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4911604" w:displacedByCustomXml="next"/>
    <w:bookmarkEnd w:id="0" w:displacedByCustomXml="next"/>
    <w:bookmarkStart w:id="1" w:name="_Toc155176735" w:displacedByCustomXml="next"/>
    <w:bookmarkEnd w:id="1" w:displacedByCustomXml="next"/>
    <w:sdt>
      <w:sdtPr>
        <w:rPr>
          <w:rFonts w:asciiTheme="minorHAnsi" w:eastAsiaTheme="minorEastAsia" w:hAnsiTheme="minorHAnsi" w:cstheme="minorBidi"/>
          <w:color w:val="auto"/>
          <w:sz w:val="22"/>
          <w:szCs w:val="22"/>
        </w:rPr>
        <w:id w:val="-2088995269"/>
        <w:docPartObj>
          <w:docPartGallery w:val="Cover Pages"/>
          <w:docPartUnique/>
        </w:docPartObj>
      </w:sdtPr>
      <w:sdtEndPr>
        <w:rPr>
          <w:rFonts w:asciiTheme="majorHAnsi" w:eastAsiaTheme="majorEastAsia" w:hAnsiTheme="majorHAnsi" w:cstheme="majorBidi"/>
          <w:color w:val="001B35" w:themeColor="accent1"/>
          <w:sz w:val="52"/>
          <w:szCs w:val="52"/>
        </w:rPr>
      </w:sdtEndPr>
      <w:sdtContent>
        <w:p w14:paraId="092E7202" w14:textId="275E946C" w:rsidR="00090DDB" w:rsidRDefault="00E61BF1" w:rsidP="00EB47ED">
          <w:pPr>
            <w:pStyle w:val="Heading1"/>
            <w:jc w:val="center"/>
          </w:pPr>
          <w:r>
            <w:rPr>
              <w:sz w:val="40"/>
              <w:szCs w:val="40"/>
            </w:rPr>
            <w:t xml:space="preserve">Greenhouse Gas Injection Licence                     </w:t>
          </w:r>
          <w:r w:rsidRPr="00EB47ED">
            <w:rPr>
              <w:sz w:val="40"/>
              <w:szCs w:val="40"/>
            </w:rPr>
            <w:t>Annual Greenhouse Gas Injection Report (template)</w:t>
          </w:r>
        </w:p>
      </w:sdtContent>
    </w:sdt>
    <w:p w14:paraId="4B536E75" w14:textId="62A5A585" w:rsidR="00E25860" w:rsidRDefault="00E25860" w:rsidP="00E25860">
      <w:pPr>
        <w:rPr>
          <w:rFonts w:cstheme="minorHAnsi"/>
          <w:iCs/>
          <w:color w:val="5F5F5F"/>
          <w:szCs w:val="24"/>
          <w:lang w:eastAsia="en-AU"/>
        </w:rPr>
      </w:pPr>
      <w:bookmarkStart w:id="2" w:name="_Toc155191315"/>
      <w:bookmarkStart w:id="3" w:name="_Toc144911608"/>
      <w:bookmarkStart w:id="4" w:name="_Toc155176736"/>
      <w:bookmarkStart w:id="5" w:name="_Toc19023741"/>
      <w:bookmarkStart w:id="6" w:name="_Hlk155189889"/>
      <w:bookmarkStart w:id="7" w:name="_Toc155191329"/>
      <w:r w:rsidRPr="00113AA5">
        <w:rPr>
          <w:rFonts w:cstheme="minorHAnsi"/>
          <w:iCs/>
          <w:color w:val="5F5F5F"/>
          <w:szCs w:val="24"/>
          <w:lang w:eastAsia="en-AU"/>
        </w:rPr>
        <w:t xml:space="preserve">Part </w:t>
      </w:r>
      <w:r w:rsidR="00667349">
        <w:rPr>
          <w:rFonts w:cstheme="minorHAnsi"/>
          <w:iCs/>
          <w:color w:val="5F5F5F"/>
          <w:szCs w:val="24"/>
          <w:lang w:eastAsia="en-AU"/>
        </w:rPr>
        <w:t>9</w:t>
      </w:r>
      <w:r w:rsidRPr="00113AA5">
        <w:rPr>
          <w:rFonts w:cstheme="minorHAnsi"/>
          <w:iCs/>
          <w:color w:val="5F5F5F"/>
          <w:szCs w:val="24"/>
          <w:lang w:eastAsia="en-AU"/>
        </w:rPr>
        <w:t xml:space="preserve"> of the </w:t>
      </w:r>
      <w:r w:rsidRPr="00113AA5">
        <w:rPr>
          <w:rFonts w:cstheme="minorHAnsi"/>
          <w:i/>
          <w:iCs/>
          <w:color w:val="5F5F5F"/>
          <w:szCs w:val="24"/>
          <w:lang w:eastAsia="en-AU"/>
        </w:rPr>
        <w:t>Offshore Petroleum and Greenhouse Gas Storage (Resource Management and Administration) Regulations 20</w:t>
      </w:r>
      <w:r w:rsidR="00471BDE" w:rsidRPr="00113AA5">
        <w:rPr>
          <w:rFonts w:cstheme="minorHAnsi"/>
          <w:i/>
          <w:iCs/>
          <w:color w:val="5F5F5F"/>
          <w:szCs w:val="24"/>
          <w:lang w:eastAsia="en-AU"/>
        </w:rPr>
        <w:t>25</w:t>
      </w:r>
      <w:r w:rsidRPr="00113AA5">
        <w:rPr>
          <w:rFonts w:cstheme="minorHAnsi"/>
          <w:iCs/>
          <w:color w:val="5F5F5F"/>
          <w:szCs w:val="24"/>
          <w:lang w:eastAsia="en-AU"/>
        </w:rPr>
        <w:t xml:space="preserve"> (the </w:t>
      </w:r>
      <w:r w:rsidRPr="00162DC9">
        <w:rPr>
          <w:rFonts w:cstheme="minorHAnsi"/>
          <w:b/>
          <w:bCs/>
          <w:iCs/>
          <w:color w:val="5F5F5F"/>
          <w:szCs w:val="24"/>
          <w:lang w:eastAsia="en-AU"/>
        </w:rPr>
        <w:t>RMA Regulations</w:t>
      </w:r>
      <w:r w:rsidRPr="00113AA5">
        <w:rPr>
          <w:rFonts w:cstheme="minorHAnsi"/>
          <w:iCs/>
          <w:color w:val="5F5F5F"/>
          <w:szCs w:val="24"/>
          <w:lang w:eastAsia="en-AU"/>
        </w:rPr>
        <w:t xml:space="preserve">) sets out the requirements for </w:t>
      </w:r>
      <w:r w:rsidR="00667349">
        <w:rPr>
          <w:rFonts w:cstheme="minorHAnsi"/>
          <w:iCs/>
          <w:color w:val="5F5F5F"/>
          <w:szCs w:val="24"/>
          <w:lang w:eastAsia="en-AU"/>
        </w:rPr>
        <w:t xml:space="preserve">greenhouse gas injection licence </w:t>
      </w:r>
      <w:r w:rsidRPr="00113AA5">
        <w:rPr>
          <w:rFonts w:cstheme="minorHAnsi"/>
          <w:iCs/>
          <w:color w:val="5F5F5F"/>
          <w:szCs w:val="24"/>
          <w:lang w:eastAsia="en-AU"/>
        </w:rPr>
        <w:t xml:space="preserve">titleholders to submit an </w:t>
      </w:r>
      <w:r w:rsidR="00FA780B">
        <w:rPr>
          <w:rFonts w:cstheme="minorHAnsi"/>
          <w:iCs/>
          <w:color w:val="5F5F5F"/>
          <w:szCs w:val="24"/>
          <w:lang w:eastAsia="en-AU"/>
        </w:rPr>
        <w:t xml:space="preserve">annual </w:t>
      </w:r>
      <w:r w:rsidR="003F5DBB">
        <w:rPr>
          <w:rFonts w:cstheme="minorHAnsi"/>
          <w:iCs/>
          <w:color w:val="5F5F5F"/>
          <w:szCs w:val="24"/>
          <w:lang w:eastAsia="en-AU"/>
        </w:rPr>
        <w:t xml:space="preserve">greenhouse gas injection </w:t>
      </w:r>
      <w:r w:rsidR="00FA780B">
        <w:rPr>
          <w:rFonts w:cstheme="minorHAnsi"/>
          <w:iCs/>
          <w:color w:val="5F5F5F"/>
          <w:szCs w:val="24"/>
          <w:lang w:eastAsia="en-AU"/>
        </w:rPr>
        <w:t>report</w:t>
      </w:r>
      <w:r w:rsidRPr="00113AA5">
        <w:rPr>
          <w:rFonts w:cstheme="minorHAnsi"/>
          <w:iCs/>
          <w:color w:val="5F5F5F"/>
          <w:szCs w:val="24"/>
          <w:lang w:eastAsia="en-AU"/>
        </w:rPr>
        <w:t>.</w:t>
      </w:r>
      <w:r w:rsidR="00FA780B">
        <w:rPr>
          <w:rFonts w:cstheme="minorHAnsi"/>
          <w:iCs/>
          <w:color w:val="5F5F5F"/>
          <w:szCs w:val="24"/>
          <w:lang w:eastAsia="en-AU"/>
        </w:rPr>
        <w:t xml:space="preserve"> This template can be used to assist with preparation of the report.</w:t>
      </w:r>
      <w:r w:rsidRPr="00113AA5">
        <w:rPr>
          <w:rFonts w:cstheme="minorHAnsi"/>
          <w:iCs/>
          <w:color w:val="5F5F5F"/>
          <w:szCs w:val="24"/>
          <w:lang w:eastAsia="en-AU"/>
        </w:rPr>
        <w:t xml:space="preserve">  </w:t>
      </w:r>
      <w:r w:rsidR="00162DC9">
        <w:rPr>
          <w:rFonts w:cstheme="minorHAnsi"/>
          <w:iCs/>
          <w:color w:val="5F5F5F"/>
          <w:szCs w:val="24"/>
          <w:lang w:eastAsia="en-AU"/>
        </w:rPr>
        <w:t xml:space="preserve">It covers the requirements under </w:t>
      </w:r>
      <w:r w:rsidR="0082301C">
        <w:rPr>
          <w:rFonts w:cstheme="minorHAnsi"/>
          <w:iCs/>
          <w:color w:val="5F5F5F"/>
          <w:szCs w:val="24"/>
          <w:lang w:eastAsia="en-AU"/>
        </w:rPr>
        <w:t>s</w:t>
      </w:r>
      <w:r w:rsidR="00162DC9">
        <w:rPr>
          <w:rFonts w:cstheme="minorHAnsi"/>
          <w:iCs/>
          <w:color w:val="5F5F5F"/>
          <w:szCs w:val="24"/>
          <w:lang w:eastAsia="en-AU"/>
        </w:rPr>
        <w:t>ection 18</w:t>
      </w:r>
      <w:r w:rsidR="009C23F5">
        <w:rPr>
          <w:rFonts w:cstheme="minorHAnsi"/>
          <w:iCs/>
          <w:color w:val="5F5F5F"/>
          <w:szCs w:val="24"/>
          <w:lang w:eastAsia="en-AU"/>
        </w:rPr>
        <w:t>2</w:t>
      </w:r>
      <w:r w:rsidR="00162DC9">
        <w:rPr>
          <w:rFonts w:cstheme="minorHAnsi"/>
          <w:iCs/>
          <w:color w:val="5F5F5F"/>
          <w:szCs w:val="24"/>
          <w:lang w:eastAsia="en-AU"/>
        </w:rPr>
        <w:t xml:space="preserve"> of the RMA Regulations.</w:t>
      </w:r>
      <w:r w:rsidR="009267F0">
        <w:rPr>
          <w:rFonts w:cstheme="minorHAnsi"/>
          <w:iCs/>
          <w:color w:val="5F5F5F"/>
          <w:szCs w:val="24"/>
          <w:lang w:eastAsia="en-AU"/>
        </w:rPr>
        <w:t xml:space="preserve"> The template can be found at </w:t>
      </w:r>
      <w:hyperlink r:id="rId8">
        <w:r w:rsidR="009267F0" w:rsidRPr="009267F0">
          <w:rPr>
            <w:rStyle w:val="Hyperlink"/>
            <w:rFonts w:cstheme="minorHAnsi"/>
            <w:iCs/>
            <w:szCs w:val="24"/>
            <w:lang w:eastAsia="en-AU"/>
          </w:rPr>
          <w:t>www.nopta.gov.au/forms/reporting-templates.html</w:t>
        </w:r>
      </w:hyperlink>
      <w:r w:rsidR="009267F0">
        <w:rPr>
          <w:rFonts w:cstheme="minorHAnsi"/>
          <w:iCs/>
          <w:color w:val="5F5F5F"/>
          <w:szCs w:val="24"/>
          <w:lang w:eastAsia="en-AU"/>
        </w:rPr>
        <w:t xml:space="preserve">; please </w:t>
      </w:r>
      <w:r w:rsidR="00FC1932">
        <w:rPr>
          <w:rFonts w:cstheme="minorHAnsi"/>
          <w:iCs/>
          <w:color w:val="5F5F5F"/>
          <w:szCs w:val="24"/>
          <w:lang w:eastAsia="en-AU"/>
        </w:rPr>
        <w:t>ensure you are using the most recent version by cross-checking against the date in the footer.</w:t>
      </w:r>
    </w:p>
    <w:p w14:paraId="697EA3D3" w14:textId="6FB4946A" w:rsidR="000201A5" w:rsidRDefault="000201A5" w:rsidP="00E25860">
      <w:pPr>
        <w:rPr>
          <w:rFonts w:cstheme="minorHAnsi"/>
          <w:iCs/>
          <w:color w:val="5F5F5F"/>
          <w:szCs w:val="24"/>
          <w:lang w:eastAsia="en-AU"/>
        </w:rPr>
      </w:pPr>
      <w:r>
        <w:rPr>
          <w:rFonts w:cstheme="minorHAnsi"/>
          <w:iCs/>
          <w:color w:val="5F5F5F"/>
          <w:szCs w:val="24"/>
          <w:lang w:eastAsia="en-AU"/>
        </w:rPr>
        <w:t xml:space="preserve">The report is </w:t>
      </w:r>
      <w:r w:rsidR="00856458">
        <w:rPr>
          <w:rFonts w:cstheme="minorHAnsi"/>
          <w:iCs/>
          <w:color w:val="5F5F5F"/>
          <w:szCs w:val="24"/>
          <w:lang w:eastAsia="en-AU"/>
        </w:rPr>
        <w:t xml:space="preserve">due within thirty (30) days after the last day of the financial year. Reports should be submitted to </w:t>
      </w:r>
      <w:r w:rsidR="00091678">
        <w:rPr>
          <w:rFonts w:cstheme="minorHAnsi"/>
          <w:iCs/>
          <w:color w:val="5F5F5F"/>
          <w:szCs w:val="24"/>
          <w:lang w:eastAsia="en-AU"/>
        </w:rPr>
        <w:t>reporting@nopta.gov.au.</w:t>
      </w:r>
    </w:p>
    <w:p w14:paraId="3FE74CEF" w14:textId="2CC3EA37" w:rsidR="00321F6C" w:rsidRDefault="004254DF" w:rsidP="2AE34CDA">
      <w:pPr>
        <w:rPr>
          <w:color w:val="5F5F5F"/>
          <w:lang w:eastAsia="en-AU"/>
        </w:rPr>
      </w:pPr>
      <w:r w:rsidRPr="2AE34CDA">
        <w:rPr>
          <w:color w:val="5F5F5F"/>
          <w:lang w:eastAsia="en-AU"/>
        </w:rPr>
        <w:t xml:space="preserve">Note that </w:t>
      </w:r>
      <w:r w:rsidR="7F7197E4" w:rsidRPr="2AE34CDA">
        <w:rPr>
          <w:color w:val="5F5F5F"/>
          <w:lang w:eastAsia="en-AU"/>
        </w:rPr>
        <w:t>this</w:t>
      </w:r>
      <w:r w:rsidR="00321F6C" w:rsidRPr="2AE34CDA">
        <w:rPr>
          <w:color w:val="5F5F5F"/>
          <w:lang w:eastAsia="en-AU"/>
        </w:rPr>
        <w:t xml:space="preserve"> report remains confidential and should be marked as such.</w:t>
      </w:r>
    </w:p>
    <w:p w14:paraId="0E72517D" w14:textId="5FACB169" w:rsidR="004254DF" w:rsidRDefault="00A06396" w:rsidP="2AE34CDA">
      <w:pPr>
        <w:rPr>
          <w:color w:val="5F5F5F"/>
          <w:lang w:eastAsia="en-AU"/>
        </w:rPr>
      </w:pPr>
      <w:r w:rsidRPr="3A6EF5B3">
        <w:rPr>
          <w:color w:val="5F5F5F"/>
          <w:lang w:eastAsia="en-AU"/>
        </w:rPr>
        <w:t>R</w:t>
      </w:r>
      <w:r w:rsidR="16CDFC2B" w:rsidRPr="3A6EF5B3">
        <w:rPr>
          <w:color w:val="5F5F5F"/>
          <w:lang w:eastAsia="en-AU"/>
        </w:rPr>
        <w:t>egulatory r</w:t>
      </w:r>
      <w:r w:rsidRPr="3A6EF5B3">
        <w:rPr>
          <w:color w:val="5F5F5F"/>
          <w:lang w:eastAsia="en-AU"/>
        </w:rPr>
        <w:t>equirements</w:t>
      </w:r>
      <w:r w:rsidR="00FE2802" w:rsidRPr="2AE34CDA">
        <w:rPr>
          <w:color w:val="5F5F5F"/>
          <w:lang w:eastAsia="en-AU"/>
        </w:rPr>
        <w:t xml:space="preserve"> for completion are provided in </w:t>
      </w:r>
      <w:r w:rsidR="00FE2802" w:rsidRPr="2AE34CDA">
        <w:rPr>
          <w:rStyle w:val="CalloutboxChar"/>
          <w:highlight w:val="lightGray"/>
        </w:rPr>
        <w:t>shaded boxes</w:t>
      </w:r>
      <w:r w:rsidR="001C2F39">
        <w:rPr>
          <w:color w:val="5F5F5F"/>
          <w:lang w:eastAsia="en-AU"/>
        </w:rPr>
        <w:t xml:space="preserve"> t</w:t>
      </w:r>
      <w:r w:rsidR="009E389A">
        <w:rPr>
          <w:color w:val="5F5F5F"/>
          <w:lang w:eastAsia="en-AU"/>
        </w:rPr>
        <w:t>hat paraphrase the</w:t>
      </w:r>
      <w:r w:rsidR="0006496E">
        <w:rPr>
          <w:color w:val="5F5F5F"/>
          <w:lang w:eastAsia="en-AU"/>
        </w:rPr>
        <w:t xml:space="preserve"> wording </w:t>
      </w:r>
      <w:r w:rsidR="00B11A6D">
        <w:rPr>
          <w:color w:val="5F5F5F"/>
          <w:lang w:eastAsia="en-AU"/>
        </w:rPr>
        <w:t>of the</w:t>
      </w:r>
      <w:r w:rsidR="009E389A">
        <w:rPr>
          <w:color w:val="5F5F5F"/>
          <w:lang w:eastAsia="en-AU"/>
        </w:rPr>
        <w:t xml:space="preserve"> </w:t>
      </w:r>
      <w:r w:rsidR="00370488">
        <w:rPr>
          <w:color w:val="5F5F5F"/>
          <w:lang w:eastAsia="en-AU"/>
        </w:rPr>
        <w:t xml:space="preserve">corresponding section of the </w:t>
      </w:r>
      <w:r w:rsidR="001C2F39">
        <w:rPr>
          <w:color w:val="5F5F5F"/>
          <w:lang w:eastAsia="en-AU"/>
        </w:rPr>
        <w:t xml:space="preserve">RMA </w:t>
      </w:r>
      <w:r w:rsidR="00B11A6D">
        <w:rPr>
          <w:color w:val="5F5F5F"/>
          <w:lang w:eastAsia="en-AU"/>
        </w:rPr>
        <w:t>R</w:t>
      </w:r>
      <w:r w:rsidR="00724E02">
        <w:rPr>
          <w:color w:val="5F5F5F"/>
          <w:lang w:eastAsia="en-AU"/>
        </w:rPr>
        <w:t>egulation</w:t>
      </w:r>
      <w:r w:rsidR="00370488">
        <w:rPr>
          <w:color w:val="5F5F5F"/>
          <w:lang w:eastAsia="en-AU"/>
        </w:rPr>
        <w:t>s</w:t>
      </w:r>
      <w:r w:rsidR="00724E02">
        <w:rPr>
          <w:color w:val="5F5F5F"/>
          <w:lang w:eastAsia="en-AU"/>
        </w:rPr>
        <w:t xml:space="preserve"> directly above the box</w:t>
      </w:r>
      <w:r w:rsidR="001C2F39">
        <w:rPr>
          <w:color w:val="5F5F5F"/>
          <w:lang w:eastAsia="en-AU"/>
        </w:rPr>
        <w:t xml:space="preserve">. </w:t>
      </w:r>
      <w:r w:rsidRPr="2AE34CDA">
        <w:rPr>
          <w:color w:val="5F5F5F"/>
          <w:lang w:eastAsia="en-AU"/>
        </w:rPr>
        <w:t>Additional notes</w:t>
      </w:r>
      <w:r w:rsidR="00944923" w:rsidRPr="2AE34CDA">
        <w:rPr>
          <w:color w:val="5F5F5F"/>
          <w:lang w:eastAsia="en-AU"/>
        </w:rPr>
        <w:t xml:space="preserve"> to aid completion</w:t>
      </w:r>
      <w:r w:rsidRPr="2AE34CDA">
        <w:rPr>
          <w:color w:val="5F5F5F"/>
          <w:lang w:eastAsia="en-AU"/>
        </w:rPr>
        <w:t xml:space="preserve"> are provided in </w:t>
      </w:r>
      <w:r w:rsidR="00944923" w:rsidRPr="0066208F">
        <w:rPr>
          <w:rStyle w:val="NotesboxChar"/>
        </w:rPr>
        <w:t>orange</w:t>
      </w:r>
      <w:r w:rsidR="00944923" w:rsidRPr="2AE34CDA">
        <w:rPr>
          <w:rStyle w:val="NotesboxChar"/>
        </w:rPr>
        <w:t xml:space="preserve"> italics</w:t>
      </w:r>
      <w:r w:rsidR="184CFD80" w:rsidRPr="2AE34CDA">
        <w:rPr>
          <w:color w:val="5F5F5F"/>
          <w:lang w:eastAsia="en-AU"/>
        </w:rPr>
        <w:t>.</w:t>
      </w:r>
      <w:r w:rsidR="00944923" w:rsidRPr="2AE34CDA">
        <w:rPr>
          <w:color w:val="5F5F5F"/>
          <w:lang w:eastAsia="en-AU"/>
        </w:rPr>
        <w:t xml:space="preserve"> </w:t>
      </w:r>
      <w:proofErr w:type="gramStart"/>
      <w:r w:rsidR="7C7278E4" w:rsidRPr="2AE34CDA">
        <w:rPr>
          <w:color w:val="5F5F5F"/>
          <w:lang w:eastAsia="en-AU"/>
        </w:rPr>
        <w:t>Both of these</w:t>
      </w:r>
      <w:proofErr w:type="gramEnd"/>
      <w:r w:rsidR="7C7278E4" w:rsidRPr="2AE34CDA">
        <w:rPr>
          <w:color w:val="5F5F5F"/>
          <w:lang w:eastAsia="en-AU"/>
        </w:rPr>
        <w:t xml:space="preserve"> instructions </w:t>
      </w:r>
      <w:r w:rsidR="00944923" w:rsidRPr="2AE34CDA">
        <w:rPr>
          <w:color w:val="5F5F5F"/>
          <w:lang w:eastAsia="en-AU"/>
        </w:rPr>
        <w:t>may be deleted in the final submitted report.</w:t>
      </w:r>
    </w:p>
    <w:p w14:paraId="34829B5A" w14:textId="0AD56B58" w:rsidR="00FE2802" w:rsidRDefault="00646FB3" w:rsidP="00646FB3">
      <w:pPr>
        <w:pStyle w:val="Heading2"/>
        <w:rPr>
          <w:lang w:eastAsia="en-AU"/>
        </w:rPr>
      </w:pPr>
      <w:r>
        <w:rPr>
          <w:lang w:eastAsia="en-AU"/>
        </w:rPr>
        <w:t xml:space="preserve">Title </w:t>
      </w:r>
      <w:r w:rsidR="002B6C78">
        <w:rPr>
          <w:lang w:eastAsia="en-AU"/>
        </w:rPr>
        <w:t>s</w:t>
      </w:r>
      <w:r>
        <w:rPr>
          <w:lang w:eastAsia="en-AU"/>
        </w:rPr>
        <w:t>ummary</w:t>
      </w:r>
    </w:p>
    <w:tbl>
      <w:tblPr>
        <w:tblStyle w:val="Verticaltable"/>
        <w:tblW w:w="0" w:type="auto"/>
        <w:tblLook w:val="04A0" w:firstRow="1" w:lastRow="0" w:firstColumn="1" w:lastColumn="0" w:noHBand="0" w:noVBand="1"/>
      </w:tblPr>
      <w:tblGrid>
        <w:gridCol w:w="2491"/>
        <w:gridCol w:w="2607"/>
        <w:gridCol w:w="1743"/>
        <w:gridCol w:w="2175"/>
      </w:tblGrid>
      <w:tr w:rsidR="00855ECF" w:rsidRPr="00DA29BE" w14:paraId="668F778D" w14:textId="77777777">
        <w:tc>
          <w:tcPr>
            <w:cnfStyle w:val="001000000000" w:firstRow="0" w:lastRow="0" w:firstColumn="1" w:lastColumn="0" w:oddVBand="0" w:evenVBand="0" w:oddHBand="0" w:evenHBand="0" w:firstRowFirstColumn="0" w:firstRowLastColumn="0" w:lastRowFirstColumn="0" w:lastRowLastColumn="0"/>
            <w:tcW w:w="2491" w:type="dxa"/>
          </w:tcPr>
          <w:p w14:paraId="0D280C4B" w14:textId="5605E50C" w:rsidR="00855ECF" w:rsidRPr="00DA29BE" w:rsidRDefault="00855ECF" w:rsidP="00E25860">
            <w:pPr>
              <w:rPr>
                <w:rFonts w:cstheme="minorHAnsi"/>
                <w:iCs/>
                <w:sz w:val="18"/>
                <w:szCs w:val="18"/>
                <w:lang w:eastAsia="en-AU"/>
              </w:rPr>
            </w:pPr>
            <w:r w:rsidRPr="00DA29BE">
              <w:rPr>
                <w:rFonts w:cstheme="minorHAnsi"/>
                <w:iCs/>
                <w:sz w:val="18"/>
                <w:szCs w:val="18"/>
                <w:lang w:eastAsia="en-AU"/>
              </w:rPr>
              <w:t>Title number</w:t>
            </w:r>
          </w:p>
        </w:tc>
        <w:tc>
          <w:tcPr>
            <w:tcW w:w="6525" w:type="dxa"/>
            <w:gridSpan w:val="3"/>
          </w:tcPr>
          <w:p w14:paraId="5A5AC048" w14:textId="4E778403" w:rsidR="00855ECF" w:rsidRPr="00DA29BE" w:rsidRDefault="00855ECF" w:rsidP="00E25860">
            <w:pPr>
              <w:cnfStyle w:val="000000000000" w:firstRow="0" w:lastRow="0" w:firstColumn="0" w:lastColumn="0" w:oddVBand="0" w:evenVBand="0" w:oddHBand="0" w:evenHBand="0" w:firstRowFirstColumn="0" w:firstRowLastColumn="0" w:lastRowFirstColumn="0" w:lastRowLastColumn="0"/>
              <w:rPr>
                <w:rFonts w:cstheme="minorHAnsi"/>
                <w:iCs/>
                <w:color w:val="5F5F5F"/>
                <w:sz w:val="18"/>
                <w:szCs w:val="18"/>
                <w:lang w:eastAsia="en-AU"/>
              </w:rPr>
            </w:pPr>
          </w:p>
        </w:tc>
      </w:tr>
      <w:tr w:rsidR="00D904AD" w:rsidRPr="00DA29BE" w14:paraId="35FC1E31" w14:textId="77777777" w:rsidTr="002B6C78">
        <w:tc>
          <w:tcPr>
            <w:cnfStyle w:val="001000000000" w:firstRow="0" w:lastRow="0" w:firstColumn="1" w:lastColumn="0" w:oddVBand="0" w:evenVBand="0" w:oddHBand="0" w:evenHBand="0" w:firstRowFirstColumn="0" w:firstRowLastColumn="0" w:lastRowFirstColumn="0" w:lastRowLastColumn="0"/>
            <w:tcW w:w="2491" w:type="dxa"/>
          </w:tcPr>
          <w:p w14:paraId="28EA3D8E" w14:textId="1D793416" w:rsidR="00D904AD" w:rsidRPr="00DA29BE" w:rsidRDefault="00D904AD" w:rsidP="00E25860">
            <w:pPr>
              <w:rPr>
                <w:rFonts w:cstheme="minorHAnsi"/>
                <w:iCs/>
                <w:sz w:val="18"/>
                <w:szCs w:val="18"/>
                <w:lang w:eastAsia="en-AU"/>
              </w:rPr>
            </w:pPr>
            <w:r w:rsidRPr="00DA29BE">
              <w:rPr>
                <w:rFonts w:cstheme="minorHAnsi"/>
                <w:iCs/>
                <w:sz w:val="18"/>
                <w:szCs w:val="18"/>
                <w:lang w:eastAsia="en-AU"/>
              </w:rPr>
              <w:t>Reporting Period</w:t>
            </w:r>
          </w:p>
        </w:tc>
        <w:tc>
          <w:tcPr>
            <w:tcW w:w="2607" w:type="dxa"/>
          </w:tcPr>
          <w:p w14:paraId="3D48488D" w14:textId="646AFCF7" w:rsidR="00D904AD" w:rsidRPr="00DA29BE" w:rsidRDefault="00D904AD" w:rsidP="00E25860">
            <w:pPr>
              <w:cnfStyle w:val="000000000000" w:firstRow="0" w:lastRow="0" w:firstColumn="0" w:lastColumn="0" w:oddVBand="0" w:evenVBand="0" w:oddHBand="0" w:evenHBand="0" w:firstRowFirstColumn="0" w:firstRowLastColumn="0" w:lastRowFirstColumn="0" w:lastRowLastColumn="0"/>
              <w:rPr>
                <w:rFonts w:cstheme="minorHAnsi"/>
                <w:iCs/>
                <w:color w:val="5F5F5F"/>
                <w:sz w:val="18"/>
                <w:szCs w:val="18"/>
                <w:lang w:eastAsia="en-AU"/>
              </w:rPr>
            </w:pPr>
            <w:r w:rsidRPr="00DA29BE">
              <w:rPr>
                <w:rFonts w:cstheme="minorHAnsi"/>
                <w:iCs/>
                <w:color w:val="5F5F5F"/>
                <w:sz w:val="18"/>
                <w:szCs w:val="18"/>
                <w:lang w:eastAsia="en-AU"/>
              </w:rPr>
              <w:t>01/07/20XX</w:t>
            </w:r>
          </w:p>
        </w:tc>
        <w:tc>
          <w:tcPr>
            <w:tcW w:w="1743" w:type="dxa"/>
          </w:tcPr>
          <w:p w14:paraId="7A09A68E" w14:textId="0EC5DA40" w:rsidR="00D904AD" w:rsidRPr="00DA29BE" w:rsidRDefault="00D904AD" w:rsidP="00E25860">
            <w:pPr>
              <w:cnfStyle w:val="000000000000" w:firstRow="0" w:lastRow="0" w:firstColumn="0" w:lastColumn="0" w:oddVBand="0" w:evenVBand="0" w:oddHBand="0" w:evenHBand="0" w:firstRowFirstColumn="0" w:firstRowLastColumn="0" w:lastRowFirstColumn="0" w:lastRowLastColumn="0"/>
              <w:rPr>
                <w:rFonts w:cstheme="minorHAnsi"/>
                <w:iCs/>
                <w:color w:val="5F5F5F"/>
                <w:sz w:val="18"/>
                <w:szCs w:val="18"/>
                <w:lang w:eastAsia="en-AU"/>
              </w:rPr>
            </w:pPr>
            <w:r w:rsidRPr="00DA29BE">
              <w:rPr>
                <w:rFonts w:cstheme="minorHAnsi"/>
                <w:iCs/>
                <w:color w:val="5F5F5F"/>
                <w:sz w:val="18"/>
                <w:szCs w:val="18"/>
                <w:lang w:eastAsia="en-AU"/>
              </w:rPr>
              <w:t>to</w:t>
            </w:r>
          </w:p>
        </w:tc>
        <w:tc>
          <w:tcPr>
            <w:tcW w:w="2175" w:type="dxa"/>
          </w:tcPr>
          <w:p w14:paraId="19142C81" w14:textId="0AFC355F" w:rsidR="00D904AD" w:rsidRPr="00DA29BE" w:rsidRDefault="00D904AD" w:rsidP="00E25860">
            <w:pPr>
              <w:cnfStyle w:val="000000000000" w:firstRow="0" w:lastRow="0" w:firstColumn="0" w:lastColumn="0" w:oddVBand="0" w:evenVBand="0" w:oddHBand="0" w:evenHBand="0" w:firstRowFirstColumn="0" w:firstRowLastColumn="0" w:lastRowFirstColumn="0" w:lastRowLastColumn="0"/>
              <w:rPr>
                <w:rFonts w:cstheme="minorHAnsi"/>
                <w:iCs/>
                <w:color w:val="5F5F5F"/>
                <w:sz w:val="18"/>
                <w:szCs w:val="18"/>
                <w:lang w:eastAsia="en-AU"/>
              </w:rPr>
            </w:pPr>
            <w:r w:rsidRPr="00DA29BE">
              <w:rPr>
                <w:rFonts w:cstheme="minorHAnsi"/>
                <w:iCs/>
                <w:color w:val="5F5F5F"/>
                <w:sz w:val="18"/>
                <w:szCs w:val="18"/>
                <w:lang w:eastAsia="en-AU"/>
              </w:rPr>
              <w:t>31/06/20XX</w:t>
            </w:r>
          </w:p>
        </w:tc>
      </w:tr>
    </w:tbl>
    <w:p w14:paraId="7D70891D" w14:textId="77777777" w:rsidR="00CD4BE9" w:rsidRDefault="00CD4BE9" w:rsidP="00CD4BE9"/>
    <w:p w14:paraId="091EE26C" w14:textId="00CE17B7" w:rsidR="00646FB3" w:rsidRDefault="00234541" w:rsidP="00EF5B55">
      <w:pPr>
        <w:pStyle w:val="Heading3"/>
      </w:pPr>
      <w:r>
        <w:t>Titleholders</w:t>
      </w:r>
    </w:p>
    <w:tbl>
      <w:tblPr>
        <w:tblStyle w:val="GridTable4-Accent4"/>
        <w:tblW w:w="0" w:type="auto"/>
        <w:tblLook w:val="04A0" w:firstRow="1" w:lastRow="0" w:firstColumn="1" w:lastColumn="0" w:noHBand="0" w:noVBand="1"/>
      </w:tblPr>
      <w:tblGrid>
        <w:gridCol w:w="4390"/>
        <w:gridCol w:w="1984"/>
        <w:gridCol w:w="2642"/>
      </w:tblGrid>
      <w:tr w:rsidR="00234541" w:rsidRPr="00DA29BE" w14:paraId="33B6BE30" w14:textId="77777777" w:rsidTr="00DA2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926A83" w14:textId="07B9900D" w:rsidR="00234541" w:rsidRPr="00DA29BE" w:rsidRDefault="006A2959" w:rsidP="00234541">
            <w:pPr>
              <w:rPr>
                <w:sz w:val="18"/>
                <w:szCs w:val="18"/>
                <w:lang w:eastAsia="en-AU"/>
              </w:rPr>
            </w:pPr>
            <w:r w:rsidRPr="00DA29BE">
              <w:rPr>
                <w:sz w:val="18"/>
                <w:szCs w:val="18"/>
                <w:lang w:eastAsia="en-AU"/>
              </w:rPr>
              <w:t>Company Name</w:t>
            </w:r>
          </w:p>
        </w:tc>
        <w:tc>
          <w:tcPr>
            <w:tcW w:w="1984" w:type="dxa"/>
          </w:tcPr>
          <w:p w14:paraId="550D0DEA" w14:textId="570EC126" w:rsidR="00234541" w:rsidRPr="00DA29BE" w:rsidRDefault="006A2959" w:rsidP="00234541">
            <w:pPr>
              <w:cnfStyle w:val="100000000000" w:firstRow="1" w:lastRow="0" w:firstColumn="0" w:lastColumn="0" w:oddVBand="0" w:evenVBand="0" w:oddHBand="0" w:evenHBand="0" w:firstRowFirstColumn="0" w:firstRowLastColumn="0" w:lastRowFirstColumn="0" w:lastRowLastColumn="0"/>
              <w:rPr>
                <w:sz w:val="18"/>
                <w:szCs w:val="18"/>
                <w:lang w:eastAsia="en-AU"/>
              </w:rPr>
            </w:pPr>
            <w:r w:rsidRPr="00DA29BE">
              <w:rPr>
                <w:sz w:val="18"/>
                <w:szCs w:val="18"/>
                <w:lang w:eastAsia="en-AU"/>
              </w:rPr>
              <w:t>Percentage interest in title</w:t>
            </w:r>
          </w:p>
        </w:tc>
        <w:tc>
          <w:tcPr>
            <w:tcW w:w="2642" w:type="dxa"/>
          </w:tcPr>
          <w:p w14:paraId="70DB9A2E" w14:textId="77E15744" w:rsidR="00234541" w:rsidRPr="00DA29BE" w:rsidRDefault="006A2959" w:rsidP="00234541">
            <w:pPr>
              <w:cnfStyle w:val="100000000000" w:firstRow="1" w:lastRow="0" w:firstColumn="0" w:lastColumn="0" w:oddVBand="0" w:evenVBand="0" w:oddHBand="0" w:evenHBand="0" w:firstRowFirstColumn="0" w:firstRowLastColumn="0" w:lastRowFirstColumn="0" w:lastRowLastColumn="0"/>
              <w:rPr>
                <w:sz w:val="18"/>
                <w:szCs w:val="18"/>
                <w:lang w:eastAsia="en-AU"/>
              </w:rPr>
            </w:pPr>
            <w:r w:rsidRPr="00DA29BE">
              <w:rPr>
                <w:sz w:val="18"/>
                <w:szCs w:val="18"/>
                <w:lang w:eastAsia="en-AU"/>
              </w:rPr>
              <w:t>ACN/ABN</w:t>
            </w:r>
          </w:p>
        </w:tc>
      </w:tr>
      <w:tr w:rsidR="00234541" w:rsidRPr="00DA29BE" w14:paraId="23489A2C" w14:textId="77777777" w:rsidTr="00DA2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4AB0B70" w14:textId="77777777" w:rsidR="00234541" w:rsidRPr="00DA29BE" w:rsidRDefault="00234541" w:rsidP="00234541">
            <w:pPr>
              <w:rPr>
                <w:sz w:val="18"/>
                <w:szCs w:val="18"/>
                <w:lang w:eastAsia="en-AU"/>
              </w:rPr>
            </w:pPr>
          </w:p>
        </w:tc>
        <w:tc>
          <w:tcPr>
            <w:tcW w:w="1984" w:type="dxa"/>
          </w:tcPr>
          <w:p w14:paraId="30E26C8E" w14:textId="77777777" w:rsidR="00234541" w:rsidRPr="00DA29BE" w:rsidRDefault="00234541" w:rsidP="00234541">
            <w:pPr>
              <w:cnfStyle w:val="000000100000" w:firstRow="0" w:lastRow="0" w:firstColumn="0" w:lastColumn="0" w:oddVBand="0" w:evenVBand="0" w:oddHBand="1" w:evenHBand="0" w:firstRowFirstColumn="0" w:firstRowLastColumn="0" w:lastRowFirstColumn="0" w:lastRowLastColumn="0"/>
              <w:rPr>
                <w:sz w:val="18"/>
                <w:szCs w:val="18"/>
                <w:lang w:eastAsia="en-AU"/>
              </w:rPr>
            </w:pPr>
          </w:p>
        </w:tc>
        <w:tc>
          <w:tcPr>
            <w:tcW w:w="2642" w:type="dxa"/>
          </w:tcPr>
          <w:p w14:paraId="796B4525" w14:textId="77777777" w:rsidR="00234541" w:rsidRPr="00DA29BE" w:rsidRDefault="00234541" w:rsidP="00234541">
            <w:pPr>
              <w:cnfStyle w:val="000000100000" w:firstRow="0" w:lastRow="0" w:firstColumn="0" w:lastColumn="0" w:oddVBand="0" w:evenVBand="0" w:oddHBand="1" w:evenHBand="0" w:firstRowFirstColumn="0" w:firstRowLastColumn="0" w:lastRowFirstColumn="0" w:lastRowLastColumn="0"/>
              <w:rPr>
                <w:sz w:val="18"/>
                <w:szCs w:val="18"/>
                <w:lang w:eastAsia="en-AU"/>
              </w:rPr>
            </w:pPr>
          </w:p>
        </w:tc>
      </w:tr>
      <w:tr w:rsidR="00234541" w:rsidRPr="00DA29BE" w14:paraId="309F71A3" w14:textId="77777777" w:rsidTr="00DA29BE">
        <w:tc>
          <w:tcPr>
            <w:cnfStyle w:val="001000000000" w:firstRow="0" w:lastRow="0" w:firstColumn="1" w:lastColumn="0" w:oddVBand="0" w:evenVBand="0" w:oddHBand="0" w:evenHBand="0" w:firstRowFirstColumn="0" w:firstRowLastColumn="0" w:lastRowFirstColumn="0" w:lastRowLastColumn="0"/>
            <w:tcW w:w="4390" w:type="dxa"/>
          </w:tcPr>
          <w:p w14:paraId="334F5C08" w14:textId="77777777" w:rsidR="00234541" w:rsidRPr="00DA29BE" w:rsidRDefault="00234541" w:rsidP="00234541">
            <w:pPr>
              <w:rPr>
                <w:sz w:val="18"/>
                <w:szCs w:val="18"/>
                <w:lang w:eastAsia="en-AU"/>
              </w:rPr>
            </w:pPr>
          </w:p>
        </w:tc>
        <w:tc>
          <w:tcPr>
            <w:tcW w:w="1984" w:type="dxa"/>
          </w:tcPr>
          <w:p w14:paraId="068A74C7" w14:textId="77777777" w:rsidR="00234541" w:rsidRPr="00DA29BE" w:rsidRDefault="00234541" w:rsidP="00234541">
            <w:pPr>
              <w:cnfStyle w:val="000000000000" w:firstRow="0" w:lastRow="0" w:firstColumn="0" w:lastColumn="0" w:oddVBand="0" w:evenVBand="0" w:oddHBand="0" w:evenHBand="0" w:firstRowFirstColumn="0" w:firstRowLastColumn="0" w:lastRowFirstColumn="0" w:lastRowLastColumn="0"/>
              <w:rPr>
                <w:sz w:val="18"/>
                <w:szCs w:val="18"/>
                <w:lang w:eastAsia="en-AU"/>
              </w:rPr>
            </w:pPr>
          </w:p>
        </w:tc>
        <w:tc>
          <w:tcPr>
            <w:tcW w:w="2642" w:type="dxa"/>
          </w:tcPr>
          <w:p w14:paraId="08AEAFEB" w14:textId="77777777" w:rsidR="00234541" w:rsidRPr="00DA29BE" w:rsidRDefault="00234541" w:rsidP="00234541">
            <w:pPr>
              <w:cnfStyle w:val="000000000000" w:firstRow="0" w:lastRow="0" w:firstColumn="0" w:lastColumn="0" w:oddVBand="0" w:evenVBand="0" w:oddHBand="0" w:evenHBand="0" w:firstRowFirstColumn="0" w:firstRowLastColumn="0" w:lastRowFirstColumn="0" w:lastRowLastColumn="0"/>
              <w:rPr>
                <w:sz w:val="18"/>
                <w:szCs w:val="18"/>
                <w:lang w:eastAsia="en-AU"/>
              </w:rPr>
            </w:pPr>
          </w:p>
        </w:tc>
      </w:tr>
      <w:tr w:rsidR="00234541" w:rsidRPr="00DA29BE" w14:paraId="4568FA74" w14:textId="77777777" w:rsidTr="00DA2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FD73495" w14:textId="77777777" w:rsidR="00234541" w:rsidRPr="00DA29BE" w:rsidRDefault="00234541" w:rsidP="00234541">
            <w:pPr>
              <w:rPr>
                <w:sz w:val="18"/>
                <w:szCs w:val="18"/>
                <w:lang w:eastAsia="en-AU"/>
              </w:rPr>
            </w:pPr>
          </w:p>
        </w:tc>
        <w:tc>
          <w:tcPr>
            <w:tcW w:w="1984" w:type="dxa"/>
          </w:tcPr>
          <w:p w14:paraId="2E092513" w14:textId="77777777" w:rsidR="00234541" w:rsidRPr="00DA29BE" w:rsidRDefault="00234541" w:rsidP="00234541">
            <w:pPr>
              <w:cnfStyle w:val="000000100000" w:firstRow="0" w:lastRow="0" w:firstColumn="0" w:lastColumn="0" w:oddVBand="0" w:evenVBand="0" w:oddHBand="1" w:evenHBand="0" w:firstRowFirstColumn="0" w:firstRowLastColumn="0" w:lastRowFirstColumn="0" w:lastRowLastColumn="0"/>
              <w:rPr>
                <w:sz w:val="18"/>
                <w:szCs w:val="18"/>
                <w:lang w:eastAsia="en-AU"/>
              </w:rPr>
            </w:pPr>
          </w:p>
        </w:tc>
        <w:tc>
          <w:tcPr>
            <w:tcW w:w="2642" w:type="dxa"/>
          </w:tcPr>
          <w:p w14:paraId="2FE027F0" w14:textId="77777777" w:rsidR="00234541" w:rsidRPr="00DA29BE" w:rsidRDefault="00234541" w:rsidP="00234541">
            <w:pPr>
              <w:cnfStyle w:val="000000100000" w:firstRow="0" w:lastRow="0" w:firstColumn="0" w:lastColumn="0" w:oddVBand="0" w:evenVBand="0" w:oddHBand="1" w:evenHBand="0" w:firstRowFirstColumn="0" w:firstRowLastColumn="0" w:lastRowFirstColumn="0" w:lastRowLastColumn="0"/>
              <w:rPr>
                <w:sz w:val="18"/>
                <w:szCs w:val="18"/>
                <w:lang w:eastAsia="en-AU"/>
              </w:rPr>
            </w:pPr>
          </w:p>
        </w:tc>
      </w:tr>
    </w:tbl>
    <w:p w14:paraId="72754D8F" w14:textId="77777777" w:rsidR="00234541" w:rsidRPr="00234541" w:rsidRDefault="00234541" w:rsidP="00234541">
      <w:pPr>
        <w:rPr>
          <w:lang w:eastAsia="en-AU"/>
        </w:rPr>
      </w:pPr>
    </w:p>
    <w:p w14:paraId="32EAC476" w14:textId="2FE7D056" w:rsidR="00234541" w:rsidRDefault="008056F9" w:rsidP="007E77AB">
      <w:pPr>
        <w:pStyle w:val="Heading2"/>
        <w:rPr>
          <w:lang w:eastAsia="en-AU"/>
        </w:rPr>
      </w:pPr>
      <w:r>
        <w:rPr>
          <w:lang w:eastAsia="en-AU"/>
        </w:rPr>
        <w:t>Introduction and title overview</w:t>
      </w:r>
    </w:p>
    <w:p w14:paraId="74ED6D59" w14:textId="77777777" w:rsidR="00E448BE" w:rsidRDefault="008B7E11" w:rsidP="00EF5B55">
      <w:pPr>
        <w:pStyle w:val="Notesbox"/>
      </w:pPr>
      <w:r w:rsidRPr="008B7E11">
        <w:t xml:space="preserve">The RMA Regulations do not require the inclusion of an introduction and overview. Accordingly, the inclusion of this information is discretionary. The introduction and title overview are intended to provide NOPTA </w:t>
      </w:r>
      <w:proofErr w:type="gramStart"/>
      <w:r w:rsidRPr="008B7E11">
        <w:t>a brief summary</w:t>
      </w:r>
      <w:proofErr w:type="gramEnd"/>
      <w:r w:rsidRPr="008B7E11">
        <w:t xml:space="preserve"> of the report and highlight key activities that have occurred during the year.</w:t>
      </w:r>
    </w:p>
    <w:p w14:paraId="4EBE4650" w14:textId="381398CA" w:rsidR="00E448BE" w:rsidRDefault="00E448BE" w:rsidP="00EF5B55">
      <w:pPr>
        <w:pStyle w:val="Notesbox"/>
      </w:pPr>
      <w:r>
        <w:lastRenderedPageBreak/>
        <w:t xml:space="preserve">Insert a general introduction that provides a </w:t>
      </w:r>
      <w:proofErr w:type="gramStart"/>
      <w:r>
        <w:t>high level</w:t>
      </w:r>
      <w:proofErr w:type="gramEnd"/>
      <w:r>
        <w:t xml:space="preserve"> summary</w:t>
      </w:r>
      <w:r w:rsidR="004E2565">
        <w:t xml:space="preserve"> of activity over the year</w:t>
      </w:r>
      <w:r>
        <w:t xml:space="preserve">. </w:t>
      </w:r>
      <w:r w:rsidR="004E2565">
        <w:t xml:space="preserve">Detailed discussion and results are to be outlined later. </w:t>
      </w:r>
      <w:r>
        <w:t>Key areas which may be relevant would include:</w:t>
      </w:r>
    </w:p>
    <w:p w14:paraId="32E88EB4" w14:textId="77777777" w:rsidR="00C05B55" w:rsidRDefault="004E2565" w:rsidP="00111578">
      <w:pPr>
        <w:pStyle w:val="Notesbox"/>
        <w:numPr>
          <w:ilvl w:val="0"/>
          <w:numId w:val="35"/>
        </w:numPr>
        <w:ind w:hanging="720"/>
      </w:pPr>
      <w:r>
        <w:t xml:space="preserve">A summary of the project </w:t>
      </w:r>
    </w:p>
    <w:p w14:paraId="2BD72462" w14:textId="77777777" w:rsidR="00EB5886" w:rsidRDefault="00EB5886" w:rsidP="00EB5886">
      <w:pPr>
        <w:pStyle w:val="Notesbox"/>
        <w:numPr>
          <w:ilvl w:val="0"/>
          <w:numId w:val="35"/>
        </w:numPr>
        <w:ind w:hanging="720"/>
      </w:pPr>
      <w:r>
        <w:t>A map showing the position of the title</w:t>
      </w:r>
    </w:p>
    <w:p w14:paraId="177AF148" w14:textId="77CC1C28" w:rsidR="00EB5886" w:rsidRDefault="00EB5886" w:rsidP="00111578">
      <w:pPr>
        <w:pStyle w:val="Notesbox"/>
        <w:numPr>
          <w:ilvl w:val="0"/>
          <w:numId w:val="35"/>
        </w:numPr>
        <w:ind w:hanging="720"/>
      </w:pPr>
      <w:r>
        <w:t xml:space="preserve">Expected </w:t>
      </w:r>
      <w:r w:rsidR="00C029B0">
        <w:t>commencement date for injection (if appropriate)</w:t>
      </w:r>
    </w:p>
    <w:p w14:paraId="6530B1A1" w14:textId="2794EDFE" w:rsidR="004E2565" w:rsidRDefault="001D7DEF" w:rsidP="00111578">
      <w:pPr>
        <w:pStyle w:val="Notesbox"/>
        <w:numPr>
          <w:ilvl w:val="0"/>
          <w:numId w:val="35"/>
        </w:numPr>
        <w:ind w:hanging="720"/>
      </w:pPr>
      <w:r>
        <w:t>A summary of injection performance</w:t>
      </w:r>
    </w:p>
    <w:p w14:paraId="42ED85F5" w14:textId="70752B53" w:rsidR="008B7E11" w:rsidRDefault="00CC35A5" w:rsidP="00111578">
      <w:pPr>
        <w:pStyle w:val="Notesbox"/>
        <w:numPr>
          <w:ilvl w:val="0"/>
          <w:numId w:val="35"/>
        </w:numPr>
        <w:ind w:hanging="720"/>
      </w:pPr>
      <w:r w:rsidRPr="00CC35A5">
        <w:t>Any other information that might be considered relevant.</w:t>
      </w:r>
    </w:p>
    <w:p w14:paraId="4B514ADE" w14:textId="77777777" w:rsidR="007E77AB" w:rsidRDefault="007E77AB" w:rsidP="00522CF5">
      <w:pPr>
        <w:rPr>
          <w:lang w:eastAsia="en-AU"/>
        </w:rPr>
      </w:pPr>
    </w:p>
    <w:p w14:paraId="2339435C" w14:textId="6A3AC0EF" w:rsidR="00A10C2B" w:rsidRDefault="00A97C75" w:rsidP="00A10C2B">
      <w:pPr>
        <w:pStyle w:val="Heading2"/>
        <w:rPr>
          <w:lang w:val="en-US" w:eastAsia="en-AU"/>
        </w:rPr>
      </w:pPr>
      <w:r>
        <w:rPr>
          <w:lang w:val="en-US" w:eastAsia="en-AU"/>
        </w:rPr>
        <w:t xml:space="preserve">Activity and </w:t>
      </w:r>
      <w:r w:rsidR="00C15CC2">
        <w:rPr>
          <w:lang w:val="en-US" w:eastAsia="en-AU"/>
        </w:rPr>
        <w:t>e</w:t>
      </w:r>
      <w:r>
        <w:rPr>
          <w:lang w:val="en-US" w:eastAsia="en-AU"/>
        </w:rPr>
        <w:t>xpenditure</w:t>
      </w:r>
      <w:r w:rsidR="00A85B64">
        <w:rPr>
          <w:lang w:val="en-US" w:eastAsia="en-AU"/>
        </w:rPr>
        <w:t xml:space="preserve"> </w:t>
      </w:r>
    </w:p>
    <w:p w14:paraId="30592625" w14:textId="2ACDC0CF" w:rsidR="00393299" w:rsidRPr="00393299" w:rsidRDefault="00393299" w:rsidP="00EF5B55">
      <w:pPr>
        <w:pStyle w:val="Heading3"/>
      </w:pPr>
      <w:r>
        <w:t xml:space="preserve">Licence </w:t>
      </w:r>
      <w:r w:rsidRPr="00EF5B55">
        <w:t>conditions</w:t>
      </w:r>
    </w:p>
    <w:p w14:paraId="31A49B8B" w14:textId="29F851BA" w:rsidR="007E23A3" w:rsidRDefault="007E23A3" w:rsidP="007E23A3">
      <w:pPr>
        <w:pStyle w:val="RegulatorySection"/>
      </w:pPr>
      <w:r>
        <w:t>Sub</w:t>
      </w:r>
      <w:r w:rsidR="00C9730D">
        <w:t>p</w:t>
      </w:r>
      <w:r w:rsidRPr="00723C51">
        <w:t>aragraph 18</w:t>
      </w:r>
      <w:r w:rsidR="007C10FC">
        <w:t>2</w:t>
      </w:r>
      <w:r w:rsidRPr="00723C51">
        <w:t>(2)(a)</w:t>
      </w:r>
      <w:r>
        <w:t>(</w:t>
      </w:r>
      <w:proofErr w:type="spellStart"/>
      <w:r>
        <w:t>i</w:t>
      </w:r>
      <w:proofErr w:type="spellEnd"/>
      <w:r>
        <w:t>)</w:t>
      </w:r>
      <w:r w:rsidR="00DC4310">
        <w:t xml:space="preserve"> – (ii)</w:t>
      </w:r>
    </w:p>
    <w:p w14:paraId="25543E43" w14:textId="6B9A5597" w:rsidR="00E9050D" w:rsidRDefault="007F7DAA" w:rsidP="007E23A3">
      <w:pPr>
        <w:pStyle w:val="Calloutbox"/>
      </w:pPr>
      <w:r>
        <w:t xml:space="preserve">If the licence has conditions, describe each activity carried out in, or in relation to the licence area during the year. </w:t>
      </w:r>
      <w:r w:rsidR="00393299">
        <w:t>Include the total expenditure incurred during the year</w:t>
      </w:r>
      <w:r w:rsidR="00815F5C">
        <w:t xml:space="preserve"> against each activity</w:t>
      </w:r>
      <w:r w:rsidR="00393299">
        <w:t>.</w:t>
      </w:r>
    </w:p>
    <w:p w14:paraId="4573AA69" w14:textId="77777777" w:rsidR="007E23A3" w:rsidRDefault="007E23A3" w:rsidP="007E23A3">
      <w:pPr>
        <w:rPr>
          <w:lang w:val="en-US" w:eastAsia="en-AU"/>
        </w:rPr>
      </w:pPr>
    </w:p>
    <w:p w14:paraId="3E847EF4" w14:textId="77777777" w:rsidR="00393299" w:rsidRDefault="00393299" w:rsidP="007E23A3">
      <w:pPr>
        <w:rPr>
          <w:lang w:val="en-US" w:eastAsia="en-AU"/>
        </w:rPr>
      </w:pPr>
    </w:p>
    <w:p w14:paraId="7E4B8451" w14:textId="3DAE84E5" w:rsidR="00155053" w:rsidRDefault="00155053" w:rsidP="00EF5B55">
      <w:pPr>
        <w:pStyle w:val="Heading3"/>
      </w:pPr>
      <w:r>
        <w:t xml:space="preserve">Exploration / </w:t>
      </w:r>
      <w:r w:rsidR="00C15CC2">
        <w:t>a</w:t>
      </w:r>
      <w:r>
        <w:t xml:space="preserve">ppraisal </w:t>
      </w:r>
    </w:p>
    <w:p w14:paraId="3220136F" w14:textId="36641793" w:rsidR="00155053" w:rsidRDefault="00155053" w:rsidP="00155053">
      <w:pPr>
        <w:pStyle w:val="RegulatorySection"/>
      </w:pPr>
      <w:r>
        <w:t>Subparagraph 18</w:t>
      </w:r>
      <w:r w:rsidR="00A32877">
        <w:t>2</w:t>
      </w:r>
      <w:r>
        <w:t>(2)(b)(</w:t>
      </w:r>
      <w:proofErr w:type="spellStart"/>
      <w:r>
        <w:t>i</w:t>
      </w:r>
      <w:proofErr w:type="spellEnd"/>
      <w:r>
        <w:t>)</w:t>
      </w:r>
      <w:r w:rsidR="007B5AA5">
        <w:t xml:space="preserve"> – (ii)</w:t>
      </w:r>
    </w:p>
    <w:p w14:paraId="3A71A0AA" w14:textId="65FC9650" w:rsidR="003D59FA" w:rsidRDefault="00155053" w:rsidP="00155053">
      <w:pPr>
        <w:pStyle w:val="Calloutbox"/>
      </w:pPr>
      <w:r>
        <w:t>Describe activities (if any</w:t>
      </w:r>
      <w:r w:rsidR="00E61771">
        <w:t>)</w:t>
      </w:r>
      <w:r>
        <w:t xml:space="preserve"> </w:t>
      </w:r>
      <w:r w:rsidR="00A6746A">
        <w:t>performed over the year</w:t>
      </w:r>
      <w:r>
        <w:t xml:space="preserve"> related to exploration for, and appraisal </w:t>
      </w:r>
      <w:r w:rsidRPr="005B4201">
        <w:t xml:space="preserve">of </w:t>
      </w:r>
      <w:r>
        <w:t xml:space="preserve">additional </w:t>
      </w:r>
      <w:r w:rsidRPr="005B4201">
        <w:t>potential or eligible GHG storage formations</w:t>
      </w:r>
      <w:r>
        <w:t xml:space="preserve"> in the licence area.</w:t>
      </w:r>
      <w:r w:rsidR="00A6746A" w:rsidRPr="00A6746A">
        <w:t xml:space="preserve"> </w:t>
      </w:r>
      <w:r w:rsidR="003D59FA">
        <w:t xml:space="preserve">Similarly, describe activities (if any) performed over the year related to exploration for, and appraisal </w:t>
      </w:r>
      <w:r w:rsidR="003D59FA" w:rsidRPr="005B4201">
        <w:t xml:space="preserve">of </w:t>
      </w:r>
      <w:r w:rsidR="003D59FA">
        <w:t xml:space="preserve">additional </w:t>
      </w:r>
      <w:r w:rsidR="003D59FA" w:rsidRPr="005B4201">
        <w:t xml:space="preserve">potential GHG </w:t>
      </w:r>
      <w:r w:rsidR="003D59FA">
        <w:t>injection sites in the licence area.</w:t>
      </w:r>
      <w:r w:rsidR="000B7505">
        <w:t xml:space="preserve"> Include the total expenditure incurred during the year against each activity.</w:t>
      </w:r>
    </w:p>
    <w:p w14:paraId="0933AD48" w14:textId="77777777" w:rsidR="00155053" w:rsidRDefault="00155053" w:rsidP="00522CF5">
      <w:pPr>
        <w:rPr>
          <w:highlight w:val="green"/>
        </w:rPr>
      </w:pPr>
    </w:p>
    <w:p w14:paraId="1E8B5848" w14:textId="77777777" w:rsidR="00155053" w:rsidRDefault="00155053" w:rsidP="00522CF5">
      <w:pPr>
        <w:rPr>
          <w:highlight w:val="green"/>
        </w:rPr>
      </w:pPr>
    </w:p>
    <w:p w14:paraId="62C693AD" w14:textId="324DAA63" w:rsidR="00155053" w:rsidRDefault="00155053" w:rsidP="00EF5B55">
      <w:pPr>
        <w:pStyle w:val="Heading3"/>
      </w:pPr>
      <w:r w:rsidRPr="007B50E5">
        <w:t xml:space="preserve">Development </w:t>
      </w:r>
    </w:p>
    <w:p w14:paraId="771C45A9" w14:textId="38E9356C" w:rsidR="00155053" w:rsidRDefault="00155053" w:rsidP="00155053">
      <w:pPr>
        <w:pStyle w:val="RegulatorySection"/>
      </w:pPr>
      <w:r>
        <w:t>Subparagraph 18</w:t>
      </w:r>
      <w:r w:rsidR="00A32877">
        <w:t>2</w:t>
      </w:r>
      <w:r>
        <w:t>(2)(</w:t>
      </w:r>
      <w:r w:rsidR="00E61771">
        <w:t>b</w:t>
      </w:r>
      <w:r>
        <w:t>)(ii</w:t>
      </w:r>
      <w:r w:rsidR="007B5AA5">
        <w:t>i</w:t>
      </w:r>
      <w:r>
        <w:t>)</w:t>
      </w:r>
    </w:p>
    <w:p w14:paraId="6624DA92" w14:textId="221D7203" w:rsidR="00E61771" w:rsidRPr="003756A9" w:rsidRDefault="00E61771" w:rsidP="00E61771">
      <w:pPr>
        <w:pStyle w:val="Calloutbox"/>
      </w:pPr>
      <w:r>
        <w:t xml:space="preserve">Describe activities (if any) performed over the year related to the development of </w:t>
      </w:r>
      <w:r w:rsidR="007B5AA5">
        <w:t xml:space="preserve">any </w:t>
      </w:r>
      <w:r>
        <w:t>identified</w:t>
      </w:r>
      <w:r w:rsidRPr="005B4201">
        <w:t xml:space="preserve"> GHG storage formations</w:t>
      </w:r>
      <w:r>
        <w:t xml:space="preserve"> </w:t>
      </w:r>
      <w:r w:rsidR="007B5AA5">
        <w:t xml:space="preserve">or potential greenhouse gas injection sites </w:t>
      </w:r>
      <w:r>
        <w:t>in the licence area.</w:t>
      </w:r>
      <w:r w:rsidRPr="00A6746A">
        <w:t xml:space="preserve"> </w:t>
      </w:r>
      <w:r>
        <w:t>Include each activity’s expenditure incurred during the year.</w:t>
      </w:r>
      <w:r w:rsidR="006757C6">
        <w:t xml:space="preserve"> Include the total expenditure incurred during the year against each activity.</w:t>
      </w:r>
    </w:p>
    <w:p w14:paraId="6FC54741" w14:textId="77777777" w:rsidR="00155053" w:rsidRDefault="00155053" w:rsidP="00522CF5">
      <w:pPr>
        <w:rPr>
          <w:lang w:val="en-US" w:eastAsia="en-AU"/>
        </w:rPr>
      </w:pPr>
    </w:p>
    <w:p w14:paraId="299A27EF" w14:textId="77777777" w:rsidR="008F3DD4" w:rsidRDefault="008F3DD4" w:rsidP="00522CF5">
      <w:pPr>
        <w:rPr>
          <w:lang w:val="en-US"/>
        </w:rPr>
      </w:pPr>
    </w:p>
    <w:p w14:paraId="3ABFCE72" w14:textId="3C76CE4E" w:rsidR="00A37475" w:rsidRDefault="00A37475" w:rsidP="00EF5B55">
      <w:pPr>
        <w:pStyle w:val="Heading3"/>
      </w:pPr>
      <w:r>
        <w:lastRenderedPageBreak/>
        <w:t xml:space="preserve">Project </w:t>
      </w:r>
      <w:r w:rsidR="00C15CC2">
        <w:t>m</w:t>
      </w:r>
      <w:r>
        <w:t>ilestones</w:t>
      </w:r>
    </w:p>
    <w:p w14:paraId="44F262CE" w14:textId="2BA8FB81" w:rsidR="008F3DD4" w:rsidRDefault="00A32877" w:rsidP="00BA79D2">
      <w:pPr>
        <w:pStyle w:val="RegulatorySection"/>
        <w:rPr>
          <w:lang w:val="en-US"/>
        </w:rPr>
      </w:pPr>
      <w:r>
        <w:rPr>
          <w:lang w:val="en-US"/>
        </w:rPr>
        <w:t xml:space="preserve">Paragraph </w:t>
      </w:r>
      <w:r w:rsidR="008F3DD4">
        <w:rPr>
          <w:lang w:val="en-US"/>
        </w:rPr>
        <w:t>18</w:t>
      </w:r>
      <w:r>
        <w:rPr>
          <w:lang w:val="en-US"/>
        </w:rPr>
        <w:t>2</w:t>
      </w:r>
      <w:r w:rsidR="008F3DD4">
        <w:rPr>
          <w:lang w:val="en-US"/>
        </w:rPr>
        <w:t>(2)(</w:t>
      </w:r>
      <w:r w:rsidR="00A37475">
        <w:rPr>
          <w:lang w:val="en-US"/>
        </w:rPr>
        <w:t xml:space="preserve">c) </w:t>
      </w:r>
    </w:p>
    <w:p w14:paraId="46E30E43" w14:textId="010B07B4" w:rsidR="00DA7114" w:rsidRDefault="00DA7114" w:rsidP="00DA7114">
      <w:pPr>
        <w:pStyle w:val="Calloutbox"/>
        <w:rPr>
          <w:lang w:val="en-US"/>
        </w:rPr>
      </w:pPr>
      <w:r>
        <w:rPr>
          <w:lang w:val="en-US"/>
        </w:rPr>
        <w:t>Detail any key project milestones that occurred during the year</w:t>
      </w:r>
    </w:p>
    <w:p w14:paraId="5BBC0611" w14:textId="77777777" w:rsidR="00A37475" w:rsidRDefault="00A37475" w:rsidP="00522CF5"/>
    <w:p w14:paraId="1E2313C4" w14:textId="77777777" w:rsidR="00494729" w:rsidRDefault="00494729" w:rsidP="00522CF5"/>
    <w:p w14:paraId="71B6BBA3" w14:textId="2A2E98C2" w:rsidR="00B93D3D" w:rsidRDefault="6906AAC6" w:rsidP="00B93D3D">
      <w:pPr>
        <w:pStyle w:val="Heading2"/>
      </w:pPr>
      <w:r>
        <w:t xml:space="preserve">Injection </w:t>
      </w:r>
      <w:r w:rsidR="00C15CC2">
        <w:t>t</w:t>
      </w:r>
      <w:r w:rsidR="00B93D3D">
        <w:t xml:space="preserve">echnical </w:t>
      </w:r>
      <w:r w:rsidR="00C15CC2">
        <w:t>p</w:t>
      </w:r>
      <w:r w:rsidR="00B93D3D">
        <w:t>erformance</w:t>
      </w:r>
    </w:p>
    <w:p w14:paraId="0A495946" w14:textId="0CC5565D" w:rsidR="00B93D3D" w:rsidRDefault="00B93D3D" w:rsidP="00B93D3D">
      <w:pPr>
        <w:pStyle w:val="RegulatorySection"/>
      </w:pPr>
      <w:r>
        <w:t>Subparagraphs 18</w:t>
      </w:r>
      <w:r w:rsidR="00A32877">
        <w:t>2</w:t>
      </w:r>
      <w:r>
        <w:t>(2)(e)(</w:t>
      </w:r>
      <w:proofErr w:type="spellStart"/>
      <w:r>
        <w:t>i</w:t>
      </w:r>
      <w:proofErr w:type="spellEnd"/>
      <w:r>
        <w:t>) – (ii)</w:t>
      </w:r>
    </w:p>
    <w:p w14:paraId="3AF28C0D" w14:textId="77777777" w:rsidR="00B93D3D" w:rsidRDefault="00B93D3D" w:rsidP="00B93D3D">
      <w:pPr>
        <w:pStyle w:val="Calloutbox"/>
      </w:pPr>
      <w:r>
        <w:t>Provide a description of the technical performance of injection into each identified GHG storage formation in the licence area during the year. In the tables below, include:</w:t>
      </w:r>
    </w:p>
    <w:p w14:paraId="05F39C5A" w14:textId="77777777" w:rsidR="00B93D3D" w:rsidRDefault="00B93D3D" w:rsidP="00B705D2">
      <w:pPr>
        <w:pStyle w:val="Calloutbox"/>
        <w:numPr>
          <w:ilvl w:val="0"/>
          <w:numId w:val="33"/>
        </w:numPr>
        <w:ind w:hanging="720"/>
      </w:pPr>
      <w:r>
        <w:t>The amount of GHG substances injected into each GHG storage formation, and</w:t>
      </w:r>
    </w:p>
    <w:p w14:paraId="6DC1E310" w14:textId="77777777" w:rsidR="00B93D3D" w:rsidRDefault="00B93D3D" w:rsidP="00B705D2">
      <w:pPr>
        <w:pStyle w:val="Calloutbox"/>
        <w:numPr>
          <w:ilvl w:val="0"/>
          <w:numId w:val="33"/>
        </w:numPr>
        <w:ind w:hanging="720"/>
      </w:pPr>
      <w:r>
        <w:t>The amount of each substance produced from a reservoir during the year.</w:t>
      </w:r>
    </w:p>
    <w:p w14:paraId="558B0713" w14:textId="55AF857A" w:rsidR="002A6910" w:rsidRPr="003733AF" w:rsidRDefault="002A6910" w:rsidP="004C1178">
      <w:pPr>
        <w:pStyle w:val="Calloutbox"/>
      </w:pPr>
      <w:r>
        <w:t>Report on water production and injection in the section below</w:t>
      </w:r>
    </w:p>
    <w:p w14:paraId="4220E235" w14:textId="13E4E1E5" w:rsidR="00712DA5" w:rsidRDefault="00712DA5" w:rsidP="00B93D3D">
      <w:pPr>
        <w:pStyle w:val="Notesbox"/>
      </w:pPr>
      <w:r w:rsidRPr="00712DA5">
        <w:t>Provide quantities in table “</w:t>
      </w:r>
      <w:r>
        <w:t>GHG SUBSTANCES INJECTED OR PRODUCED</w:t>
      </w:r>
      <w:r w:rsidRPr="00712DA5">
        <w:t>” in sheet ‘</w:t>
      </w:r>
      <w:r w:rsidR="00427DC1">
        <w:t xml:space="preserve">GHG </w:t>
      </w:r>
      <w:r w:rsidRPr="00712DA5">
        <w:t xml:space="preserve">Injection + Production’ in Excel file ghg-injection-licence-annual-reporting-tables.xlsx available at www.nopta.gov.au/forms/reporting-templates.html.  </w:t>
      </w:r>
    </w:p>
    <w:p w14:paraId="4230C9C2" w14:textId="05BB8DC0" w:rsidR="00B93D3D" w:rsidRDefault="00A761F4" w:rsidP="00B93D3D">
      <w:pPr>
        <w:pStyle w:val="Notesbox"/>
      </w:pPr>
      <w:r>
        <w:t>In th</w:t>
      </w:r>
      <w:r w:rsidR="00A90E65">
        <w:t>ose</w:t>
      </w:r>
      <w:r>
        <w:t xml:space="preserve"> tables,</w:t>
      </w:r>
      <w:r w:rsidR="00A03498">
        <w:t xml:space="preserve"> report the average mole percentage over the year. C</w:t>
      </w:r>
      <w:r w:rsidR="00B93D3D">
        <w:t xml:space="preserve">hange the name of </w:t>
      </w:r>
      <w:r w:rsidR="0020637D">
        <w:t>any</w:t>
      </w:r>
      <w:r w:rsidR="00B93D3D">
        <w:t xml:space="preserve"> </w:t>
      </w:r>
      <w:r w:rsidR="00993CD0">
        <w:t xml:space="preserve">incidental </w:t>
      </w:r>
      <w:r w:rsidR="00B93D3D">
        <w:t xml:space="preserve">substances </w:t>
      </w:r>
      <w:r w:rsidR="00A03498">
        <w:t xml:space="preserve">as needed </w:t>
      </w:r>
      <w:r>
        <w:t>and</w:t>
      </w:r>
      <w:r w:rsidR="00B93D3D">
        <w:t xml:space="preserve"> indicate the units of the injection/production volume/mass. </w:t>
      </w:r>
      <w:r w:rsidR="00704331">
        <w:t xml:space="preserve">Use SI </w:t>
      </w:r>
      <w:proofErr w:type="gramStart"/>
      <w:r w:rsidR="00704331">
        <w:t>units</w:t>
      </w:r>
      <w:r>
        <w:t>, and</w:t>
      </w:r>
      <w:proofErr w:type="gramEnd"/>
      <w:r w:rsidR="00A03498">
        <w:t xml:space="preserve"> report to an accuracy of 0.01 decimal places.</w:t>
      </w:r>
      <w:r>
        <w:t xml:space="preserve"> </w:t>
      </w:r>
      <w:r w:rsidR="00B93D3D">
        <w:t>Add more rows as required.</w:t>
      </w:r>
    </w:p>
    <w:p w14:paraId="0E041E29" w14:textId="46F14831" w:rsidR="003F47E3" w:rsidRDefault="003F47E3" w:rsidP="00B93D3D">
      <w:pPr>
        <w:pStyle w:val="Notesbox"/>
      </w:pPr>
      <w:bookmarkStart w:id="8" w:name="_Hlk212646392"/>
      <w:r>
        <w:t>Provide the name of the identified GHG storage formation or reservoir on the top row</w:t>
      </w:r>
      <w:r w:rsidR="00A90E65">
        <w:t>s</w:t>
      </w:r>
      <w:r>
        <w:t xml:space="preserve">. On the </w:t>
      </w:r>
      <w:r w:rsidR="00511E10">
        <w:t>third</w:t>
      </w:r>
      <w:r>
        <w:t xml:space="preserve"> row, describe the reference point where the </w:t>
      </w:r>
      <w:r w:rsidR="001E7A5C">
        <w:t>measurements are taken.</w:t>
      </w:r>
    </w:p>
    <w:p w14:paraId="623EB78D" w14:textId="3C8CE35B" w:rsidR="0080183F" w:rsidRDefault="0080183F" w:rsidP="00B93D3D">
      <w:pPr>
        <w:pStyle w:val="Notesbox"/>
      </w:pPr>
      <w:r>
        <w:t xml:space="preserve">If multiple </w:t>
      </w:r>
      <w:r w:rsidR="0005334C">
        <w:t xml:space="preserve">identified GHG storage formations or reservoirs exist in the title area, duplicate </w:t>
      </w:r>
      <w:r w:rsidR="00511E10">
        <w:t>the table</w:t>
      </w:r>
      <w:r w:rsidR="0085440A">
        <w:t xml:space="preserve"> on the Excel sheet.</w:t>
      </w:r>
    </w:p>
    <w:p w14:paraId="51737717" w14:textId="7DD27C09" w:rsidR="00190C7A" w:rsidRDefault="00190C7A" w:rsidP="00B93D3D">
      <w:pPr>
        <w:pStyle w:val="Notesbox"/>
      </w:pPr>
      <w:r>
        <w:t>Please also include the total volume</w:t>
      </w:r>
      <w:r w:rsidR="001A4153">
        <w:t>s</w:t>
      </w:r>
      <w:r>
        <w:t xml:space="preserve"> </w:t>
      </w:r>
      <w:r w:rsidR="001A4153">
        <w:t xml:space="preserve">injected or produced </w:t>
      </w:r>
      <w:r>
        <w:t>since the start of the injection licence</w:t>
      </w:r>
      <w:r w:rsidR="001A4153">
        <w:t>.</w:t>
      </w:r>
    </w:p>
    <w:bookmarkEnd w:id="8"/>
    <w:p w14:paraId="64B8F582" w14:textId="77777777" w:rsidR="00B93D3D" w:rsidRDefault="00B93D3D" w:rsidP="00522CF5"/>
    <w:p w14:paraId="1F045474" w14:textId="77777777" w:rsidR="002A6910" w:rsidRDefault="002A6910" w:rsidP="002A6910">
      <w:pPr>
        <w:pStyle w:val="Heading2"/>
      </w:pPr>
      <w:r>
        <w:t>Water production and injection</w:t>
      </w:r>
    </w:p>
    <w:p w14:paraId="0428A2E9" w14:textId="098EE0BD" w:rsidR="002A6910" w:rsidRPr="00D80735" w:rsidRDefault="002A6910" w:rsidP="002A6910">
      <w:pPr>
        <w:pStyle w:val="RegulatorySection"/>
      </w:pPr>
      <w:r>
        <w:t>Subparagraphs 18</w:t>
      </w:r>
      <w:r w:rsidR="00061FC9">
        <w:t>2</w:t>
      </w:r>
      <w:r>
        <w:t>(2)(h)(v)-(vi)</w:t>
      </w:r>
    </w:p>
    <w:p w14:paraId="25FE8409" w14:textId="5DEF399E" w:rsidR="002A6910" w:rsidRPr="00462274" w:rsidRDefault="002A6910" w:rsidP="045AC7BD">
      <w:pPr>
        <w:pStyle w:val="Calloutbox"/>
        <w:pBdr>
          <w:left w:val="single" w:sz="4" w:space="0" w:color="E7E6E6" w:themeColor="background2"/>
        </w:pBdr>
      </w:pPr>
      <w:r>
        <w:t xml:space="preserve">After the first licence year, provide the cumulative quantity of water produced from the formation and water injected into </w:t>
      </w:r>
      <w:r w:rsidR="004F2B1D">
        <w:t>each identified GHG storage</w:t>
      </w:r>
      <w:r>
        <w:t xml:space="preserve"> formation during the year.  </w:t>
      </w:r>
    </w:p>
    <w:p w14:paraId="00041240" w14:textId="24BE04F7" w:rsidR="00A315C6" w:rsidRDefault="00032118" w:rsidP="0000498E">
      <w:pPr>
        <w:pStyle w:val="Notesbox"/>
      </w:pPr>
      <w:r>
        <w:t>Provide quantities in</w:t>
      </w:r>
      <w:r w:rsidR="008147D1">
        <w:t xml:space="preserve"> table “WATER PRODUCED or INJECTED”</w:t>
      </w:r>
      <w:r>
        <w:t xml:space="preserve"> </w:t>
      </w:r>
      <w:r w:rsidR="00C472EC">
        <w:t xml:space="preserve">in </w:t>
      </w:r>
      <w:r>
        <w:t>sheet</w:t>
      </w:r>
      <w:r w:rsidR="00C472EC">
        <w:t xml:space="preserve"> </w:t>
      </w:r>
      <w:r w:rsidR="00A315C6">
        <w:t>‘</w:t>
      </w:r>
      <w:r w:rsidR="00427DC1">
        <w:t xml:space="preserve">Water </w:t>
      </w:r>
      <w:r>
        <w:t>Injection + Production</w:t>
      </w:r>
      <w:r w:rsidR="00A315C6">
        <w:t>’</w:t>
      </w:r>
      <w:r>
        <w:t xml:space="preserve"> in </w:t>
      </w:r>
      <w:r w:rsidR="00A315C6">
        <w:t xml:space="preserve">Excel file </w:t>
      </w:r>
      <w:r w:rsidRPr="00032118">
        <w:t xml:space="preserve">ghg-injection-licence-annual-reporting-tables.xlsx available at www.nopta.gov.au/forms/reporting-templates.html.  </w:t>
      </w:r>
    </w:p>
    <w:p w14:paraId="049784A6" w14:textId="77777777" w:rsidR="00A613F7" w:rsidRDefault="00A613F7" w:rsidP="00A613F7">
      <w:pPr>
        <w:pStyle w:val="Notesbox"/>
      </w:pPr>
      <w:r>
        <w:lastRenderedPageBreak/>
        <w:t>Provide the name of the identified GHG storage formation or reservoir on the top rows. On the third row, describe the reference point where the measurements are taken.</w:t>
      </w:r>
    </w:p>
    <w:p w14:paraId="1BC092F9" w14:textId="43C875A6" w:rsidR="00A613F7" w:rsidRDefault="00A613F7" w:rsidP="00A613F7">
      <w:pPr>
        <w:pStyle w:val="Notesbox"/>
      </w:pPr>
      <w:r>
        <w:t>If multiple identified GHG storage formations or reservoirs exist in the title area, duplicate the table on the Excel sheet.</w:t>
      </w:r>
    </w:p>
    <w:p w14:paraId="301C1A5F" w14:textId="0BB2B4A5" w:rsidR="002A6910" w:rsidRDefault="00216260" w:rsidP="0000498E">
      <w:pPr>
        <w:pStyle w:val="Notesbox"/>
      </w:pPr>
      <w:r>
        <w:t xml:space="preserve">Please also include the </w:t>
      </w:r>
      <w:r w:rsidR="007D19FB">
        <w:t>total volume</w:t>
      </w:r>
      <w:r w:rsidR="001A4153">
        <w:t>s injected or produced</w:t>
      </w:r>
      <w:r w:rsidR="007D19FB">
        <w:t xml:space="preserve"> </w:t>
      </w:r>
      <w:r w:rsidR="0000498E">
        <w:t>since the start of the injection licence.</w:t>
      </w:r>
    </w:p>
    <w:p w14:paraId="29F24BF9" w14:textId="77777777" w:rsidR="0078585B" w:rsidRDefault="0078585B" w:rsidP="002A6910"/>
    <w:p w14:paraId="7D2B64F6" w14:textId="62B9D6CD" w:rsidR="00767074" w:rsidRDefault="00767074" w:rsidP="007C4A63">
      <w:pPr>
        <w:pStyle w:val="Heading2"/>
      </w:pPr>
      <w:r>
        <w:t xml:space="preserve">Potential / </w:t>
      </w:r>
      <w:r w:rsidR="008C3A6B">
        <w:t>e</w:t>
      </w:r>
      <w:r>
        <w:t>ligible formation</w:t>
      </w:r>
      <w:r w:rsidR="004F0C4D">
        <w:t xml:space="preserve">s or </w:t>
      </w:r>
      <w:r>
        <w:t>injection sites</w:t>
      </w:r>
    </w:p>
    <w:p w14:paraId="68963EA1" w14:textId="495079EB" w:rsidR="004F0C4D" w:rsidRPr="004F0C4D" w:rsidRDefault="004F0C4D" w:rsidP="004F0C4D">
      <w:pPr>
        <w:pStyle w:val="RegulatorySection"/>
      </w:pPr>
      <w:r>
        <w:t>Paragraph 18</w:t>
      </w:r>
      <w:r w:rsidR="001241FA">
        <w:t>2</w:t>
      </w:r>
      <w:r>
        <w:t>(2)(g)</w:t>
      </w:r>
    </w:p>
    <w:p w14:paraId="4AE31E20" w14:textId="1482B8D7" w:rsidR="00EB21C3" w:rsidRPr="00EB21C3" w:rsidRDefault="00EB21C3" w:rsidP="004F0C4D">
      <w:pPr>
        <w:pStyle w:val="Calloutbox"/>
      </w:pPr>
      <w:r>
        <w:t xml:space="preserve">Provide information about </w:t>
      </w:r>
      <w:r w:rsidR="004F0C4D">
        <w:t>any potential or eligible GHG storage formation or potential GHG injection sites in the licence area.</w:t>
      </w:r>
    </w:p>
    <w:p w14:paraId="6A886256" w14:textId="77777777" w:rsidR="00EB21C3" w:rsidRDefault="00EB21C3" w:rsidP="00EB21C3"/>
    <w:p w14:paraId="63DBD727" w14:textId="77777777" w:rsidR="00522CF5" w:rsidRPr="00EB21C3" w:rsidRDefault="00522CF5" w:rsidP="00EB21C3"/>
    <w:p w14:paraId="34A383BE" w14:textId="386D8938" w:rsidR="00B3771E" w:rsidRDefault="00976829" w:rsidP="007C4A63">
      <w:pPr>
        <w:pStyle w:val="Heading2"/>
      </w:pPr>
      <w:r>
        <w:t xml:space="preserve">Identified GHG </w:t>
      </w:r>
      <w:r w:rsidR="008C3A6B">
        <w:t>s</w:t>
      </w:r>
      <w:r>
        <w:t xml:space="preserve">torage </w:t>
      </w:r>
      <w:r w:rsidR="008C3A6B">
        <w:t>f</w:t>
      </w:r>
      <w:r>
        <w:t>ormat</w:t>
      </w:r>
      <w:r w:rsidR="0033375B">
        <w:t>i</w:t>
      </w:r>
      <w:r>
        <w:t>ons</w:t>
      </w:r>
    </w:p>
    <w:p w14:paraId="63BE202D" w14:textId="5EBB1523" w:rsidR="0026430B" w:rsidRDefault="0001195B" w:rsidP="00BA79D2">
      <w:pPr>
        <w:pStyle w:val="RegulatorySection"/>
      </w:pPr>
      <w:r>
        <w:t>P</w:t>
      </w:r>
      <w:r w:rsidR="0026430B">
        <w:t>aragraph 18</w:t>
      </w:r>
      <w:r w:rsidR="006F41BD">
        <w:t>2</w:t>
      </w:r>
      <w:r w:rsidR="0026430B">
        <w:t>(2)(h)</w:t>
      </w:r>
    </w:p>
    <w:p w14:paraId="1A7AC98B" w14:textId="77777777" w:rsidR="0003585A" w:rsidRDefault="00462274" w:rsidP="0003585A">
      <w:pPr>
        <w:pStyle w:val="Calloutbox"/>
        <w:pBdr>
          <w:left w:val="single" w:sz="4" w:space="0" w:color="E7E6E6" w:themeColor="background2"/>
        </w:pBdr>
      </w:pPr>
      <w:r w:rsidRPr="00462274">
        <w:t xml:space="preserve">After the first </w:t>
      </w:r>
      <w:r w:rsidR="008A5EEE">
        <w:t>title</w:t>
      </w:r>
      <w:r w:rsidRPr="00462274">
        <w:t xml:space="preserve"> year, provide information about each identified greenhouse gas storage formation situated in the </w:t>
      </w:r>
      <w:r w:rsidR="008A5EEE">
        <w:t>licence</w:t>
      </w:r>
      <w:r w:rsidRPr="00462274">
        <w:t xml:space="preserve"> area. Information should include:</w:t>
      </w:r>
      <w:r w:rsidR="0003585A">
        <w:t xml:space="preserve"> </w:t>
      </w:r>
    </w:p>
    <w:p w14:paraId="08A58378" w14:textId="31F0306D" w:rsidR="0003585A" w:rsidRDefault="00462274" w:rsidP="0003585A">
      <w:pPr>
        <w:pStyle w:val="Calloutbox"/>
        <w:numPr>
          <w:ilvl w:val="0"/>
          <w:numId w:val="36"/>
        </w:numPr>
        <w:pBdr>
          <w:left w:val="single" w:sz="4" w:space="0" w:color="E7E6E6" w:themeColor="background2"/>
        </w:pBdr>
        <w:ind w:hanging="720"/>
      </w:pPr>
      <w:r w:rsidRPr="00462274">
        <w:t>A description of the storage formation (complete Table</w:t>
      </w:r>
      <w:r w:rsidR="00A315C6">
        <w:t xml:space="preserve"> </w:t>
      </w:r>
      <w:r w:rsidR="00EC5F7C">
        <w:t>1</w:t>
      </w:r>
      <w:r w:rsidRPr="00462274">
        <w:t xml:space="preserve"> below)</w:t>
      </w:r>
    </w:p>
    <w:p w14:paraId="1056FA23" w14:textId="77777777" w:rsidR="0003585A" w:rsidRDefault="00462274" w:rsidP="0003585A">
      <w:pPr>
        <w:pStyle w:val="Calloutbox"/>
        <w:numPr>
          <w:ilvl w:val="0"/>
          <w:numId w:val="36"/>
        </w:numPr>
        <w:pBdr>
          <w:left w:val="single" w:sz="4" w:space="0" w:color="E7E6E6" w:themeColor="background2"/>
        </w:pBdr>
        <w:ind w:hanging="720"/>
      </w:pPr>
      <w:r w:rsidRPr="00462274">
        <w:t>An estimate of the contingent storage resources of the storage formation as at the end of the previous reporting period for the lease (complete sheet ‘Identified Storage Resource’ in the accompanying spreadsheet (ghg-</w:t>
      </w:r>
      <w:r w:rsidR="00DE46AE">
        <w:t>injection</w:t>
      </w:r>
      <w:r w:rsidRPr="00462274">
        <w:t>-l</w:t>
      </w:r>
      <w:r w:rsidR="00DE46AE">
        <w:t>icence</w:t>
      </w:r>
      <w:r w:rsidR="00580041">
        <w:t>-annual</w:t>
      </w:r>
      <w:r w:rsidRPr="00462274">
        <w:t xml:space="preserve">-reporting-tables.xlsx) available at </w:t>
      </w:r>
      <w:hyperlink r:id="rId9" w:tgtFrame="_blank" w:history="1">
        <w:r w:rsidRPr="00462274">
          <w:rPr>
            <w:rStyle w:val="Hyperlink"/>
            <w:i/>
            <w:iCs/>
            <w:lang w:eastAsia="en-AU"/>
          </w:rPr>
          <w:t>www.nopta.gov.au/forms/reporting-templates.html</w:t>
        </w:r>
      </w:hyperlink>
      <w:r w:rsidRPr="00462274">
        <w:t>).</w:t>
      </w:r>
    </w:p>
    <w:p w14:paraId="27F86512" w14:textId="77777777" w:rsidR="0003585A" w:rsidRDefault="00462274" w:rsidP="0003585A">
      <w:pPr>
        <w:pStyle w:val="Calloutbox"/>
        <w:numPr>
          <w:ilvl w:val="0"/>
          <w:numId w:val="36"/>
        </w:numPr>
        <w:pBdr>
          <w:left w:val="single" w:sz="4" w:space="0" w:color="E7E6E6" w:themeColor="background2"/>
        </w:pBdr>
        <w:ind w:hanging="720"/>
      </w:pPr>
      <w:r w:rsidRPr="00462274">
        <w:t>Any new information related to the evaluation of the storage formation.</w:t>
      </w:r>
    </w:p>
    <w:p w14:paraId="194FAD52" w14:textId="7F4A3056" w:rsidR="00462274" w:rsidRPr="00462274" w:rsidRDefault="00462274" w:rsidP="0003585A">
      <w:pPr>
        <w:pStyle w:val="Calloutbox"/>
        <w:numPr>
          <w:ilvl w:val="0"/>
          <w:numId w:val="36"/>
        </w:numPr>
        <w:pBdr>
          <w:left w:val="single" w:sz="4" w:space="0" w:color="E7E6E6" w:themeColor="background2"/>
        </w:pBdr>
        <w:ind w:hanging="720"/>
      </w:pPr>
      <w:r w:rsidRPr="00462274">
        <w:t>Any new or revised technical and economic data upon with the contingent storage resources estimate above is based, including a report of any study carried out that has resulted in a revised estimate.</w:t>
      </w:r>
    </w:p>
    <w:p w14:paraId="62B64388" w14:textId="77777777" w:rsidR="00DB5F2D" w:rsidRPr="00EB21C3" w:rsidRDefault="00DB5F2D" w:rsidP="0068519B"/>
    <w:p w14:paraId="638B0D7F" w14:textId="77777777" w:rsidR="007953A1" w:rsidRDefault="009F29A3" w:rsidP="00B362D1">
      <w:pPr>
        <w:pStyle w:val="Notesbox"/>
      </w:pPr>
      <w:r w:rsidRPr="00B362D1">
        <w:t>Current estimates of the storage resources of the storage formation at the end of the previous reporting period should follow the SPE Storage Resources Management System (SRMS) format, noting that Contingent Storage Resources as defined by the SPE SRMS are NOT necessarily equivalent to the amount of GHG substance that is suitable to store under the Fundamental Suitability Determinants. </w:t>
      </w:r>
    </w:p>
    <w:p w14:paraId="686DC186" w14:textId="3A84FA59" w:rsidR="009F29A3" w:rsidRPr="007953A1" w:rsidRDefault="007953A1" w:rsidP="00B362D1">
      <w:pPr>
        <w:pStyle w:val="Notesbox"/>
      </w:pPr>
      <w:r w:rsidRPr="007953A1">
        <w:rPr>
          <w:rFonts w:ascii="Aptos" w:hAnsi="Aptos"/>
          <w:b/>
          <w:bCs/>
          <w:iCs/>
        </w:rPr>
        <w:t xml:space="preserve">Note: </w:t>
      </w:r>
      <w:r w:rsidRPr="007953A1">
        <w:rPr>
          <w:rFonts w:ascii="Aptos" w:hAnsi="Aptos"/>
          <w:iCs/>
        </w:rPr>
        <w:t xml:space="preserve">Further information on the SPE SRMS is available at </w:t>
      </w:r>
      <w:hyperlink r:id="rId10" w:history="1">
        <w:r w:rsidRPr="007953A1">
          <w:rPr>
            <w:rStyle w:val="Hyperlink"/>
            <w:rFonts w:ascii="Aptos" w:hAnsi="Aptos"/>
            <w:iCs/>
          </w:rPr>
          <w:t>https://www.spe.org/en/industry/co2-storage-resources-management-system/</w:t>
        </w:r>
      </w:hyperlink>
    </w:p>
    <w:p w14:paraId="55A60E4A" w14:textId="77777777" w:rsidR="009F29A3" w:rsidRPr="00B362D1" w:rsidRDefault="009F29A3" w:rsidP="00B362D1">
      <w:pPr>
        <w:pStyle w:val="Notesbox"/>
      </w:pPr>
      <w:r w:rsidRPr="00B362D1">
        <w:lastRenderedPageBreak/>
        <w:t>Note: Changes to the fundamental suitability determinants of an identified GHG storage formation may trigger the need to apply to vary the declaration of identified GHG storage formation. </w:t>
      </w:r>
    </w:p>
    <w:p w14:paraId="5235E29C" w14:textId="77777777" w:rsidR="0068519B" w:rsidRPr="00EB21C3" w:rsidRDefault="0068519B" w:rsidP="0068519B"/>
    <w:p w14:paraId="48012845" w14:textId="65E61F21" w:rsidR="001570D2" w:rsidRDefault="00A15F00" w:rsidP="00EF5B55">
      <w:pPr>
        <w:pStyle w:val="Heading3"/>
      </w:pPr>
      <w:r w:rsidRPr="00A15F00">
        <w:t xml:space="preserve">Description of </w:t>
      </w:r>
      <w:r w:rsidR="008C3A6B">
        <w:t>s</w:t>
      </w:r>
      <w:r w:rsidRPr="00A15F00">
        <w:t xml:space="preserve">torage </w:t>
      </w:r>
      <w:r w:rsidR="008C3A6B">
        <w:t>f</w:t>
      </w:r>
      <w:r w:rsidRPr="00A15F00">
        <w:t>ormation</w:t>
      </w:r>
    </w:p>
    <w:p w14:paraId="26CB3039" w14:textId="2AF5EE83" w:rsidR="0006634E" w:rsidRDefault="0006634E" w:rsidP="00BA79D2">
      <w:pPr>
        <w:pStyle w:val="RegulatorySection"/>
      </w:pPr>
      <w:r>
        <w:t>Subparagraphs 18</w:t>
      </w:r>
      <w:r w:rsidR="00E26517">
        <w:t>2</w:t>
      </w:r>
      <w:r>
        <w:t>(2)(h)(</w:t>
      </w:r>
      <w:proofErr w:type="spellStart"/>
      <w:r w:rsidR="000647E6">
        <w:t>i</w:t>
      </w:r>
      <w:proofErr w:type="spellEnd"/>
      <w:r w:rsidR="000647E6">
        <w:t>), (iii)</w:t>
      </w:r>
    </w:p>
    <w:p w14:paraId="04325A29" w14:textId="34F140D6" w:rsidR="00F95794" w:rsidRPr="0006634E" w:rsidRDefault="00F95794" w:rsidP="00F95794">
      <w:pPr>
        <w:pStyle w:val="Notesbox"/>
      </w:pPr>
      <w:r>
        <w:t>Duplicate table if more than one identified GHG storage formation exists within the licence area.</w:t>
      </w:r>
    </w:p>
    <w:p w14:paraId="28A8BA27" w14:textId="0BD70BF1" w:rsidR="00F95794" w:rsidRDefault="00F95794" w:rsidP="00F95794">
      <w:pPr>
        <w:pStyle w:val="Caption"/>
        <w:keepNext/>
      </w:pPr>
      <w:r>
        <w:t xml:space="preserve">Table </w:t>
      </w:r>
      <w:r>
        <w:fldChar w:fldCharType="begin"/>
      </w:r>
      <w:r>
        <w:instrText xml:space="preserve"> SEQ Table \* ARABIC </w:instrText>
      </w:r>
      <w:r>
        <w:fldChar w:fldCharType="separate"/>
      </w:r>
      <w:r w:rsidR="00E61BF1">
        <w:rPr>
          <w:noProof/>
        </w:rPr>
        <w:t>1</w:t>
      </w:r>
      <w:r>
        <w:fldChar w:fldCharType="end"/>
      </w:r>
      <w:r>
        <w:t>: Identified GHG Storage Formation</w:t>
      </w:r>
    </w:p>
    <w:tbl>
      <w:tblPr>
        <w:tblStyle w:val="Verticaltable"/>
        <w:tblW w:w="0" w:type="auto"/>
        <w:tblLook w:val="0080" w:firstRow="0" w:lastRow="0" w:firstColumn="1" w:lastColumn="0" w:noHBand="0" w:noVBand="0"/>
      </w:tblPr>
      <w:tblGrid>
        <w:gridCol w:w="2263"/>
        <w:gridCol w:w="1843"/>
        <w:gridCol w:w="1843"/>
        <w:gridCol w:w="3067"/>
      </w:tblGrid>
      <w:tr w:rsidR="0033375B" w:rsidRPr="002209F4" w14:paraId="4D870E1F" w14:textId="77777777" w:rsidTr="00F633B0">
        <w:trPr>
          <w:cantSpli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872224" w14:textId="71415751" w:rsidR="0033375B" w:rsidRPr="002209F4" w:rsidRDefault="0033375B" w:rsidP="002138FF">
            <w:pPr>
              <w:pStyle w:val="paragraph"/>
              <w:ind w:left="0" w:firstLine="0"/>
              <w:rPr>
                <w:rFonts w:ascii="Aptos Narrow" w:hAnsi="Aptos Narrow"/>
                <w:sz w:val="20"/>
              </w:rPr>
            </w:pPr>
            <w:r w:rsidRPr="002209F4">
              <w:rPr>
                <w:rFonts w:ascii="Aptos Narrow" w:hAnsi="Aptos Narrow"/>
                <w:sz w:val="20"/>
              </w:rPr>
              <w:t>Reference Date</w:t>
            </w:r>
            <w:r w:rsidR="00F633B0">
              <w:rPr>
                <w:rFonts w:ascii="Aptos Narrow" w:hAnsi="Aptos Narrow"/>
                <w:sz w:val="20"/>
              </w:rPr>
              <w:t>:</w:t>
            </w:r>
          </w:p>
        </w:tc>
        <w:tc>
          <w:tcPr>
            <w:tcW w:w="1843" w:type="dxa"/>
            <w:tcBorders>
              <w:left w:val="single" w:sz="4" w:space="0" w:color="FFFFFF" w:themeColor="background1"/>
            </w:tcBorders>
          </w:tcPr>
          <w:p w14:paraId="08E9B665" w14:textId="77777777" w:rsidR="0033375B" w:rsidRPr="002209F4" w:rsidRDefault="0033375B"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c>
          <w:tcPr>
            <w:tcW w:w="1843" w:type="dxa"/>
            <w:shd w:val="clear" w:color="auto" w:fill="15659B" w:themeFill="accent4"/>
          </w:tcPr>
          <w:p w14:paraId="090702EF" w14:textId="3C337C75" w:rsidR="0033375B" w:rsidRPr="002209F4" w:rsidRDefault="0033375B"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r w:rsidRPr="0033375B">
              <w:rPr>
                <w:rFonts w:ascii="Aptos Narrow" w:hAnsi="Aptos Narrow"/>
                <w:b/>
                <w:color w:val="FFFFFF" w:themeColor="background1"/>
                <w:sz w:val="20"/>
              </w:rPr>
              <w:t>Storage Formation Name:</w:t>
            </w:r>
          </w:p>
        </w:tc>
        <w:tc>
          <w:tcPr>
            <w:tcW w:w="3067" w:type="dxa"/>
          </w:tcPr>
          <w:p w14:paraId="65356C42" w14:textId="65D3C998" w:rsidR="0033375B" w:rsidRPr="002209F4" w:rsidRDefault="0033375B"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r>
      <w:tr w:rsidR="003C7D6F" w:rsidRPr="002209F4" w14:paraId="7E074BA1" w14:textId="77777777" w:rsidTr="00F633B0">
        <w:trPr>
          <w:cantSpli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35958D" w14:textId="2B58FA8C" w:rsidR="003C7D6F" w:rsidRPr="002209F4" w:rsidRDefault="003C7D6F" w:rsidP="002138FF">
            <w:pPr>
              <w:pStyle w:val="paragraph"/>
              <w:ind w:left="0" w:firstLine="0"/>
              <w:rPr>
                <w:rFonts w:ascii="Aptos Narrow" w:hAnsi="Aptos Narrow"/>
                <w:sz w:val="20"/>
              </w:rPr>
            </w:pPr>
            <w:r w:rsidRPr="002209F4">
              <w:rPr>
                <w:rFonts w:ascii="Aptos Narrow" w:hAnsi="Aptos Narrow"/>
                <w:sz w:val="20"/>
              </w:rPr>
              <w:t>Amount of GHG substance suitable to store (Mt)</w:t>
            </w:r>
          </w:p>
        </w:tc>
        <w:tc>
          <w:tcPr>
            <w:tcW w:w="6753" w:type="dxa"/>
            <w:gridSpan w:val="3"/>
            <w:tcBorders>
              <w:left w:val="single" w:sz="4" w:space="0" w:color="FFFFFF" w:themeColor="background1"/>
            </w:tcBorders>
          </w:tcPr>
          <w:p w14:paraId="0FB71758" w14:textId="77777777" w:rsidR="003C7D6F" w:rsidRPr="002209F4" w:rsidRDefault="003C7D6F"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r>
      <w:tr w:rsidR="003C7D6F" w:rsidRPr="002209F4" w14:paraId="098D6755" w14:textId="77777777" w:rsidTr="00F633B0">
        <w:trPr>
          <w:cantSpli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ED5652" w14:textId="34D8423A" w:rsidR="003C7D6F" w:rsidRPr="002209F4" w:rsidRDefault="002209F4" w:rsidP="002138FF">
            <w:pPr>
              <w:pStyle w:val="paragraph"/>
              <w:ind w:left="0" w:firstLine="0"/>
              <w:rPr>
                <w:rFonts w:ascii="Aptos Narrow" w:hAnsi="Aptos Narrow"/>
                <w:sz w:val="20"/>
              </w:rPr>
            </w:pPr>
            <w:r w:rsidRPr="002209F4">
              <w:rPr>
                <w:rFonts w:ascii="Aptos Narrow" w:hAnsi="Aptos Narrow"/>
                <w:sz w:val="20"/>
              </w:rPr>
              <w:t>GHG substance:</w:t>
            </w:r>
          </w:p>
        </w:tc>
        <w:tc>
          <w:tcPr>
            <w:tcW w:w="6753" w:type="dxa"/>
            <w:gridSpan w:val="3"/>
            <w:tcBorders>
              <w:left w:val="single" w:sz="4" w:space="0" w:color="FFFFFF" w:themeColor="background1"/>
            </w:tcBorders>
          </w:tcPr>
          <w:p w14:paraId="44158B4A" w14:textId="77777777" w:rsidR="003C7D6F" w:rsidRPr="002209F4" w:rsidRDefault="003C7D6F"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r>
      <w:tr w:rsidR="003C7D6F" w:rsidRPr="002209F4" w14:paraId="5550DB81" w14:textId="77777777" w:rsidTr="00F633B0">
        <w:trPr>
          <w:cantSpli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1EC5E" w14:textId="3A038A2A" w:rsidR="003C7D6F" w:rsidRPr="002209F4" w:rsidRDefault="002209F4" w:rsidP="002138FF">
            <w:pPr>
              <w:pStyle w:val="paragraph"/>
              <w:ind w:left="0" w:firstLine="0"/>
              <w:rPr>
                <w:rFonts w:ascii="Aptos Narrow" w:hAnsi="Aptos Narrow"/>
                <w:sz w:val="20"/>
              </w:rPr>
            </w:pPr>
            <w:r w:rsidRPr="002209F4">
              <w:rPr>
                <w:rFonts w:ascii="Aptos Narrow" w:hAnsi="Aptos Narrow"/>
                <w:sz w:val="20"/>
              </w:rPr>
              <w:t>Injection points:</w:t>
            </w:r>
          </w:p>
        </w:tc>
        <w:tc>
          <w:tcPr>
            <w:tcW w:w="6753" w:type="dxa"/>
            <w:gridSpan w:val="3"/>
            <w:tcBorders>
              <w:left w:val="single" w:sz="4" w:space="0" w:color="FFFFFF" w:themeColor="background1"/>
            </w:tcBorders>
          </w:tcPr>
          <w:p w14:paraId="7A95865F" w14:textId="77777777" w:rsidR="003C7D6F" w:rsidRPr="002209F4" w:rsidRDefault="003C7D6F"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r>
      <w:tr w:rsidR="003C7D6F" w:rsidRPr="002209F4" w14:paraId="23723004" w14:textId="77777777" w:rsidTr="00F633B0">
        <w:trPr>
          <w:cantSpli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01BA68" w14:textId="1910EF8F" w:rsidR="003C7D6F" w:rsidRPr="002209F4" w:rsidRDefault="002209F4" w:rsidP="002138FF">
            <w:pPr>
              <w:pStyle w:val="paragraph"/>
              <w:ind w:left="0" w:firstLine="0"/>
              <w:rPr>
                <w:rFonts w:ascii="Aptos Narrow" w:hAnsi="Aptos Narrow"/>
                <w:sz w:val="20"/>
              </w:rPr>
            </w:pPr>
            <w:r w:rsidRPr="002209F4">
              <w:rPr>
                <w:rFonts w:ascii="Aptos Narrow" w:hAnsi="Aptos Narrow"/>
                <w:sz w:val="20"/>
              </w:rPr>
              <w:t>Injection period:</w:t>
            </w:r>
          </w:p>
        </w:tc>
        <w:tc>
          <w:tcPr>
            <w:tcW w:w="6753" w:type="dxa"/>
            <w:gridSpan w:val="3"/>
            <w:tcBorders>
              <w:left w:val="single" w:sz="4" w:space="0" w:color="FFFFFF" w:themeColor="background1"/>
            </w:tcBorders>
          </w:tcPr>
          <w:p w14:paraId="4F58F9C1" w14:textId="77777777" w:rsidR="003C7D6F" w:rsidRPr="002209F4" w:rsidRDefault="003C7D6F"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r>
      <w:tr w:rsidR="003C7D6F" w:rsidRPr="002209F4" w14:paraId="6B0D44D6" w14:textId="77777777" w:rsidTr="00F633B0">
        <w:trPr>
          <w:cantSpli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A8C731" w14:textId="3BCFDD98" w:rsidR="003C7D6F" w:rsidRPr="002209F4" w:rsidRDefault="002209F4" w:rsidP="002138FF">
            <w:pPr>
              <w:pStyle w:val="paragraph"/>
              <w:ind w:left="0" w:firstLine="0"/>
              <w:rPr>
                <w:rFonts w:ascii="Aptos Narrow" w:hAnsi="Aptos Narrow"/>
                <w:sz w:val="20"/>
              </w:rPr>
            </w:pPr>
            <w:r w:rsidRPr="002209F4">
              <w:rPr>
                <w:rFonts w:ascii="Aptos Narrow" w:hAnsi="Aptos Narrow"/>
                <w:sz w:val="20"/>
              </w:rPr>
              <w:t>Engineering enhancements (if any):</w:t>
            </w:r>
          </w:p>
        </w:tc>
        <w:tc>
          <w:tcPr>
            <w:tcW w:w="6753" w:type="dxa"/>
            <w:gridSpan w:val="3"/>
            <w:tcBorders>
              <w:left w:val="single" w:sz="4" w:space="0" w:color="FFFFFF" w:themeColor="background1"/>
            </w:tcBorders>
          </w:tcPr>
          <w:p w14:paraId="5BEE966A" w14:textId="77777777" w:rsidR="003C7D6F" w:rsidRPr="002209F4" w:rsidRDefault="003C7D6F"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r>
      <w:tr w:rsidR="002209F4" w:rsidRPr="002209F4" w14:paraId="43DB381D" w14:textId="77777777" w:rsidTr="00F633B0">
        <w:trPr>
          <w:cantSpli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EE17C0" w14:textId="16A61E7A" w:rsidR="002209F4" w:rsidRPr="002209F4" w:rsidRDefault="002209F4" w:rsidP="002138FF">
            <w:pPr>
              <w:pStyle w:val="paragraph"/>
              <w:ind w:left="0" w:firstLine="0"/>
              <w:rPr>
                <w:rFonts w:ascii="Aptos Narrow" w:hAnsi="Aptos Narrow"/>
                <w:sz w:val="20"/>
              </w:rPr>
            </w:pPr>
            <w:r w:rsidRPr="002209F4">
              <w:rPr>
                <w:rFonts w:ascii="Aptos Narrow" w:hAnsi="Aptos Narrow"/>
                <w:sz w:val="20"/>
              </w:rPr>
              <w:t>Sealing mechanism, attribute or feature:</w:t>
            </w:r>
          </w:p>
        </w:tc>
        <w:tc>
          <w:tcPr>
            <w:tcW w:w="6753" w:type="dxa"/>
            <w:gridSpan w:val="3"/>
            <w:tcBorders>
              <w:left w:val="single" w:sz="4" w:space="0" w:color="FFFFFF" w:themeColor="background1"/>
            </w:tcBorders>
          </w:tcPr>
          <w:p w14:paraId="6E1201C8" w14:textId="77777777" w:rsidR="002209F4" w:rsidRPr="002209F4" w:rsidRDefault="002209F4"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r>
      <w:tr w:rsidR="002209F4" w:rsidRPr="002209F4" w14:paraId="58123C2E" w14:textId="77777777" w:rsidTr="00F633B0">
        <w:trPr>
          <w:cantSpli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tcPr>
          <w:p w14:paraId="4C047E16" w14:textId="6333EC03" w:rsidR="002209F4" w:rsidRPr="002209F4" w:rsidRDefault="002209F4" w:rsidP="002138FF">
            <w:pPr>
              <w:pStyle w:val="paragraph"/>
              <w:ind w:left="0" w:firstLine="0"/>
              <w:rPr>
                <w:rFonts w:ascii="Aptos Narrow" w:hAnsi="Aptos Narrow"/>
                <w:sz w:val="20"/>
              </w:rPr>
            </w:pPr>
            <w:r w:rsidRPr="002209F4">
              <w:rPr>
                <w:rFonts w:ascii="Aptos Narrow" w:hAnsi="Aptos Narrow"/>
                <w:sz w:val="20"/>
              </w:rPr>
              <w:t>Estimate of Spatial Extent (vertically and horizontally):</w:t>
            </w:r>
          </w:p>
        </w:tc>
        <w:tc>
          <w:tcPr>
            <w:tcW w:w="6753" w:type="dxa"/>
            <w:gridSpan w:val="3"/>
          </w:tcPr>
          <w:p w14:paraId="6365EBC1" w14:textId="77777777" w:rsidR="002209F4" w:rsidRPr="002209F4" w:rsidRDefault="002209F4" w:rsidP="002138FF">
            <w:pPr>
              <w:pStyle w:val="paragraph"/>
              <w:ind w:left="0" w:firstLine="0"/>
              <w:cnfStyle w:val="000000000000" w:firstRow="0" w:lastRow="0" w:firstColumn="0" w:lastColumn="0" w:oddVBand="0" w:evenVBand="0" w:oddHBand="0" w:evenHBand="0" w:firstRowFirstColumn="0" w:firstRowLastColumn="0" w:lastRowFirstColumn="0" w:lastRowLastColumn="0"/>
              <w:rPr>
                <w:rFonts w:ascii="Aptos Narrow" w:hAnsi="Aptos Narrow"/>
                <w:sz w:val="20"/>
              </w:rPr>
            </w:pPr>
          </w:p>
        </w:tc>
      </w:tr>
    </w:tbl>
    <w:p w14:paraId="1C9A2B92" w14:textId="77777777" w:rsidR="001570D2" w:rsidRDefault="001570D2" w:rsidP="00522CF5">
      <w:pPr>
        <w:rPr>
          <w:highlight w:val="green"/>
        </w:rPr>
      </w:pPr>
    </w:p>
    <w:p w14:paraId="6C8A6CA5" w14:textId="51F1BDAC" w:rsidR="00A15F00" w:rsidRDefault="00A15F00" w:rsidP="00EF5B55">
      <w:pPr>
        <w:pStyle w:val="Heading3"/>
      </w:pPr>
      <w:r w:rsidRPr="00A15F00">
        <w:t xml:space="preserve">New </w:t>
      </w:r>
      <w:r w:rsidR="00996E8D">
        <w:t>i</w:t>
      </w:r>
      <w:r w:rsidRPr="00A15F00">
        <w:t>nformation</w:t>
      </w:r>
      <w:r w:rsidR="00CB7717">
        <w:t xml:space="preserve"> relating to the </w:t>
      </w:r>
      <w:r w:rsidR="008C3A6B">
        <w:t>s</w:t>
      </w:r>
      <w:r w:rsidR="00CB7717">
        <w:t xml:space="preserve">torage </w:t>
      </w:r>
      <w:r w:rsidR="008C3A6B">
        <w:t>f</w:t>
      </w:r>
      <w:r w:rsidR="00F56921">
        <w:t>ormation</w:t>
      </w:r>
    </w:p>
    <w:p w14:paraId="0C502242" w14:textId="4FA2B4F7" w:rsidR="006C3B94" w:rsidRPr="006C3B94" w:rsidRDefault="006C3B94" w:rsidP="00BA79D2">
      <w:pPr>
        <w:pStyle w:val="RegulatorySection"/>
      </w:pPr>
      <w:proofErr w:type="spellStart"/>
      <w:r>
        <w:t>Su</w:t>
      </w:r>
      <w:r w:rsidR="000647E6">
        <w:t>bsu</w:t>
      </w:r>
      <w:r>
        <w:t>bparagraph</w:t>
      </w:r>
      <w:r w:rsidR="000647E6">
        <w:t>s</w:t>
      </w:r>
      <w:proofErr w:type="spellEnd"/>
      <w:r>
        <w:t xml:space="preserve"> 18</w:t>
      </w:r>
      <w:r w:rsidR="001F2BA0">
        <w:t>2</w:t>
      </w:r>
      <w:r>
        <w:t>(2)(h)</w:t>
      </w:r>
      <w:r w:rsidR="00E73BB0">
        <w:t xml:space="preserve">(ii), </w:t>
      </w:r>
      <w:r>
        <w:t>(</w:t>
      </w:r>
      <w:r w:rsidR="00E73BB0">
        <w:t>iv)</w:t>
      </w:r>
    </w:p>
    <w:p w14:paraId="60B0F0C4" w14:textId="578DEAA7" w:rsidR="00A30C13" w:rsidRPr="006276D0" w:rsidRDefault="00034DC1" w:rsidP="006276D0">
      <w:pPr>
        <w:pStyle w:val="Calloutbox"/>
      </w:pPr>
      <w:r w:rsidRPr="006276D0">
        <w:t xml:space="preserve">Insert a </w:t>
      </w:r>
      <w:r w:rsidR="0013787A" w:rsidRPr="006276D0">
        <w:t xml:space="preserve">new </w:t>
      </w:r>
      <w:r w:rsidR="00721AD4" w:rsidRPr="006276D0">
        <w:t xml:space="preserve">or revised </w:t>
      </w:r>
      <w:r w:rsidR="0013787A" w:rsidRPr="006276D0">
        <w:t>information</w:t>
      </w:r>
      <w:r w:rsidRPr="006276D0">
        <w:t xml:space="preserve"> </w:t>
      </w:r>
      <w:r w:rsidR="00721AD4" w:rsidRPr="006276D0">
        <w:t xml:space="preserve">or </w:t>
      </w:r>
      <w:r w:rsidRPr="006276D0">
        <w:t xml:space="preserve">technical and economic data upon which changes to the </w:t>
      </w:r>
      <w:r w:rsidR="00E06E54" w:rsidRPr="006276D0">
        <w:t xml:space="preserve">storage capacity is based. </w:t>
      </w:r>
      <w:r w:rsidR="001B0403" w:rsidRPr="006276D0">
        <w:t xml:space="preserve">If a study was completed, report on the results. Study details </w:t>
      </w:r>
      <w:r w:rsidR="006901A1">
        <w:t xml:space="preserve">submitted to the Title Administrator </w:t>
      </w:r>
      <w:r w:rsidR="001B0403" w:rsidRPr="006276D0">
        <w:t>should</w:t>
      </w:r>
      <w:r w:rsidR="00E06E54" w:rsidRPr="006276D0">
        <w:t xml:space="preserve"> be cross-referenced </w:t>
      </w:r>
      <w:r w:rsidR="001B0403" w:rsidRPr="006276D0">
        <w:t xml:space="preserve">to </w:t>
      </w:r>
      <w:r w:rsidR="006276D0">
        <w:t xml:space="preserve">the List of Reports </w:t>
      </w:r>
      <w:r w:rsidR="001B0403" w:rsidRPr="006276D0">
        <w:t>section</w:t>
      </w:r>
      <w:r w:rsidR="00E06E54" w:rsidRPr="006276D0">
        <w:t>.</w:t>
      </w:r>
    </w:p>
    <w:p w14:paraId="41DE56C1" w14:textId="77777777" w:rsidR="009F29A3" w:rsidRDefault="009F29A3" w:rsidP="00522CF5">
      <w:pPr>
        <w:rPr>
          <w:highlight w:val="green"/>
        </w:rPr>
      </w:pPr>
    </w:p>
    <w:p w14:paraId="368A2940" w14:textId="77777777" w:rsidR="00410478" w:rsidRDefault="00410478" w:rsidP="00522CF5"/>
    <w:p w14:paraId="6CF486C7" w14:textId="5FC9B7CD" w:rsidR="00DA39F2" w:rsidRDefault="00DA39F2" w:rsidP="00DA39F2">
      <w:pPr>
        <w:pStyle w:val="Heading2"/>
      </w:pPr>
      <w:r>
        <w:t>Future activities</w:t>
      </w:r>
    </w:p>
    <w:p w14:paraId="2FF4C275" w14:textId="2F22F40C" w:rsidR="005F193F" w:rsidRPr="005F193F" w:rsidRDefault="005F193F" w:rsidP="00BA79D2">
      <w:pPr>
        <w:pStyle w:val="Notesbox"/>
      </w:pPr>
      <w:r>
        <w:t xml:space="preserve">This section relates to </w:t>
      </w:r>
      <w:r w:rsidR="00BA79D2">
        <w:t>future activities in later years of the term of the title, or any other period during which the licence is in force.</w:t>
      </w:r>
      <w:r w:rsidR="00727E57">
        <w:t xml:space="preserve"> If activities have been described in other sections of the Annual Report, please cross-reference.</w:t>
      </w:r>
    </w:p>
    <w:p w14:paraId="29631359" w14:textId="7A28BF05" w:rsidR="00CD5402" w:rsidRDefault="00CD5402" w:rsidP="00EF5B55">
      <w:pPr>
        <w:pStyle w:val="Heading3"/>
      </w:pPr>
      <w:r>
        <w:lastRenderedPageBreak/>
        <w:t>Injection forecast</w:t>
      </w:r>
    </w:p>
    <w:p w14:paraId="777F4027" w14:textId="300550EE" w:rsidR="00CD5402" w:rsidRDefault="00CD5402" w:rsidP="00BA79D2">
      <w:pPr>
        <w:pStyle w:val="RegulatorySection"/>
      </w:pPr>
      <w:r>
        <w:t>Paragraph 18</w:t>
      </w:r>
      <w:r w:rsidR="009453F9">
        <w:t>2</w:t>
      </w:r>
      <w:r>
        <w:t>(2)(f)</w:t>
      </w:r>
    </w:p>
    <w:p w14:paraId="294452CF" w14:textId="4B7EAE1F" w:rsidR="00A9344A" w:rsidRPr="00D032B2" w:rsidRDefault="00CB7BE5" w:rsidP="00D032B2">
      <w:pPr>
        <w:pStyle w:val="Calloutbox"/>
      </w:pPr>
      <w:r>
        <w:t xml:space="preserve">If an approved site plan is in force, provide an injection forecast </w:t>
      </w:r>
      <w:r w:rsidR="000C3A8E">
        <w:t xml:space="preserve">for each identified GHG storage formation. Please use the </w:t>
      </w:r>
      <w:r w:rsidR="00FA7BAD">
        <w:t>sheet ‘</w:t>
      </w:r>
      <w:r w:rsidR="006675C1">
        <w:t xml:space="preserve">Forecast’ </w:t>
      </w:r>
      <w:r w:rsidR="00D032B2">
        <w:t>in</w:t>
      </w:r>
      <w:r w:rsidR="006675C1">
        <w:t xml:space="preserve"> the </w:t>
      </w:r>
      <w:r w:rsidR="00D032B2">
        <w:t>accompanying s</w:t>
      </w:r>
      <w:r w:rsidR="00FA7BAD">
        <w:t xml:space="preserve">preadsheet </w:t>
      </w:r>
      <w:r w:rsidR="00D032B2">
        <w:t>(</w:t>
      </w:r>
      <w:r w:rsidR="00FA7BAD" w:rsidRPr="008D73E3">
        <w:t>ghg-injection-licence-annual-reporting-tables.xlsx</w:t>
      </w:r>
      <w:r w:rsidR="00D032B2">
        <w:t>)</w:t>
      </w:r>
      <w:r w:rsidR="006675C1">
        <w:t xml:space="preserve"> available at </w:t>
      </w:r>
      <w:hyperlink r:id="rId11">
        <w:r w:rsidR="001A5788" w:rsidRPr="045AC7BD">
          <w:rPr>
            <w:rStyle w:val="Hyperlink"/>
            <w:i/>
            <w:iCs/>
            <w:lang w:eastAsia="en-AU"/>
          </w:rPr>
          <w:t>www.nopta.gov.au/forms/reporting-templates.html</w:t>
        </w:r>
      </w:hyperlink>
      <w:r w:rsidR="00D032B2">
        <w:t>).  </w:t>
      </w:r>
      <w:r w:rsidR="00597544">
        <w:t>More explanatory detail can be provided below.</w:t>
      </w:r>
    </w:p>
    <w:p w14:paraId="0E4999F7" w14:textId="77777777" w:rsidR="006D3D73" w:rsidRDefault="006D3D73" w:rsidP="006D3D73">
      <w:pPr>
        <w:pStyle w:val="paragraphsub"/>
      </w:pPr>
    </w:p>
    <w:p w14:paraId="6A1EDEB8" w14:textId="77777777" w:rsidR="00BA79D2" w:rsidRDefault="00BA79D2" w:rsidP="006D3D73">
      <w:pPr>
        <w:pStyle w:val="paragraphsub"/>
      </w:pPr>
    </w:p>
    <w:p w14:paraId="11B06311" w14:textId="07E4138F" w:rsidR="006D3D73" w:rsidRDefault="00EC0117" w:rsidP="00EF5B55">
      <w:pPr>
        <w:pStyle w:val="Heading3"/>
      </w:pPr>
      <w:r>
        <w:t xml:space="preserve">Exploration / </w:t>
      </w:r>
      <w:r w:rsidR="00996E8D">
        <w:t>a</w:t>
      </w:r>
      <w:r>
        <w:t xml:space="preserve">ppraisal </w:t>
      </w:r>
    </w:p>
    <w:p w14:paraId="0C48F0D5" w14:textId="56FE9533" w:rsidR="00EC0117" w:rsidRDefault="005F193F" w:rsidP="00BA79D2">
      <w:pPr>
        <w:pStyle w:val="RegulatorySection"/>
      </w:pPr>
      <w:r>
        <w:t>Subparagraph 18</w:t>
      </w:r>
      <w:r w:rsidR="00267709">
        <w:t>2</w:t>
      </w:r>
      <w:r>
        <w:t>(2)(</w:t>
      </w:r>
      <w:proofErr w:type="spellStart"/>
      <w:r>
        <w:t>i</w:t>
      </w:r>
      <w:proofErr w:type="spellEnd"/>
      <w:r>
        <w:t>)(</w:t>
      </w:r>
      <w:proofErr w:type="spellStart"/>
      <w:r>
        <w:t>i</w:t>
      </w:r>
      <w:proofErr w:type="spellEnd"/>
      <w:r>
        <w:t>)</w:t>
      </w:r>
    </w:p>
    <w:p w14:paraId="339BE732" w14:textId="41E39BA7" w:rsidR="003756A9" w:rsidRPr="003756A9" w:rsidRDefault="005B4201" w:rsidP="005F193F">
      <w:pPr>
        <w:pStyle w:val="Calloutbox"/>
      </w:pPr>
      <w:r>
        <w:t>Describe activities</w:t>
      </w:r>
      <w:r w:rsidR="004E7820">
        <w:t xml:space="preserve"> (if any)</w:t>
      </w:r>
      <w:r>
        <w:t>, and the estimated expenditure of that activity</w:t>
      </w:r>
      <w:r w:rsidR="006C2841">
        <w:t xml:space="preserve"> intended to </w:t>
      </w:r>
      <w:r w:rsidR="00014F68">
        <w:t xml:space="preserve">be </w:t>
      </w:r>
      <w:r w:rsidR="006C2841">
        <w:t>carr</w:t>
      </w:r>
      <w:r w:rsidR="00014F68">
        <w:t>ied</w:t>
      </w:r>
      <w:r w:rsidR="006C2841">
        <w:t xml:space="preserve"> out in later years. Activities should be related to exploration for, and appraisal </w:t>
      </w:r>
      <w:r w:rsidRPr="005B4201">
        <w:t xml:space="preserve">of </w:t>
      </w:r>
      <w:r w:rsidR="006C2841">
        <w:t xml:space="preserve">additional </w:t>
      </w:r>
      <w:r w:rsidRPr="005B4201">
        <w:t>potential or eligible GHG storage formations</w:t>
      </w:r>
      <w:r w:rsidR="005F193F">
        <w:t xml:space="preserve"> in the licence area.</w:t>
      </w:r>
    </w:p>
    <w:p w14:paraId="560F5798" w14:textId="77777777" w:rsidR="00014F68" w:rsidRDefault="00014F68" w:rsidP="00F25388">
      <w:pPr>
        <w:rPr>
          <w:highlight w:val="green"/>
        </w:rPr>
      </w:pPr>
    </w:p>
    <w:p w14:paraId="0E2FE881" w14:textId="77777777" w:rsidR="00014F68" w:rsidRDefault="00014F68" w:rsidP="00F25388">
      <w:pPr>
        <w:rPr>
          <w:highlight w:val="green"/>
        </w:rPr>
      </w:pPr>
    </w:p>
    <w:p w14:paraId="4403D0AD" w14:textId="4869306F" w:rsidR="007B50E5" w:rsidRDefault="007B50E5" w:rsidP="00EF5B55">
      <w:pPr>
        <w:pStyle w:val="Heading3"/>
      </w:pPr>
      <w:r w:rsidRPr="007B50E5">
        <w:t xml:space="preserve">Development </w:t>
      </w:r>
      <w:r w:rsidR="00727E57">
        <w:t>/</w:t>
      </w:r>
      <w:r w:rsidRPr="007B50E5">
        <w:t xml:space="preserve"> </w:t>
      </w:r>
      <w:r w:rsidR="00996E8D">
        <w:t>m</w:t>
      </w:r>
      <w:r w:rsidRPr="007B50E5">
        <w:t>anagement</w:t>
      </w:r>
    </w:p>
    <w:p w14:paraId="62A49B51" w14:textId="7FAE9E17" w:rsidR="00306A1E" w:rsidRDefault="00306A1E" w:rsidP="00306A1E">
      <w:pPr>
        <w:pStyle w:val="RegulatorySection"/>
      </w:pPr>
      <w:r>
        <w:t>Subparagraph 18</w:t>
      </w:r>
      <w:r w:rsidR="00F629CD">
        <w:t>2</w:t>
      </w:r>
      <w:r>
        <w:t>(2)(</w:t>
      </w:r>
      <w:proofErr w:type="spellStart"/>
      <w:r>
        <w:t>i</w:t>
      </w:r>
      <w:proofErr w:type="spellEnd"/>
      <w:r>
        <w:t>)(ii)</w:t>
      </w:r>
    </w:p>
    <w:p w14:paraId="768A6521" w14:textId="24208A79" w:rsidR="00014F68" w:rsidRPr="003756A9" w:rsidRDefault="00014F68" w:rsidP="00014F68">
      <w:pPr>
        <w:pStyle w:val="Calloutbox"/>
      </w:pPr>
      <w:r>
        <w:t>Describe activities</w:t>
      </w:r>
      <w:r w:rsidR="004E7820">
        <w:t xml:space="preserve"> (if any)</w:t>
      </w:r>
      <w:r>
        <w:t>, and the estimated expenditure of that activity intended to be carried out in later years. Activities should be related to the development</w:t>
      </w:r>
      <w:r w:rsidR="00FD6BAA">
        <w:t xml:space="preserve"> </w:t>
      </w:r>
      <w:r w:rsidR="00C0357C">
        <w:t>(</w:t>
      </w:r>
      <w:r w:rsidR="00FD6BAA">
        <w:t>before injection</w:t>
      </w:r>
      <w:r w:rsidR="00C0357C">
        <w:t>)</w:t>
      </w:r>
      <w:r w:rsidR="00FD6BAA">
        <w:t>, and subsequent management of identified</w:t>
      </w:r>
      <w:r w:rsidRPr="005B4201">
        <w:t xml:space="preserve"> GHG storage formations</w:t>
      </w:r>
      <w:r>
        <w:t xml:space="preserve"> in the licence area.</w:t>
      </w:r>
    </w:p>
    <w:p w14:paraId="4360E051" w14:textId="77777777" w:rsidR="00014F68" w:rsidRDefault="00014F68" w:rsidP="00014F68"/>
    <w:p w14:paraId="15DA44D4" w14:textId="77777777" w:rsidR="00F25388" w:rsidRPr="00014F68" w:rsidRDefault="00F25388" w:rsidP="00014F68"/>
    <w:p w14:paraId="04D01E26" w14:textId="27F5BBE8" w:rsidR="001B79F6" w:rsidRDefault="001B79F6" w:rsidP="00EF5B55">
      <w:pPr>
        <w:pStyle w:val="Heading3"/>
      </w:pPr>
      <w:r w:rsidRPr="001B79F6">
        <w:t xml:space="preserve">Cessation </w:t>
      </w:r>
      <w:r w:rsidR="00996E8D">
        <w:t>d</w:t>
      </w:r>
      <w:r w:rsidRPr="001B79F6">
        <w:t>ate</w:t>
      </w:r>
    </w:p>
    <w:p w14:paraId="034D161E" w14:textId="68F3CD04" w:rsidR="001B79F6" w:rsidRDefault="001B79F6" w:rsidP="00BA79D2">
      <w:pPr>
        <w:pStyle w:val="RegulatorySection"/>
      </w:pPr>
      <w:r>
        <w:t>Paragraph 18</w:t>
      </w:r>
      <w:r w:rsidR="00F629CD">
        <w:t>2</w:t>
      </w:r>
      <w:r>
        <w:t>(2)(m)</w:t>
      </w:r>
    </w:p>
    <w:p w14:paraId="7E9F0CD1" w14:textId="0B8E1851" w:rsidR="001B79F6" w:rsidRPr="001B79F6" w:rsidRDefault="001B79F6" w:rsidP="00B63518">
      <w:pPr>
        <w:pStyle w:val="Calloutbox"/>
      </w:pPr>
      <w:r>
        <w:t xml:space="preserve">Provide an </w:t>
      </w:r>
      <w:r w:rsidR="002F2880">
        <w:t xml:space="preserve">estimate of the date on which </w:t>
      </w:r>
      <w:r w:rsidR="00B63518">
        <w:t>GHG injection activities in the licence area will cease.</w:t>
      </w:r>
    </w:p>
    <w:p w14:paraId="1A638CD2" w14:textId="77777777" w:rsidR="000E0964" w:rsidRDefault="000E0964" w:rsidP="00F25388"/>
    <w:p w14:paraId="36AA5BCF" w14:textId="77777777" w:rsidR="00F25388" w:rsidRDefault="00F25388" w:rsidP="00F25388"/>
    <w:p w14:paraId="0896DA85" w14:textId="59B473C1" w:rsidR="00727E57" w:rsidRDefault="00727E57" w:rsidP="00EF5B55">
      <w:pPr>
        <w:pStyle w:val="Heading3"/>
      </w:pPr>
      <w:r>
        <w:lastRenderedPageBreak/>
        <w:t>Prepa</w:t>
      </w:r>
      <w:r w:rsidR="00DB6738">
        <w:t xml:space="preserve">ratory </w:t>
      </w:r>
      <w:r w:rsidR="00996E8D">
        <w:t>m</w:t>
      </w:r>
      <w:r w:rsidR="00DB6738">
        <w:t>easures</w:t>
      </w:r>
    </w:p>
    <w:p w14:paraId="4E1AC704" w14:textId="6C0D0B9C" w:rsidR="00DB6738" w:rsidRDefault="00DB6738" w:rsidP="007518A5">
      <w:pPr>
        <w:pStyle w:val="RegulatorySection"/>
      </w:pPr>
      <w:r>
        <w:t>Paragraph 18</w:t>
      </w:r>
      <w:r w:rsidR="00F629CD">
        <w:t>2</w:t>
      </w:r>
      <w:r>
        <w:t>(2)(j)</w:t>
      </w:r>
    </w:p>
    <w:p w14:paraId="0AEC0951" w14:textId="1FD530B6" w:rsidR="00DB6738" w:rsidRPr="00DB6738" w:rsidRDefault="00DB6738" w:rsidP="007518A5">
      <w:pPr>
        <w:pStyle w:val="Calloutbox"/>
      </w:pPr>
      <w:r>
        <w:t>Describe the measures taken to prepare for the activities</w:t>
      </w:r>
      <w:r w:rsidR="007518A5">
        <w:t xml:space="preserve"> the licensee intends to carry out in the next year of the term of the title.</w:t>
      </w:r>
    </w:p>
    <w:p w14:paraId="1F3A46CD" w14:textId="77777777" w:rsidR="007518A5" w:rsidRDefault="007518A5" w:rsidP="007518A5"/>
    <w:p w14:paraId="319581F3" w14:textId="77777777" w:rsidR="007518A5" w:rsidRDefault="007518A5" w:rsidP="007518A5"/>
    <w:p w14:paraId="4B54487A" w14:textId="25786D0B" w:rsidR="00DA39F2" w:rsidRDefault="00DA39F2" w:rsidP="00DA39F2">
      <w:pPr>
        <w:pStyle w:val="Heading2"/>
      </w:pPr>
      <w:r>
        <w:t>Monitoring</w:t>
      </w:r>
      <w:r w:rsidR="002A4978">
        <w:t xml:space="preserve"> </w:t>
      </w:r>
      <w:r w:rsidR="00996E8D">
        <w:t>r</w:t>
      </w:r>
      <w:r w:rsidR="002A4978">
        <w:t>esults</w:t>
      </w:r>
    </w:p>
    <w:p w14:paraId="28DEF4A1" w14:textId="4B8354DC" w:rsidR="000E05C7" w:rsidRDefault="000E05C7" w:rsidP="000E05C7">
      <w:pPr>
        <w:pStyle w:val="RegulatorySection"/>
      </w:pPr>
      <w:r>
        <w:t>Paragraph 18</w:t>
      </w:r>
      <w:r w:rsidR="00071FF8">
        <w:t>2</w:t>
      </w:r>
      <w:r>
        <w:t>(2)(k)</w:t>
      </w:r>
    </w:p>
    <w:p w14:paraId="1E7191D5" w14:textId="75A6C711" w:rsidR="000E05C7" w:rsidRDefault="000E05C7" w:rsidP="0035487E">
      <w:pPr>
        <w:pStyle w:val="Calloutbox"/>
      </w:pPr>
      <w:r>
        <w:t>For each identified GHG storage formation in the licence area, provide details derived from monitoring activities conducted during the year.</w:t>
      </w:r>
      <w:r w:rsidR="00FF2558">
        <w:t xml:space="preserve"> Provide all data, results, conclusions and interpretations</w:t>
      </w:r>
      <w:r w:rsidR="00446113">
        <w:t>. Include an assessment of the consistency between the latest interpreted location and movement of the GHG substances injected, against the expected behaviour described in the approved</w:t>
      </w:r>
      <w:r w:rsidR="00332F09">
        <w:t xml:space="preserve"> site plan.</w:t>
      </w:r>
    </w:p>
    <w:p w14:paraId="37CCEB52" w14:textId="77777777" w:rsidR="00332F09" w:rsidRDefault="00332F09" w:rsidP="000E05C7"/>
    <w:p w14:paraId="1C0A559A" w14:textId="77777777" w:rsidR="00332F09" w:rsidRDefault="00332F09" w:rsidP="000E05C7"/>
    <w:p w14:paraId="3AD88EFA" w14:textId="78F7CC46" w:rsidR="002A4978" w:rsidRDefault="002A4978" w:rsidP="002A4978">
      <w:pPr>
        <w:pStyle w:val="Heading2"/>
      </w:pPr>
      <w:r>
        <w:t>Financial</w:t>
      </w:r>
    </w:p>
    <w:p w14:paraId="3C1CF81F" w14:textId="37153766" w:rsidR="0055779A" w:rsidRPr="0055779A" w:rsidRDefault="0055779A" w:rsidP="00EF5B55">
      <w:pPr>
        <w:pStyle w:val="Heading3"/>
      </w:pPr>
      <w:r>
        <w:t xml:space="preserve">Financial </w:t>
      </w:r>
      <w:r w:rsidR="00860C83">
        <w:t>s</w:t>
      </w:r>
      <w:r>
        <w:t>ummary</w:t>
      </w:r>
    </w:p>
    <w:p w14:paraId="78141956" w14:textId="1C21DE80" w:rsidR="00885A2A" w:rsidRDefault="00885A2A" w:rsidP="00885A2A">
      <w:pPr>
        <w:pStyle w:val="RegulatorySection"/>
      </w:pPr>
      <w:r>
        <w:t>Paragraph 18</w:t>
      </w:r>
      <w:r w:rsidR="00271535">
        <w:t>2</w:t>
      </w:r>
      <w:r>
        <w:t>(2)(d)</w:t>
      </w:r>
    </w:p>
    <w:p w14:paraId="20A77C1A" w14:textId="4DC26463" w:rsidR="00885A2A" w:rsidRPr="00885A2A" w:rsidRDefault="008F7B2A" w:rsidP="008F7B2A">
      <w:pPr>
        <w:pStyle w:val="Calloutbox"/>
      </w:pPr>
      <w:r>
        <w:t xml:space="preserve">Provide a summary of the financial performance over the year of the injection and </w:t>
      </w:r>
      <w:r w:rsidRPr="008F7B2A">
        <w:rPr>
          <w:rStyle w:val="CalloutboxChar"/>
        </w:rPr>
        <w:t>storage of GHG substances in each identified GHG storage formation in the licence area.</w:t>
      </w:r>
    </w:p>
    <w:p w14:paraId="0DC4043C" w14:textId="77777777" w:rsidR="0055779A" w:rsidRDefault="0055779A" w:rsidP="00F25388">
      <w:pPr>
        <w:rPr>
          <w:highlight w:val="cyan"/>
        </w:rPr>
      </w:pPr>
    </w:p>
    <w:p w14:paraId="735D58F5" w14:textId="77777777" w:rsidR="00F25388" w:rsidRDefault="00F25388" w:rsidP="00F25388">
      <w:pPr>
        <w:rPr>
          <w:highlight w:val="cyan"/>
        </w:rPr>
      </w:pPr>
    </w:p>
    <w:p w14:paraId="2CA0DA06" w14:textId="0B23DFB2" w:rsidR="0055779A" w:rsidRDefault="0055779A" w:rsidP="00EF5B55">
      <w:pPr>
        <w:pStyle w:val="Heading3"/>
      </w:pPr>
      <w:r w:rsidRPr="00860C83">
        <w:t xml:space="preserve">Financial </w:t>
      </w:r>
      <w:r w:rsidR="00860C83" w:rsidRPr="00860C83">
        <w:t>forecasts</w:t>
      </w:r>
    </w:p>
    <w:p w14:paraId="3CC17C98" w14:textId="5A618A39" w:rsidR="00860C83" w:rsidRDefault="00860C83" w:rsidP="00860C83">
      <w:pPr>
        <w:pStyle w:val="RegulatorySection"/>
      </w:pPr>
      <w:r>
        <w:t>Paragraph 18</w:t>
      </w:r>
      <w:r w:rsidR="00271535">
        <w:t>2</w:t>
      </w:r>
      <w:r>
        <w:t>(2)(l)</w:t>
      </w:r>
    </w:p>
    <w:p w14:paraId="50100BA3" w14:textId="4BAED7E6" w:rsidR="00485854" w:rsidRPr="007971A3" w:rsidRDefault="00F1038E" w:rsidP="00F1038E">
      <w:pPr>
        <w:pStyle w:val="Calloutbox"/>
      </w:pPr>
      <w:r w:rsidRPr="00F1038E">
        <w:t>Provide</w:t>
      </w:r>
      <w:r w:rsidR="00485854" w:rsidRPr="00F1038E">
        <w:t xml:space="preserve"> annual cash flow and capital expenditure forecasts for each year during which operations will</w:t>
      </w:r>
      <w:r w:rsidRPr="00F1038E">
        <w:t xml:space="preserve"> </w:t>
      </w:r>
      <w:r w:rsidR="00485854" w:rsidRPr="00F1038E">
        <w:t xml:space="preserve">be, or are expected to be, undertaken in relation to an identified </w:t>
      </w:r>
      <w:r>
        <w:t>GHG</w:t>
      </w:r>
      <w:r w:rsidR="00485854" w:rsidRPr="00F1038E">
        <w:t xml:space="preserve"> storage formation situated in the licence area</w:t>
      </w:r>
      <w:r>
        <w:t xml:space="preserve">. Include </w:t>
      </w:r>
      <w:r w:rsidR="00485854" w:rsidRPr="00F1038E">
        <w:t>operations relating to decommissioning</w:t>
      </w:r>
      <w:r>
        <w:t>.</w:t>
      </w:r>
    </w:p>
    <w:p w14:paraId="247B1455" w14:textId="77777777" w:rsidR="004B1026" w:rsidRDefault="004B1026" w:rsidP="002A4978">
      <w:pPr>
        <w:rPr>
          <w:lang w:val="en-US" w:eastAsia="en-AU"/>
        </w:rPr>
      </w:pPr>
    </w:p>
    <w:p w14:paraId="6004147B" w14:textId="77777777" w:rsidR="006A6B41" w:rsidRDefault="006A6B41" w:rsidP="002A4978">
      <w:pPr>
        <w:rPr>
          <w:lang w:val="en-US" w:eastAsia="en-AU"/>
        </w:rPr>
      </w:pPr>
    </w:p>
    <w:p w14:paraId="0312A57B" w14:textId="37EDD97E" w:rsidR="001C2BDB" w:rsidRDefault="00704441" w:rsidP="00AE1C0D">
      <w:pPr>
        <w:pStyle w:val="Heading2"/>
        <w:rPr>
          <w:lang w:val="en-US" w:eastAsia="en-AU"/>
        </w:rPr>
      </w:pPr>
      <w:r>
        <w:rPr>
          <w:lang w:val="en-US" w:eastAsia="en-AU"/>
        </w:rPr>
        <w:lastRenderedPageBreak/>
        <w:t xml:space="preserve">Equipment </w:t>
      </w:r>
      <w:r w:rsidR="00996E8D">
        <w:rPr>
          <w:lang w:val="en-US" w:eastAsia="en-AU"/>
        </w:rPr>
        <w:t>m</w:t>
      </w:r>
      <w:r w:rsidR="001C2BDB">
        <w:rPr>
          <w:lang w:val="en-US" w:eastAsia="en-AU"/>
        </w:rPr>
        <w:t>aintenance</w:t>
      </w:r>
    </w:p>
    <w:p w14:paraId="1110B982" w14:textId="6B008F9C" w:rsidR="004B1026" w:rsidRDefault="000643CE" w:rsidP="00BA79D2">
      <w:pPr>
        <w:pStyle w:val="RegulatorySection"/>
        <w:rPr>
          <w:lang w:val="en-US"/>
        </w:rPr>
      </w:pPr>
      <w:r>
        <w:rPr>
          <w:lang w:val="en-US"/>
        </w:rPr>
        <w:t>Subparagraph 18</w:t>
      </w:r>
      <w:r w:rsidR="00271535">
        <w:rPr>
          <w:lang w:val="en-US"/>
        </w:rPr>
        <w:t>2</w:t>
      </w:r>
      <w:r>
        <w:rPr>
          <w:lang w:val="en-US"/>
        </w:rPr>
        <w:t>(2)(a)(</w:t>
      </w:r>
      <w:r w:rsidR="001C2BDB">
        <w:rPr>
          <w:lang w:val="en-US"/>
        </w:rPr>
        <w:t>iii)</w:t>
      </w:r>
    </w:p>
    <w:p w14:paraId="05599FED" w14:textId="205C8D9C" w:rsidR="004B1026" w:rsidRDefault="009C2104" w:rsidP="009C2104">
      <w:pPr>
        <w:pStyle w:val="Calloutbox"/>
        <w:rPr>
          <w:lang w:val="en-US" w:eastAsia="en-AU"/>
        </w:rPr>
      </w:pPr>
      <w:r>
        <w:rPr>
          <w:lang w:val="en-US" w:eastAsia="en-AU"/>
        </w:rPr>
        <w:t xml:space="preserve">Provide the results of maintenance operations and well bore integrity tests conducted during the year. </w:t>
      </w:r>
    </w:p>
    <w:p w14:paraId="4589F2B4" w14:textId="77777777" w:rsidR="009C2104" w:rsidRDefault="009C2104" w:rsidP="00A62356">
      <w:pPr>
        <w:rPr>
          <w:lang w:val="en-US" w:eastAsia="en-AU"/>
        </w:rPr>
      </w:pPr>
    </w:p>
    <w:p w14:paraId="206F83A6" w14:textId="77777777" w:rsidR="004B1026" w:rsidRDefault="004B1026" w:rsidP="00A62356">
      <w:pPr>
        <w:rPr>
          <w:lang w:val="en-US" w:eastAsia="en-AU"/>
        </w:rPr>
      </w:pPr>
    </w:p>
    <w:p w14:paraId="5B7706E3" w14:textId="4597CF8C" w:rsidR="001360AD" w:rsidRPr="001360AD" w:rsidRDefault="001360AD" w:rsidP="001360AD">
      <w:pPr>
        <w:pStyle w:val="Heading2"/>
        <w:rPr>
          <w:lang w:eastAsia="en-AU"/>
        </w:rPr>
      </w:pPr>
      <w:proofErr w:type="gramStart"/>
      <w:r w:rsidRPr="001360AD">
        <w:rPr>
          <w:lang w:eastAsia="en-AU"/>
        </w:rPr>
        <w:t>Future plans</w:t>
      </w:r>
      <w:proofErr w:type="gramEnd"/>
      <w:r w:rsidRPr="001360AD">
        <w:rPr>
          <w:lang w:eastAsia="en-AU"/>
        </w:rPr>
        <w:t xml:space="preserve"> for wells </w:t>
      </w:r>
    </w:p>
    <w:p w14:paraId="6DCEFC57" w14:textId="0F924AE3" w:rsidR="00E34942" w:rsidRPr="001360AD" w:rsidRDefault="001360AD" w:rsidP="00BA79D2">
      <w:pPr>
        <w:pStyle w:val="RegulatorySection"/>
      </w:pPr>
      <w:r w:rsidRPr="001360AD">
        <w:t xml:space="preserve">Paragraph </w:t>
      </w:r>
      <w:r>
        <w:t>18</w:t>
      </w:r>
      <w:r w:rsidR="00271535">
        <w:t>2</w:t>
      </w:r>
      <w:r w:rsidRPr="001360AD">
        <w:t>(2)(</w:t>
      </w:r>
      <w:r>
        <w:t>n</w:t>
      </w:r>
      <w:r w:rsidRPr="001360AD">
        <w:t>) </w:t>
      </w:r>
    </w:p>
    <w:p w14:paraId="270360A8" w14:textId="55BFDED3" w:rsidR="001360AD" w:rsidRDefault="00AE31EE" w:rsidP="00AE31EE">
      <w:pPr>
        <w:pStyle w:val="Calloutbox"/>
        <w:rPr>
          <w:lang w:val="en-US" w:eastAsia="en-AU"/>
        </w:rPr>
      </w:pPr>
      <w:r w:rsidRPr="00AE31EE">
        <w:rPr>
          <w:lang w:eastAsia="en-AU"/>
        </w:rPr>
        <w:t>Please provide details of the licensee’s plans in relation to any wells that have been drilled in the licence area from the time the licence was granted until the end of the reporting period  </w:t>
      </w:r>
    </w:p>
    <w:p w14:paraId="18E7565A" w14:textId="43FD2E9D" w:rsidR="00AB72F0" w:rsidRDefault="00AB72F0" w:rsidP="006A6B41"/>
    <w:p w14:paraId="163271F3" w14:textId="77777777" w:rsidR="004B1026" w:rsidRDefault="004B1026" w:rsidP="006A6B41">
      <w:pPr>
        <w:rPr>
          <w:lang w:val="en-US" w:eastAsia="en-AU"/>
        </w:rPr>
      </w:pPr>
    </w:p>
    <w:p w14:paraId="79ECAB87" w14:textId="77777777" w:rsidR="00121F43" w:rsidRPr="00F133C6" w:rsidRDefault="00121F43" w:rsidP="00121F43">
      <w:pPr>
        <w:pStyle w:val="Heading2"/>
        <w:rPr>
          <w:lang w:eastAsia="en-AU"/>
        </w:rPr>
      </w:pPr>
      <w:r w:rsidRPr="00F133C6">
        <w:rPr>
          <w:lang w:eastAsia="en-AU"/>
        </w:rPr>
        <w:t>Any security taken </w:t>
      </w:r>
    </w:p>
    <w:p w14:paraId="077D54A1" w14:textId="7A4F99A3" w:rsidR="00121F43" w:rsidRPr="00F133C6" w:rsidRDefault="00121F43" w:rsidP="00BA79D2">
      <w:pPr>
        <w:pStyle w:val="RegulatorySection"/>
      </w:pPr>
      <w:r w:rsidRPr="00F133C6">
        <w:t xml:space="preserve">Paragraph </w:t>
      </w:r>
      <w:r>
        <w:t>18</w:t>
      </w:r>
      <w:r w:rsidR="00271535">
        <w:t>2</w:t>
      </w:r>
      <w:r w:rsidRPr="00F133C6">
        <w:t>(2)(</w:t>
      </w:r>
      <w:r>
        <w:t>p</w:t>
      </w:r>
      <w:r w:rsidRPr="00F133C6">
        <w:t>) </w:t>
      </w:r>
    </w:p>
    <w:p w14:paraId="6E245E41" w14:textId="2D4F9293" w:rsidR="00121F43" w:rsidRPr="00F133C6" w:rsidRDefault="00121F43" w:rsidP="00121F43">
      <w:pPr>
        <w:pStyle w:val="Calloutbox"/>
        <w:rPr>
          <w:lang w:eastAsia="en-AU"/>
        </w:rPr>
      </w:pPr>
      <w:r>
        <w:rPr>
          <w:lang w:eastAsia="en-AU"/>
        </w:rPr>
        <w:t>Detail</w:t>
      </w:r>
      <w:r w:rsidRPr="00F133C6">
        <w:rPr>
          <w:lang w:eastAsia="en-AU"/>
        </w:rPr>
        <w:t xml:space="preserve"> the </w:t>
      </w:r>
      <w:r w:rsidR="00DA4499">
        <w:rPr>
          <w:lang w:eastAsia="en-AU"/>
        </w:rPr>
        <w:t xml:space="preserve">purpose, </w:t>
      </w:r>
      <w:r w:rsidRPr="00F133C6">
        <w:rPr>
          <w:lang w:eastAsia="en-AU"/>
        </w:rPr>
        <w:t xml:space="preserve">form and amount of any security taken in relation to the </w:t>
      </w:r>
      <w:r>
        <w:rPr>
          <w:lang w:eastAsia="en-AU"/>
        </w:rPr>
        <w:t>licence</w:t>
      </w:r>
      <w:r w:rsidRPr="00F133C6">
        <w:rPr>
          <w:lang w:eastAsia="en-AU"/>
        </w:rPr>
        <w:t xml:space="preserve"> under section</w:t>
      </w:r>
      <w:r>
        <w:rPr>
          <w:lang w:eastAsia="en-AU"/>
        </w:rPr>
        <w:t>s</w:t>
      </w:r>
      <w:r w:rsidRPr="00F133C6">
        <w:rPr>
          <w:lang w:eastAsia="en-AU"/>
        </w:rPr>
        <w:t xml:space="preserve"> 31 </w:t>
      </w:r>
      <w:r>
        <w:rPr>
          <w:lang w:eastAsia="en-AU"/>
        </w:rPr>
        <w:t xml:space="preserve">and 454 </w:t>
      </w:r>
      <w:r w:rsidRPr="00F133C6">
        <w:rPr>
          <w:lang w:eastAsia="en-AU"/>
        </w:rPr>
        <w:t xml:space="preserve">of </w:t>
      </w:r>
      <w:r>
        <w:rPr>
          <w:lang w:eastAsia="en-AU"/>
        </w:rPr>
        <w:t xml:space="preserve">the </w:t>
      </w:r>
      <w:r w:rsidRPr="00F133C6">
        <w:rPr>
          <w:lang w:eastAsia="en-AU"/>
        </w:rPr>
        <w:t>OPGGSA. </w:t>
      </w:r>
    </w:p>
    <w:p w14:paraId="73BEF719" w14:textId="77777777" w:rsidR="006A6B41" w:rsidRDefault="006A6B41" w:rsidP="006A6B41">
      <w:pPr>
        <w:rPr>
          <w:lang w:eastAsia="en-AU"/>
        </w:rPr>
      </w:pPr>
    </w:p>
    <w:p w14:paraId="13E607DB" w14:textId="77777777" w:rsidR="006A6B41" w:rsidRDefault="006A6B41" w:rsidP="006A6B41">
      <w:pPr>
        <w:rPr>
          <w:lang w:eastAsia="en-AU"/>
        </w:rPr>
      </w:pPr>
    </w:p>
    <w:p w14:paraId="79C6BEB0" w14:textId="001A817B" w:rsidR="00A5528B" w:rsidRPr="00A5528B" w:rsidRDefault="00A5528B" w:rsidP="00A5528B">
      <w:pPr>
        <w:pStyle w:val="Heading2"/>
        <w:rPr>
          <w:lang w:eastAsia="en-AU"/>
        </w:rPr>
      </w:pPr>
      <w:r w:rsidRPr="00A5528B">
        <w:rPr>
          <w:lang w:eastAsia="en-AU"/>
        </w:rPr>
        <w:t>Any insurance required </w:t>
      </w:r>
    </w:p>
    <w:p w14:paraId="588E64F1" w14:textId="2CAED78E" w:rsidR="00A5528B" w:rsidRPr="00A5528B" w:rsidRDefault="00A5528B" w:rsidP="00BA79D2">
      <w:pPr>
        <w:pStyle w:val="RegulatorySection"/>
      </w:pPr>
      <w:r w:rsidRPr="00A5528B">
        <w:t xml:space="preserve">Paragraph </w:t>
      </w:r>
      <w:r>
        <w:t>18</w:t>
      </w:r>
      <w:r w:rsidR="00D52A29">
        <w:t>2</w:t>
      </w:r>
      <w:r w:rsidRPr="00A5528B">
        <w:t>(2)(</w:t>
      </w:r>
      <w:r w:rsidR="007E4691">
        <w:t>o</w:t>
      </w:r>
      <w:r w:rsidRPr="00A5528B">
        <w:t>) </w:t>
      </w:r>
    </w:p>
    <w:p w14:paraId="69C346E4" w14:textId="43E98E2F" w:rsidR="00A5528B" w:rsidRPr="00A5528B" w:rsidRDefault="00A5528B" w:rsidP="005B5AF1">
      <w:pPr>
        <w:pStyle w:val="Calloutbox"/>
        <w:rPr>
          <w:lang w:eastAsia="en-AU"/>
        </w:rPr>
      </w:pPr>
      <w:r w:rsidRPr="00A5528B">
        <w:rPr>
          <w:lang w:eastAsia="en-AU"/>
        </w:rPr>
        <w:t xml:space="preserve">If the </w:t>
      </w:r>
      <w:r w:rsidR="005B5AF1">
        <w:rPr>
          <w:lang w:eastAsia="en-AU"/>
        </w:rPr>
        <w:t>licence</w:t>
      </w:r>
      <w:r w:rsidRPr="00A5528B">
        <w:rPr>
          <w:lang w:eastAsia="en-AU"/>
        </w:rPr>
        <w:t xml:space="preserve"> is subject to a condition requiring insurance, provide the details of the maintained insurance. </w:t>
      </w:r>
    </w:p>
    <w:p w14:paraId="74243854" w14:textId="77777777" w:rsidR="00A5528B" w:rsidRDefault="00A5528B" w:rsidP="00A62356">
      <w:pPr>
        <w:rPr>
          <w:lang w:val="en-US" w:eastAsia="en-AU"/>
        </w:rPr>
      </w:pPr>
    </w:p>
    <w:p w14:paraId="40C9FA9D" w14:textId="77777777" w:rsidR="004B1026" w:rsidRDefault="004B1026" w:rsidP="00A62356">
      <w:pPr>
        <w:rPr>
          <w:lang w:val="en-US" w:eastAsia="en-AU"/>
        </w:rPr>
      </w:pPr>
    </w:p>
    <w:p w14:paraId="0C3618FB" w14:textId="77777777" w:rsidR="007A1ECD" w:rsidRPr="007A1ECD" w:rsidRDefault="007A1ECD" w:rsidP="007A1ECD">
      <w:pPr>
        <w:pStyle w:val="Heading2"/>
        <w:rPr>
          <w:lang w:eastAsia="en-AU"/>
        </w:rPr>
      </w:pPr>
      <w:r w:rsidRPr="007A1ECD">
        <w:rPr>
          <w:lang w:eastAsia="en-AU"/>
        </w:rPr>
        <w:lastRenderedPageBreak/>
        <w:t>Information required by title conditions </w:t>
      </w:r>
    </w:p>
    <w:p w14:paraId="12691ADF" w14:textId="79B0B0AE" w:rsidR="007A1ECD" w:rsidRPr="007A1ECD" w:rsidRDefault="007A1ECD" w:rsidP="00BA79D2">
      <w:pPr>
        <w:pStyle w:val="RegulatorySection"/>
      </w:pPr>
      <w:r w:rsidRPr="007A1ECD">
        <w:t xml:space="preserve">Paragraph </w:t>
      </w:r>
      <w:r>
        <w:t>18</w:t>
      </w:r>
      <w:r w:rsidR="007B2CE7">
        <w:t>2</w:t>
      </w:r>
      <w:r w:rsidRPr="007A1ECD">
        <w:t>(2)(</w:t>
      </w:r>
      <w:r>
        <w:t>q</w:t>
      </w:r>
      <w:r w:rsidRPr="007A1ECD">
        <w:t>) </w:t>
      </w:r>
    </w:p>
    <w:p w14:paraId="74411F7A" w14:textId="76716EB9" w:rsidR="006A6B41" w:rsidRDefault="007A1ECD" w:rsidP="00F133C6">
      <w:pPr>
        <w:pStyle w:val="Calloutbox"/>
        <w:rPr>
          <w:lang w:eastAsia="en-AU"/>
        </w:rPr>
      </w:pPr>
      <w:r w:rsidRPr="007A1ECD">
        <w:rPr>
          <w:lang w:eastAsia="en-AU"/>
        </w:rPr>
        <w:t xml:space="preserve">Any other information required to be included in this report by a condition of the </w:t>
      </w:r>
      <w:r w:rsidR="00FF25FC">
        <w:rPr>
          <w:lang w:eastAsia="en-AU"/>
        </w:rPr>
        <w:t>licence</w:t>
      </w:r>
      <w:r w:rsidRPr="007A1ECD">
        <w:rPr>
          <w:lang w:eastAsia="en-AU"/>
        </w:rPr>
        <w:t>.</w:t>
      </w:r>
    </w:p>
    <w:p w14:paraId="521672BD" w14:textId="77777777" w:rsidR="006A6B41" w:rsidRDefault="006A6B41" w:rsidP="006A6B41">
      <w:pPr>
        <w:rPr>
          <w:lang w:eastAsia="en-AU"/>
        </w:rPr>
      </w:pPr>
    </w:p>
    <w:p w14:paraId="2960BE6F" w14:textId="77777777" w:rsidR="006A6B41" w:rsidRDefault="006A6B41" w:rsidP="006A6B41">
      <w:pPr>
        <w:rPr>
          <w:lang w:eastAsia="en-AU"/>
        </w:rPr>
      </w:pPr>
    </w:p>
    <w:p w14:paraId="09EC6541" w14:textId="77777777" w:rsidR="006A6B41" w:rsidRDefault="006A6B41" w:rsidP="006A6B41">
      <w:pPr>
        <w:rPr>
          <w:lang w:eastAsia="en-AU"/>
        </w:rPr>
        <w:sectPr w:rsidR="006A6B41" w:rsidSect="00D2023D">
          <w:headerReference w:type="default" r:id="rId12"/>
          <w:headerReference w:type="first" r:id="rId13"/>
          <w:pgSz w:w="11906" w:h="16838"/>
          <w:pgMar w:top="1276" w:right="1440" w:bottom="1440" w:left="1440" w:header="454" w:footer="708" w:gutter="0"/>
          <w:cols w:space="708"/>
          <w:titlePg/>
          <w:docGrid w:linePitch="360"/>
        </w:sectPr>
      </w:pPr>
    </w:p>
    <w:p w14:paraId="726968C7" w14:textId="6BCAD08C" w:rsidR="00621622" w:rsidRDefault="00A95F1E" w:rsidP="00A95F1E">
      <w:pPr>
        <w:pStyle w:val="Heading2"/>
        <w:rPr>
          <w:lang w:eastAsia="en-AU"/>
        </w:rPr>
      </w:pPr>
      <w:r w:rsidRPr="00A95F1E">
        <w:rPr>
          <w:lang w:eastAsia="en-AU"/>
        </w:rPr>
        <w:lastRenderedPageBreak/>
        <w:t>List of reports submitted to the Titles Administrator during the reporting period </w:t>
      </w:r>
    </w:p>
    <w:p w14:paraId="415B4BE3" w14:textId="0A77043E" w:rsidR="00EA3A5C" w:rsidRDefault="00EA3A5C" w:rsidP="00BA79D2">
      <w:pPr>
        <w:pStyle w:val="RegulatorySection"/>
      </w:pPr>
      <w:r>
        <w:t>Paragraph 18</w:t>
      </w:r>
      <w:r w:rsidR="007B2CE7">
        <w:t>2</w:t>
      </w:r>
      <w:r>
        <w:t>(2)(r)</w:t>
      </w:r>
    </w:p>
    <w:tbl>
      <w:tblPr>
        <w:tblStyle w:val="ListTable3-Accent4"/>
        <w:tblW w:w="5000" w:type="pct"/>
        <w:tblLook w:val="00A0" w:firstRow="1" w:lastRow="0" w:firstColumn="1" w:lastColumn="0" w:noHBand="0" w:noVBand="0"/>
        <w:tblCaption w:val="List of reports submitted to the Titles Administrator during the reporting period"/>
      </w:tblPr>
      <w:tblGrid>
        <w:gridCol w:w="2264"/>
        <w:gridCol w:w="7143"/>
        <w:gridCol w:w="4705"/>
      </w:tblGrid>
      <w:tr w:rsidR="00C802D1" w:rsidRPr="00C802D1" w14:paraId="22CA3E72" w14:textId="77777777" w:rsidTr="00D41A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02" w:type="pct"/>
            <w:hideMark/>
          </w:tcPr>
          <w:p w14:paraId="5885B736"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18"/>
                <w:szCs w:val="18"/>
                <w:lang w:eastAsia="en-AU"/>
              </w:rPr>
              <w:t>Date Submitted </w:t>
            </w:r>
          </w:p>
        </w:tc>
        <w:tc>
          <w:tcPr>
            <w:cnfStyle w:val="000010000000" w:firstRow="0" w:lastRow="0" w:firstColumn="0" w:lastColumn="0" w:oddVBand="1" w:evenVBand="0" w:oddHBand="0" w:evenHBand="0" w:firstRowFirstColumn="0" w:firstRowLastColumn="0" w:lastRowFirstColumn="0" w:lastRowLastColumn="0"/>
            <w:tcW w:w="2531" w:type="pct"/>
            <w:hideMark/>
          </w:tcPr>
          <w:p w14:paraId="1CD272D4"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18"/>
                <w:szCs w:val="18"/>
                <w:lang w:eastAsia="en-AU"/>
              </w:rPr>
              <w:t>Document/Item Name/Version </w:t>
            </w:r>
          </w:p>
        </w:tc>
        <w:tc>
          <w:tcPr>
            <w:tcW w:w="1667" w:type="pct"/>
            <w:hideMark/>
          </w:tcPr>
          <w:p w14:paraId="508BEB2F" w14:textId="12EA69E9" w:rsidR="00C802D1" w:rsidRPr="00C802D1" w:rsidRDefault="00C802D1" w:rsidP="00C802D1">
            <w:pPr>
              <w:spacing w:before="0" w:after="0"/>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18"/>
                <w:szCs w:val="18"/>
                <w:lang w:eastAsia="en-AU"/>
              </w:rPr>
              <w:t>Related</w:t>
            </w:r>
            <w:r w:rsidR="00C01543">
              <w:rPr>
                <w:rFonts w:ascii="Aptos" w:eastAsia="Times New Roman" w:hAnsi="Aptos" w:cs="Segoe UI"/>
                <w:sz w:val="18"/>
                <w:szCs w:val="18"/>
                <w:lang w:eastAsia="en-AU"/>
              </w:rPr>
              <w:t xml:space="preserve"> title condition (if any)</w:t>
            </w:r>
            <w:r w:rsidRPr="00C802D1">
              <w:rPr>
                <w:rFonts w:ascii="Aptos" w:eastAsia="Times New Roman" w:hAnsi="Aptos" w:cs="Segoe UI"/>
                <w:sz w:val="18"/>
                <w:szCs w:val="18"/>
                <w:lang w:eastAsia="en-AU"/>
              </w:rPr>
              <w:t> </w:t>
            </w:r>
          </w:p>
        </w:tc>
      </w:tr>
      <w:tr w:rsidR="00C802D1" w:rsidRPr="00C802D1" w14:paraId="672B7CCC" w14:textId="77777777" w:rsidTr="00D41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43CA631F"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46496F95"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0A4A805F" w14:textId="77777777" w:rsidR="00C802D1" w:rsidRPr="00C802D1" w:rsidRDefault="00C802D1" w:rsidP="00C802D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78696358" w14:textId="77777777" w:rsidTr="00D41A67">
        <w:trPr>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0A5F9879"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1068FED3"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2704A637" w14:textId="77777777" w:rsidR="00C802D1" w:rsidRPr="00C802D1" w:rsidRDefault="00C802D1" w:rsidP="00C802D1">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3D2573BA" w14:textId="77777777" w:rsidTr="00D41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7E151F3A"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0B5BE271"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5F0AD1F4" w14:textId="77777777" w:rsidR="00C802D1" w:rsidRPr="00C802D1" w:rsidRDefault="00C802D1" w:rsidP="00C802D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09C0614E" w14:textId="77777777" w:rsidTr="00D41A67">
        <w:trPr>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60D58A99"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7B32FC3A"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6E032571" w14:textId="77777777" w:rsidR="00C802D1" w:rsidRPr="00C802D1" w:rsidRDefault="00C802D1" w:rsidP="00C802D1">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1DD52223" w14:textId="77777777" w:rsidTr="00D41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3461AD8D"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224BC740"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5027B199" w14:textId="77777777" w:rsidR="00C802D1" w:rsidRPr="00C802D1" w:rsidRDefault="00C802D1" w:rsidP="00C802D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56FB6365" w14:textId="77777777" w:rsidTr="00D41A67">
        <w:trPr>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148B4D3E"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3F1F03AA"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23DC56D1" w14:textId="77777777" w:rsidR="00C802D1" w:rsidRPr="00C802D1" w:rsidRDefault="00C802D1" w:rsidP="00C802D1">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123C015A" w14:textId="77777777" w:rsidTr="00D41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052100DF"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5E2B230E"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37ECCB32" w14:textId="77777777" w:rsidR="00C802D1" w:rsidRPr="00C802D1" w:rsidRDefault="00C802D1" w:rsidP="00C802D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2DB15BE0" w14:textId="77777777" w:rsidTr="00D41A67">
        <w:trPr>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230C986A"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353FCF42"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6BFEEC05" w14:textId="77777777" w:rsidR="00C802D1" w:rsidRPr="00C802D1" w:rsidRDefault="00C802D1" w:rsidP="00C802D1">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3D5048E3" w14:textId="77777777" w:rsidTr="00D41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081E751F"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137FEA73"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2D51FC7E" w14:textId="77777777" w:rsidR="00C802D1" w:rsidRPr="00C802D1" w:rsidRDefault="00C802D1" w:rsidP="00C802D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667D3E25" w14:textId="77777777" w:rsidTr="00D41A67">
        <w:trPr>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4C090182"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108BB84A"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5B299D1D" w14:textId="77777777" w:rsidR="00C802D1" w:rsidRPr="00C802D1" w:rsidRDefault="00C802D1" w:rsidP="00C802D1">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40BA4878" w14:textId="77777777" w:rsidTr="00D41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6DC5FEC2"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5FCB5934"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1729FC21" w14:textId="77777777" w:rsidR="00C802D1" w:rsidRPr="00C802D1" w:rsidRDefault="00C802D1" w:rsidP="00C802D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677FD821" w14:textId="77777777" w:rsidTr="00D41A67">
        <w:trPr>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457AEC33"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17C43ABE"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5E0E592C" w14:textId="77777777" w:rsidR="00C802D1" w:rsidRPr="00C802D1" w:rsidRDefault="00C802D1" w:rsidP="00C802D1">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0FA6DC33" w14:textId="77777777" w:rsidTr="00D41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2E936074"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66E7FC48"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6CC6548F" w14:textId="77777777" w:rsidR="00C802D1" w:rsidRPr="00C802D1" w:rsidRDefault="00C802D1" w:rsidP="00C802D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03EFD2D5" w14:textId="77777777" w:rsidTr="00D41A67">
        <w:trPr>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0F5A59E3"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18370646"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11F876BC" w14:textId="77777777" w:rsidR="00C802D1" w:rsidRPr="00C802D1" w:rsidRDefault="00C802D1" w:rsidP="00C802D1">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3EB54E1C" w14:textId="77777777" w:rsidTr="00D41A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2277E243"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6C2FF69C"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0714A973" w14:textId="77777777" w:rsidR="00C802D1" w:rsidRPr="00C802D1" w:rsidRDefault="00C802D1" w:rsidP="00C802D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r w:rsidR="00C802D1" w:rsidRPr="00C802D1" w14:paraId="685F4281" w14:textId="77777777" w:rsidTr="00D41A67">
        <w:trPr>
          <w:trHeight w:val="300"/>
        </w:trPr>
        <w:tc>
          <w:tcPr>
            <w:cnfStyle w:val="001000000000" w:firstRow="0" w:lastRow="0" w:firstColumn="1" w:lastColumn="0" w:oddVBand="0" w:evenVBand="0" w:oddHBand="0" w:evenHBand="0" w:firstRowFirstColumn="0" w:firstRowLastColumn="0" w:lastRowFirstColumn="0" w:lastRowLastColumn="0"/>
            <w:tcW w:w="802" w:type="pct"/>
            <w:hideMark/>
          </w:tcPr>
          <w:p w14:paraId="4C825DE4"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cnfStyle w:val="000010000000" w:firstRow="0" w:lastRow="0" w:firstColumn="0" w:lastColumn="0" w:oddVBand="1" w:evenVBand="0" w:oddHBand="0" w:evenHBand="0" w:firstRowFirstColumn="0" w:firstRowLastColumn="0" w:lastRowFirstColumn="0" w:lastRowLastColumn="0"/>
            <w:tcW w:w="2531" w:type="pct"/>
            <w:hideMark/>
          </w:tcPr>
          <w:p w14:paraId="4058C5E0" w14:textId="77777777" w:rsidR="00C802D1" w:rsidRPr="00C802D1" w:rsidRDefault="00C802D1" w:rsidP="00C802D1">
            <w:pPr>
              <w:spacing w:before="0" w:after="0"/>
              <w:textAlignment w:val="baseline"/>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c>
          <w:tcPr>
            <w:tcW w:w="1667" w:type="pct"/>
            <w:hideMark/>
          </w:tcPr>
          <w:p w14:paraId="28ABF83F" w14:textId="77777777" w:rsidR="00C802D1" w:rsidRPr="00C802D1" w:rsidRDefault="00C802D1" w:rsidP="00C802D1">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C802D1">
              <w:rPr>
                <w:rFonts w:ascii="Aptos" w:eastAsia="Times New Roman" w:hAnsi="Aptos" w:cs="Segoe UI"/>
                <w:sz w:val="22"/>
                <w:lang w:eastAsia="en-AU"/>
              </w:rPr>
              <w:t> </w:t>
            </w:r>
          </w:p>
        </w:tc>
      </w:tr>
    </w:tbl>
    <w:p w14:paraId="18E9F6CD" w14:textId="77777777" w:rsidR="00A95F1E" w:rsidRDefault="00A95F1E" w:rsidP="00A95F1E">
      <w:pPr>
        <w:rPr>
          <w:lang w:val="en-US" w:eastAsia="en-AU"/>
        </w:rPr>
      </w:pPr>
    </w:p>
    <w:p w14:paraId="12481C2D" w14:textId="77777777" w:rsidR="00A95F1E" w:rsidRDefault="00A95F1E" w:rsidP="00354B01">
      <w:pPr>
        <w:keepNext/>
        <w:keepLines/>
        <w:outlineLvl w:val="1"/>
        <w:rPr>
          <w:rFonts w:eastAsiaTheme="majorEastAsia" w:cstheme="minorHAnsi"/>
          <w:b/>
          <w:color w:val="27639B"/>
          <w:lang w:val="en-US" w:eastAsia="en-AU"/>
        </w:rPr>
        <w:sectPr w:rsidR="00A95F1E" w:rsidSect="00D41A67">
          <w:pgSz w:w="16838" w:h="11906" w:orient="landscape"/>
          <w:pgMar w:top="1440" w:right="1276" w:bottom="1440" w:left="1440" w:header="454" w:footer="708" w:gutter="0"/>
          <w:cols w:space="708"/>
          <w:titlePg/>
          <w:docGrid w:linePitch="360"/>
        </w:sectPr>
      </w:pPr>
    </w:p>
    <w:p w14:paraId="44B7D441" w14:textId="047274A3" w:rsidR="004C5160" w:rsidRPr="008F7AD1" w:rsidRDefault="004C5160" w:rsidP="004C5160">
      <w:pPr>
        <w:keepNext/>
        <w:keepLines/>
        <w:outlineLvl w:val="1"/>
        <w:rPr>
          <w:rFonts w:eastAsiaTheme="majorEastAsia" w:cstheme="minorHAnsi"/>
          <w:b/>
          <w:color w:val="27639B"/>
          <w:lang w:val="en-US" w:eastAsia="en-AU"/>
        </w:rPr>
      </w:pPr>
      <w:r w:rsidRPr="008F7AD1">
        <w:rPr>
          <w:rFonts w:eastAsiaTheme="majorEastAsia" w:cstheme="minorHAnsi"/>
          <w:b/>
          <w:color w:val="27639B"/>
          <w:lang w:val="en-US" w:eastAsia="en-AU"/>
        </w:rPr>
        <w:lastRenderedPageBreak/>
        <w:t>More information</w:t>
      </w:r>
    </w:p>
    <w:p w14:paraId="5B568BDE" w14:textId="667E91A6" w:rsidR="004C5160" w:rsidRPr="008F7AD1" w:rsidRDefault="004C5160" w:rsidP="00A7455D">
      <w:pPr>
        <w:rPr>
          <w:lang w:eastAsia="en-AU"/>
        </w:rPr>
      </w:pPr>
      <w:r w:rsidRPr="008F7AD1">
        <w:rPr>
          <w:lang w:eastAsia="en-AU"/>
        </w:rPr>
        <w:t xml:space="preserve">If you have any questions regarding your </w:t>
      </w:r>
      <w:r w:rsidR="00E111B2">
        <w:rPr>
          <w:lang w:eastAsia="en-AU"/>
        </w:rPr>
        <w:t xml:space="preserve">Annual </w:t>
      </w:r>
      <w:r w:rsidR="00724B08">
        <w:rPr>
          <w:lang w:eastAsia="en-AU"/>
        </w:rPr>
        <w:t xml:space="preserve">Greenhouse Gas </w:t>
      </w:r>
      <w:r w:rsidR="00E111B2">
        <w:rPr>
          <w:lang w:eastAsia="en-AU"/>
        </w:rPr>
        <w:t>Injection Report</w:t>
      </w:r>
      <w:r w:rsidRPr="008F7AD1">
        <w:rPr>
          <w:lang w:eastAsia="en-AU"/>
        </w:rPr>
        <w:t xml:space="preserve">, please contact </w:t>
      </w:r>
      <w:hyperlink r:id="rId14" w:history="1">
        <w:r w:rsidRPr="008F7AD1">
          <w:rPr>
            <w:color w:val="15659B" w:themeColor="hyperlink"/>
            <w:u w:val="single"/>
            <w:lang w:eastAsia="en-AU"/>
          </w:rPr>
          <w:t>reporting@nopta.gov.au</w:t>
        </w:r>
      </w:hyperlink>
    </w:p>
    <w:p w14:paraId="22409DB7" w14:textId="77777777" w:rsidR="004C5160" w:rsidRPr="008F7AD1" w:rsidRDefault="004C5160" w:rsidP="00B37AA4">
      <w:pPr>
        <w:rPr>
          <w:lang w:eastAsia="en-AU"/>
        </w:rPr>
      </w:pPr>
      <w:r w:rsidRPr="00B37AA4">
        <w:rPr>
          <w:rStyle w:val="Strong"/>
        </w:rPr>
        <w:t>Please note:</w:t>
      </w:r>
      <w:r w:rsidRPr="008F7AD1">
        <w:rPr>
          <w:lang w:eastAsia="en-AU"/>
        </w:rPr>
        <w:t xml:space="preserve"> This document is intended as a guide only and should not be relied on as legal advice or regarded as a substitute for legal advice in individual cases.</w:t>
      </w:r>
    </w:p>
    <w:p w14:paraId="23EF35B2" w14:textId="77777777" w:rsidR="004C5160" w:rsidRPr="008F7AD1" w:rsidRDefault="004C5160" w:rsidP="004C5160">
      <w:pPr>
        <w:keepNext/>
        <w:keepLines/>
        <w:contextualSpacing/>
        <w:outlineLvl w:val="1"/>
        <w:rPr>
          <w:rFonts w:eastAsiaTheme="majorEastAsia" w:cstheme="minorHAnsi"/>
          <w:b/>
          <w:color w:val="27639B"/>
          <w:lang w:val="en-US" w:eastAsia="en-AU"/>
        </w:rPr>
      </w:pPr>
      <w:r w:rsidRPr="008F7AD1">
        <w:rPr>
          <w:rFonts w:eastAsiaTheme="majorEastAsia" w:cstheme="minorHAnsi"/>
          <w:b/>
          <w:color w:val="27639B"/>
          <w:lang w:val="en-US" w:eastAsia="en-AU"/>
        </w:rPr>
        <w:t>Version History</w:t>
      </w:r>
    </w:p>
    <w:tbl>
      <w:tblPr>
        <w:tblStyle w:val="GridTable4-Accent4"/>
        <w:tblW w:w="4815" w:type="dxa"/>
        <w:tblLook w:val="0420" w:firstRow="1" w:lastRow="0" w:firstColumn="0" w:lastColumn="0" w:noHBand="0" w:noVBand="1"/>
      </w:tblPr>
      <w:tblGrid>
        <w:gridCol w:w="850"/>
        <w:gridCol w:w="1182"/>
        <w:gridCol w:w="2783"/>
      </w:tblGrid>
      <w:tr w:rsidR="004C5160" w:rsidRPr="00B37AA4" w14:paraId="27FE5673" w14:textId="77777777" w:rsidTr="002D1B87">
        <w:trPr>
          <w:cnfStyle w:val="100000000000" w:firstRow="1" w:lastRow="0" w:firstColumn="0" w:lastColumn="0" w:oddVBand="0" w:evenVBand="0" w:oddHBand="0" w:evenHBand="0" w:firstRowFirstColumn="0" w:firstRowLastColumn="0" w:lastRowFirstColumn="0" w:lastRowLastColumn="0"/>
        </w:trPr>
        <w:tc>
          <w:tcPr>
            <w:tcW w:w="834" w:type="dxa"/>
          </w:tcPr>
          <w:p w14:paraId="2AEBBAB1" w14:textId="77777777" w:rsidR="004C5160" w:rsidRPr="002D1B87" w:rsidRDefault="004C5160">
            <w:pPr>
              <w:spacing w:before="60" w:after="60" w:line="259" w:lineRule="auto"/>
              <w:jc w:val="center"/>
              <w:rPr>
                <w:rFonts w:ascii="Calibri" w:hAnsi="Calibri" w:cs="Calibri"/>
                <w:sz w:val="20"/>
              </w:rPr>
            </w:pPr>
            <w:bookmarkStart w:id="9" w:name="_Hlk18501739"/>
            <w:r w:rsidRPr="002D1B87">
              <w:rPr>
                <w:rFonts w:ascii="Calibri" w:hAnsi="Calibri" w:cs="Calibri"/>
                <w:sz w:val="20"/>
              </w:rPr>
              <w:t>Version</w:t>
            </w:r>
          </w:p>
        </w:tc>
        <w:tc>
          <w:tcPr>
            <w:tcW w:w="1182" w:type="dxa"/>
          </w:tcPr>
          <w:p w14:paraId="3065E7A7" w14:textId="77777777" w:rsidR="004C5160" w:rsidRPr="002D1B87" w:rsidRDefault="004C5160">
            <w:pPr>
              <w:spacing w:before="60" w:after="60" w:line="259" w:lineRule="auto"/>
              <w:rPr>
                <w:rFonts w:ascii="Calibri" w:hAnsi="Calibri" w:cs="Calibri"/>
                <w:sz w:val="20"/>
              </w:rPr>
            </w:pPr>
            <w:r w:rsidRPr="002D1B87">
              <w:rPr>
                <w:rFonts w:ascii="Calibri" w:hAnsi="Calibri" w:cs="Calibri"/>
                <w:sz w:val="20"/>
              </w:rPr>
              <w:t>Date</w:t>
            </w:r>
          </w:p>
        </w:tc>
        <w:tc>
          <w:tcPr>
            <w:tcW w:w="2799" w:type="dxa"/>
          </w:tcPr>
          <w:p w14:paraId="5074B2DB" w14:textId="77777777" w:rsidR="004C5160" w:rsidRPr="002D1B87" w:rsidRDefault="004C5160">
            <w:pPr>
              <w:spacing w:before="60" w:after="60" w:line="259" w:lineRule="auto"/>
              <w:jc w:val="center"/>
              <w:rPr>
                <w:rFonts w:ascii="Calibri" w:hAnsi="Calibri" w:cs="Calibri"/>
                <w:sz w:val="20"/>
              </w:rPr>
            </w:pPr>
            <w:r w:rsidRPr="002D1B87">
              <w:rPr>
                <w:rFonts w:ascii="Calibri" w:hAnsi="Calibri" w:cs="Calibri"/>
                <w:sz w:val="20"/>
              </w:rPr>
              <w:t>Comment</w:t>
            </w:r>
          </w:p>
        </w:tc>
      </w:tr>
      <w:tr w:rsidR="004C5160" w:rsidRPr="00B37AA4" w14:paraId="31D499E5" w14:textId="77777777" w:rsidTr="002D1B87">
        <w:trPr>
          <w:cnfStyle w:val="000000100000" w:firstRow="0" w:lastRow="0" w:firstColumn="0" w:lastColumn="0" w:oddVBand="0" w:evenVBand="0" w:oddHBand="1" w:evenHBand="0" w:firstRowFirstColumn="0" w:firstRowLastColumn="0" w:lastRowFirstColumn="0" w:lastRowLastColumn="0"/>
        </w:trPr>
        <w:tc>
          <w:tcPr>
            <w:tcW w:w="834" w:type="dxa"/>
          </w:tcPr>
          <w:p w14:paraId="344E86D2" w14:textId="709A6C7A" w:rsidR="004C5160" w:rsidRPr="00B37AA4" w:rsidRDefault="00EE4A42" w:rsidP="000E2810">
            <w:pPr>
              <w:tabs>
                <w:tab w:val="left" w:pos="371"/>
              </w:tabs>
              <w:spacing w:before="60" w:after="60" w:line="259" w:lineRule="auto"/>
              <w:jc w:val="center"/>
              <w:rPr>
                <w:rFonts w:ascii="Calibri" w:hAnsi="Calibri" w:cs="Calibri"/>
                <w:color w:val="5F5F5F"/>
                <w:sz w:val="20"/>
              </w:rPr>
            </w:pPr>
            <w:r>
              <w:rPr>
                <w:rFonts w:ascii="Calibri" w:hAnsi="Calibri" w:cs="Calibri"/>
                <w:color w:val="5F5F5F"/>
                <w:sz w:val="20"/>
              </w:rPr>
              <w:t>0</w:t>
            </w:r>
            <w:r w:rsidR="004C5160" w:rsidRPr="00B37AA4">
              <w:rPr>
                <w:rFonts w:ascii="Calibri" w:hAnsi="Calibri" w:cs="Calibri"/>
                <w:color w:val="5F5F5F"/>
                <w:sz w:val="20"/>
              </w:rPr>
              <w:t>.</w:t>
            </w:r>
            <w:r>
              <w:rPr>
                <w:rFonts w:ascii="Calibri" w:hAnsi="Calibri" w:cs="Calibri"/>
                <w:color w:val="5F5F5F"/>
                <w:sz w:val="20"/>
              </w:rPr>
              <w:t>1</w:t>
            </w:r>
          </w:p>
        </w:tc>
        <w:tc>
          <w:tcPr>
            <w:tcW w:w="1182" w:type="dxa"/>
          </w:tcPr>
          <w:p w14:paraId="4397000E" w14:textId="2AFB6B85" w:rsidR="004C5160" w:rsidRPr="00B37AA4" w:rsidRDefault="00597544">
            <w:pPr>
              <w:tabs>
                <w:tab w:val="left" w:pos="371"/>
              </w:tabs>
              <w:spacing w:before="60" w:after="60" w:line="259" w:lineRule="auto"/>
              <w:rPr>
                <w:rFonts w:ascii="Calibri" w:hAnsi="Calibri" w:cs="Calibri"/>
                <w:color w:val="5F5F5F"/>
                <w:sz w:val="20"/>
              </w:rPr>
            </w:pPr>
            <w:r>
              <w:rPr>
                <w:rFonts w:ascii="Calibri" w:hAnsi="Calibri" w:cs="Calibri"/>
                <w:color w:val="5F5F5F"/>
                <w:sz w:val="20"/>
              </w:rPr>
              <w:t>28</w:t>
            </w:r>
            <w:r w:rsidR="004C5160" w:rsidRPr="00B37AA4">
              <w:rPr>
                <w:rFonts w:ascii="Calibri" w:hAnsi="Calibri" w:cs="Calibri"/>
                <w:color w:val="5F5F5F"/>
                <w:sz w:val="20"/>
              </w:rPr>
              <w:t>/</w:t>
            </w:r>
            <w:r w:rsidR="00EE4A42">
              <w:rPr>
                <w:rFonts w:ascii="Calibri" w:hAnsi="Calibri" w:cs="Calibri"/>
                <w:color w:val="5F5F5F"/>
                <w:sz w:val="20"/>
              </w:rPr>
              <w:t>10</w:t>
            </w:r>
            <w:r w:rsidR="004C5160" w:rsidRPr="00B37AA4">
              <w:rPr>
                <w:rFonts w:ascii="Calibri" w:hAnsi="Calibri" w:cs="Calibri"/>
                <w:color w:val="5F5F5F"/>
                <w:sz w:val="20"/>
              </w:rPr>
              <w:t>/2025</w:t>
            </w:r>
          </w:p>
        </w:tc>
        <w:tc>
          <w:tcPr>
            <w:tcW w:w="2799" w:type="dxa"/>
          </w:tcPr>
          <w:p w14:paraId="12E9E3CB" w14:textId="34C9413A" w:rsidR="004C5160" w:rsidRPr="00B37AA4" w:rsidRDefault="004C5160">
            <w:pPr>
              <w:spacing w:before="60" w:after="60" w:line="259" w:lineRule="auto"/>
              <w:rPr>
                <w:rFonts w:ascii="Calibri" w:hAnsi="Calibri" w:cs="Calibri"/>
                <w:color w:val="5F5F5F"/>
                <w:sz w:val="20"/>
              </w:rPr>
            </w:pPr>
            <w:r w:rsidRPr="00B37AA4">
              <w:rPr>
                <w:rFonts w:ascii="Calibri" w:hAnsi="Calibri" w:cs="Calibri"/>
                <w:color w:val="5F5F5F"/>
                <w:sz w:val="20"/>
              </w:rPr>
              <w:t>Draft Update for 2025 RMAR</w:t>
            </w:r>
          </w:p>
        </w:tc>
      </w:tr>
      <w:bookmarkEnd w:id="2"/>
      <w:bookmarkEnd w:id="3"/>
      <w:bookmarkEnd w:id="4"/>
      <w:bookmarkEnd w:id="5"/>
      <w:bookmarkEnd w:id="6"/>
      <w:bookmarkEnd w:id="7"/>
      <w:bookmarkEnd w:id="9"/>
    </w:tbl>
    <w:p w14:paraId="48866181" w14:textId="763EB6C2" w:rsidR="002D1B87" w:rsidRDefault="002D1B87">
      <w:pPr>
        <w:spacing w:before="0" w:after="160" w:line="259" w:lineRule="auto"/>
        <w:rPr>
          <w:rFonts w:asciiTheme="majorHAnsi" w:eastAsiaTheme="majorEastAsia" w:hAnsiTheme="majorHAnsi" w:cstheme="majorBidi"/>
          <w:color w:val="15659B" w:themeColor="accent4"/>
          <w:sz w:val="40"/>
          <w:szCs w:val="48"/>
        </w:rPr>
      </w:pPr>
    </w:p>
    <w:sectPr w:rsidR="002D1B87" w:rsidSect="004B1026">
      <w:pgSz w:w="11906" w:h="16838"/>
      <w:pgMar w:top="1276"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8CE8" w14:textId="77777777" w:rsidR="0012304C" w:rsidRDefault="0012304C" w:rsidP="00B251DB">
      <w:pPr>
        <w:spacing w:after="0"/>
      </w:pPr>
      <w:r>
        <w:separator/>
      </w:r>
    </w:p>
  </w:endnote>
  <w:endnote w:type="continuationSeparator" w:id="0">
    <w:p w14:paraId="2003DC89" w14:textId="77777777" w:rsidR="0012304C" w:rsidRDefault="0012304C" w:rsidP="00B251DB">
      <w:pPr>
        <w:spacing w:after="0"/>
      </w:pPr>
      <w:r>
        <w:continuationSeparator/>
      </w:r>
    </w:p>
  </w:endnote>
  <w:endnote w:type="continuationNotice" w:id="1">
    <w:p w14:paraId="0A43B52D" w14:textId="77777777" w:rsidR="0012304C" w:rsidRDefault="001230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99F8" w14:textId="77777777" w:rsidR="0012304C" w:rsidRDefault="0012304C" w:rsidP="00B251DB">
      <w:pPr>
        <w:spacing w:after="0"/>
      </w:pPr>
      <w:r>
        <w:separator/>
      </w:r>
    </w:p>
  </w:footnote>
  <w:footnote w:type="continuationSeparator" w:id="0">
    <w:p w14:paraId="43234B62" w14:textId="77777777" w:rsidR="0012304C" w:rsidRDefault="0012304C" w:rsidP="00B251DB">
      <w:pPr>
        <w:spacing w:after="0"/>
      </w:pPr>
      <w:r>
        <w:continuationSeparator/>
      </w:r>
    </w:p>
  </w:footnote>
  <w:footnote w:type="continuationNotice" w:id="1">
    <w:p w14:paraId="42338F16" w14:textId="77777777" w:rsidR="0012304C" w:rsidRDefault="0012304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CFFF" w14:textId="77777777" w:rsidR="00D41A67" w:rsidRPr="000544D0" w:rsidRDefault="00D41A67" w:rsidP="00D41A67">
    <w:pPr>
      <w:pStyle w:val="Confidential"/>
    </w:pPr>
    <w:r w:rsidRPr="000544D0">
      <w:t>PERMANENTLY CONFIDENTIA</w:t>
    </w:r>
    <w:r>
      <w:t>L</w:t>
    </w:r>
  </w:p>
  <w:p w14:paraId="56602BAD" w14:textId="77777777" w:rsidR="00D41A67" w:rsidRDefault="00D41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BFAE" w14:textId="42CC1908" w:rsidR="00E111B2" w:rsidRPr="000544D0" w:rsidRDefault="00E111B2" w:rsidP="00E111B2">
    <w:pPr>
      <w:pStyle w:val="Confidential"/>
    </w:pPr>
    <w:r w:rsidRPr="000544D0">
      <w:t>PERMANENTLY CONFIDENTIA</w:t>
    </w:r>
    <w:r w:rsidR="003A5A1C">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26083"/>
    <w:multiLevelType w:val="hybridMultilevel"/>
    <w:tmpl w:val="81DEA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D551F"/>
    <w:multiLevelType w:val="multilevel"/>
    <w:tmpl w:val="BD66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A5BE3"/>
    <w:multiLevelType w:val="multilevel"/>
    <w:tmpl w:val="0C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00CC3"/>
    <w:multiLevelType w:val="multilevel"/>
    <w:tmpl w:val="753A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30230"/>
    <w:multiLevelType w:val="hybridMultilevel"/>
    <w:tmpl w:val="513E2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B73708"/>
    <w:multiLevelType w:val="hybridMultilevel"/>
    <w:tmpl w:val="F506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ED502E"/>
    <w:multiLevelType w:val="hybridMultilevel"/>
    <w:tmpl w:val="5FDCF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1C3D06"/>
    <w:multiLevelType w:val="hybridMultilevel"/>
    <w:tmpl w:val="849E2766"/>
    <w:lvl w:ilvl="0" w:tplc="2390AA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666236"/>
    <w:multiLevelType w:val="hybridMultilevel"/>
    <w:tmpl w:val="1D0CB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904FC8"/>
    <w:multiLevelType w:val="hybridMultilevel"/>
    <w:tmpl w:val="F0B2A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9E05AC"/>
    <w:multiLevelType w:val="multilevel"/>
    <w:tmpl w:val="A3D8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A4139D"/>
    <w:multiLevelType w:val="hybridMultilevel"/>
    <w:tmpl w:val="49DE5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7E5006"/>
    <w:multiLevelType w:val="hybridMultilevel"/>
    <w:tmpl w:val="5B52B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FD0FB0"/>
    <w:multiLevelType w:val="hybridMultilevel"/>
    <w:tmpl w:val="099CF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53921"/>
    <w:multiLevelType w:val="hybridMultilevel"/>
    <w:tmpl w:val="31F883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362091"/>
    <w:multiLevelType w:val="hybridMultilevel"/>
    <w:tmpl w:val="3D7E79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DD7452"/>
    <w:multiLevelType w:val="hybridMultilevel"/>
    <w:tmpl w:val="75E0B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93EAD"/>
    <w:multiLevelType w:val="hybridMultilevel"/>
    <w:tmpl w:val="DA0EE242"/>
    <w:lvl w:ilvl="0" w:tplc="F9165C06">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22"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9C76B8"/>
    <w:multiLevelType w:val="multilevel"/>
    <w:tmpl w:val="8BF8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7A76C3"/>
    <w:multiLevelType w:val="hybridMultilevel"/>
    <w:tmpl w:val="B6EC1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5F69B1"/>
    <w:multiLevelType w:val="hybridMultilevel"/>
    <w:tmpl w:val="766801FA"/>
    <w:lvl w:ilvl="0" w:tplc="0E345FC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12406E"/>
    <w:multiLevelType w:val="hybridMultilevel"/>
    <w:tmpl w:val="40A0A606"/>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8A09BD"/>
    <w:multiLevelType w:val="hybridMultilevel"/>
    <w:tmpl w:val="9E20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2E10FD"/>
    <w:multiLevelType w:val="hybridMultilevel"/>
    <w:tmpl w:val="66D46394"/>
    <w:lvl w:ilvl="0" w:tplc="E2F097D6">
      <w:numFmt w:val="bullet"/>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7E7605"/>
    <w:multiLevelType w:val="hybridMultilevel"/>
    <w:tmpl w:val="84A66CF8"/>
    <w:lvl w:ilvl="0" w:tplc="BBC27ADA">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8160255"/>
    <w:multiLevelType w:val="hybridMultilevel"/>
    <w:tmpl w:val="4EC08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EF659F"/>
    <w:multiLevelType w:val="hybridMultilevel"/>
    <w:tmpl w:val="892CC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CD3E4A"/>
    <w:multiLevelType w:val="hybridMultilevel"/>
    <w:tmpl w:val="DCDC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98591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2605387">
    <w:abstractNumId w:val="28"/>
  </w:num>
  <w:num w:numId="2" w16cid:durableId="648444589">
    <w:abstractNumId w:val="32"/>
  </w:num>
  <w:num w:numId="3" w16cid:durableId="1474374502">
    <w:abstractNumId w:val="4"/>
  </w:num>
  <w:num w:numId="4" w16cid:durableId="660547498">
    <w:abstractNumId w:val="1"/>
  </w:num>
  <w:num w:numId="5" w16cid:durableId="1405948882">
    <w:abstractNumId w:val="0"/>
  </w:num>
  <w:num w:numId="6" w16cid:durableId="1770931210">
    <w:abstractNumId w:val="5"/>
  </w:num>
  <w:num w:numId="7" w16cid:durableId="1514956900">
    <w:abstractNumId w:val="8"/>
  </w:num>
  <w:num w:numId="8" w16cid:durableId="1928151220">
    <w:abstractNumId w:val="30"/>
  </w:num>
  <w:num w:numId="9" w16cid:durableId="1919442051">
    <w:abstractNumId w:val="22"/>
  </w:num>
  <w:num w:numId="10" w16cid:durableId="1894341800">
    <w:abstractNumId w:val="25"/>
  </w:num>
  <w:num w:numId="11" w16cid:durableId="1216430892">
    <w:abstractNumId w:val="12"/>
  </w:num>
  <w:num w:numId="12" w16cid:durableId="521358545">
    <w:abstractNumId w:val="19"/>
  </w:num>
  <w:num w:numId="13" w16cid:durableId="884409525">
    <w:abstractNumId w:val="18"/>
  </w:num>
  <w:num w:numId="14" w16cid:durableId="1515070055">
    <w:abstractNumId w:val="35"/>
  </w:num>
  <w:num w:numId="15" w16cid:durableId="369459002">
    <w:abstractNumId w:val="13"/>
  </w:num>
  <w:num w:numId="16" w16cid:durableId="1807314368">
    <w:abstractNumId w:val="26"/>
  </w:num>
  <w:num w:numId="17" w16cid:durableId="259916009">
    <w:abstractNumId w:val="20"/>
  </w:num>
  <w:num w:numId="18" w16cid:durableId="1527216187">
    <w:abstractNumId w:val="2"/>
  </w:num>
  <w:num w:numId="19" w16cid:durableId="1864124122">
    <w:abstractNumId w:val="33"/>
  </w:num>
  <w:num w:numId="20" w16cid:durableId="1344697932">
    <w:abstractNumId w:val="7"/>
  </w:num>
  <w:num w:numId="21" w16cid:durableId="117451506">
    <w:abstractNumId w:val="24"/>
  </w:num>
  <w:num w:numId="22" w16cid:durableId="492261251">
    <w:abstractNumId w:val="10"/>
  </w:num>
  <w:num w:numId="23" w16cid:durableId="1507793548">
    <w:abstractNumId w:val="27"/>
  </w:num>
  <w:num w:numId="24" w16cid:durableId="1592742257">
    <w:abstractNumId w:val="9"/>
  </w:num>
  <w:num w:numId="25" w16cid:durableId="997226369">
    <w:abstractNumId w:val="29"/>
  </w:num>
  <w:num w:numId="26" w16cid:durableId="51271512">
    <w:abstractNumId w:val="11"/>
  </w:num>
  <w:num w:numId="27" w16cid:durableId="1528372062">
    <w:abstractNumId w:val="23"/>
  </w:num>
  <w:num w:numId="28" w16cid:durableId="2138066505">
    <w:abstractNumId w:val="14"/>
  </w:num>
  <w:num w:numId="29" w16cid:durableId="1396391759">
    <w:abstractNumId w:val="3"/>
  </w:num>
  <w:num w:numId="30" w16cid:durableId="2130662148">
    <w:abstractNumId w:val="6"/>
  </w:num>
  <w:num w:numId="31" w16cid:durableId="855146220">
    <w:abstractNumId w:val="34"/>
  </w:num>
  <w:num w:numId="32" w16cid:durableId="1100835904">
    <w:abstractNumId w:val="15"/>
  </w:num>
  <w:num w:numId="33" w16cid:durableId="1953781060">
    <w:abstractNumId w:val="31"/>
  </w:num>
  <w:num w:numId="34" w16cid:durableId="805438656">
    <w:abstractNumId w:val="21"/>
  </w:num>
  <w:num w:numId="35" w16cid:durableId="281152100">
    <w:abstractNumId w:val="16"/>
  </w:num>
  <w:num w:numId="36" w16cid:durableId="20683697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86"/>
    <w:rsid w:val="00003766"/>
    <w:rsid w:val="0000498E"/>
    <w:rsid w:val="0001195B"/>
    <w:rsid w:val="00014F68"/>
    <w:rsid w:val="00016803"/>
    <w:rsid w:val="0001749B"/>
    <w:rsid w:val="000201A5"/>
    <w:rsid w:val="000204B6"/>
    <w:rsid w:val="00021DC3"/>
    <w:rsid w:val="000260A4"/>
    <w:rsid w:val="00032118"/>
    <w:rsid w:val="00032995"/>
    <w:rsid w:val="00033163"/>
    <w:rsid w:val="00034867"/>
    <w:rsid w:val="00034DC1"/>
    <w:rsid w:val="0003585A"/>
    <w:rsid w:val="00043F36"/>
    <w:rsid w:val="00052A94"/>
    <w:rsid w:val="0005334C"/>
    <w:rsid w:val="000544D0"/>
    <w:rsid w:val="0005515D"/>
    <w:rsid w:val="000552B3"/>
    <w:rsid w:val="00061D49"/>
    <w:rsid w:val="00061FC9"/>
    <w:rsid w:val="000643CE"/>
    <w:rsid w:val="000647E6"/>
    <w:rsid w:val="0006496E"/>
    <w:rsid w:val="0006517A"/>
    <w:rsid w:val="0006634E"/>
    <w:rsid w:val="0006749B"/>
    <w:rsid w:val="0007067B"/>
    <w:rsid w:val="00071FF8"/>
    <w:rsid w:val="000749EF"/>
    <w:rsid w:val="00075B72"/>
    <w:rsid w:val="00076779"/>
    <w:rsid w:val="00076D28"/>
    <w:rsid w:val="0008167B"/>
    <w:rsid w:val="00081D07"/>
    <w:rsid w:val="00087FD8"/>
    <w:rsid w:val="00090DDB"/>
    <w:rsid w:val="00091678"/>
    <w:rsid w:val="0009167C"/>
    <w:rsid w:val="00091942"/>
    <w:rsid w:val="0009409D"/>
    <w:rsid w:val="000947F2"/>
    <w:rsid w:val="000A5650"/>
    <w:rsid w:val="000A75CB"/>
    <w:rsid w:val="000B3585"/>
    <w:rsid w:val="000B3D16"/>
    <w:rsid w:val="000B4AE8"/>
    <w:rsid w:val="000B6C60"/>
    <w:rsid w:val="000B7505"/>
    <w:rsid w:val="000C11EC"/>
    <w:rsid w:val="000C29D0"/>
    <w:rsid w:val="000C3494"/>
    <w:rsid w:val="000C3597"/>
    <w:rsid w:val="000C3A8E"/>
    <w:rsid w:val="000C7F5D"/>
    <w:rsid w:val="000D2080"/>
    <w:rsid w:val="000D27DF"/>
    <w:rsid w:val="000D337D"/>
    <w:rsid w:val="000D5AB9"/>
    <w:rsid w:val="000D65C6"/>
    <w:rsid w:val="000D7DB2"/>
    <w:rsid w:val="000E05C7"/>
    <w:rsid w:val="000E0964"/>
    <w:rsid w:val="000E0F53"/>
    <w:rsid w:val="000E2810"/>
    <w:rsid w:val="000E52FD"/>
    <w:rsid w:val="000E599A"/>
    <w:rsid w:val="000E5C60"/>
    <w:rsid w:val="000E742A"/>
    <w:rsid w:val="000E745A"/>
    <w:rsid w:val="000F0391"/>
    <w:rsid w:val="000F2564"/>
    <w:rsid w:val="000F2F6E"/>
    <w:rsid w:val="000F5AA2"/>
    <w:rsid w:val="000F7457"/>
    <w:rsid w:val="00100AD0"/>
    <w:rsid w:val="00102949"/>
    <w:rsid w:val="00104D8A"/>
    <w:rsid w:val="001063B9"/>
    <w:rsid w:val="001074E4"/>
    <w:rsid w:val="001100EF"/>
    <w:rsid w:val="001106B9"/>
    <w:rsid w:val="00111578"/>
    <w:rsid w:val="0011384C"/>
    <w:rsid w:val="00113AA5"/>
    <w:rsid w:val="0011493D"/>
    <w:rsid w:val="00121F43"/>
    <w:rsid w:val="0012304C"/>
    <w:rsid w:val="001241FA"/>
    <w:rsid w:val="00125021"/>
    <w:rsid w:val="00126460"/>
    <w:rsid w:val="00126630"/>
    <w:rsid w:val="00126A94"/>
    <w:rsid w:val="001316DA"/>
    <w:rsid w:val="001318C5"/>
    <w:rsid w:val="00132B00"/>
    <w:rsid w:val="001334E9"/>
    <w:rsid w:val="001360AD"/>
    <w:rsid w:val="00136E38"/>
    <w:rsid w:val="0013787A"/>
    <w:rsid w:val="00140974"/>
    <w:rsid w:val="001432D4"/>
    <w:rsid w:val="00144C6D"/>
    <w:rsid w:val="001463A8"/>
    <w:rsid w:val="00153C15"/>
    <w:rsid w:val="00155053"/>
    <w:rsid w:val="001570D2"/>
    <w:rsid w:val="00162DC9"/>
    <w:rsid w:val="00163186"/>
    <w:rsid w:val="00171757"/>
    <w:rsid w:val="00175E9E"/>
    <w:rsid w:val="0017605B"/>
    <w:rsid w:val="001762F7"/>
    <w:rsid w:val="001817AD"/>
    <w:rsid w:val="0018753C"/>
    <w:rsid w:val="00190C7A"/>
    <w:rsid w:val="001941BE"/>
    <w:rsid w:val="00194586"/>
    <w:rsid w:val="001A0555"/>
    <w:rsid w:val="001A1535"/>
    <w:rsid w:val="001A38CC"/>
    <w:rsid w:val="001A4153"/>
    <w:rsid w:val="001A5788"/>
    <w:rsid w:val="001B0403"/>
    <w:rsid w:val="001B1BFD"/>
    <w:rsid w:val="001B314C"/>
    <w:rsid w:val="001B79F6"/>
    <w:rsid w:val="001C2BDB"/>
    <w:rsid w:val="001C2F39"/>
    <w:rsid w:val="001C3729"/>
    <w:rsid w:val="001C73E3"/>
    <w:rsid w:val="001C75BE"/>
    <w:rsid w:val="001D216A"/>
    <w:rsid w:val="001D2E82"/>
    <w:rsid w:val="001D4E87"/>
    <w:rsid w:val="001D51DA"/>
    <w:rsid w:val="001D7DEF"/>
    <w:rsid w:val="001E55E8"/>
    <w:rsid w:val="001E658F"/>
    <w:rsid w:val="001E7A5C"/>
    <w:rsid w:val="001F2BA0"/>
    <w:rsid w:val="001F4FD1"/>
    <w:rsid w:val="001F5AB1"/>
    <w:rsid w:val="001F6B9A"/>
    <w:rsid w:val="002020E0"/>
    <w:rsid w:val="00202628"/>
    <w:rsid w:val="00205DF3"/>
    <w:rsid w:val="0020637D"/>
    <w:rsid w:val="00212604"/>
    <w:rsid w:val="002138FF"/>
    <w:rsid w:val="00216260"/>
    <w:rsid w:val="002206F9"/>
    <w:rsid w:val="0022083E"/>
    <w:rsid w:val="002209F4"/>
    <w:rsid w:val="00222D0B"/>
    <w:rsid w:val="0022736F"/>
    <w:rsid w:val="00227DBB"/>
    <w:rsid w:val="002312C8"/>
    <w:rsid w:val="00234541"/>
    <w:rsid w:val="00235075"/>
    <w:rsid w:val="0023624B"/>
    <w:rsid w:val="0024148F"/>
    <w:rsid w:val="00241D3D"/>
    <w:rsid w:val="00242A5F"/>
    <w:rsid w:val="0025028A"/>
    <w:rsid w:val="0025230E"/>
    <w:rsid w:val="00252E91"/>
    <w:rsid w:val="00254DA8"/>
    <w:rsid w:val="00256BD2"/>
    <w:rsid w:val="00260912"/>
    <w:rsid w:val="002617DA"/>
    <w:rsid w:val="00262C1B"/>
    <w:rsid w:val="00262F24"/>
    <w:rsid w:val="0026430B"/>
    <w:rsid w:val="00266B15"/>
    <w:rsid w:val="00266F7C"/>
    <w:rsid w:val="00267678"/>
    <w:rsid w:val="00267709"/>
    <w:rsid w:val="00271535"/>
    <w:rsid w:val="00272B04"/>
    <w:rsid w:val="00272C4F"/>
    <w:rsid w:val="00273B79"/>
    <w:rsid w:val="00274364"/>
    <w:rsid w:val="00274C94"/>
    <w:rsid w:val="002805EF"/>
    <w:rsid w:val="0028198D"/>
    <w:rsid w:val="00281C4E"/>
    <w:rsid w:val="00282ED3"/>
    <w:rsid w:val="0028307E"/>
    <w:rsid w:val="00283142"/>
    <w:rsid w:val="00284AC1"/>
    <w:rsid w:val="002A101F"/>
    <w:rsid w:val="002A2004"/>
    <w:rsid w:val="002A4978"/>
    <w:rsid w:val="002A4DD8"/>
    <w:rsid w:val="002A6910"/>
    <w:rsid w:val="002A762D"/>
    <w:rsid w:val="002B17AE"/>
    <w:rsid w:val="002B3A3A"/>
    <w:rsid w:val="002B5C69"/>
    <w:rsid w:val="002B6C0C"/>
    <w:rsid w:val="002B6C78"/>
    <w:rsid w:val="002C2544"/>
    <w:rsid w:val="002C3C58"/>
    <w:rsid w:val="002C5F61"/>
    <w:rsid w:val="002D1B87"/>
    <w:rsid w:val="002D230B"/>
    <w:rsid w:val="002D44DF"/>
    <w:rsid w:val="002D7457"/>
    <w:rsid w:val="002E134E"/>
    <w:rsid w:val="002F2880"/>
    <w:rsid w:val="002F5BC1"/>
    <w:rsid w:val="002F60C0"/>
    <w:rsid w:val="00301947"/>
    <w:rsid w:val="003025EC"/>
    <w:rsid w:val="00306A1E"/>
    <w:rsid w:val="0031048E"/>
    <w:rsid w:val="0031654A"/>
    <w:rsid w:val="00321F6C"/>
    <w:rsid w:val="00324ED1"/>
    <w:rsid w:val="00330C0B"/>
    <w:rsid w:val="00332F09"/>
    <w:rsid w:val="0033375B"/>
    <w:rsid w:val="00335C1B"/>
    <w:rsid w:val="0034269A"/>
    <w:rsid w:val="00342FA9"/>
    <w:rsid w:val="0035140F"/>
    <w:rsid w:val="00351BB7"/>
    <w:rsid w:val="00353917"/>
    <w:rsid w:val="0035487E"/>
    <w:rsid w:val="00354B01"/>
    <w:rsid w:val="00356633"/>
    <w:rsid w:val="00366E56"/>
    <w:rsid w:val="00366F6E"/>
    <w:rsid w:val="00370488"/>
    <w:rsid w:val="003733AF"/>
    <w:rsid w:val="00373828"/>
    <w:rsid w:val="003756A9"/>
    <w:rsid w:val="00376316"/>
    <w:rsid w:val="0039150A"/>
    <w:rsid w:val="00393299"/>
    <w:rsid w:val="00393784"/>
    <w:rsid w:val="003A0095"/>
    <w:rsid w:val="003A0E7F"/>
    <w:rsid w:val="003A5A1C"/>
    <w:rsid w:val="003A5E44"/>
    <w:rsid w:val="003A66DC"/>
    <w:rsid w:val="003B4191"/>
    <w:rsid w:val="003C7D6F"/>
    <w:rsid w:val="003D2597"/>
    <w:rsid w:val="003D38ED"/>
    <w:rsid w:val="003D59FA"/>
    <w:rsid w:val="003D747D"/>
    <w:rsid w:val="003D7B1C"/>
    <w:rsid w:val="003E3D0F"/>
    <w:rsid w:val="003F07B2"/>
    <w:rsid w:val="003F47A7"/>
    <w:rsid w:val="003F47E3"/>
    <w:rsid w:val="003F48C9"/>
    <w:rsid w:val="003F5DBB"/>
    <w:rsid w:val="004002C1"/>
    <w:rsid w:val="00406032"/>
    <w:rsid w:val="00410478"/>
    <w:rsid w:val="00413F61"/>
    <w:rsid w:val="00415890"/>
    <w:rsid w:val="00417192"/>
    <w:rsid w:val="00420290"/>
    <w:rsid w:val="00423B2E"/>
    <w:rsid w:val="00423BFC"/>
    <w:rsid w:val="00423D13"/>
    <w:rsid w:val="004254DF"/>
    <w:rsid w:val="00427DC1"/>
    <w:rsid w:val="00430D9B"/>
    <w:rsid w:val="004359B1"/>
    <w:rsid w:val="0043720A"/>
    <w:rsid w:val="00441084"/>
    <w:rsid w:val="00445400"/>
    <w:rsid w:val="00446113"/>
    <w:rsid w:val="00447F32"/>
    <w:rsid w:val="004510E3"/>
    <w:rsid w:val="004522C3"/>
    <w:rsid w:val="004548A6"/>
    <w:rsid w:val="004573FD"/>
    <w:rsid w:val="00457B92"/>
    <w:rsid w:val="00457CEF"/>
    <w:rsid w:val="00457EAA"/>
    <w:rsid w:val="00461482"/>
    <w:rsid w:val="00462274"/>
    <w:rsid w:val="004632E9"/>
    <w:rsid w:val="004633D3"/>
    <w:rsid w:val="00465FA4"/>
    <w:rsid w:val="0046678C"/>
    <w:rsid w:val="00471BDE"/>
    <w:rsid w:val="004774BD"/>
    <w:rsid w:val="00480653"/>
    <w:rsid w:val="0048236F"/>
    <w:rsid w:val="00482DB2"/>
    <w:rsid w:val="00485854"/>
    <w:rsid w:val="004868B7"/>
    <w:rsid w:val="00487B05"/>
    <w:rsid w:val="004936CB"/>
    <w:rsid w:val="00494729"/>
    <w:rsid w:val="0049590B"/>
    <w:rsid w:val="004959A0"/>
    <w:rsid w:val="004A098C"/>
    <w:rsid w:val="004A7856"/>
    <w:rsid w:val="004A7B05"/>
    <w:rsid w:val="004B1026"/>
    <w:rsid w:val="004B4254"/>
    <w:rsid w:val="004C1178"/>
    <w:rsid w:val="004C5160"/>
    <w:rsid w:val="004D0D87"/>
    <w:rsid w:val="004D3B0F"/>
    <w:rsid w:val="004D7A1E"/>
    <w:rsid w:val="004E12BC"/>
    <w:rsid w:val="004E23A9"/>
    <w:rsid w:val="004E2565"/>
    <w:rsid w:val="004E3BF5"/>
    <w:rsid w:val="004E4C3A"/>
    <w:rsid w:val="004E5181"/>
    <w:rsid w:val="004E75D2"/>
    <w:rsid w:val="004E7820"/>
    <w:rsid w:val="004F0C4D"/>
    <w:rsid w:val="004F2B1D"/>
    <w:rsid w:val="004F2CB4"/>
    <w:rsid w:val="004F4497"/>
    <w:rsid w:val="004F5BB1"/>
    <w:rsid w:val="004F6B87"/>
    <w:rsid w:val="00501896"/>
    <w:rsid w:val="005044AE"/>
    <w:rsid w:val="00505053"/>
    <w:rsid w:val="0051121D"/>
    <w:rsid w:val="00511E10"/>
    <w:rsid w:val="00512647"/>
    <w:rsid w:val="00516B0E"/>
    <w:rsid w:val="0051779B"/>
    <w:rsid w:val="00521FDF"/>
    <w:rsid w:val="00522CF5"/>
    <w:rsid w:val="00523645"/>
    <w:rsid w:val="00527381"/>
    <w:rsid w:val="005275B6"/>
    <w:rsid w:val="005335B8"/>
    <w:rsid w:val="00537DDC"/>
    <w:rsid w:val="00540672"/>
    <w:rsid w:val="005419C2"/>
    <w:rsid w:val="00541A0F"/>
    <w:rsid w:val="0055779A"/>
    <w:rsid w:val="00561B20"/>
    <w:rsid w:val="00561EE3"/>
    <w:rsid w:val="00563FFB"/>
    <w:rsid w:val="00565D01"/>
    <w:rsid w:val="005706FD"/>
    <w:rsid w:val="00572521"/>
    <w:rsid w:val="005777BC"/>
    <w:rsid w:val="00580041"/>
    <w:rsid w:val="00581E3C"/>
    <w:rsid w:val="00584A7D"/>
    <w:rsid w:val="00584B74"/>
    <w:rsid w:val="005942F9"/>
    <w:rsid w:val="00597544"/>
    <w:rsid w:val="005A155F"/>
    <w:rsid w:val="005A1B5C"/>
    <w:rsid w:val="005B00F5"/>
    <w:rsid w:val="005B4201"/>
    <w:rsid w:val="005B5AF1"/>
    <w:rsid w:val="005B71A9"/>
    <w:rsid w:val="005B7BAB"/>
    <w:rsid w:val="005C05D0"/>
    <w:rsid w:val="005C5477"/>
    <w:rsid w:val="005C5ABE"/>
    <w:rsid w:val="005C5D20"/>
    <w:rsid w:val="005D27F7"/>
    <w:rsid w:val="005D3E2F"/>
    <w:rsid w:val="005E16D3"/>
    <w:rsid w:val="005E2665"/>
    <w:rsid w:val="005E4392"/>
    <w:rsid w:val="005E5F5F"/>
    <w:rsid w:val="005F193F"/>
    <w:rsid w:val="005F2113"/>
    <w:rsid w:val="005F3F66"/>
    <w:rsid w:val="00603DDF"/>
    <w:rsid w:val="006050DA"/>
    <w:rsid w:val="00607188"/>
    <w:rsid w:val="0060732A"/>
    <w:rsid w:val="00611B97"/>
    <w:rsid w:val="0061285E"/>
    <w:rsid w:val="006133F1"/>
    <w:rsid w:val="006150A6"/>
    <w:rsid w:val="00617F71"/>
    <w:rsid w:val="00621622"/>
    <w:rsid w:val="00623633"/>
    <w:rsid w:val="006276D0"/>
    <w:rsid w:val="00630969"/>
    <w:rsid w:val="00631C6E"/>
    <w:rsid w:val="006337C7"/>
    <w:rsid w:val="00646FB3"/>
    <w:rsid w:val="0065524E"/>
    <w:rsid w:val="00661806"/>
    <w:rsid w:val="0066208F"/>
    <w:rsid w:val="00663507"/>
    <w:rsid w:val="00667349"/>
    <w:rsid w:val="006675C1"/>
    <w:rsid w:val="00667F08"/>
    <w:rsid w:val="00671D1D"/>
    <w:rsid w:val="00671FC8"/>
    <w:rsid w:val="006734B5"/>
    <w:rsid w:val="006757C6"/>
    <w:rsid w:val="00676025"/>
    <w:rsid w:val="00676B5E"/>
    <w:rsid w:val="0068223D"/>
    <w:rsid w:val="0068286F"/>
    <w:rsid w:val="00683F2E"/>
    <w:rsid w:val="006842AA"/>
    <w:rsid w:val="0068519B"/>
    <w:rsid w:val="00685507"/>
    <w:rsid w:val="006859A0"/>
    <w:rsid w:val="006901A1"/>
    <w:rsid w:val="0069045A"/>
    <w:rsid w:val="00690FE1"/>
    <w:rsid w:val="006914FC"/>
    <w:rsid w:val="00693A17"/>
    <w:rsid w:val="00694070"/>
    <w:rsid w:val="00695B12"/>
    <w:rsid w:val="00697567"/>
    <w:rsid w:val="00697C73"/>
    <w:rsid w:val="006A2959"/>
    <w:rsid w:val="006A6B41"/>
    <w:rsid w:val="006B2404"/>
    <w:rsid w:val="006C2841"/>
    <w:rsid w:val="006C34AB"/>
    <w:rsid w:val="006C3B94"/>
    <w:rsid w:val="006C4C9C"/>
    <w:rsid w:val="006D1577"/>
    <w:rsid w:val="006D2221"/>
    <w:rsid w:val="006D3D73"/>
    <w:rsid w:val="006D480C"/>
    <w:rsid w:val="006D52FE"/>
    <w:rsid w:val="006E1636"/>
    <w:rsid w:val="006E1BD8"/>
    <w:rsid w:val="006E1E6A"/>
    <w:rsid w:val="006E29BB"/>
    <w:rsid w:val="006E3B0C"/>
    <w:rsid w:val="006E4001"/>
    <w:rsid w:val="006E7477"/>
    <w:rsid w:val="006F41BD"/>
    <w:rsid w:val="006F58A5"/>
    <w:rsid w:val="006F7CE8"/>
    <w:rsid w:val="0070026E"/>
    <w:rsid w:val="007026F7"/>
    <w:rsid w:val="00703726"/>
    <w:rsid w:val="00703734"/>
    <w:rsid w:val="00704331"/>
    <w:rsid w:val="00704441"/>
    <w:rsid w:val="00711349"/>
    <w:rsid w:val="00712DA5"/>
    <w:rsid w:val="00715CB9"/>
    <w:rsid w:val="00715E04"/>
    <w:rsid w:val="007170F5"/>
    <w:rsid w:val="00717A50"/>
    <w:rsid w:val="00717F75"/>
    <w:rsid w:val="00721AD4"/>
    <w:rsid w:val="00722A2C"/>
    <w:rsid w:val="00723C51"/>
    <w:rsid w:val="00723C5D"/>
    <w:rsid w:val="00724B08"/>
    <w:rsid w:val="00724E02"/>
    <w:rsid w:val="0072666C"/>
    <w:rsid w:val="00727E57"/>
    <w:rsid w:val="0073362E"/>
    <w:rsid w:val="00737F7C"/>
    <w:rsid w:val="00743096"/>
    <w:rsid w:val="007518A5"/>
    <w:rsid w:val="00753D08"/>
    <w:rsid w:val="00754C39"/>
    <w:rsid w:val="00755C3C"/>
    <w:rsid w:val="007562F1"/>
    <w:rsid w:val="00762BBD"/>
    <w:rsid w:val="00764168"/>
    <w:rsid w:val="00767074"/>
    <w:rsid w:val="00775B86"/>
    <w:rsid w:val="00781E27"/>
    <w:rsid w:val="0078324F"/>
    <w:rsid w:val="007833EE"/>
    <w:rsid w:val="0078585B"/>
    <w:rsid w:val="00791030"/>
    <w:rsid w:val="007922DE"/>
    <w:rsid w:val="00793EBA"/>
    <w:rsid w:val="007953A1"/>
    <w:rsid w:val="007A1343"/>
    <w:rsid w:val="007A148A"/>
    <w:rsid w:val="007A19E6"/>
    <w:rsid w:val="007A1ECD"/>
    <w:rsid w:val="007A38AC"/>
    <w:rsid w:val="007A54C3"/>
    <w:rsid w:val="007B2CE7"/>
    <w:rsid w:val="007B4B26"/>
    <w:rsid w:val="007B50E5"/>
    <w:rsid w:val="007B553F"/>
    <w:rsid w:val="007B5AA5"/>
    <w:rsid w:val="007C05F5"/>
    <w:rsid w:val="007C10FC"/>
    <w:rsid w:val="007C4A63"/>
    <w:rsid w:val="007C7968"/>
    <w:rsid w:val="007D0CFE"/>
    <w:rsid w:val="007D19FB"/>
    <w:rsid w:val="007D3CDF"/>
    <w:rsid w:val="007D42CB"/>
    <w:rsid w:val="007D7301"/>
    <w:rsid w:val="007E23A3"/>
    <w:rsid w:val="007E3B12"/>
    <w:rsid w:val="007E4404"/>
    <w:rsid w:val="007E4691"/>
    <w:rsid w:val="007E6663"/>
    <w:rsid w:val="007E77AB"/>
    <w:rsid w:val="007F6191"/>
    <w:rsid w:val="007F7DAA"/>
    <w:rsid w:val="0080183F"/>
    <w:rsid w:val="008056F9"/>
    <w:rsid w:val="00806473"/>
    <w:rsid w:val="00806650"/>
    <w:rsid w:val="00811884"/>
    <w:rsid w:val="00812CB6"/>
    <w:rsid w:val="00813036"/>
    <w:rsid w:val="008147D1"/>
    <w:rsid w:val="00815F5C"/>
    <w:rsid w:val="0082078E"/>
    <w:rsid w:val="008217A2"/>
    <w:rsid w:val="0082301C"/>
    <w:rsid w:val="00826293"/>
    <w:rsid w:val="00827BBB"/>
    <w:rsid w:val="00831957"/>
    <w:rsid w:val="00833409"/>
    <w:rsid w:val="00837F65"/>
    <w:rsid w:val="0084163B"/>
    <w:rsid w:val="00844847"/>
    <w:rsid w:val="008451EC"/>
    <w:rsid w:val="00853A7A"/>
    <w:rsid w:val="00853EC0"/>
    <w:rsid w:val="0085440A"/>
    <w:rsid w:val="008545A3"/>
    <w:rsid w:val="008558D0"/>
    <w:rsid w:val="00855ECF"/>
    <w:rsid w:val="00855EE7"/>
    <w:rsid w:val="00856458"/>
    <w:rsid w:val="00860C83"/>
    <w:rsid w:val="00861F30"/>
    <w:rsid w:val="008653E9"/>
    <w:rsid w:val="00872DFF"/>
    <w:rsid w:val="00875CA6"/>
    <w:rsid w:val="00875DC0"/>
    <w:rsid w:val="00883F19"/>
    <w:rsid w:val="00885A2A"/>
    <w:rsid w:val="0089134F"/>
    <w:rsid w:val="0089178E"/>
    <w:rsid w:val="00892B6E"/>
    <w:rsid w:val="00896F1C"/>
    <w:rsid w:val="008A06B9"/>
    <w:rsid w:val="008A5EEE"/>
    <w:rsid w:val="008A68C3"/>
    <w:rsid w:val="008A7E85"/>
    <w:rsid w:val="008B5292"/>
    <w:rsid w:val="008B5BBC"/>
    <w:rsid w:val="008B7B1E"/>
    <w:rsid w:val="008B7E11"/>
    <w:rsid w:val="008C2718"/>
    <w:rsid w:val="008C3A6B"/>
    <w:rsid w:val="008C3B21"/>
    <w:rsid w:val="008C66D5"/>
    <w:rsid w:val="008D18EC"/>
    <w:rsid w:val="008D244C"/>
    <w:rsid w:val="008D5996"/>
    <w:rsid w:val="008D73E3"/>
    <w:rsid w:val="008D7CF6"/>
    <w:rsid w:val="008E3C31"/>
    <w:rsid w:val="008E48FF"/>
    <w:rsid w:val="008E5E4B"/>
    <w:rsid w:val="008F351C"/>
    <w:rsid w:val="008F3DD4"/>
    <w:rsid w:val="008F489B"/>
    <w:rsid w:val="008F7B2A"/>
    <w:rsid w:val="00900607"/>
    <w:rsid w:val="00903251"/>
    <w:rsid w:val="009059E9"/>
    <w:rsid w:val="00906812"/>
    <w:rsid w:val="009130E9"/>
    <w:rsid w:val="0091556D"/>
    <w:rsid w:val="00915FB4"/>
    <w:rsid w:val="00917133"/>
    <w:rsid w:val="00917329"/>
    <w:rsid w:val="00922B0A"/>
    <w:rsid w:val="009267F0"/>
    <w:rsid w:val="00927BEB"/>
    <w:rsid w:val="009307AD"/>
    <w:rsid w:val="00935260"/>
    <w:rsid w:val="009359A0"/>
    <w:rsid w:val="00942676"/>
    <w:rsid w:val="00944923"/>
    <w:rsid w:val="009452CA"/>
    <w:rsid w:val="009453F9"/>
    <w:rsid w:val="009550B2"/>
    <w:rsid w:val="00956851"/>
    <w:rsid w:val="00960D98"/>
    <w:rsid w:val="009708DF"/>
    <w:rsid w:val="0097534B"/>
    <w:rsid w:val="0097590C"/>
    <w:rsid w:val="00976829"/>
    <w:rsid w:val="009830D1"/>
    <w:rsid w:val="0099227F"/>
    <w:rsid w:val="00993CD0"/>
    <w:rsid w:val="009955BA"/>
    <w:rsid w:val="00996E8D"/>
    <w:rsid w:val="009A0106"/>
    <w:rsid w:val="009A0BBA"/>
    <w:rsid w:val="009A549D"/>
    <w:rsid w:val="009A64AF"/>
    <w:rsid w:val="009A650E"/>
    <w:rsid w:val="009B27C8"/>
    <w:rsid w:val="009B6015"/>
    <w:rsid w:val="009C15BA"/>
    <w:rsid w:val="009C17BA"/>
    <w:rsid w:val="009C2104"/>
    <w:rsid w:val="009C23F5"/>
    <w:rsid w:val="009C60B9"/>
    <w:rsid w:val="009C7302"/>
    <w:rsid w:val="009D2B5B"/>
    <w:rsid w:val="009D3229"/>
    <w:rsid w:val="009E1866"/>
    <w:rsid w:val="009E389A"/>
    <w:rsid w:val="009E39E6"/>
    <w:rsid w:val="009F0493"/>
    <w:rsid w:val="009F29A3"/>
    <w:rsid w:val="009F5EA9"/>
    <w:rsid w:val="009F5F5A"/>
    <w:rsid w:val="009F7711"/>
    <w:rsid w:val="00A03498"/>
    <w:rsid w:val="00A03782"/>
    <w:rsid w:val="00A06396"/>
    <w:rsid w:val="00A071EA"/>
    <w:rsid w:val="00A10C2B"/>
    <w:rsid w:val="00A1324E"/>
    <w:rsid w:val="00A15D03"/>
    <w:rsid w:val="00A15F00"/>
    <w:rsid w:val="00A279C9"/>
    <w:rsid w:val="00A30BF0"/>
    <w:rsid w:val="00A30C13"/>
    <w:rsid w:val="00A30C90"/>
    <w:rsid w:val="00A315C6"/>
    <w:rsid w:val="00A31FEB"/>
    <w:rsid w:val="00A32877"/>
    <w:rsid w:val="00A32AEA"/>
    <w:rsid w:val="00A33AF8"/>
    <w:rsid w:val="00A33CF6"/>
    <w:rsid w:val="00A37475"/>
    <w:rsid w:val="00A43553"/>
    <w:rsid w:val="00A43893"/>
    <w:rsid w:val="00A52F24"/>
    <w:rsid w:val="00A52F3D"/>
    <w:rsid w:val="00A547B1"/>
    <w:rsid w:val="00A5528B"/>
    <w:rsid w:val="00A5562E"/>
    <w:rsid w:val="00A57AA9"/>
    <w:rsid w:val="00A613F7"/>
    <w:rsid w:val="00A61699"/>
    <w:rsid w:val="00A62356"/>
    <w:rsid w:val="00A6365B"/>
    <w:rsid w:val="00A6746A"/>
    <w:rsid w:val="00A6788F"/>
    <w:rsid w:val="00A714E7"/>
    <w:rsid w:val="00A72018"/>
    <w:rsid w:val="00A731BB"/>
    <w:rsid w:val="00A7455D"/>
    <w:rsid w:val="00A761F4"/>
    <w:rsid w:val="00A85B64"/>
    <w:rsid w:val="00A90E65"/>
    <w:rsid w:val="00A9344A"/>
    <w:rsid w:val="00A94302"/>
    <w:rsid w:val="00A94BDC"/>
    <w:rsid w:val="00A95F1E"/>
    <w:rsid w:val="00A97C75"/>
    <w:rsid w:val="00AA4C47"/>
    <w:rsid w:val="00AA5814"/>
    <w:rsid w:val="00AA5EB2"/>
    <w:rsid w:val="00AA740C"/>
    <w:rsid w:val="00AB1951"/>
    <w:rsid w:val="00AB3E83"/>
    <w:rsid w:val="00AB72F0"/>
    <w:rsid w:val="00AD22BA"/>
    <w:rsid w:val="00AD7183"/>
    <w:rsid w:val="00AD795B"/>
    <w:rsid w:val="00AE1C0D"/>
    <w:rsid w:val="00AE31EE"/>
    <w:rsid w:val="00AF377A"/>
    <w:rsid w:val="00B02674"/>
    <w:rsid w:val="00B07DB4"/>
    <w:rsid w:val="00B11A6D"/>
    <w:rsid w:val="00B12F9C"/>
    <w:rsid w:val="00B15C01"/>
    <w:rsid w:val="00B1601B"/>
    <w:rsid w:val="00B17B99"/>
    <w:rsid w:val="00B21004"/>
    <w:rsid w:val="00B251DB"/>
    <w:rsid w:val="00B26C25"/>
    <w:rsid w:val="00B31B01"/>
    <w:rsid w:val="00B3509B"/>
    <w:rsid w:val="00B35178"/>
    <w:rsid w:val="00B35C0C"/>
    <w:rsid w:val="00B362D1"/>
    <w:rsid w:val="00B3771E"/>
    <w:rsid w:val="00B37AA4"/>
    <w:rsid w:val="00B40569"/>
    <w:rsid w:val="00B40A60"/>
    <w:rsid w:val="00B4272F"/>
    <w:rsid w:val="00B45B98"/>
    <w:rsid w:val="00B51B2D"/>
    <w:rsid w:val="00B527C3"/>
    <w:rsid w:val="00B52DC6"/>
    <w:rsid w:val="00B60119"/>
    <w:rsid w:val="00B63518"/>
    <w:rsid w:val="00B674EF"/>
    <w:rsid w:val="00B705D2"/>
    <w:rsid w:val="00B70752"/>
    <w:rsid w:val="00B73763"/>
    <w:rsid w:val="00B75D4F"/>
    <w:rsid w:val="00B75F24"/>
    <w:rsid w:val="00B77025"/>
    <w:rsid w:val="00B777BC"/>
    <w:rsid w:val="00B80A68"/>
    <w:rsid w:val="00B83E7D"/>
    <w:rsid w:val="00B84DAB"/>
    <w:rsid w:val="00B85CCB"/>
    <w:rsid w:val="00B93D3D"/>
    <w:rsid w:val="00B94A24"/>
    <w:rsid w:val="00BA46D1"/>
    <w:rsid w:val="00BA5B27"/>
    <w:rsid w:val="00BA79D2"/>
    <w:rsid w:val="00BB350F"/>
    <w:rsid w:val="00BB3CE5"/>
    <w:rsid w:val="00BB65EC"/>
    <w:rsid w:val="00BD0F8A"/>
    <w:rsid w:val="00BD54CF"/>
    <w:rsid w:val="00BD74FC"/>
    <w:rsid w:val="00BE1A2D"/>
    <w:rsid w:val="00BE1CB4"/>
    <w:rsid w:val="00BE53C7"/>
    <w:rsid w:val="00BE6EEA"/>
    <w:rsid w:val="00BF2AEB"/>
    <w:rsid w:val="00C01543"/>
    <w:rsid w:val="00C029B0"/>
    <w:rsid w:val="00C030D3"/>
    <w:rsid w:val="00C0357C"/>
    <w:rsid w:val="00C05B55"/>
    <w:rsid w:val="00C11695"/>
    <w:rsid w:val="00C15CC2"/>
    <w:rsid w:val="00C26B4A"/>
    <w:rsid w:val="00C27CB3"/>
    <w:rsid w:val="00C3432A"/>
    <w:rsid w:val="00C35BEF"/>
    <w:rsid w:val="00C403EB"/>
    <w:rsid w:val="00C4105F"/>
    <w:rsid w:val="00C42F09"/>
    <w:rsid w:val="00C43D48"/>
    <w:rsid w:val="00C44F87"/>
    <w:rsid w:val="00C4520D"/>
    <w:rsid w:val="00C472EC"/>
    <w:rsid w:val="00C50A9A"/>
    <w:rsid w:val="00C578B9"/>
    <w:rsid w:val="00C608B6"/>
    <w:rsid w:val="00C61F03"/>
    <w:rsid w:val="00C62878"/>
    <w:rsid w:val="00C62F83"/>
    <w:rsid w:val="00C65E4E"/>
    <w:rsid w:val="00C72673"/>
    <w:rsid w:val="00C76867"/>
    <w:rsid w:val="00C802D1"/>
    <w:rsid w:val="00C91B69"/>
    <w:rsid w:val="00C9730D"/>
    <w:rsid w:val="00C97AC4"/>
    <w:rsid w:val="00CA23A8"/>
    <w:rsid w:val="00CA4842"/>
    <w:rsid w:val="00CB1869"/>
    <w:rsid w:val="00CB2DE1"/>
    <w:rsid w:val="00CB41A5"/>
    <w:rsid w:val="00CB674B"/>
    <w:rsid w:val="00CB7499"/>
    <w:rsid w:val="00CB7717"/>
    <w:rsid w:val="00CB7BE5"/>
    <w:rsid w:val="00CC0BB0"/>
    <w:rsid w:val="00CC35A5"/>
    <w:rsid w:val="00CC4BC6"/>
    <w:rsid w:val="00CC5CF5"/>
    <w:rsid w:val="00CC630A"/>
    <w:rsid w:val="00CD2188"/>
    <w:rsid w:val="00CD4BE9"/>
    <w:rsid w:val="00CD4E85"/>
    <w:rsid w:val="00CD50C2"/>
    <w:rsid w:val="00CD5402"/>
    <w:rsid w:val="00CE3E71"/>
    <w:rsid w:val="00CE4789"/>
    <w:rsid w:val="00CE6A89"/>
    <w:rsid w:val="00CE6BBD"/>
    <w:rsid w:val="00CE7F17"/>
    <w:rsid w:val="00CF1777"/>
    <w:rsid w:val="00CF52A1"/>
    <w:rsid w:val="00CF79C6"/>
    <w:rsid w:val="00D032B2"/>
    <w:rsid w:val="00D05D7D"/>
    <w:rsid w:val="00D1020B"/>
    <w:rsid w:val="00D111DB"/>
    <w:rsid w:val="00D12B38"/>
    <w:rsid w:val="00D2012F"/>
    <w:rsid w:val="00D2023D"/>
    <w:rsid w:val="00D220CF"/>
    <w:rsid w:val="00D22304"/>
    <w:rsid w:val="00D2499E"/>
    <w:rsid w:val="00D27B99"/>
    <w:rsid w:val="00D36D24"/>
    <w:rsid w:val="00D41A67"/>
    <w:rsid w:val="00D4449A"/>
    <w:rsid w:val="00D4721F"/>
    <w:rsid w:val="00D52A29"/>
    <w:rsid w:val="00D53176"/>
    <w:rsid w:val="00D5598D"/>
    <w:rsid w:val="00D60A5B"/>
    <w:rsid w:val="00D611EE"/>
    <w:rsid w:val="00D625FB"/>
    <w:rsid w:val="00D64BFA"/>
    <w:rsid w:val="00D657EE"/>
    <w:rsid w:val="00D673CF"/>
    <w:rsid w:val="00D71587"/>
    <w:rsid w:val="00D72F3D"/>
    <w:rsid w:val="00D80735"/>
    <w:rsid w:val="00D82BC1"/>
    <w:rsid w:val="00D840E3"/>
    <w:rsid w:val="00D841E9"/>
    <w:rsid w:val="00D842A6"/>
    <w:rsid w:val="00D8735E"/>
    <w:rsid w:val="00D904AD"/>
    <w:rsid w:val="00D9122B"/>
    <w:rsid w:val="00D923AC"/>
    <w:rsid w:val="00D94029"/>
    <w:rsid w:val="00D948F8"/>
    <w:rsid w:val="00D96705"/>
    <w:rsid w:val="00DA29BE"/>
    <w:rsid w:val="00DA34E4"/>
    <w:rsid w:val="00DA39F2"/>
    <w:rsid w:val="00DA4499"/>
    <w:rsid w:val="00DA7114"/>
    <w:rsid w:val="00DB5F2D"/>
    <w:rsid w:val="00DB6738"/>
    <w:rsid w:val="00DC4310"/>
    <w:rsid w:val="00DC63B3"/>
    <w:rsid w:val="00DD1027"/>
    <w:rsid w:val="00DD1EC8"/>
    <w:rsid w:val="00DD7406"/>
    <w:rsid w:val="00DD7685"/>
    <w:rsid w:val="00DE04A8"/>
    <w:rsid w:val="00DE103C"/>
    <w:rsid w:val="00DE1060"/>
    <w:rsid w:val="00DE46AE"/>
    <w:rsid w:val="00DE5682"/>
    <w:rsid w:val="00DE641E"/>
    <w:rsid w:val="00DF0C81"/>
    <w:rsid w:val="00DF6E61"/>
    <w:rsid w:val="00E01D7D"/>
    <w:rsid w:val="00E01DAF"/>
    <w:rsid w:val="00E04DA0"/>
    <w:rsid w:val="00E06030"/>
    <w:rsid w:val="00E06E54"/>
    <w:rsid w:val="00E111B2"/>
    <w:rsid w:val="00E11B00"/>
    <w:rsid w:val="00E1558F"/>
    <w:rsid w:val="00E25860"/>
    <w:rsid w:val="00E26517"/>
    <w:rsid w:val="00E3027E"/>
    <w:rsid w:val="00E34942"/>
    <w:rsid w:val="00E37443"/>
    <w:rsid w:val="00E421FF"/>
    <w:rsid w:val="00E42249"/>
    <w:rsid w:val="00E448BE"/>
    <w:rsid w:val="00E50DE4"/>
    <w:rsid w:val="00E51EC5"/>
    <w:rsid w:val="00E527BB"/>
    <w:rsid w:val="00E5400B"/>
    <w:rsid w:val="00E601AA"/>
    <w:rsid w:val="00E61771"/>
    <w:rsid w:val="00E61BF1"/>
    <w:rsid w:val="00E712FD"/>
    <w:rsid w:val="00E73BB0"/>
    <w:rsid w:val="00E75D7B"/>
    <w:rsid w:val="00E80E3A"/>
    <w:rsid w:val="00E836B9"/>
    <w:rsid w:val="00E9050D"/>
    <w:rsid w:val="00E95372"/>
    <w:rsid w:val="00EA0739"/>
    <w:rsid w:val="00EA3A5C"/>
    <w:rsid w:val="00EB067B"/>
    <w:rsid w:val="00EB21C3"/>
    <w:rsid w:val="00EB2A69"/>
    <w:rsid w:val="00EB31AD"/>
    <w:rsid w:val="00EB47ED"/>
    <w:rsid w:val="00EB5886"/>
    <w:rsid w:val="00EC0117"/>
    <w:rsid w:val="00EC5F7C"/>
    <w:rsid w:val="00ED173E"/>
    <w:rsid w:val="00ED18DE"/>
    <w:rsid w:val="00ED3188"/>
    <w:rsid w:val="00ED63A2"/>
    <w:rsid w:val="00ED7B66"/>
    <w:rsid w:val="00EE09AB"/>
    <w:rsid w:val="00EE1316"/>
    <w:rsid w:val="00EE1F4B"/>
    <w:rsid w:val="00EE228D"/>
    <w:rsid w:val="00EE4A42"/>
    <w:rsid w:val="00EE4F0D"/>
    <w:rsid w:val="00EE591D"/>
    <w:rsid w:val="00EF5B55"/>
    <w:rsid w:val="00F014DA"/>
    <w:rsid w:val="00F02991"/>
    <w:rsid w:val="00F1038E"/>
    <w:rsid w:val="00F11EF2"/>
    <w:rsid w:val="00F133C6"/>
    <w:rsid w:val="00F1441E"/>
    <w:rsid w:val="00F16FE0"/>
    <w:rsid w:val="00F22BB9"/>
    <w:rsid w:val="00F22CDE"/>
    <w:rsid w:val="00F25388"/>
    <w:rsid w:val="00F25545"/>
    <w:rsid w:val="00F32757"/>
    <w:rsid w:val="00F3304F"/>
    <w:rsid w:val="00F3409A"/>
    <w:rsid w:val="00F410AA"/>
    <w:rsid w:val="00F45FF7"/>
    <w:rsid w:val="00F50147"/>
    <w:rsid w:val="00F50FA6"/>
    <w:rsid w:val="00F516E0"/>
    <w:rsid w:val="00F54D3B"/>
    <w:rsid w:val="00F55C2C"/>
    <w:rsid w:val="00F55DF4"/>
    <w:rsid w:val="00F56921"/>
    <w:rsid w:val="00F61679"/>
    <w:rsid w:val="00F6268B"/>
    <w:rsid w:val="00F629CD"/>
    <w:rsid w:val="00F62B4E"/>
    <w:rsid w:val="00F62F69"/>
    <w:rsid w:val="00F633B0"/>
    <w:rsid w:val="00F65AD7"/>
    <w:rsid w:val="00F669E4"/>
    <w:rsid w:val="00F66A4B"/>
    <w:rsid w:val="00F723A4"/>
    <w:rsid w:val="00F73512"/>
    <w:rsid w:val="00F74B70"/>
    <w:rsid w:val="00F8356B"/>
    <w:rsid w:val="00F86174"/>
    <w:rsid w:val="00F8685C"/>
    <w:rsid w:val="00F95177"/>
    <w:rsid w:val="00F95794"/>
    <w:rsid w:val="00F9709F"/>
    <w:rsid w:val="00FA3CA3"/>
    <w:rsid w:val="00FA5BE2"/>
    <w:rsid w:val="00FA780B"/>
    <w:rsid w:val="00FA7836"/>
    <w:rsid w:val="00FA7BAD"/>
    <w:rsid w:val="00FB106A"/>
    <w:rsid w:val="00FB7DCA"/>
    <w:rsid w:val="00FB7FEF"/>
    <w:rsid w:val="00FC077D"/>
    <w:rsid w:val="00FC1932"/>
    <w:rsid w:val="00FC251C"/>
    <w:rsid w:val="00FD4100"/>
    <w:rsid w:val="00FD6BAA"/>
    <w:rsid w:val="00FD759F"/>
    <w:rsid w:val="00FE11D6"/>
    <w:rsid w:val="00FE2802"/>
    <w:rsid w:val="00FE4569"/>
    <w:rsid w:val="00FE7DB2"/>
    <w:rsid w:val="00FF2558"/>
    <w:rsid w:val="00FF25FC"/>
    <w:rsid w:val="00FF3A18"/>
    <w:rsid w:val="0298F070"/>
    <w:rsid w:val="045AC7BD"/>
    <w:rsid w:val="04C66BFE"/>
    <w:rsid w:val="0DA2AC68"/>
    <w:rsid w:val="16CDFC2B"/>
    <w:rsid w:val="184CFD80"/>
    <w:rsid w:val="22596541"/>
    <w:rsid w:val="2AE34CDA"/>
    <w:rsid w:val="3158DC9D"/>
    <w:rsid w:val="385A6A60"/>
    <w:rsid w:val="3A6EF5B3"/>
    <w:rsid w:val="4C898BC6"/>
    <w:rsid w:val="6906AAC6"/>
    <w:rsid w:val="7842F9C5"/>
    <w:rsid w:val="7BF11455"/>
    <w:rsid w:val="7C7278E4"/>
    <w:rsid w:val="7F7197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6C9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E5"/>
    <w:pPr>
      <w:spacing w:before="120" w:after="120" w:line="240" w:lineRule="auto"/>
    </w:pPr>
    <w:rPr>
      <w:sz w:val="24"/>
    </w:rPr>
  </w:style>
  <w:style w:type="paragraph" w:styleId="Heading1">
    <w:name w:val="heading 1"/>
    <w:basedOn w:val="Normal"/>
    <w:next w:val="Normal"/>
    <w:link w:val="Heading1Char"/>
    <w:uiPriority w:val="9"/>
    <w:rsid w:val="008545A3"/>
    <w:pPr>
      <w:keepNext/>
      <w:keepLines/>
      <w:contextualSpacing/>
      <w:outlineLvl w:val="0"/>
    </w:pPr>
    <w:rPr>
      <w:rFonts w:asciiTheme="majorHAnsi" w:eastAsiaTheme="majorEastAsia" w:hAnsiTheme="majorHAnsi" w:cstheme="majorBidi"/>
      <w:color w:val="001B35" w:themeColor="accent1"/>
      <w:sz w:val="52"/>
      <w:szCs w:val="32"/>
    </w:rPr>
  </w:style>
  <w:style w:type="paragraph" w:styleId="Heading2">
    <w:name w:val="heading 2"/>
    <w:basedOn w:val="Normal"/>
    <w:next w:val="Normal"/>
    <w:link w:val="Heading2Char"/>
    <w:uiPriority w:val="9"/>
    <w:unhideWhenUsed/>
    <w:qFormat/>
    <w:rsid w:val="008F489B"/>
    <w:pPr>
      <w:keepNext/>
      <w:keepLines/>
      <w:spacing w:before="360"/>
      <w:outlineLvl w:val="1"/>
    </w:pPr>
    <w:rPr>
      <w:rFonts w:asciiTheme="majorHAnsi" w:eastAsiaTheme="majorEastAsia" w:hAnsiTheme="majorHAnsi" w:cstheme="majorBidi"/>
      <w:color w:val="15659B" w:themeColor="accent4"/>
      <w:sz w:val="40"/>
      <w:szCs w:val="48"/>
    </w:rPr>
  </w:style>
  <w:style w:type="paragraph" w:styleId="Heading3">
    <w:name w:val="heading 3"/>
    <w:basedOn w:val="Normal"/>
    <w:next w:val="Normal"/>
    <w:link w:val="Heading3Char"/>
    <w:uiPriority w:val="9"/>
    <w:unhideWhenUsed/>
    <w:qFormat/>
    <w:rsid w:val="00EF5B55"/>
    <w:pPr>
      <w:keepNext/>
      <w:keepLines/>
      <w:outlineLvl w:val="2"/>
    </w:pPr>
    <w:rPr>
      <w:rFonts w:asciiTheme="majorHAnsi" w:eastAsiaTheme="majorEastAsia" w:hAnsiTheme="majorHAnsi" w:cstheme="majorBidi"/>
      <w:color w:val="15659B" w:themeColor="accent4"/>
      <w:sz w:val="36"/>
      <w:szCs w:val="40"/>
      <w:lang w:val="en-US" w:eastAsia="en-AU"/>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8545A3"/>
    <w:rPr>
      <w:rFonts w:asciiTheme="majorHAnsi" w:eastAsiaTheme="majorEastAsia" w:hAnsiTheme="majorHAnsi" w:cstheme="majorBidi"/>
      <w:color w:val="001B35" w:themeColor="accent1"/>
      <w:sz w:val="52"/>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CF79C6"/>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CF79C6"/>
    <w:rPr>
      <w:rFonts w:eastAsiaTheme="minorEastAsia"/>
      <w:color w:val="15659B" w:themeColor="accent4"/>
      <w:sz w:val="40"/>
    </w:rPr>
  </w:style>
  <w:style w:type="character" w:customStyle="1" w:styleId="Heading2Char">
    <w:name w:val="Heading 2 Char"/>
    <w:basedOn w:val="DefaultParagraphFont"/>
    <w:link w:val="Heading2"/>
    <w:uiPriority w:val="9"/>
    <w:rsid w:val="008F489B"/>
    <w:rPr>
      <w:rFonts w:asciiTheme="majorHAnsi" w:eastAsiaTheme="majorEastAsia" w:hAnsiTheme="majorHAnsi" w:cstheme="majorBidi"/>
      <w:color w:val="15659B" w:themeColor="accent4"/>
      <w:sz w:val="40"/>
      <w:szCs w:val="48"/>
    </w:rPr>
  </w:style>
  <w:style w:type="character" w:customStyle="1" w:styleId="Heading3Char">
    <w:name w:val="Heading 3 Char"/>
    <w:basedOn w:val="DefaultParagraphFont"/>
    <w:link w:val="Heading3"/>
    <w:uiPriority w:val="9"/>
    <w:rsid w:val="00EF5B55"/>
    <w:rPr>
      <w:rFonts w:asciiTheme="majorHAnsi" w:eastAsiaTheme="majorEastAsia" w:hAnsiTheme="majorHAnsi" w:cstheme="majorBidi"/>
      <w:color w:val="15659B" w:themeColor="accent4"/>
      <w:sz w:val="36"/>
      <w:szCs w:val="40"/>
      <w:lang w:val="en-US" w:eastAsia="en-AU"/>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rsid w:val="00B251DB"/>
    <w:rPr>
      <w:i/>
      <w:iCs/>
    </w:rPr>
  </w:style>
  <w:style w:type="paragraph" w:styleId="ListParagraph">
    <w:name w:val="List Paragraph"/>
    <w:aliases w:val="List paragraph,Recommendation,L,List Paragraph1,List Paragraph11,bullet point list,Bullet point,NFP GP Bulleted List,List Paragraph - bullets,Bulletr List Paragraph,FooterText,List Paragraph2,List Paragraph21,Listeafsnit1,numbered,列"/>
    <w:basedOn w:val="Normal"/>
    <w:link w:val="ListParagraphChar"/>
    <w:uiPriority w:val="34"/>
    <w:qFormat/>
    <w:rsid w:val="00342FA9"/>
    <w:pPr>
      <w:numPr>
        <w:numId w:val="10"/>
      </w:numPr>
      <w:spacing w:before="0"/>
    </w:p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link w:val="CalloutboxChar"/>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ListParagraphChar">
    <w:name w:val="List Paragraph Char"/>
    <w:aliases w:val="List paragraph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locked/>
    <w:rsid w:val="00661806"/>
    <w:rPr>
      <w:sz w:val="20"/>
    </w:rPr>
  </w:style>
  <w:style w:type="table" w:customStyle="1" w:styleId="GridTable1Light1">
    <w:name w:val="Grid Table 1 Light1"/>
    <w:basedOn w:val="TableNormal"/>
    <w:next w:val="GridTable1Light"/>
    <w:uiPriority w:val="46"/>
    <w:rsid w:val="004C5160"/>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ragraphsub">
    <w:name w:val="paragraph(sub)"/>
    <w:aliases w:val="aa"/>
    <w:basedOn w:val="Normal"/>
    <w:rsid w:val="00DE641E"/>
    <w:pPr>
      <w:tabs>
        <w:tab w:val="right" w:pos="1985"/>
      </w:tabs>
      <w:spacing w:before="40" w:after="0"/>
      <w:ind w:left="2098" w:hanging="2098"/>
    </w:pPr>
    <w:rPr>
      <w:rFonts w:ascii="Times New Roman" w:eastAsia="Times New Roman" w:hAnsi="Times New Roman" w:cs="Times New Roman"/>
      <w:sz w:val="22"/>
      <w:szCs w:val="20"/>
      <w:lang w:eastAsia="en-AU"/>
    </w:rPr>
  </w:style>
  <w:style w:type="paragraph" w:customStyle="1" w:styleId="paragraph">
    <w:name w:val="paragraph"/>
    <w:aliases w:val="a"/>
    <w:basedOn w:val="Normal"/>
    <w:link w:val="paragraphChar"/>
    <w:rsid w:val="00B527C3"/>
    <w:pPr>
      <w:tabs>
        <w:tab w:val="right" w:pos="1531"/>
      </w:tabs>
      <w:spacing w:before="40" w:after="0"/>
      <w:ind w:left="1644" w:hanging="1644"/>
    </w:pPr>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locked/>
    <w:rsid w:val="00B527C3"/>
    <w:rPr>
      <w:rFonts w:ascii="Times New Roman" w:eastAsia="Times New Roman" w:hAnsi="Times New Roman" w:cs="Times New Roman"/>
      <w:szCs w:val="20"/>
      <w:lang w:eastAsia="en-AU"/>
    </w:rPr>
  </w:style>
  <w:style w:type="paragraph" w:customStyle="1" w:styleId="Confidential">
    <w:name w:val="Confidential"/>
    <w:basedOn w:val="Header"/>
    <w:link w:val="ConfidentialChar"/>
    <w:qFormat/>
    <w:rsid w:val="000544D0"/>
    <w:pPr>
      <w:jc w:val="center"/>
    </w:pPr>
    <w:rPr>
      <w:color w:val="FF0000"/>
      <w:sz w:val="20"/>
      <w:szCs w:val="20"/>
    </w:rPr>
  </w:style>
  <w:style w:type="character" w:customStyle="1" w:styleId="ConfidentialChar">
    <w:name w:val="Confidential Char"/>
    <w:basedOn w:val="HeaderChar"/>
    <w:link w:val="Confidential"/>
    <w:rsid w:val="000544D0"/>
    <w:rPr>
      <w:color w:val="FF0000"/>
      <w:sz w:val="20"/>
      <w:szCs w:val="20"/>
    </w:rPr>
  </w:style>
  <w:style w:type="paragraph" w:customStyle="1" w:styleId="RegulatorySection">
    <w:name w:val="RegulatorySection"/>
    <w:basedOn w:val="Normal"/>
    <w:link w:val="RegulatorySectionChar"/>
    <w:qFormat/>
    <w:rsid w:val="00BA79D2"/>
    <w:pPr>
      <w:keepNext/>
      <w:spacing w:before="0"/>
      <w:contextualSpacing/>
    </w:pPr>
    <w:rPr>
      <w:rFonts w:cstheme="minorHAnsi"/>
      <w:iCs/>
      <w:color w:val="5F5F5F"/>
      <w:sz w:val="20"/>
      <w:szCs w:val="20"/>
      <w:lang w:eastAsia="en-AU"/>
    </w:rPr>
  </w:style>
  <w:style w:type="character" w:customStyle="1" w:styleId="RegulatorySectionChar">
    <w:name w:val="RegulatorySection Char"/>
    <w:basedOn w:val="DefaultParagraphFont"/>
    <w:link w:val="RegulatorySection"/>
    <w:rsid w:val="00BA79D2"/>
    <w:rPr>
      <w:rFonts w:cstheme="minorHAnsi"/>
      <w:iCs/>
      <w:color w:val="5F5F5F"/>
      <w:sz w:val="20"/>
      <w:szCs w:val="20"/>
      <w:lang w:eastAsia="en-AU"/>
    </w:rPr>
  </w:style>
  <w:style w:type="character" w:customStyle="1" w:styleId="normaltextrun">
    <w:name w:val="normaltextrun"/>
    <w:basedOn w:val="DefaultParagraphFont"/>
    <w:rsid w:val="00C802D1"/>
  </w:style>
  <w:style w:type="character" w:customStyle="1" w:styleId="eop">
    <w:name w:val="eop"/>
    <w:basedOn w:val="DefaultParagraphFont"/>
    <w:rsid w:val="00C802D1"/>
  </w:style>
  <w:style w:type="paragraph" w:customStyle="1" w:styleId="Notesbox">
    <w:name w:val="Notes box"/>
    <w:basedOn w:val="Calloutbox"/>
    <w:link w:val="NotesboxChar"/>
    <w:qFormat/>
    <w:rsid w:val="00F516E0"/>
    <w:pPr>
      <w:pBdr>
        <w:top w:val="single" w:sz="4" w:space="6" w:color="CC6600"/>
        <w:left w:val="single" w:sz="4" w:space="4" w:color="CC6600"/>
        <w:bottom w:val="single" w:sz="4" w:space="6" w:color="CC6600"/>
        <w:right w:val="single" w:sz="4" w:space="4" w:color="CC6600"/>
      </w:pBdr>
    </w:pPr>
    <w:rPr>
      <w:i/>
      <w:color w:val="CC6600"/>
      <w:sz w:val="22"/>
    </w:rPr>
  </w:style>
  <w:style w:type="character" w:customStyle="1" w:styleId="CalloutboxChar">
    <w:name w:val="Call out box Char"/>
    <w:basedOn w:val="DefaultParagraphFont"/>
    <w:link w:val="Calloutbox"/>
    <w:rsid w:val="00B362D1"/>
    <w:rPr>
      <w:sz w:val="24"/>
      <w:shd w:val="clear" w:color="auto" w:fill="E7E6E6" w:themeFill="background2"/>
    </w:rPr>
  </w:style>
  <w:style w:type="character" w:customStyle="1" w:styleId="NotesboxChar">
    <w:name w:val="Notes box Char"/>
    <w:basedOn w:val="CalloutboxChar"/>
    <w:link w:val="Notesbox"/>
    <w:rsid w:val="00F516E0"/>
    <w:rPr>
      <w:i/>
      <w:color w:val="CC6600"/>
      <w:sz w:val="24"/>
      <w:shd w:val="clear" w:color="auto" w:fill="E7E6E6" w:themeFill="background2"/>
    </w:rPr>
  </w:style>
  <w:style w:type="paragraph" w:styleId="Revision">
    <w:name w:val="Revision"/>
    <w:hidden/>
    <w:uiPriority w:val="99"/>
    <w:semiHidden/>
    <w:rsid w:val="003F5DB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251939376">
      <w:bodyDiv w:val="1"/>
      <w:marLeft w:val="0"/>
      <w:marRight w:val="0"/>
      <w:marTop w:val="0"/>
      <w:marBottom w:val="0"/>
      <w:divBdr>
        <w:top w:val="none" w:sz="0" w:space="0" w:color="auto"/>
        <w:left w:val="none" w:sz="0" w:space="0" w:color="auto"/>
        <w:bottom w:val="none" w:sz="0" w:space="0" w:color="auto"/>
        <w:right w:val="none" w:sz="0" w:space="0" w:color="auto"/>
      </w:divBdr>
      <w:divsChild>
        <w:div w:id="41487784">
          <w:marLeft w:val="0"/>
          <w:marRight w:val="0"/>
          <w:marTop w:val="0"/>
          <w:marBottom w:val="0"/>
          <w:divBdr>
            <w:top w:val="none" w:sz="0" w:space="0" w:color="auto"/>
            <w:left w:val="none" w:sz="0" w:space="0" w:color="auto"/>
            <w:bottom w:val="none" w:sz="0" w:space="0" w:color="auto"/>
            <w:right w:val="none" w:sz="0" w:space="0" w:color="auto"/>
          </w:divBdr>
          <w:divsChild>
            <w:div w:id="557742976">
              <w:marLeft w:val="0"/>
              <w:marRight w:val="0"/>
              <w:marTop w:val="0"/>
              <w:marBottom w:val="0"/>
              <w:divBdr>
                <w:top w:val="none" w:sz="0" w:space="0" w:color="auto"/>
                <w:left w:val="none" w:sz="0" w:space="0" w:color="auto"/>
                <w:bottom w:val="none" w:sz="0" w:space="0" w:color="auto"/>
                <w:right w:val="none" w:sz="0" w:space="0" w:color="auto"/>
              </w:divBdr>
            </w:div>
          </w:divsChild>
        </w:div>
        <w:div w:id="303969479">
          <w:marLeft w:val="0"/>
          <w:marRight w:val="0"/>
          <w:marTop w:val="0"/>
          <w:marBottom w:val="0"/>
          <w:divBdr>
            <w:top w:val="none" w:sz="0" w:space="0" w:color="auto"/>
            <w:left w:val="none" w:sz="0" w:space="0" w:color="auto"/>
            <w:bottom w:val="none" w:sz="0" w:space="0" w:color="auto"/>
            <w:right w:val="none" w:sz="0" w:space="0" w:color="auto"/>
          </w:divBdr>
          <w:divsChild>
            <w:div w:id="81225025">
              <w:marLeft w:val="0"/>
              <w:marRight w:val="0"/>
              <w:marTop w:val="0"/>
              <w:marBottom w:val="0"/>
              <w:divBdr>
                <w:top w:val="none" w:sz="0" w:space="0" w:color="auto"/>
                <w:left w:val="none" w:sz="0" w:space="0" w:color="auto"/>
                <w:bottom w:val="none" w:sz="0" w:space="0" w:color="auto"/>
                <w:right w:val="none" w:sz="0" w:space="0" w:color="auto"/>
              </w:divBdr>
            </w:div>
          </w:divsChild>
        </w:div>
        <w:div w:id="321005209">
          <w:marLeft w:val="0"/>
          <w:marRight w:val="0"/>
          <w:marTop w:val="0"/>
          <w:marBottom w:val="0"/>
          <w:divBdr>
            <w:top w:val="none" w:sz="0" w:space="0" w:color="auto"/>
            <w:left w:val="none" w:sz="0" w:space="0" w:color="auto"/>
            <w:bottom w:val="none" w:sz="0" w:space="0" w:color="auto"/>
            <w:right w:val="none" w:sz="0" w:space="0" w:color="auto"/>
          </w:divBdr>
          <w:divsChild>
            <w:div w:id="1570730112">
              <w:marLeft w:val="0"/>
              <w:marRight w:val="0"/>
              <w:marTop w:val="0"/>
              <w:marBottom w:val="0"/>
              <w:divBdr>
                <w:top w:val="none" w:sz="0" w:space="0" w:color="auto"/>
                <w:left w:val="none" w:sz="0" w:space="0" w:color="auto"/>
                <w:bottom w:val="none" w:sz="0" w:space="0" w:color="auto"/>
                <w:right w:val="none" w:sz="0" w:space="0" w:color="auto"/>
              </w:divBdr>
            </w:div>
          </w:divsChild>
        </w:div>
        <w:div w:id="366494377">
          <w:marLeft w:val="0"/>
          <w:marRight w:val="0"/>
          <w:marTop w:val="0"/>
          <w:marBottom w:val="0"/>
          <w:divBdr>
            <w:top w:val="none" w:sz="0" w:space="0" w:color="auto"/>
            <w:left w:val="none" w:sz="0" w:space="0" w:color="auto"/>
            <w:bottom w:val="none" w:sz="0" w:space="0" w:color="auto"/>
            <w:right w:val="none" w:sz="0" w:space="0" w:color="auto"/>
          </w:divBdr>
          <w:divsChild>
            <w:div w:id="1631130089">
              <w:marLeft w:val="0"/>
              <w:marRight w:val="0"/>
              <w:marTop w:val="0"/>
              <w:marBottom w:val="0"/>
              <w:divBdr>
                <w:top w:val="none" w:sz="0" w:space="0" w:color="auto"/>
                <w:left w:val="none" w:sz="0" w:space="0" w:color="auto"/>
                <w:bottom w:val="none" w:sz="0" w:space="0" w:color="auto"/>
                <w:right w:val="none" w:sz="0" w:space="0" w:color="auto"/>
              </w:divBdr>
            </w:div>
          </w:divsChild>
        </w:div>
        <w:div w:id="413823990">
          <w:marLeft w:val="0"/>
          <w:marRight w:val="0"/>
          <w:marTop w:val="0"/>
          <w:marBottom w:val="0"/>
          <w:divBdr>
            <w:top w:val="none" w:sz="0" w:space="0" w:color="auto"/>
            <w:left w:val="none" w:sz="0" w:space="0" w:color="auto"/>
            <w:bottom w:val="none" w:sz="0" w:space="0" w:color="auto"/>
            <w:right w:val="none" w:sz="0" w:space="0" w:color="auto"/>
          </w:divBdr>
          <w:divsChild>
            <w:div w:id="876552708">
              <w:marLeft w:val="0"/>
              <w:marRight w:val="0"/>
              <w:marTop w:val="0"/>
              <w:marBottom w:val="0"/>
              <w:divBdr>
                <w:top w:val="none" w:sz="0" w:space="0" w:color="auto"/>
                <w:left w:val="none" w:sz="0" w:space="0" w:color="auto"/>
                <w:bottom w:val="none" w:sz="0" w:space="0" w:color="auto"/>
                <w:right w:val="none" w:sz="0" w:space="0" w:color="auto"/>
              </w:divBdr>
            </w:div>
          </w:divsChild>
        </w:div>
        <w:div w:id="417486448">
          <w:marLeft w:val="0"/>
          <w:marRight w:val="0"/>
          <w:marTop w:val="0"/>
          <w:marBottom w:val="0"/>
          <w:divBdr>
            <w:top w:val="none" w:sz="0" w:space="0" w:color="auto"/>
            <w:left w:val="none" w:sz="0" w:space="0" w:color="auto"/>
            <w:bottom w:val="none" w:sz="0" w:space="0" w:color="auto"/>
            <w:right w:val="none" w:sz="0" w:space="0" w:color="auto"/>
          </w:divBdr>
          <w:divsChild>
            <w:div w:id="1225944095">
              <w:marLeft w:val="0"/>
              <w:marRight w:val="0"/>
              <w:marTop w:val="0"/>
              <w:marBottom w:val="0"/>
              <w:divBdr>
                <w:top w:val="none" w:sz="0" w:space="0" w:color="auto"/>
                <w:left w:val="none" w:sz="0" w:space="0" w:color="auto"/>
                <w:bottom w:val="none" w:sz="0" w:space="0" w:color="auto"/>
                <w:right w:val="none" w:sz="0" w:space="0" w:color="auto"/>
              </w:divBdr>
            </w:div>
          </w:divsChild>
        </w:div>
        <w:div w:id="655844673">
          <w:marLeft w:val="0"/>
          <w:marRight w:val="0"/>
          <w:marTop w:val="0"/>
          <w:marBottom w:val="0"/>
          <w:divBdr>
            <w:top w:val="none" w:sz="0" w:space="0" w:color="auto"/>
            <w:left w:val="none" w:sz="0" w:space="0" w:color="auto"/>
            <w:bottom w:val="none" w:sz="0" w:space="0" w:color="auto"/>
            <w:right w:val="none" w:sz="0" w:space="0" w:color="auto"/>
          </w:divBdr>
          <w:divsChild>
            <w:div w:id="664596">
              <w:marLeft w:val="0"/>
              <w:marRight w:val="0"/>
              <w:marTop w:val="0"/>
              <w:marBottom w:val="0"/>
              <w:divBdr>
                <w:top w:val="none" w:sz="0" w:space="0" w:color="auto"/>
                <w:left w:val="none" w:sz="0" w:space="0" w:color="auto"/>
                <w:bottom w:val="none" w:sz="0" w:space="0" w:color="auto"/>
                <w:right w:val="none" w:sz="0" w:space="0" w:color="auto"/>
              </w:divBdr>
            </w:div>
          </w:divsChild>
        </w:div>
        <w:div w:id="745110061">
          <w:marLeft w:val="0"/>
          <w:marRight w:val="0"/>
          <w:marTop w:val="0"/>
          <w:marBottom w:val="0"/>
          <w:divBdr>
            <w:top w:val="none" w:sz="0" w:space="0" w:color="auto"/>
            <w:left w:val="none" w:sz="0" w:space="0" w:color="auto"/>
            <w:bottom w:val="none" w:sz="0" w:space="0" w:color="auto"/>
            <w:right w:val="none" w:sz="0" w:space="0" w:color="auto"/>
          </w:divBdr>
          <w:divsChild>
            <w:div w:id="884490956">
              <w:marLeft w:val="0"/>
              <w:marRight w:val="0"/>
              <w:marTop w:val="0"/>
              <w:marBottom w:val="0"/>
              <w:divBdr>
                <w:top w:val="none" w:sz="0" w:space="0" w:color="auto"/>
                <w:left w:val="none" w:sz="0" w:space="0" w:color="auto"/>
                <w:bottom w:val="none" w:sz="0" w:space="0" w:color="auto"/>
                <w:right w:val="none" w:sz="0" w:space="0" w:color="auto"/>
              </w:divBdr>
            </w:div>
          </w:divsChild>
        </w:div>
        <w:div w:id="942222721">
          <w:marLeft w:val="0"/>
          <w:marRight w:val="0"/>
          <w:marTop w:val="0"/>
          <w:marBottom w:val="0"/>
          <w:divBdr>
            <w:top w:val="none" w:sz="0" w:space="0" w:color="auto"/>
            <w:left w:val="none" w:sz="0" w:space="0" w:color="auto"/>
            <w:bottom w:val="none" w:sz="0" w:space="0" w:color="auto"/>
            <w:right w:val="none" w:sz="0" w:space="0" w:color="auto"/>
          </w:divBdr>
          <w:divsChild>
            <w:div w:id="1596743515">
              <w:marLeft w:val="0"/>
              <w:marRight w:val="0"/>
              <w:marTop w:val="0"/>
              <w:marBottom w:val="0"/>
              <w:divBdr>
                <w:top w:val="none" w:sz="0" w:space="0" w:color="auto"/>
                <w:left w:val="none" w:sz="0" w:space="0" w:color="auto"/>
                <w:bottom w:val="none" w:sz="0" w:space="0" w:color="auto"/>
                <w:right w:val="none" w:sz="0" w:space="0" w:color="auto"/>
              </w:divBdr>
            </w:div>
          </w:divsChild>
        </w:div>
        <w:div w:id="1013918751">
          <w:marLeft w:val="0"/>
          <w:marRight w:val="0"/>
          <w:marTop w:val="0"/>
          <w:marBottom w:val="0"/>
          <w:divBdr>
            <w:top w:val="none" w:sz="0" w:space="0" w:color="auto"/>
            <w:left w:val="none" w:sz="0" w:space="0" w:color="auto"/>
            <w:bottom w:val="none" w:sz="0" w:space="0" w:color="auto"/>
            <w:right w:val="none" w:sz="0" w:space="0" w:color="auto"/>
          </w:divBdr>
          <w:divsChild>
            <w:div w:id="464936187">
              <w:marLeft w:val="0"/>
              <w:marRight w:val="0"/>
              <w:marTop w:val="0"/>
              <w:marBottom w:val="0"/>
              <w:divBdr>
                <w:top w:val="none" w:sz="0" w:space="0" w:color="auto"/>
                <w:left w:val="none" w:sz="0" w:space="0" w:color="auto"/>
                <w:bottom w:val="none" w:sz="0" w:space="0" w:color="auto"/>
                <w:right w:val="none" w:sz="0" w:space="0" w:color="auto"/>
              </w:divBdr>
            </w:div>
          </w:divsChild>
        </w:div>
        <w:div w:id="1213884825">
          <w:marLeft w:val="0"/>
          <w:marRight w:val="0"/>
          <w:marTop w:val="0"/>
          <w:marBottom w:val="0"/>
          <w:divBdr>
            <w:top w:val="none" w:sz="0" w:space="0" w:color="auto"/>
            <w:left w:val="none" w:sz="0" w:space="0" w:color="auto"/>
            <w:bottom w:val="none" w:sz="0" w:space="0" w:color="auto"/>
            <w:right w:val="none" w:sz="0" w:space="0" w:color="auto"/>
          </w:divBdr>
          <w:divsChild>
            <w:div w:id="1645234283">
              <w:marLeft w:val="0"/>
              <w:marRight w:val="0"/>
              <w:marTop w:val="0"/>
              <w:marBottom w:val="0"/>
              <w:divBdr>
                <w:top w:val="none" w:sz="0" w:space="0" w:color="auto"/>
                <w:left w:val="none" w:sz="0" w:space="0" w:color="auto"/>
                <w:bottom w:val="none" w:sz="0" w:space="0" w:color="auto"/>
                <w:right w:val="none" w:sz="0" w:space="0" w:color="auto"/>
              </w:divBdr>
            </w:div>
          </w:divsChild>
        </w:div>
        <w:div w:id="1503275463">
          <w:marLeft w:val="0"/>
          <w:marRight w:val="0"/>
          <w:marTop w:val="0"/>
          <w:marBottom w:val="0"/>
          <w:divBdr>
            <w:top w:val="none" w:sz="0" w:space="0" w:color="auto"/>
            <w:left w:val="none" w:sz="0" w:space="0" w:color="auto"/>
            <w:bottom w:val="none" w:sz="0" w:space="0" w:color="auto"/>
            <w:right w:val="none" w:sz="0" w:space="0" w:color="auto"/>
          </w:divBdr>
          <w:divsChild>
            <w:div w:id="995913928">
              <w:marLeft w:val="0"/>
              <w:marRight w:val="0"/>
              <w:marTop w:val="0"/>
              <w:marBottom w:val="0"/>
              <w:divBdr>
                <w:top w:val="none" w:sz="0" w:space="0" w:color="auto"/>
                <w:left w:val="none" w:sz="0" w:space="0" w:color="auto"/>
                <w:bottom w:val="none" w:sz="0" w:space="0" w:color="auto"/>
                <w:right w:val="none" w:sz="0" w:space="0" w:color="auto"/>
              </w:divBdr>
            </w:div>
          </w:divsChild>
        </w:div>
        <w:div w:id="1506045026">
          <w:marLeft w:val="0"/>
          <w:marRight w:val="0"/>
          <w:marTop w:val="0"/>
          <w:marBottom w:val="0"/>
          <w:divBdr>
            <w:top w:val="none" w:sz="0" w:space="0" w:color="auto"/>
            <w:left w:val="none" w:sz="0" w:space="0" w:color="auto"/>
            <w:bottom w:val="none" w:sz="0" w:space="0" w:color="auto"/>
            <w:right w:val="none" w:sz="0" w:space="0" w:color="auto"/>
          </w:divBdr>
          <w:divsChild>
            <w:div w:id="1318613102">
              <w:marLeft w:val="0"/>
              <w:marRight w:val="0"/>
              <w:marTop w:val="0"/>
              <w:marBottom w:val="0"/>
              <w:divBdr>
                <w:top w:val="none" w:sz="0" w:space="0" w:color="auto"/>
                <w:left w:val="none" w:sz="0" w:space="0" w:color="auto"/>
                <w:bottom w:val="none" w:sz="0" w:space="0" w:color="auto"/>
                <w:right w:val="none" w:sz="0" w:space="0" w:color="auto"/>
              </w:divBdr>
            </w:div>
          </w:divsChild>
        </w:div>
        <w:div w:id="1508524597">
          <w:marLeft w:val="0"/>
          <w:marRight w:val="0"/>
          <w:marTop w:val="0"/>
          <w:marBottom w:val="0"/>
          <w:divBdr>
            <w:top w:val="none" w:sz="0" w:space="0" w:color="auto"/>
            <w:left w:val="none" w:sz="0" w:space="0" w:color="auto"/>
            <w:bottom w:val="none" w:sz="0" w:space="0" w:color="auto"/>
            <w:right w:val="none" w:sz="0" w:space="0" w:color="auto"/>
          </w:divBdr>
          <w:divsChild>
            <w:div w:id="1275210974">
              <w:marLeft w:val="0"/>
              <w:marRight w:val="0"/>
              <w:marTop w:val="0"/>
              <w:marBottom w:val="0"/>
              <w:divBdr>
                <w:top w:val="none" w:sz="0" w:space="0" w:color="auto"/>
                <w:left w:val="none" w:sz="0" w:space="0" w:color="auto"/>
                <w:bottom w:val="none" w:sz="0" w:space="0" w:color="auto"/>
                <w:right w:val="none" w:sz="0" w:space="0" w:color="auto"/>
              </w:divBdr>
            </w:div>
          </w:divsChild>
        </w:div>
        <w:div w:id="1608931468">
          <w:marLeft w:val="0"/>
          <w:marRight w:val="0"/>
          <w:marTop w:val="0"/>
          <w:marBottom w:val="0"/>
          <w:divBdr>
            <w:top w:val="none" w:sz="0" w:space="0" w:color="auto"/>
            <w:left w:val="none" w:sz="0" w:space="0" w:color="auto"/>
            <w:bottom w:val="none" w:sz="0" w:space="0" w:color="auto"/>
            <w:right w:val="none" w:sz="0" w:space="0" w:color="auto"/>
          </w:divBdr>
          <w:divsChild>
            <w:div w:id="810946090">
              <w:marLeft w:val="0"/>
              <w:marRight w:val="0"/>
              <w:marTop w:val="0"/>
              <w:marBottom w:val="0"/>
              <w:divBdr>
                <w:top w:val="none" w:sz="0" w:space="0" w:color="auto"/>
                <w:left w:val="none" w:sz="0" w:space="0" w:color="auto"/>
                <w:bottom w:val="none" w:sz="0" w:space="0" w:color="auto"/>
                <w:right w:val="none" w:sz="0" w:space="0" w:color="auto"/>
              </w:divBdr>
            </w:div>
          </w:divsChild>
        </w:div>
        <w:div w:id="1620530162">
          <w:marLeft w:val="0"/>
          <w:marRight w:val="0"/>
          <w:marTop w:val="0"/>
          <w:marBottom w:val="0"/>
          <w:divBdr>
            <w:top w:val="none" w:sz="0" w:space="0" w:color="auto"/>
            <w:left w:val="none" w:sz="0" w:space="0" w:color="auto"/>
            <w:bottom w:val="none" w:sz="0" w:space="0" w:color="auto"/>
            <w:right w:val="none" w:sz="0" w:space="0" w:color="auto"/>
          </w:divBdr>
          <w:divsChild>
            <w:div w:id="1097797692">
              <w:marLeft w:val="0"/>
              <w:marRight w:val="0"/>
              <w:marTop w:val="0"/>
              <w:marBottom w:val="0"/>
              <w:divBdr>
                <w:top w:val="none" w:sz="0" w:space="0" w:color="auto"/>
                <w:left w:val="none" w:sz="0" w:space="0" w:color="auto"/>
                <w:bottom w:val="none" w:sz="0" w:space="0" w:color="auto"/>
                <w:right w:val="none" w:sz="0" w:space="0" w:color="auto"/>
              </w:divBdr>
            </w:div>
          </w:divsChild>
        </w:div>
        <w:div w:id="2039161953">
          <w:marLeft w:val="0"/>
          <w:marRight w:val="0"/>
          <w:marTop w:val="0"/>
          <w:marBottom w:val="0"/>
          <w:divBdr>
            <w:top w:val="none" w:sz="0" w:space="0" w:color="auto"/>
            <w:left w:val="none" w:sz="0" w:space="0" w:color="auto"/>
            <w:bottom w:val="none" w:sz="0" w:space="0" w:color="auto"/>
            <w:right w:val="none" w:sz="0" w:space="0" w:color="auto"/>
          </w:divBdr>
          <w:divsChild>
            <w:div w:id="951942232">
              <w:marLeft w:val="0"/>
              <w:marRight w:val="0"/>
              <w:marTop w:val="0"/>
              <w:marBottom w:val="0"/>
              <w:divBdr>
                <w:top w:val="none" w:sz="0" w:space="0" w:color="auto"/>
                <w:left w:val="none" w:sz="0" w:space="0" w:color="auto"/>
                <w:bottom w:val="none" w:sz="0" w:space="0" w:color="auto"/>
                <w:right w:val="none" w:sz="0" w:space="0" w:color="auto"/>
              </w:divBdr>
            </w:div>
          </w:divsChild>
        </w:div>
        <w:div w:id="2123181896">
          <w:marLeft w:val="0"/>
          <w:marRight w:val="0"/>
          <w:marTop w:val="0"/>
          <w:marBottom w:val="0"/>
          <w:divBdr>
            <w:top w:val="none" w:sz="0" w:space="0" w:color="auto"/>
            <w:left w:val="none" w:sz="0" w:space="0" w:color="auto"/>
            <w:bottom w:val="none" w:sz="0" w:space="0" w:color="auto"/>
            <w:right w:val="none" w:sz="0" w:space="0" w:color="auto"/>
          </w:divBdr>
          <w:divsChild>
            <w:div w:id="11279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20710">
      <w:bodyDiv w:val="1"/>
      <w:marLeft w:val="0"/>
      <w:marRight w:val="0"/>
      <w:marTop w:val="0"/>
      <w:marBottom w:val="0"/>
      <w:divBdr>
        <w:top w:val="none" w:sz="0" w:space="0" w:color="auto"/>
        <w:left w:val="none" w:sz="0" w:space="0" w:color="auto"/>
        <w:bottom w:val="none" w:sz="0" w:space="0" w:color="auto"/>
        <w:right w:val="none" w:sz="0" w:space="0" w:color="auto"/>
      </w:divBdr>
      <w:divsChild>
        <w:div w:id="30541560">
          <w:marLeft w:val="0"/>
          <w:marRight w:val="0"/>
          <w:marTop w:val="0"/>
          <w:marBottom w:val="0"/>
          <w:divBdr>
            <w:top w:val="none" w:sz="0" w:space="0" w:color="auto"/>
            <w:left w:val="none" w:sz="0" w:space="0" w:color="auto"/>
            <w:bottom w:val="none" w:sz="0" w:space="0" w:color="auto"/>
            <w:right w:val="none" w:sz="0" w:space="0" w:color="auto"/>
          </w:divBdr>
        </w:div>
        <w:div w:id="1566640913">
          <w:marLeft w:val="0"/>
          <w:marRight w:val="0"/>
          <w:marTop w:val="0"/>
          <w:marBottom w:val="0"/>
          <w:divBdr>
            <w:top w:val="none" w:sz="0" w:space="0" w:color="auto"/>
            <w:left w:val="none" w:sz="0" w:space="0" w:color="auto"/>
            <w:bottom w:val="none" w:sz="0" w:space="0" w:color="auto"/>
            <w:right w:val="none" w:sz="0" w:space="0" w:color="auto"/>
          </w:divBdr>
        </w:div>
        <w:div w:id="1898587712">
          <w:marLeft w:val="0"/>
          <w:marRight w:val="0"/>
          <w:marTop w:val="0"/>
          <w:marBottom w:val="0"/>
          <w:divBdr>
            <w:top w:val="none" w:sz="0" w:space="0" w:color="auto"/>
            <w:left w:val="none" w:sz="0" w:space="0" w:color="auto"/>
            <w:bottom w:val="none" w:sz="0" w:space="0" w:color="auto"/>
            <w:right w:val="none" w:sz="0" w:space="0" w:color="auto"/>
          </w:divBdr>
        </w:div>
      </w:divsChild>
    </w:div>
    <w:div w:id="396787431">
      <w:bodyDiv w:val="1"/>
      <w:marLeft w:val="0"/>
      <w:marRight w:val="0"/>
      <w:marTop w:val="0"/>
      <w:marBottom w:val="0"/>
      <w:divBdr>
        <w:top w:val="none" w:sz="0" w:space="0" w:color="auto"/>
        <w:left w:val="none" w:sz="0" w:space="0" w:color="auto"/>
        <w:bottom w:val="none" w:sz="0" w:space="0" w:color="auto"/>
        <w:right w:val="none" w:sz="0" w:space="0" w:color="auto"/>
      </w:divBdr>
      <w:divsChild>
        <w:div w:id="454065682">
          <w:marLeft w:val="0"/>
          <w:marRight w:val="0"/>
          <w:marTop w:val="0"/>
          <w:marBottom w:val="0"/>
          <w:divBdr>
            <w:top w:val="none" w:sz="0" w:space="0" w:color="auto"/>
            <w:left w:val="none" w:sz="0" w:space="0" w:color="auto"/>
            <w:bottom w:val="none" w:sz="0" w:space="0" w:color="auto"/>
            <w:right w:val="none" w:sz="0" w:space="0" w:color="auto"/>
          </w:divBdr>
        </w:div>
        <w:div w:id="791900700">
          <w:marLeft w:val="0"/>
          <w:marRight w:val="0"/>
          <w:marTop w:val="0"/>
          <w:marBottom w:val="0"/>
          <w:divBdr>
            <w:top w:val="none" w:sz="0" w:space="0" w:color="auto"/>
            <w:left w:val="none" w:sz="0" w:space="0" w:color="auto"/>
            <w:bottom w:val="none" w:sz="0" w:space="0" w:color="auto"/>
            <w:right w:val="none" w:sz="0" w:space="0" w:color="auto"/>
          </w:divBdr>
        </w:div>
        <w:div w:id="1399014055">
          <w:marLeft w:val="0"/>
          <w:marRight w:val="0"/>
          <w:marTop w:val="0"/>
          <w:marBottom w:val="0"/>
          <w:divBdr>
            <w:top w:val="none" w:sz="0" w:space="0" w:color="auto"/>
            <w:left w:val="none" w:sz="0" w:space="0" w:color="auto"/>
            <w:bottom w:val="none" w:sz="0" w:space="0" w:color="auto"/>
            <w:right w:val="none" w:sz="0" w:space="0" w:color="auto"/>
          </w:divBdr>
        </w:div>
      </w:divsChild>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469329233">
      <w:bodyDiv w:val="1"/>
      <w:marLeft w:val="0"/>
      <w:marRight w:val="0"/>
      <w:marTop w:val="0"/>
      <w:marBottom w:val="0"/>
      <w:divBdr>
        <w:top w:val="none" w:sz="0" w:space="0" w:color="auto"/>
        <w:left w:val="none" w:sz="0" w:space="0" w:color="auto"/>
        <w:bottom w:val="none" w:sz="0" w:space="0" w:color="auto"/>
        <w:right w:val="none" w:sz="0" w:space="0" w:color="auto"/>
      </w:divBdr>
      <w:divsChild>
        <w:div w:id="713234408">
          <w:marLeft w:val="0"/>
          <w:marRight w:val="0"/>
          <w:marTop w:val="0"/>
          <w:marBottom w:val="0"/>
          <w:divBdr>
            <w:top w:val="none" w:sz="0" w:space="0" w:color="auto"/>
            <w:left w:val="none" w:sz="0" w:space="0" w:color="auto"/>
            <w:bottom w:val="none" w:sz="0" w:space="0" w:color="auto"/>
            <w:right w:val="none" w:sz="0" w:space="0" w:color="auto"/>
          </w:divBdr>
        </w:div>
        <w:div w:id="1368524123">
          <w:marLeft w:val="0"/>
          <w:marRight w:val="0"/>
          <w:marTop w:val="0"/>
          <w:marBottom w:val="0"/>
          <w:divBdr>
            <w:top w:val="none" w:sz="0" w:space="0" w:color="auto"/>
            <w:left w:val="none" w:sz="0" w:space="0" w:color="auto"/>
            <w:bottom w:val="none" w:sz="0" w:space="0" w:color="auto"/>
            <w:right w:val="none" w:sz="0" w:space="0" w:color="auto"/>
          </w:divBdr>
        </w:div>
        <w:div w:id="1846750946">
          <w:marLeft w:val="0"/>
          <w:marRight w:val="0"/>
          <w:marTop w:val="0"/>
          <w:marBottom w:val="0"/>
          <w:divBdr>
            <w:top w:val="none" w:sz="0" w:space="0" w:color="auto"/>
            <w:left w:val="none" w:sz="0" w:space="0" w:color="auto"/>
            <w:bottom w:val="none" w:sz="0" w:space="0" w:color="auto"/>
            <w:right w:val="none" w:sz="0" w:space="0" w:color="auto"/>
          </w:divBdr>
        </w:div>
      </w:divsChild>
    </w:div>
    <w:div w:id="488375147">
      <w:bodyDiv w:val="1"/>
      <w:marLeft w:val="0"/>
      <w:marRight w:val="0"/>
      <w:marTop w:val="0"/>
      <w:marBottom w:val="0"/>
      <w:divBdr>
        <w:top w:val="none" w:sz="0" w:space="0" w:color="auto"/>
        <w:left w:val="none" w:sz="0" w:space="0" w:color="auto"/>
        <w:bottom w:val="none" w:sz="0" w:space="0" w:color="auto"/>
        <w:right w:val="none" w:sz="0" w:space="0" w:color="auto"/>
      </w:divBdr>
      <w:divsChild>
        <w:div w:id="287055861">
          <w:marLeft w:val="0"/>
          <w:marRight w:val="0"/>
          <w:marTop w:val="0"/>
          <w:marBottom w:val="0"/>
          <w:divBdr>
            <w:top w:val="none" w:sz="0" w:space="0" w:color="auto"/>
            <w:left w:val="none" w:sz="0" w:space="0" w:color="auto"/>
            <w:bottom w:val="none" w:sz="0" w:space="0" w:color="auto"/>
            <w:right w:val="none" w:sz="0" w:space="0" w:color="auto"/>
          </w:divBdr>
        </w:div>
        <w:div w:id="2026519634">
          <w:marLeft w:val="0"/>
          <w:marRight w:val="0"/>
          <w:marTop w:val="0"/>
          <w:marBottom w:val="0"/>
          <w:divBdr>
            <w:top w:val="none" w:sz="0" w:space="0" w:color="auto"/>
            <w:left w:val="none" w:sz="0" w:space="0" w:color="auto"/>
            <w:bottom w:val="none" w:sz="0" w:space="0" w:color="auto"/>
            <w:right w:val="none" w:sz="0" w:space="0" w:color="auto"/>
          </w:divBdr>
        </w:div>
      </w:divsChild>
    </w:div>
    <w:div w:id="861824663">
      <w:bodyDiv w:val="1"/>
      <w:marLeft w:val="0"/>
      <w:marRight w:val="0"/>
      <w:marTop w:val="0"/>
      <w:marBottom w:val="0"/>
      <w:divBdr>
        <w:top w:val="none" w:sz="0" w:space="0" w:color="auto"/>
        <w:left w:val="none" w:sz="0" w:space="0" w:color="auto"/>
        <w:bottom w:val="none" w:sz="0" w:space="0" w:color="auto"/>
        <w:right w:val="none" w:sz="0" w:space="0" w:color="auto"/>
      </w:divBdr>
      <w:divsChild>
        <w:div w:id="120997501">
          <w:marLeft w:val="0"/>
          <w:marRight w:val="0"/>
          <w:marTop w:val="0"/>
          <w:marBottom w:val="0"/>
          <w:divBdr>
            <w:top w:val="none" w:sz="0" w:space="0" w:color="auto"/>
            <w:left w:val="none" w:sz="0" w:space="0" w:color="auto"/>
            <w:bottom w:val="none" w:sz="0" w:space="0" w:color="auto"/>
            <w:right w:val="none" w:sz="0" w:space="0" w:color="auto"/>
          </w:divBdr>
        </w:div>
        <w:div w:id="173420931">
          <w:marLeft w:val="0"/>
          <w:marRight w:val="0"/>
          <w:marTop w:val="0"/>
          <w:marBottom w:val="0"/>
          <w:divBdr>
            <w:top w:val="none" w:sz="0" w:space="0" w:color="auto"/>
            <w:left w:val="none" w:sz="0" w:space="0" w:color="auto"/>
            <w:bottom w:val="none" w:sz="0" w:space="0" w:color="auto"/>
            <w:right w:val="none" w:sz="0" w:space="0" w:color="auto"/>
          </w:divBdr>
        </w:div>
        <w:div w:id="337927596">
          <w:marLeft w:val="0"/>
          <w:marRight w:val="0"/>
          <w:marTop w:val="0"/>
          <w:marBottom w:val="0"/>
          <w:divBdr>
            <w:top w:val="none" w:sz="0" w:space="0" w:color="auto"/>
            <w:left w:val="none" w:sz="0" w:space="0" w:color="auto"/>
            <w:bottom w:val="none" w:sz="0" w:space="0" w:color="auto"/>
            <w:right w:val="none" w:sz="0" w:space="0" w:color="auto"/>
          </w:divBdr>
        </w:div>
        <w:div w:id="473986645">
          <w:marLeft w:val="0"/>
          <w:marRight w:val="0"/>
          <w:marTop w:val="0"/>
          <w:marBottom w:val="0"/>
          <w:divBdr>
            <w:top w:val="none" w:sz="0" w:space="0" w:color="auto"/>
            <w:left w:val="none" w:sz="0" w:space="0" w:color="auto"/>
            <w:bottom w:val="none" w:sz="0" w:space="0" w:color="auto"/>
            <w:right w:val="none" w:sz="0" w:space="0" w:color="auto"/>
          </w:divBdr>
        </w:div>
        <w:div w:id="1994947630">
          <w:marLeft w:val="0"/>
          <w:marRight w:val="0"/>
          <w:marTop w:val="0"/>
          <w:marBottom w:val="0"/>
          <w:divBdr>
            <w:top w:val="none" w:sz="0" w:space="0" w:color="auto"/>
            <w:left w:val="none" w:sz="0" w:space="0" w:color="auto"/>
            <w:bottom w:val="none" w:sz="0" w:space="0" w:color="auto"/>
            <w:right w:val="none" w:sz="0" w:space="0" w:color="auto"/>
          </w:divBdr>
        </w:div>
      </w:divsChild>
    </w:div>
    <w:div w:id="909576771">
      <w:bodyDiv w:val="1"/>
      <w:marLeft w:val="0"/>
      <w:marRight w:val="0"/>
      <w:marTop w:val="0"/>
      <w:marBottom w:val="0"/>
      <w:divBdr>
        <w:top w:val="none" w:sz="0" w:space="0" w:color="auto"/>
        <w:left w:val="none" w:sz="0" w:space="0" w:color="auto"/>
        <w:bottom w:val="none" w:sz="0" w:space="0" w:color="auto"/>
        <w:right w:val="none" w:sz="0" w:space="0" w:color="auto"/>
      </w:divBdr>
      <w:divsChild>
        <w:div w:id="314577576">
          <w:marLeft w:val="0"/>
          <w:marRight w:val="0"/>
          <w:marTop w:val="0"/>
          <w:marBottom w:val="0"/>
          <w:divBdr>
            <w:top w:val="none" w:sz="0" w:space="0" w:color="auto"/>
            <w:left w:val="none" w:sz="0" w:space="0" w:color="auto"/>
            <w:bottom w:val="none" w:sz="0" w:space="0" w:color="auto"/>
            <w:right w:val="none" w:sz="0" w:space="0" w:color="auto"/>
          </w:divBdr>
        </w:div>
        <w:div w:id="1211957969">
          <w:marLeft w:val="0"/>
          <w:marRight w:val="0"/>
          <w:marTop w:val="0"/>
          <w:marBottom w:val="0"/>
          <w:divBdr>
            <w:top w:val="none" w:sz="0" w:space="0" w:color="auto"/>
            <w:left w:val="none" w:sz="0" w:space="0" w:color="auto"/>
            <w:bottom w:val="none" w:sz="0" w:space="0" w:color="auto"/>
            <w:right w:val="none" w:sz="0" w:space="0" w:color="auto"/>
          </w:divBdr>
        </w:div>
        <w:div w:id="1399211085">
          <w:marLeft w:val="0"/>
          <w:marRight w:val="0"/>
          <w:marTop w:val="0"/>
          <w:marBottom w:val="0"/>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990136368">
      <w:bodyDiv w:val="1"/>
      <w:marLeft w:val="0"/>
      <w:marRight w:val="0"/>
      <w:marTop w:val="0"/>
      <w:marBottom w:val="0"/>
      <w:divBdr>
        <w:top w:val="none" w:sz="0" w:space="0" w:color="auto"/>
        <w:left w:val="none" w:sz="0" w:space="0" w:color="auto"/>
        <w:bottom w:val="none" w:sz="0" w:space="0" w:color="auto"/>
        <w:right w:val="none" w:sz="0" w:space="0" w:color="auto"/>
      </w:divBdr>
      <w:divsChild>
        <w:div w:id="5405828">
          <w:marLeft w:val="0"/>
          <w:marRight w:val="0"/>
          <w:marTop w:val="0"/>
          <w:marBottom w:val="0"/>
          <w:divBdr>
            <w:top w:val="none" w:sz="0" w:space="0" w:color="auto"/>
            <w:left w:val="none" w:sz="0" w:space="0" w:color="auto"/>
            <w:bottom w:val="none" w:sz="0" w:space="0" w:color="auto"/>
            <w:right w:val="none" w:sz="0" w:space="0" w:color="auto"/>
          </w:divBdr>
          <w:divsChild>
            <w:div w:id="1555504690">
              <w:marLeft w:val="0"/>
              <w:marRight w:val="0"/>
              <w:marTop w:val="0"/>
              <w:marBottom w:val="0"/>
              <w:divBdr>
                <w:top w:val="none" w:sz="0" w:space="0" w:color="auto"/>
                <w:left w:val="none" w:sz="0" w:space="0" w:color="auto"/>
                <w:bottom w:val="none" w:sz="0" w:space="0" w:color="auto"/>
                <w:right w:val="none" w:sz="0" w:space="0" w:color="auto"/>
              </w:divBdr>
            </w:div>
          </w:divsChild>
        </w:div>
        <w:div w:id="65228868">
          <w:marLeft w:val="0"/>
          <w:marRight w:val="0"/>
          <w:marTop w:val="0"/>
          <w:marBottom w:val="0"/>
          <w:divBdr>
            <w:top w:val="none" w:sz="0" w:space="0" w:color="auto"/>
            <w:left w:val="none" w:sz="0" w:space="0" w:color="auto"/>
            <w:bottom w:val="none" w:sz="0" w:space="0" w:color="auto"/>
            <w:right w:val="none" w:sz="0" w:space="0" w:color="auto"/>
          </w:divBdr>
          <w:divsChild>
            <w:div w:id="2080251703">
              <w:marLeft w:val="0"/>
              <w:marRight w:val="0"/>
              <w:marTop w:val="0"/>
              <w:marBottom w:val="0"/>
              <w:divBdr>
                <w:top w:val="none" w:sz="0" w:space="0" w:color="auto"/>
                <w:left w:val="none" w:sz="0" w:space="0" w:color="auto"/>
                <w:bottom w:val="none" w:sz="0" w:space="0" w:color="auto"/>
                <w:right w:val="none" w:sz="0" w:space="0" w:color="auto"/>
              </w:divBdr>
            </w:div>
          </w:divsChild>
        </w:div>
        <w:div w:id="66192236">
          <w:marLeft w:val="0"/>
          <w:marRight w:val="0"/>
          <w:marTop w:val="0"/>
          <w:marBottom w:val="0"/>
          <w:divBdr>
            <w:top w:val="none" w:sz="0" w:space="0" w:color="auto"/>
            <w:left w:val="none" w:sz="0" w:space="0" w:color="auto"/>
            <w:bottom w:val="none" w:sz="0" w:space="0" w:color="auto"/>
            <w:right w:val="none" w:sz="0" w:space="0" w:color="auto"/>
          </w:divBdr>
          <w:divsChild>
            <w:div w:id="84497574">
              <w:marLeft w:val="0"/>
              <w:marRight w:val="0"/>
              <w:marTop w:val="0"/>
              <w:marBottom w:val="0"/>
              <w:divBdr>
                <w:top w:val="none" w:sz="0" w:space="0" w:color="auto"/>
                <w:left w:val="none" w:sz="0" w:space="0" w:color="auto"/>
                <w:bottom w:val="none" w:sz="0" w:space="0" w:color="auto"/>
                <w:right w:val="none" w:sz="0" w:space="0" w:color="auto"/>
              </w:divBdr>
            </w:div>
          </w:divsChild>
        </w:div>
        <w:div w:id="150947301">
          <w:marLeft w:val="0"/>
          <w:marRight w:val="0"/>
          <w:marTop w:val="0"/>
          <w:marBottom w:val="0"/>
          <w:divBdr>
            <w:top w:val="none" w:sz="0" w:space="0" w:color="auto"/>
            <w:left w:val="none" w:sz="0" w:space="0" w:color="auto"/>
            <w:bottom w:val="none" w:sz="0" w:space="0" w:color="auto"/>
            <w:right w:val="none" w:sz="0" w:space="0" w:color="auto"/>
          </w:divBdr>
          <w:divsChild>
            <w:div w:id="1752582096">
              <w:marLeft w:val="0"/>
              <w:marRight w:val="0"/>
              <w:marTop w:val="0"/>
              <w:marBottom w:val="0"/>
              <w:divBdr>
                <w:top w:val="none" w:sz="0" w:space="0" w:color="auto"/>
                <w:left w:val="none" w:sz="0" w:space="0" w:color="auto"/>
                <w:bottom w:val="none" w:sz="0" w:space="0" w:color="auto"/>
                <w:right w:val="none" w:sz="0" w:space="0" w:color="auto"/>
              </w:divBdr>
            </w:div>
          </w:divsChild>
        </w:div>
        <w:div w:id="159469959">
          <w:marLeft w:val="0"/>
          <w:marRight w:val="0"/>
          <w:marTop w:val="0"/>
          <w:marBottom w:val="0"/>
          <w:divBdr>
            <w:top w:val="none" w:sz="0" w:space="0" w:color="auto"/>
            <w:left w:val="none" w:sz="0" w:space="0" w:color="auto"/>
            <w:bottom w:val="none" w:sz="0" w:space="0" w:color="auto"/>
            <w:right w:val="none" w:sz="0" w:space="0" w:color="auto"/>
          </w:divBdr>
          <w:divsChild>
            <w:div w:id="458760795">
              <w:marLeft w:val="0"/>
              <w:marRight w:val="0"/>
              <w:marTop w:val="0"/>
              <w:marBottom w:val="0"/>
              <w:divBdr>
                <w:top w:val="none" w:sz="0" w:space="0" w:color="auto"/>
                <w:left w:val="none" w:sz="0" w:space="0" w:color="auto"/>
                <w:bottom w:val="none" w:sz="0" w:space="0" w:color="auto"/>
                <w:right w:val="none" w:sz="0" w:space="0" w:color="auto"/>
              </w:divBdr>
            </w:div>
          </w:divsChild>
        </w:div>
        <w:div w:id="205525712">
          <w:marLeft w:val="0"/>
          <w:marRight w:val="0"/>
          <w:marTop w:val="0"/>
          <w:marBottom w:val="0"/>
          <w:divBdr>
            <w:top w:val="none" w:sz="0" w:space="0" w:color="auto"/>
            <w:left w:val="none" w:sz="0" w:space="0" w:color="auto"/>
            <w:bottom w:val="none" w:sz="0" w:space="0" w:color="auto"/>
            <w:right w:val="none" w:sz="0" w:space="0" w:color="auto"/>
          </w:divBdr>
          <w:divsChild>
            <w:div w:id="1252425277">
              <w:marLeft w:val="0"/>
              <w:marRight w:val="0"/>
              <w:marTop w:val="0"/>
              <w:marBottom w:val="0"/>
              <w:divBdr>
                <w:top w:val="none" w:sz="0" w:space="0" w:color="auto"/>
                <w:left w:val="none" w:sz="0" w:space="0" w:color="auto"/>
                <w:bottom w:val="none" w:sz="0" w:space="0" w:color="auto"/>
                <w:right w:val="none" w:sz="0" w:space="0" w:color="auto"/>
              </w:divBdr>
            </w:div>
          </w:divsChild>
        </w:div>
        <w:div w:id="221523398">
          <w:marLeft w:val="0"/>
          <w:marRight w:val="0"/>
          <w:marTop w:val="0"/>
          <w:marBottom w:val="0"/>
          <w:divBdr>
            <w:top w:val="none" w:sz="0" w:space="0" w:color="auto"/>
            <w:left w:val="none" w:sz="0" w:space="0" w:color="auto"/>
            <w:bottom w:val="none" w:sz="0" w:space="0" w:color="auto"/>
            <w:right w:val="none" w:sz="0" w:space="0" w:color="auto"/>
          </w:divBdr>
          <w:divsChild>
            <w:div w:id="214902240">
              <w:marLeft w:val="0"/>
              <w:marRight w:val="0"/>
              <w:marTop w:val="0"/>
              <w:marBottom w:val="0"/>
              <w:divBdr>
                <w:top w:val="none" w:sz="0" w:space="0" w:color="auto"/>
                <w:left w:val="none" w:sz="0" w:space="0" w:color="auto"/>
                <w:bottom w:val="none" w:sz="0" w:space="0" w:color="auto"/>
                <w:right w:val="none" w:sz="0" w:space="0" w:color="auto"/>
              </w:divBdr>
            </w:div>
          </w:divsChild>
        </w:div>
        <w:div w:id="227157344">
          <w:marLeft w:val="0"/>
          <w:marRight w:val="0"/>
          <w:marTop w:val="0"/>
          <w:marBottom w:val="0"/>
          <w:divBdr>
            <w:top w:val="none" w:sz="0" w:space="0" w:color="auto"/>
            <w:left w:val="none" w:sz="0" w:space="0" w:color="auto"/>
            <w:bottom w:val="none" w:sz="0" w:space="0" w:color="auto"/>
            <w:right w:val="none" w:sz="0" w:space="0" w:color="auto"/>
          </w:divBdr>
          <w:divsChild>
            <w:div w:id="147480693">
              <w:marLeft w:val="0"/>
              <w:marRight w:val="0"/>
              <w:marTop w:val="0"/>
              <w:marBottom w:val="0"/>
              <w:divBdr>
                <w:top w:val="none" w:sz="0" w:space="0" w:color="auto"/>
                <w:left w:val="none" w:sz="0" w:space="0" w:color="auto"/>
                <w:bottom w:val="none" w:sz="0" w:space="0" w:color="auto"/>
                <w:right w:val="none" w:sz="0" w:space="0" w:color="auto"/>
              </w:divBdr>
            </w:div>
          </w:divsChild>
        </w:div>
        <w:div w:id="231502538">
          <w:marLeft w:val="0"/>
          <w:marRight w:val="0"/>
          <w:marTop w:val="0"/>
          <w:marBottom w:val="0"/>
          <w:divBdr>
            <w:top w:val="none" w:sz="0" w:space="0" w:color="auto"/>
            <w:left w:val="none" w:sz="0" w:space="0" w:color="auto"/>
            <w:bottom w:val="none" w:sz="0" w:space="0" w:color="auto"/>
            <w:right w:val="none" w:sz="0" w:space="0" w:color="auto"/>
          </w:divBdr>
          <w:divsChild>
            <w:div w:id="299042360">
              <w:marLeft w:val="0"/>
              <w:marRight w:val="0"/>
              <w:marTop w:val="0"/>
              <w:marBottom w:val="0"/>
              <w:divBdr>
                <w:top w:val="none" w:sz="0" w:space="0" w:color="auto"/>
                <w:left w:val="none" w:sz="0" w:space="0" w:color="auto"/>
                <w:bottom w:val="none" w:sz="0" w:space="0" w:color="auto"/>
                <w:right w:val="none" w:sz="0" w:space="0" w:color="auto"/>
              </w:divBdr>
            </w:div>
          </w:divsChild>
        </w:div>
        <w:div w:id="240871935">
          <w:marLeft w:val="0"/>
          <w:marRight w:val="0"/>
          <w:marTop w:val="0"/>
          <w:marBottom w:val="0"/>
          <w:divBdr>
            <w:top w:val="none" w:sz="0" w:space="0" w:color="auto"/>
            <w:left w:val="none" w:sz="0" w:space="0" w:color="auto"/>
            <w:bottom w:val="none" w:sz="0" w:space="0" w:color="auto"/>
            <w:right w:val="none" w:sz="0" w:space="0" w:color="auto"/>
          </w:divBdr>
          <w:divsChild>
            <w:div w:id="1560557912">
              <w:marLeft w:val="0"/>
              <w:marRight w:val="0"/>
              <w:marTop w:val="0"/>
              <w:marBottom w:val="0"/>
              <w:divBdr>
                <w:top w:val="none" w:sz="0" w:space="0" w:color="auto"/>
                <w:left w:val="none" w:sz="0" w:space="0" w:color="auto"/>
                <w:bottom w:val="none" w:sz="0" w:space="0" w:color="auto"/>
                <w:right w:val="none" w:sz="0" w:space="0" w:color="auto"/>
              </w:divBdr>
            </w:div>
          </w:divsChild>
        </w:div>
        <w:div w:id="252130783">
          <w:marLeft w:val="0"/>
          <w:marRight w:val="0"/>
          <w:marTop w:val="0"/>
          <w:marBottom w:val="0"/>
          <w:divBdr>
            <w:top w:val="none" w:sz="0" w:space="0" w:color="auto"/>
            <w:left w:val="none" w:sz="0" w:space="0" w:color="auto"/>
            <w:bottom w:val="none" w:sz="0" w:space="0" w:color="auto"/>
            <w:right w:val="none" w:sz="0" w:space="0" w:color="auto"/>
          </w:divBdr>
          <w:divsChild>
            <w:div w:id="1655715764">
              <w:marLeft w:val="0"/>
              <w:marRight w:val="0"/>
              <w:marTop w:val="0"/>
              <w:marBottom w:val="0"/>
              <w:divBdr>
                <w:top w:val="none" w:sz="0" w:space="0" w:color="auto"/>
                <w:left w:val="none" w:sz="0" w:space="0" w:color="auto"/>
                <w:bottom w:val="none" w:sz="0" w:space="0" w:color="auto"/>
                <w:right w:val="none" w:sz="0" w:space="0" w:color="auto"/>
              </w:divBdr>
            </w:div>
          </w:divsChild>
        </w:div>
        <w:div w:id="282155766">
          <w:marLeft w:val="0"/>
          <w:marRight w:val="0"/>
          <w:marTop w:val="0"/>
          <w:marBottom w:val="0"/>
          <w:divBdr>
            <w:top w:val="none" w:sz="0" w:space="0" w:color="auto"/>
            <w:left w:val="none" w:sz="0" w:space="0" w:color="auto"/>
            <w:bottom w:val="none" w:sz="0" w:space="0" w:color="auto"/>
            <w:right w:val="none" w:sz="0" w:space="0" w:color="auto"/>
          </w:divBdr>
          <w:divsChild>
            <w:div w:id="2127116739">
              <w:marLeft w:val="0"/>
              <w:marRight w:val="0"/>
              <w:marTop w:val="0"/>
              <w:marBottom w:val="0"/>
              <w:divBdr>
                <w:top w:val="none" w:sz="0" w:space="0" w:color="auto"/>
                <w:left w:val="none" w:sz="0" w:space="0" w:color="auto"/>
                <w:bottom w:val="none" w:sz="0" w:space="0" w:color="auto"/>
                <w:right w:val="none" w:sz="0" w:space="0" w:color="auto"/>
              </w:divBdr>
            </w:div>
          </w:divsChild>
        </w:div>
        <w:div w:id="283852810">
          <w:marLeft w:val="0"/>
          <w:marRight w:val="0"/>
          <w:marTop w:val="0"/>
          <w:marBottom w:val="0"/>
          <w:divBdr>
            <w:top w:val="none" w:sz="0" w:space="0" w:color="auto"/>
            <w:left w:val="none" w:sz="0" w:space="0" w:color="auto"/>
            <w:bottom w:val="none" w:sz="0" w:space="0" w:color="auto"/>
            <w:right w:val="none" w:sz="0" w:space="0" w:color="auto"/>
          </w:divBdr>
          <w:divsChild>
            <w:div w:id="1013650407">
              <w:marLeft w:val="0"/>
              <w:marRight w:val="0"/>
              <w:marTop w:val="0"/>
              <w:marBottom w:val="0"/>
              <w:divBdr>
                <w:top w:val="none" w:sz="0" w:space="0" w:color="auto"/>
                <w:left w:val="none" w:sz="0" w:space="0" w:color="auto"/>
                <w:bottom w:val="none" w:sz="0" w:space="0" w:color="auto"/>
                <w:right w:val="none" w:sz="0" w:space="0" w:color="auto"/>
              </w:divBdr>
            </w:div>
          </w:divsChild>
        </w:div>
        <w:div w:id="294796586">
          <w:marLeft w:val="0"/>
          <w:marRight w:val="0"/>
          <w:marTop w:val="0"/>
          <w:marBottom w:val="0"/>
          <w:divBdr>
            <w:top w:val="none" w:sz="0" w:space="0" w:color="auto"/>
            <w:left w:val="none" w:sz="0" w:space="0" w:color="auto"/>
            <w:bottom w:val="none" w:sz="0" w:space="0" w:color="auto"/>
            <w:right w:val="none" w:sz="0" w:space="0" w:color="auto"/>
          </w:divBdr>
          <w:divsChild>
            <w:div w:id="1560901988">
              <w:marLeft w:val="0"/>
              <w:marRight w:val="0"/>
              <w:marTop w:val="0"/>
              <w:marBottom w:val="0"/>
              <w:divBdr>
                <w:top w:val="none" w:sz="0" w:space="0" w:color="auto"/>
                <w:left w:val="none" w:sz="0" w:space="0" w:color="auto"/>
                <w:bottom w:val="none" w:sz="0" w:space="0" w:color="auto"/>
                <w:right w:val="none" w:sz="0" w:space="0" w:color="auto"/>
              </w:divBdr>
            </w:div>
          </w:divsChild>
        </w:div>
        <w:div w:id="366756376">
          <w:marLeft w:val="0"/>
          <w:marRight w:val="0"/>
          <w:marTop w:val="0"/>
          <w:marBottom w:val="0"/>
          <w:divBdr>
            <w:top w:val="none" w:sz="0" w:space="0" w:color="auto"/>
            <w:left w:val="none" w:sz="0" w:space="0" w:color="auto"/>
            <w:bottom w:val="none" w:sz="0" w:space="0" w:color="auto"/>
            <w:right w:val="none" w:sz="0" w:space="0" w:color="auto"/>
          </w:divBdr>
          <w:divsChild>
            <w:div w:id="1170408302">
              <w:marLeft w:val="0"/>
              <w:marRight w:val="0"/>
              <w:marTop w:val="0"/>
              <w:marBottom w:val="0"/>
              <w:divBdr>
                <w:top w:val="none" w:sz="0" w:space="0" w:color="auto"/>
                <w:left w:val="none" w:sz="0" w:space="0" w:color="auto"/>
                <w:bottom w:val="none" w:sz="0" w:space="0" w:color="auto"/>
                <w:right w:val="none" w:sz="0" w:space="0" w:color="auto"/>
              </w:divBdr>
            </w:div>
          </w:divsChild>
        </w:div>
        <w:div w:id="408424084">
          <w:marLeft w:val="0"/>
          <w:marRight w:val="0"/>
          <w:marTop w:val="0"/>
          <w:marBottom w:val="0"/>
          <w:divBdr>
            <w:top w:val="none" w:sz="0" w:space="0" w:color="auto"/>
            <w:left w:val="none" w:sz="0" w:space="0" w:color="auto"/>
            <w:bottom w:val="none" w:sz="0" w:space="0" w:color="auto"/>
            <w:right w:val="none" w:sz="0" w:space="0" w:color="auto"/>
          </w:divBdr>
          <w:divsChild>
            <w:div w:id="702556780">
              <w:marLeft w:val="0"/>
              <w:marRight w:val="0"/>
              <w:marTop w:val="0"/>
              <w:marBottom w:val="0"/>
              <w:divBdr>
                <w:top w:val="none" w:sz="0" w:space="0" w:color="auto"/>
                <w:left w:val="none" w:sz="0" w:space="0" w:color="auto"/>
                <w:bottom w:val="none" w:sz="0" w:space="0" w:color="auto"/>
                <w:right w:val="none" w:sz="0" w:space="0" w:color="auto"/>
              </w:divBdr>
            </w:div>
          </w:divsChild>
        </w:div>
        <w:div w:id="426581860">
          <w:marLeft w:val="0"/>
          <w:marRight w:val="0"/>
          <w:marTop w:val="0"/>
          <w:marBottom w:val="0"/>
          <w:divBdr>
            <w:top w:val="none" w:sz="0" w:space="0" w:color="auto"/>
            <w:left w:val="none" w:sz="0" w:space="0" w:color="auto"/>
            <w:bottom w:val="none" w:sz="0" w:space="0" w:color="auto"/>
            <w:right w:val="none" w:sz="0" w:space="0" w:color="auto"/>
          </w:divBdr>
          <w:divsChild>
            <w:div w:id="981931484">
              <w:marLeft w:val="0"/>
              <w:marRight w:val="0"/>
              <w:marTop w:val="0"/>
              <w:marBottom w:val="0"/>
              <w:divBdr>
                <w:top w:val="none" w:sz="0" w:space="0" w:color="auto"/>
                <w:left w:val="none" w:sz="0" w:space="0" w:color="auto"/>
                <w:bottom w:val="none" w:sz="0" w:space="0" w:color="auto"/>
                <w:right w:val="none" w:sz="0" w:space="0" w:color="auto"/>
              </w:divBdr>
            </w:div>
          </w:divsChild>
        </w:div>
        <w:div w:id="426774483">
          <w:marLeft w:val="0"/>
          <w:marRight w:val="0"/>
          <w:marTop w:val="0"/>
          <w:marBottom w:val="0"/>
          <w:divBdr>
            <w:top w:val="none" w:sz="0" w:space="0" w:color="auto"/>
            <w:left w:val="none" w:sz="0" w:space="0" w:color="auto"/>
            <w:bottom w:val="none" w:sz="0" w:space="0" w:color="auto"/>
            <w:right w:val="none" w:sz="0" w:space="0" w:color="auto"/>
          </w:divBdr>
          <w:divsChild>
            <w:div w:id="1665817410">
              <w:marLeft w:val="0"/>
              <w:marRight w:val="0"/>
              <w:marTop w:val="0"/>
              <w:marBottom w:val="0"/>
              <w:divBdr>
                <w:top w:val="none" w:sz="0" w:space="0" w:color="auto"/>
                <w:left w:val="none" w:sz="0" w:space="0" w:color="auto"/>
                <w:bottom w:val="none" w:sz="0" w:space="0" w:color="auto"/>
                <w:right w:val="none" w:sz="0" w:space="0" w:color="auto"/>
              </w:divBdr>
            </w:div>
          </w:divsChild>
        </w:div>
        <w:div w:id="537593226">
          <w:marLeft w:val="0"/>
          <w:marRight w:val="0"/>
          <w:marTop w:val="0"/>
          <w:marBottom w:val="0"/>
          <w:divBdr>
            <w:top w:val="none" w:sz="0" w:space="0" w:color="auto"/>
            <w:left w:val="none" w:sz="0" w:space="0" w:color="auto"/>
            <w:bottom w:val="none" w:sz="0" w:space="0" w:color="auto"/>
            <w:right w:val="none" w:sz="0" w:space="0" w:color="auto"/>
          </w:divBdr>
          <w:divsChild>
            <w:div w:id="648435739">
              <w:marLeft w:val="0"/>
              <w:marRight w:val="0"/>
              <w:marTop w:val="0"/>
              <w:marBottom w:val="0"/>
              <w:divBdr>
                <w:top w:val="none" w:sz="0" w:space="0" w:color="auto"/>
                <w:left w:val="none" w:sz="0" w:space="0" w:color="auto"/>
                <w:bottom w:val="none" w:sz="0" w:space="0" w:color="auto"/>
                <w:right w:val="none" w:sz="0" w:space="0" w:color="auto"/>
              </w:divBdr>
            </w:div>
          </w:divsChild>
        </w:div>
        <w:div w:id="545220774">
          <w:marLeft w:val="0"/>
          <w:marRight w:val="0"/>
          <w:marTop w:val="0"/>
          <w:marBottom w:val="0"/>
          <w:divBdr>
            <w:top w:val="none" w:sz="0" w:space="0" w:color="auto"/>
            <w:left w:val="none" w:sz="0" w:space="0" w:color="auto"/>
            <w:bottom w:val="none" w:sz="0" w:space="0" w:color="auto"/>
            <w:right w:val="none" w:sz="0" w:space="0" w:color="auto"/>
          </w:divBdr>
          <w:divsChild>
            <w:div w:id="1894192320">
              <w:marLeft w:val="0"/>
              <w:marRight w:val="0"/>
              <w:marTop w:val="0"/>
              <w:marBottom w:val="0"/>
              <w:divBdr>
                <w:top w:val="none" w:sz="0" w:space="0" w:color="auto"/>
                <w:left w:val="none" w:sz="0" w:space="0" w:color="auto"/>
                <w:bottom w:val="none" w:sz="0" w:space="0" w:color="auto"/>
                <w:right w:val="none" w:sz="0" w:space="0" w:color="auto"/>
              </w:divBdr>
            </w:div>
          </w:divsChild>
        </w:div>
        <w:div w:id="555550711">
          <w:marLeft w:val="0"/>
          <w:marRight w:val="0"/>
          <w:marTop w:val="0"/>
          <w:marBottom w:val="0"/>
          <w:divBdr>
            <w:top w:val="none" w:sz="0" w:space="0" w:color="auto"/>
            <w:left w:val="none" w:sz="0" w:space="0" w:color="auto"/>
            <w:bottom w:val="none" w:sz="0" w:space="0" w:color="auto"/>
            <w:right w:val="none" w:sz="0" w:space="0" w:color="auto"/>
          </w:divBdr>
          <w:divsChild>
            <w:div w:id="1113477393">
              <w:marLeft w:val="0"/>
              <w:marRight w:val="0"/>
              <w:marTop w:val="0"/>
              <w:marBottom w:val="0"/>
              <w:divBdr>
                <w:top w:val="none" w:sz="0" w:space="0" w:color="auto"/>
                <w:left w:val="none" w:sz="0" w:space="0" w:color="auto"/>
                <w:bottom w:val="none" w:sz="0" w:space="0" w:color="auto"/>
                <w:right w:val="none" w:sz="0" w:space="0" w:color="auto"/>
              </w:divBdr>
            </w:div>
          </w:divsChild>
        </w:div>
        <w:div w:id="611133821">
          <w:marLeft w:val="0"/>
          <w:marRight w:val="0"/>
          <w:marTop w:val="0"/>
          <w:marBottom w:val="0"/>
          <w:divBdr>
            <w:top w:val="none" w:sz="0" w:space="0" w:color="auto"/>
            <w:left w:val="none" w:sz="0" w:space="0" w:color="auto"/>
            <w:bottom w:val="none" w:sz="0" w:space="0" w:color="auto"/>
            <w:right w:val="none" w:sz="0" w:space="0" w:color="auto"/>
          </w:divBdr>
          <w:divsChild>
            <w:div w:id="149642638">
              <w:marLeft w:val="0"/>
              <w:marRight w:val="0"/>
              <w:marTop w:val="0"/>
              <w:marBottom w:val="0"/>
              <w:divBdr>
                <w:top w:val="none" w:sz="0" w:space="0" w:color="auto"/>
                <w:left w:val="none" w:sz="0" w:space="0" w:color="auto"/>
                <w:bottom w:val="none" w:sz="0" w:space="0" w:color="auto"/>
                <w:right w:val="none" w:sz="0" w:space="0" w:color="auto"/>
              </w:divBdr>
            </w:div>
          </w:divsChild>
        </w:div>
        <w:div w:id="612516435">
          <w:marLeft w:val="0"/>
          <w:marRight w:val="0"/>
          <w:marTop w:val="0"/>
          <w:marBottom w:val="0"/>
          <w:divBdr>
            <w:top w:val="none" w:sz="0" w:space="0" w:color="auto"/>
            <w:left w:val="none" w:sz="0" w:space="0" w:color="auto"/>
            <w:bottom w:val="none" w:sz="0" w:space="0" w:color="auto"/>
            <w:right w:val="none" w:sz="0" w:space="0" w:color="auto"/>
          </w:divBdr>
          <w:divsChild>
            <w:div w:id="92014176">
              <w:marLeft w:val="0"/>
              <w:marRight w:val="0"/>
              <w:marTop w:val="0"/>
              <w:marBottom w:val="0"/>
              <w:divBdr>
                <w:top w:val="none" w:sz="0" w:space="0" w:color="auto"/>
                <w:left w:val="none" w:sz="0" w:space="0" w:color="auto"/>
                <w:bottom w:val="none" w:sz="0" w:space="0" w:color="auto"/>
                <w:right w:val="none" w:sz="0" w:space="0" w:color="auto"/>
              </w:divBdr>
            </w:div>
          </w:divsChild>
        </w:div>
        <w:div w:id="663318882">
          <w:marLeft w:val="0"/>
          <w:marRight w:val="0"/>
          <w:marTop w:val="0"/>
          <w:marBottom w:val="0"/>
          <w:divBdr>
            <w:top w:val="none" w:sz="0" w:space="0" w:color="auto"/>
            <w:left w:val="none" w:sz="0" w:space="0" w:color="auto"/>
            <w:bottom w:val="none" w:sz="0" w:space="0" w:color="auto"/>
            <w:right w:val="none" w:sz="0" w:space="0" w:color="auto"/>
          </w:divBdr>
          <w:divsChild>
            <w:div w:id="27805932">
              <w:marLeft w:val="0"/>
              <w:marRight w:val="0"/>
              <w:marTop w:val="0"/>
              <w:marBottom w:val="0"/>
              <w:divBdr>
                <w:top w:val="none" w:sz="0" w:space="0" w:color="auto"/>
                <w:left w:val="none" w:sz="0" w:space="0" w:color="auto"/>
                <w:bottom w:val="none" w:sz="0" w:space="0" w:color="auto"/>
                <w:right w:val="none" w:sz="0" w:space="0" w:color="auto"/>
              </w:divBdr>
            </w:div>
          </w:divsChild>
        </w:div>
        <w:div w:id="670521902">
          <w:marLeft w:val="0"/>
          <w:marRight w:val="0"/>
          <w:marTop w:val="0"/>
          <w:marBottom w:val="0"/>
          <w:divBdr>
            <w:top w:val="none" w:sz="0" w:space="0" w:color="auto"/>
            <w:left w:val="none" w:sz="0" w:space="0" w:color="auto"/>
            <w:bottom w:val="none" w:sz="0" w:space="0" w:color="auto"/>
            <w:right w:val="none" w:sz="0" w:space="0" w:color="auto"/>
          </w:divBdr>
          <w:divsChild>
            <w:div w:id="1849785294">
              <w:marLeft w:val="0"/>
              <w:marRight w:val="0"/>
              <w:marTop w:val="0"/>
              <w:marBottom w:val="0"/>
              <w:divBdr>
                <w:top w:val="none" w:sz="0" w:space="0" w:color="auto"/>
                <w:left w:val="none" w:sz="0" w:space="0" w:color="auto"/>
                <w:bottom w:val="none" w:sz="0" w:space="0" w:color="auto"/>
                <w:right w:val="none" w:sz="0" w:space="0" w:color="auto"/>
              </w:divBdr>
            </w:div>
          </w:divsChild>
        </w:div>
        <w:div w:id="676082478">
          <w:marLeft w:val="0"/>
          <w:marRight w:val="0"/>
          <w:marTop w:val="0"/>
          <w:marBottom w:val="0"/>
          <w:divBdr>
            <w:top w:val="none" w:sz="0" w:space="0" w:color="auto"/>
            <w:left w:val="none" w:sz="0" w:space="0" w:color="auto"/>
            <w:bottom w:val="none" w:sz="0" w:space="0" w:color="auto"/>
            <w:right w:val="none" w:sz="0" w:space="0" w:color="auto"/>
          </w:divBdr>
          <w:divsChild>
            <w:div w:id="1708213240">
              <w:marLeft w:val="0"/>
              <w:marRight w:val="0"/>
              <w:marTop w:val="0"/>
              <w:marBottom w:val="0"/>
              <w:divBdr>
                <w:top w:val="none" w:sz="0" w:space="0" w:color="auto"/>
                <w:left w:val="none" w:sz="0" w:space="0" w:color="auto"/>
                <w:bottom w:val="none" w:sz="0" w:space="0" w:color="auto"/>
                <w:right w:val="none" w:sz="0" w:space="0" w:color="auto"/>
              </w:divBdr>
            </w:div>
          </w:divsChild>
        </w:div>
        <w:div w:id="684139155">
          <w:marLeft w:val="0"/>
          <w:marRight w:val="0"/>
          <w:marTop w:val="0"/>
          <w:marBottom w:val="0"/>
          <w:divBdr>
            <w:top w:val="none" w:sz="0" w:space="0" w:color="auto"/>
            <w:left w:val="none" w:sz="0" w:space="0" w:color="auto"/>
            <w:bottom w:val="none" w:sz="0" w:space="0" w:color="auto"/>
            <w:right w:val="none" w:sz="0" w:space="0" w:color="auto"/>
          </w:divBdr>
          <w:divsChild>
            <w:div w:id="248779425">
              <w:marLeft w:val="0"/>
              <w:marRight w:val="0"/>
              <w:marTop w:val="0"/>
              <w:marBottom w:val="0"/>
              <w:divBdr>
                <w:top w:val="none" w:sz="0" w:space="0" w:color="auto"/>
                <w:left w:val="none" w:sz="0" w:space="0" w:color="auto"/>
                <w:bottom w:val="none" w:sz="0" w:space="0" w:color="auto"/>
                <w:right w:val="none" w:sz="0" w:space="0" w:color="auto"/>
              </w:divBdr>
            </w:div>
          </w:divsChild>
        </w:div>
        <w:div w:id="832911015">
          <w:marLeft w:val="0"/>
          <w:marRight w:val="0"/>
          <w:marTop w:val="0"/>
          <w:marBottom w:val="0"/>
          <w:divBdr>
            <w:top w:val="none" w:sz="0" w:space="0" w:color="auto"/>
            <w:left w:val="none" w:sz="0" w:space="0" w:color="auto"/>
            <w:bottom w:val="none" w:sz="0" w:space="0" w:color="auto"/>
            <w:right w:val="none" w:sz="0" w:space="0" w:color="auto"/>
          </w:divBdr>
          <w:divsChild>
            <w:div w:id="1447890583">
              <w:marLeft w:val="0"/>
              <w:marRight w:val="0"/>
              <w:marTop w:val="0"/>
              <w:marBottom w:val="0"/>
              <w:divBdr>
                <w:top w:val="none" w:sz="0" w:space="0" w:color="auto"/>
                <w:left w:val="none" w:sz="0" w:space="0" w:color="auto"/>
                <w:bottom w:val="none" w:sz="0" w:space="0" w:color="auto"/>
                <w:right w:val="none" w:sz="0" w:space="0" w:color="auto"/>
              </w:divBdr>
            </w:div>
          </w:divsChild>
        </w:div>
        <w:div w:id="922837412">
          <w:marLeft w:val="0"/>
          <w:marRight w:val="0"/>
          <w:marTop w:val="0"/>
          <w:marBottom w:val="0"/>
          <w:divBdr>
            <w:top w:val="none" w:sz="0" w:space="0" w:color="auto"/>
            <w:left w:val="none" w:sz="0" w:space="0" w:color="auto"/>
            <w:bottom w:val="none" w:sz="0" w:space="0" w:color="auto"/>
            <w:right w:val="none" w:sz="0" w:space="0" w:color="auto"/>
          </w:divBdr>
          <w:divsChild>
            <w:div w:id="1206065308">
              <w:marLeft w:val="0"/>
              <w:marRight w:val="0"/>
              <w:marTop w:val="0"/>
              <w:marBottom w:val="0"/>
              <w:divBdr>
                <w:top w:val="none" w:sz="0" w:space="0" w:color="auto"/>
                <w:left w:val="none" w:sz="0" w:space="0" w:color="auto"/>
                <w:bottom w:val="none" w:sz="0" w:space="0" w:color="auto"/>
                <w:right w:val="none" w:sz="0" w:space="0" w:color="auto"/>
              </w:divBdr>
            </w:div>
          </w:divsChild>
        </w:div>
        <w:div w:id="1234000648">
          <w:marLeft w:val="0"/>
          <w:marRight w:val="0"/>
          <w:marTop w:val="0"/>
          <w:marBottom w:val="0"/>
          <w:divBdr>
            <w:top w:val="none" w:sz="0" w:space="0" w:color="auto"/>
            <w:left w:val="none" w:sz="0" w:space="0" w:color="auto"/>
            <w:bottom w:val="none" w:sz="0" w:space="0" w:color="auto"/>
            <w:right w:val="none" w:sz="0" w:space="0" w:color="auto"/>
          </w:divBdr>
          <w:divsChild>
            <w:div w:id="1431510697">
              <w:marLeft w:val="0"/>
              <w:marRight w:val="0"/>
              <w:marTop w:val="0"/>
              <w:marBottom w:val="0"/>
              <w:divBdr>
                <w:top w:val="none" w:sz="0" w:space="0" w:color="auto"/>
                <w:left w:val="none" w:sz="0" w:space="0" w:color="auto"/>
                <w:bottom w:val="none" w:sz="0" w:space="0" w:color="auto"/>
                <w:right w:val="none" w:sz="0" w:space="0" w:color="auto"/>
              </w:divBdr>
            </w:div>
          </w:divsChild>
        </w:div>
        <w:div w:id="1297905772">
          <w:marLeft w:val="0"/>
          <w:marRight w:val="0"/>
          <w:marTop w:val="0"/>
          <w:marBottom w:val="0"/>
          <w:divBdr>
            <w:top w:val="none" w:sz="0" w:space="0" w:color="auto"/>
            <w:left w:val="none" w:sz="0" w:space="0" w:color="auto"/>
            <w:bottom w:val="none" w:sz="0" w:space="0" w:color="auto"/>
            <w:right w:val="none" w:sz="0" w:space="0" w:color="auto"/>
          </w:divBdr>
          <w:divsChild>
            <w:div w:id="792988041">
              <w:marLeft w:val="0"/>
              <w:marRight w:val="0"/>
              <w:marTop w:val="0"/>
              <w:marBottom w:val="0"/>
              <w:divBdr>
                <w:top w:val="none" w:sz="0" w:space="0" w:color="auto"/>
                <w:left w:val="none" w:sz="0" w:space="0" w:color="auto"/>
                <w:bottom w:val="none" w:sz="0" w:space="0" w:color="auto"/>
                <w:right w:val="none" w:sz="0" w:space="0" w:color="auto"/>
              </w:divBdr>
            </w:div>
          </w:divsChild>
        </w:div>
        <w:div w:id="1301574092">
          <w:marLeft w:val="0"/>
          <w:marRight w:val="0"/>
          <w:marTop w:val="0"/>
          <w:marBottom w:val="0"/>
          <w:divBdr>
            <w:top w:val="none" w:sz="0" w:space="0" w:color="auto"/>
            <w:left w:val="none" w:sz="0" w:space="0" w:color="auto"/>
            <w:bottom w:val="none" w:sz="0" w:space="0" w:color="auto"/>
            <w:right w:val="none" w:sz="0" w:space="0" w:color="auto"/>
          </w:divBdr>
          <w:divsChild>
            <w:div w:id="1391339922">
              <w:marLeft w:val="0"/>
              <w:marRight w:val="0"/>
              <w:marTop w:val="0"/>
              <w:marBottom w:val="0"/>
              <w:divBdr>
                <w:top w:val="none" w:sz="0" w:space="0" w:color="auto"/>
                <w:left w:val="none" w:sz="0" w:space="0" w:color="auto"/>
                <w:bottom w:val="none" w:sz="0" w:space="0" w:color="auto"/>
                <w:right w:val="none" w:sz="0" w:space="0" w:color="auto"/>
              </w:divBdr>
            </w:div>
          </w:divsChild>
        </w:div>
        <w:div w:id="1365011173">
          <w:marLeft w:val="0"/>
          <w:marRight w:val="0"/>
          <w:marTop w:val="0"/>
          <w:marBottom w:val="0"/>
          <w:divBdr>
            <w:top w:val="none" w:sz="0" w:space="0" w:color="auto"/>
            <w:left w:val="none" w:sz="0" w:space="0" w:color="auto"/>
            <w:bottom w:val="none" w:sz="0" w:space="0" w:color="auto"/>
            <w:right w:val="none" w:sz="0" w:space="0" w:color="auto"/>
          </w:divBdr>
          <w:divsChild>
            <w:div w:id="33510204">
              <w:marLeft w:val="0"/>
              <w:marRight w:val="0"/>
              <w:marTop w:val="0"/>
              <w:marBottom w:val="0"/>
              <w:divBdr>
                <w:top w:val="none" w:sz="0" w:space="0" w:color="auto"/>
                <w:left w:val="none" w:sz="0" w:space="0" w:color="auto"/>
                <w:bottom w:val="none" w:sz="0" w:space="0" w:color="auto"/>
                <w:right w:val="none" w:sz="0" w:space="0" w:color="auto"/>
              </w:divBdr>
            </w:div>
          </w:divsChild>
        </w:div>
        <w:div w:id="1407411879">
          <w:marLeft w:val="0"/>
          <w:marRight w:val="0"/>
          <w:marTop w:val="0"/>
          <w:marBottom w:val="0"/>
          <w:divBdr>
            <w:top w:val="none" w:sz="0" w:space="0" w:color="auto"/>
            <w:left w:val="none" w:sz="0" w:space="0" w:color="auto"/>
            <w:bottom w:val="none" w:sz="0" w:space="0" w:color="auto"/>
            <w:right w:val="none" w:sz="0" w:space="0" w:color="auto"/>
          </w:divBdr>
          <w:divsChild>
            <w:div w:id="95175730">
              <w:marLeft w:val="0"/>
              <w:marRight w:val="0"/>
              <w:marTop w:val="0"/>
              <w:marBottom w:val="0"/>
              <w:divBdr>
                <w:top w:val="none" w:sz="0" w:space="0" w:color="auto"/>
                <w:left w:val="none" w:sz="0" w:space="0" w:color="auto"/>
                <w:bottom w:val="none" w:sz="0" w:space="0" w:color="auto"/>
                <w:right w:val="none" w:sz="0" w:space="0" w:color="auto"/>
              </w:divBdr>
            </w:div>
          </w:divsChild>
        </w:div>
        <w:div w:id="1451437726">
          <w:marLeft w:val="0"/>
          <w:marRight w:val="0"/>
          <w:marTop w:val="0"/>
          <w:marBottom w:val="0"/>
          <w:divBdr>
            <w:top w:val="none" w:sz="0" w:space="0" w:color="auto"/>
            <w:left w:val="none" w:sz="0" w:space="0" w:color="auto"/>
            <w:bottom w:val="none" w:sz="0" w:space="0" w:color="auto"/>
            <w:right w:val="none" w:sz="0" w:space="0" w:color="auto"/>
          </w:divBdr>
          <w:divsChild>
            <w:div w:id="1491023334">
              <w:marLeft w:val="0"/>
              <w:marRight w:val="0"/>
              <w:marTop w:val="0"/>
              <w:marBottom w:val="0"/>
              <w:divBdr>
                <w:top w:val="none" w:sz="0" w:space="0" w:color="auto"/>
                <w:left w:val="none" w:sz="0" w:space="0" w:color="auto"/>
                <w:bottom w:val="none" w:sz="0" w:space="0" w:color="auto"/>
                <w:right w:val="none" w:sz="0" w:space="0" w:color="auto"/>
              </w:divBdr>
            </w:div>
          </w:divsChild>
        </w:div>
        <w:div w:id="1482379879">
          <w:marLeft w:val="0"/>
          <w:marRight w:val="0"/>
          <w:marTop w:val="0"/>
          <w:marBottom w:val="0"/>
          <w:divBdr>
            <w:top w:val="none" w:sz="0" w:space="0" w:color="auto"/>
            <w:left w:val="none" w:sz="0" w:space="0" w:color="auto"/>
            <w:bottom w:val="none" w:sz="0" w:space="0" w:color="auto"/>
            <w:right w:val="none" w:sz="0" w:space="0" w:color="auto"/>
          </w:divBdr>
          <w:divsChild>
            <w:div w:id="928544849">
              <w:marLeft w:val="0"/>
              <w:marRight w:val="0"/>
              <w:marTop w:val="0"/>
              <w:marBottom w:val="0"/>
              <w:divBdr>
                <w:top w:val="none" w:sz="0" w:space="0" w:color="auto"/>
                <w:left w:val="none" w:sz="0" w:space="0" w:color="auto"/>
                <w:bottom w:val="none" w:sz="0" w:space="0" w:color="auto"/>
                <w:right w:val="none" w:sz="0" w:space="0" w:color="auto"/>
              </w:divBdr>
            </w:div>
          </w:divsChild>
        </w:div>
        <w:div w:id="1562061483">
          <w:marLeft w:val="0"/>
          <w:marRight w:val="0"/>
          <w:marTop w:val="0"/>
          <w:marBottom w:val="0"/>
          <w:divBdr>
            <w:top w:val="none" w:sz="0" w:space="0" w:color="auto"/>
            <w:left w:val="none" w:sz="0" w:space="0" w:color="auto"/>
            <w:bottom w:val="none" w:sz="0" w:space="0" w:color="auto"/>
            <w:right w:val="none" w:sz="0" w:space="0" w:color="auto"/>
          </w:divBdr>
          <w:divsChild>
            <w:div w:id="1738094288">
              <w:marLeft w:val="0"/>
              <w:marRight w:val="0"/>
              <w:marTop w:val="0"/>
              <w:marBottom w:val="0"/>
              <w:divBdr>
                <w:top w:val="none" w:sz="0" w:space="0" w:color="auto"/>
                <w:left w:val="none" w:sz="0" w:space="0" w:color="auto"/>
                <w:bottom w:val="none" w:sz="0" w:space="0" w:color="auto"/>
                <w:right w:val="none" w:sz="0" w:space="0" w:color="auto"/>
              </w:divBdr>
            </w:div>
          </w:divsChild>
        </w:div>
        <w:div w:id="1611627941">
          <w:marLeft w:val="0"/>
          <w:marRight w:val="0"/>
          <w:marTop w:val="0"/>
          <w:marBottom w:val="0"/>
          <w:divBdr>
            <w:top w:val="none" w:sz="0" w:space="0" w:color="auto"/>
            <w:left w:val="none" w:sz="0" w:space="0" w:color="auto"/>
            <w:bottom w:val="none" w:sz="0" w:space="0" w:color="auto"/>
            <w:right w:val="none" w:sz="0" w:space="0" w:color="auto"/>
          </w:divBdr>
          <w:divsChild>
            <w:div w:id="1487357939">
              <w:marLeft w:val="0"/>
              <w:marRight w:val="0"/>
              <w:marTop w:val="0"/>
              <w:marBottom w:val="0"/>
              <w:divBdr>
                <w:top w:val="none" w:sz="0" w:space="0" w:color="auto"/>
                <w:left w:val="none" w:sz="0" w:space="0" w:color="auto"/>
                <w:bottom w:val="none" w:sz="0" w:space="0" w:color="auto"/>
                <w:right w:val="none" w:sz="0" w:space="0" w:color="auto"/>
              </w:divBdr>
            </w:div>
          </w:divsChild>
        </w:div>
        <w:div w:id="1623800982">
          <w:marLeft w:val="0"/>
          <w:marRight w:val="0"/>
          <w:marTop w:val="0"/>
          <w:marBottom w:val="0"/>
          <w:divBdr>
            <w:top w:val="none" w:sz="0" w:space="0" w:color="auto"/>
            <w:left w:val="none" w:sz="0" w:space="0" w:color="auto"/>
            <w:bottom w:val="none" w:sz="0" w:space="0" w:color="auto"/>
            <w:right w:val="none" w:sz="0" w:space="0" w:color="auto"/>
          </w:divBdr>
          <w:divsChild>
            <w:div w:id="1331640923">
              <w:marLeft w:val="0"/>
              <w:marRight w:val="0"/>
              <w:marTop w:val="0"/>
              <w:marBottom w:val="0"/>
              <w:divBdr>
                <w:top w:val="none" w:sz="0" w:space="0" w:color="auto"/>
                <w:left w:val="none" w:sz="0" w:space="0" w:color="auto"/>
                <w:bottom w:val="none" w:sz="0" w:space="0" w:color="auto"/>
                <w:right w:val="none" w:sz="0" w:space="0" w:color="auto"/>
              </w:divBdr>
            </w:div>
          </w:divsChild>
        </w:div>
        <w:div w:id="1626304996">
          <w:marLeft w:val="0"/>
          <w:marRight w:val="0"/>
          <w:marTop w:val="0"/>
          <w:marBottom w:val="0"/>
          <w:divBdr>
            <w:top w:val="none" w:sz="0" w:space="0" w:color="auto"/>
            <w:left w:val="none" w:sz="0" w:space="0" w:color="auto"/>
            <w:bottom w:val="none" w:sz="0" w:space="0" w:color="auto"/>
            <w:right w:val="none" w:sz="0" w:space="0" w:color="auto"/>
          </w:divBdr>
          <w:divsChild>
            <w:div w:id="396630370">
              <w:marLeft w:val="0"/>
              <w:marRight w:val="0"/>
              <w:marTop w:val="0"/>
              <w:marBottom w:val="0"/>
              <w:divBdr>
                <w:top w:val="none" w:sz="0" w:space="0" w:color="auto"/>
                <w:left w:val="none" w:sz="0" w:space="0" w:color="auto"/>
                <w:bottom w:val="none" w:sz="0" w:space="0" w:color="auto"/>
                <w:right w:val="none" w:sz="0" w:space="0" w:color="auto"/>
              </w:divBdr>
            </w:div>
          </w:divsChild>
        </w:div>
        <w:div w:id="1662124544">
          <w:marLeft w:val="0"/>
          <w:marRight w:val="0"/>
          <w:marTop w:val="0"/>
          <w:marBottom w:val="0"/>
          <w:divBdr>
            <w:top w:val="none" w:sz="0" w:space="0" w:color="auto"/>
            <w:left w:val="none" w:sz="0" w:space="0" w:color="auto"/>
            <w:bottom w:val="none" w:sz="0" w:space="0" w:color="auto"/>
            <w:right w:val="none" w:sz="0" w:space="0" w:color="auto"/>
          </w:divBdr>
          <w:divsChild>
            <w:div w:id="293878143">
              <w:marLeft w:val="0"/>
              <w:marRight w:val="0"/>
              <w:marTop w:val="0"/>
              <w:marBottom w:val="0"/>
              <w:divBdr>
                <w:top w:val="none" w:sz="0" w:space="0" w:color="auto"/>
                <w:left w:val="none" w:sz="0" w:space="0" w:color="auto"/>
                <w:bottom w:val="none" w:sz="0" w:space="0" w:color="auto"/>
                <w:right w:val="none" w:sz="0" w:space="0" w:color="auto"/>
              </w:divBdr>
            </w:div>
          </w:divsChild>
        </w:div>
        <w:div w:id="1708723616">
          <w:marLeft w:val="0"/>
          <w:marRight w:val="0"/>
          <w:marTop w:val="0"/>
          <w:marBottom w:val="0"/>
          <w:divBdr>
            <w:top w:val="none" w:sz="0" w:space="0" w:color="auto"/>
            <w:left w:val="none" w:sz="0" w:space="0" w:color="auto"/>
            <w:bottom w:val="none" w:sz="0" w:space="0" w:color="auto"/>
            <w:right w:val="none" w:sz="0" w:space="0" w:color="auto"/>
          </w:divBdr>
          <w:divsChild>
            <w:div w:id="216015170">
              <w:marLeft w:val="0"/>
              <w:marRight w:val="0"/>
              <w:marTop w:val="0"/>
              <w:marBottom w:val="0"/>
              <w:divBdr>
                <w:top w:val="none" w:sz="0" w:space="0" w:color="auto"/>
                <w:left w:val="none" w:sz="0" w:space="0" w:color="auto"/>
                <w:bottom w:val="none" w:sz="0" w:space="0" w:color="auto"/>
                <w:right w:val="none" w:sz="0" w:space="0" w:color="auto"/>
              </w:divBdr>
            </w:div>
          </w:divsChild>
        </w:div>
        <w:div w:id="1757169671">
          <w:marLeft w:val="0"/>
          <w:marRight w:val="0"/>
          <w:marTop w:val="0"/>
          <w:marBottom w:val="0"/>
          <w:divBdr>
            <w:top w:val="none" w:sz="0" w:space="0" w:color="auto"/>
            <w:left w:val="none" w:sz="0" w:space="0" w:color="auto"/>
            <w:bottom w:val="none" w:sz="0" w:space="0" w:color="auto"/>
            <w:right w:val="none" w:sz="0" w:space="0" w:color="auto"/>
          </w:divBdr>
          <w:divsChild>
            <w:div w:id="942617680">
              <w:marLeft w:val="0"/>
              <w:marRight w:val="0"/>
              <w:marTop w:val="0"/>
              <w:marBottom w:val="0"/>
              <w:divBdr>
                <w:top w:val="none" w:sz="0" w:space="0" w:color="auto"/>
                <w:left w:val="none" w:sz="0" w:space="0" w:color="auto"/>
                <w:bottom w:val="none" w:sz="0" w:space="0" w:color="auto"/>
                <w:right w:val="none" w:sz="0" w:space="0" w:color="auto"/>
              </w:divBdr>
            </w:div>
          </w:divsChild>
        </w:div>
        <w:div w:id="1809669580">
          <w:marLeft w:val="0"/>
          <w:marRight w:val="0"/>
          <w:marTop w:val="0"/>
          <w:marBottom w:val="0"/>
          <w:divBdr>
            <w:top w:val="none" w:sz="0" w:space="0" w:color="auto"/>
            <w:left w:val="none" w:sz="0" w:space="0" w:color="auto"/>
            <w:bottom w:val="none" w:sz="0" w:space="0" w:color="auto"/>
            <w:right w:val="none" w:sz="0" w:space="0" w:color="auto"/>
          </w:divBdr>
          <w:divsChild>
            <w:div w:id="1790851396">
              <w:marLeft w:val="0"/>
              <w:marRight w:val="0"/>
              <w:marTop w:val="0"/>
              <w:marBottom w:val="0"/>
              <w:divBdr>
                <w:top w:val="none" w:sz="0" w:space="0" w:color="auto"/>
                <w:left w:val="none" w:sz="0" w:space="0" w:color="auto"/>
                <w:bottom w:val="none" w:sz="0" w:space="0" w:color="auto"/>
                <w:right w:val="none" w:sz="0" w:space="0" w:color="auto"/>
              </w:divBdr>
            </w:div>
          </w:divsChild>
        </w:div>
        <w:div w:id="1849714751">
          <w:marLeft w:val="0"/>
          <w:marRight w:val="0"/>
          <w:marTop w:val="0"/>
          <w:marBottom w:val="0"/>
          <w:divBdr>
            <w:top w:val="none" w:sz="0" w:space="0" w:color="auto"/>
            <w:left w:val="none" w:sz="0" w:space="0" w:color="auto"/>
            <w:bottom w:val="none" w:sz="0" w:space="0" w:color="auto"/>
            <w:right w:val="none" w:sz="0" w:space="0" w:color="auto"/>
          </w:divBdr>
          <w:divsChild>
            <w:div w:id="1213467418">
              <w:marLeft w:val="0"/>
              <w:marRight w:val="0"/>
              <w:marTop w:val="0"/>
              <w:marBottom w:val="0"/>
              <w:divBdr>
                <w:top w:val="none" w:sz="0" w:space="0" w:color="auto"/>
                <w:left w:val="none" w:sz="0" w:space="0" w:color="auto"/>
                <w:bottom w:val="none" w:sz="0" w:space="0" w:color="auto"/>
                <w:right w:val="none" w:sz="0" w:space="0" w:color="auto"/>
              </w:divBdr>
            </w:div>
          </w:divsChild>
        </w:div>
        <w:div w:id="1883860718">
          <w:marLeft w:val="0"/>
          <w:marRight w:val="0"/>
          <w:marTop w:val="0"/>
          <w:marBottom w:val="0"/>
          <w:divBdr>
            <w:top w:val="none" w:sz="0" w:space="0" w:color="auto"/>
            <w:left w:val="none" w:sz="0" w:space="0" w:color="auto"/>
            <w:bottom w:val="none" w:sz="0" w:space="0" w:color="auto"/>
            <w:right w:val="none" w:sz="0" w:space="0" w:color="auto"/>
          </w:divBdr>
          <w:divsChild>
            <w:div w:id="881356891">
              <w:marLeft w:val="0"/>
              <w:marRight w:val="0"/>
              <w:marTop w:val="0"/>
              <w:marBottom w:val="0"/>
              <w:divBdr>
                <w:top w:val="none" w:sz="0" w:space="0" w:color="auto"/>
                <w:left w:val="none" w:sz="0" w:space="0" w:color="auto"/>
                <w:bottom w:val="none" w:sz="0" w:space="0" w:color="auto"/>
                <w:right w:val="none" w:sz="0" w:space="0" w:color="auto"/>
              </w:divBdr>
            </w:div>
          </w:divsChild>
        </w:div>
        <w:div w:id="1926302935">
          <w:marLeft w:val="0"/>
          <w:marRight w:val="0"/>
          <w:marTop w:val="0"/>
          <w:marBottom w:val="0"/>
          <w:divBdr>
            <w:top w:val="none" w:sz="0" w:space="0" w:color="auto"/>
            <w:left w:val="none" w:sz="0" w:space="0" w:color="auto"/>
            <w:bottom w:val="none" w:sz="0" w:space="0" w:color="auto"/>
            <w:right w:val="none" w:sz="0" w:space="0" w:color="auto"/>
          </w:divBdr>
          <w:divsChild>
            <w:div w:id="1948193980">
              <w:marLeft w:val="0"/>
              <w:marRight w:val="0"/>
              <w:marTop w:val="0"/>
              <w:marBottom w:val="0"/>
              <w:divBdr>
                <w:top w:val="none" w:sz="0" w:space="0" w:color="auto"/>
                <w:left w:val="none" w:sz="0" w:space="0" w:color="auto"/>
                <w:bottom w:val="none" w:sz="0" w:space="0" w:color="auto"/>
                <w:right w:val="none" w:sz="0" w:space="0" w:color="auto"/>
              </w:divBdr>
            </w:div>
          </w:divsChild>
        </w:div>
        <w:div w:id="1956519724">
          <w:marLeft w:val="0"/>
          <w:marRight w:val="0"/>
          <w:marTop w:val="0"/>
          <w:marBottom w:val="0"/>
          <w:divBdr>
            <w:top w:val="none" w:sz="0" w:space="0" w:color="auto"/>
            <w:left w:val="none" w:sz="0" w:space="0" w:color="auto"/>
            <w:bottom w:val="none" w:sz="0" w:space="0" w:color="auto"/>
            <w:right w:val="none" w:sz="0" w:space="0" w:color="auto"/>
          </w:divBdr>
          <w:divsChild>
            <w:div w:id="1568103130">
              <w:marLeft w:val="0"/>
              <w:marRight w:val="0"/>
              <w:marTop w:val="0"/>
              <w:marBottom w:val="0"/>
              <w:divBdr>
                <w:top w:val="none" w:sz="0" w:space="0" w:color="auto"/>
                <w:left w:val="none" w:sz="0" w:space="0" w:color="auto"/>
                <w:bottom w:val="none" w:sz="0" w:space="0" w:color="auto"/>
                <w:right w:val="none" w:sz="0" w:space="0" w:color="auto"/>
              </w:divBdr>
            </w:div>
          </w:divsChild>
        </w:div>
        <w:div w:id="1978486765">
          <w:marLeft w:val="0"/>
          <w:marRight w:val="0"/>
          <w:marTop w:val="0"/>
          <w:marBottom w:val="0"/>
          <w:divBdr>
            <w:top w:val="none" w:sz="0" w:space="0" w:color="auto"/>
            <w:left w:val="none" w:sz="0" w:space="0" w:color="auto"/>
            <w:bottom w:val="none" w:sz="0" w:space="0" w:color="auto"/>
            <w:right w:val="none" w:sz="0" w:space="0" w:color="auto"/>
          </w:divBdr>
          <w:divsChild>
            <w:div w:id="723867897">
              <w:marLeft w:val="0"/>
              <w:marRight w:val="0"/>
              <w:marTop w:val="0"/>
              <w:marBottom w:val="0"/>
              <w:divBdr>
                <w:top w:val="none" w:sz="0" w:space="0" w:color="auto"/>
                <w:left w:val="none" w:sz="0" w:space="0" w:color="auto"/>
                <w:bottom w:val="none" w:sz="0" w:space="0" w:color="auto"/>
                <w:right w:val="none" w:sz="0" w:space="0" w:color="auto"/>
              </w:divBdr>
            </w:div>
          </w:divsChild>
        </w:div>
        <w:div w:id="2027361360">
          <w:marLeft w:val="0"/>
          <w:marRight w:val="0"/>
          <w:marTop w:val="0"/>
          <w:marBottom w:val="0"/>
          <w:divBdr>
            <w:top w:val="none" w:sz="0" w:space="0" w:color="auto"/>
            <w:left w:val="none" w:sz="0" w:space="0" w:color="auto"/>
            <w:bottom w:val="none" w:sz="0" w:space="0" w:color="auto"/>
            <w:right w:val="none" w:sz="0" w:space="0" w:color="auto"/>
          </w:divBdr>
          <w:divsChild>
            <w:div w:id="430855354">
              <w:marLeft w:val="0"/>
              <w:marRight w:val="0"/>
              <w:marTop w:val="0"/>
              <w:marBottom w:val="0"/>
              <w:divBdr>
                <w:top w:val="none" w:sz="0" w:space="0" w:color="auto"/>
                <w:left w:val="none" w:sz="0" w:space="0" w:color="auto"/>
                <w:bottom w:val="none" w:sz="0" w:space="0" w:color="auto"/>
                <w:right w:val="none" w:sz="0" w:space="0" w:color="auto"/>
              </w:divBdr>
            </w:div>
          </w:divsChild>
        </w:div>
        <w:div w:id="2040084248">
          <w:marLeft w:val="0"/>
          <w:marRight w:val="0"/>
          <w:marTop w:val="0"/>
          <w:marBottom w:val="0"/>
          <w:divBdr>
            <w:top w:val="none" w:sz="0" w:space="0" w:color="auto"/>
            <w:left w:val="none" w:sz="0" w:space="0" w:color="auto"/>
            <w:bottom w:val="none" w:sz="0" w:space="0" w:color="auto"/>
            <w:right w:val="none" w:sz="0" w:space="0" w:color="auto"/>
          </w:divBdr>
          <w:divsChild>
            <w:div w:id="1643150421">
              <w:marLeft w:val="0"/>
              <w:marRight w:val="0"/>
              <w:marTop w:val="0"/>
              <w:marBottom w:val="0"/>
              <w:divBdr>
                <w:top w:val="none" w:sz="0" w:space="0" w:color="auto"/>
                <w:left w:val="none" w:sz="0" w:space="0" w:color="auto"/>
                <w:bottom w:val="none" w:sz="0" w:space="0" w:color="auto"/>
                <w:right w:val="none" w:sz="0" w:space="0" w:color="auto"/>
              </w:divBdr>
            </w:div>
          </w:divsChild>
        </w:div>
        <w:div w:id="2045016316">
          <w:marLeft w:val="0"/>
          <w:marRight w:val="0"/>
          <w:marTop w:val="0"/>
          <w:marBottom w:val="0"/>
          <w:divBdr>
            <w:top w:val="none" w:sz="0" w:space="0" w:color="auto"/>
            <w:left w:val="none" w:sz="0" w:space="0" w:color="auto"/>
            <w:bottom w:val="none" w:sz="0" w:space="0" w:color="auto"/>
            <w:right w:val="none" w:sz="0" w:space="0" w:color="auto"/>
          </w:divBdr>
          <w:divsChild>
            <w:div w:id="1337878879">
              <w:marLeft w:val="0"/>
              <w:marRight w:val="0"/>
              <w:marTop w:val="0"/>
              <w:marBottom w:val="0"/>
              <w:divBdr>
                <w:top w:val="none" w:sz="0" w:space="0" w:color="auto"/>
                <w:left w:val="none" w:sz="0" w:space="0" w:color="auto"/>
                <w:bottom w:val="none" w:sz="0" w:space="0" w:color="auto"/>
                <w:right w:val="none" w:sz="0" w:space="0" w:color="auto"/>
              </w:divBdr>
            </w:div>
          </w:divsChild>
        </w:div>
        <w:div w:id="2089379827">
          <w:marLeft w:val="0"/>
          <w:marRight w:val="0"/>
          <w:marTop w:val="0"/>
          <w:marBottom w:val="0"/>
          <w:divBdr>
            <w:top w:val="none" w:sz="0" w:space="0" w:color="auto"/>
            <w:left w:val="none" w:sz="0" w:space="0" w:color="auto"/>
            <w:bottom w:val="none" w:sz="0" w:space="0" w:color="auto"/>
            <w:right w:val="none" w:sz="0" w:space="0" w:color="auto"/>
          </w:divBdr>
          <w:divsChild>
            <w:div w:id="1149327913">
              <w:marLeft w:val="0"/>
              <w:marRight w:val="0"/>
              <w:marTop w:val="0"/>
              <w:marBottom w:val="0"/>
              <w:divBdr>
                <w:top w:val="none" w:sz="0" w:space="0" w:color="auto"/>
                <w:left w:val="none" w:sz="0" w:space="0" w:color="auto"/>
                <w:bottom w:val="none" w:sz="0" w:space="0" w:color="auto"/>
                <w:right w:val="none" w:sz="0" w:space="0" w:color="auto"/>
              </w:divBdr>
            </w:div>
          </w:divsChild>
        </w:div>
        <w:div w:id="2140024428">
          <w:marLeft w:val="0"/>
          <w:marRight w:val="0"/>
          <w:marTop w:val="0"/>
          <w:marBottom w:val="0"/>
          <w:divBdr>
            <w:top w:val="none" w:sz="0" w:space="0" w:color="auto"/>
            <w:left w:val="none" w:sz="0" w:space="0" w:color="auto"/>
            <w:bottom w:val="none" w:sz="0" w:space="0" w:color="auto"/>
            <w:right w:val="none" w:sz="0" w:space="0" w:color="auto"/>
          </w:divBdr>
          <w:divsChild>
            <w:div w:id="13790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82083696">
      <w:bodyDiv w:val="1"/>
      <w:marLeft w:val="0"/>
      <w:marRight w:val="0"/>
      <w:marTop w:val="0"/>
      <w:marBottom w:val="0"/>
      <w:divBdr>
        <w:top w:val="none" w:sz="0" w:space="0" w:color="auto"/>
        <w:left w:val="none" w:sz="0" w:space="0" w:color="auto"/>
        <w:bottom w:val="none" w:sz="0" w:space="0" w:color="auto"/>
        <w:right w:val="none" w:sz="0" w:space="0" w:color="auto"/>
      </w:divBdr>
      <w:divsChild>
        <w:div w:id="297927257">
          <w:marLeft w:val="0"/>
          <w:marRight w:val="0"/>
          <w:marTop w:val="0"/>
          <w:marBottom w:val="0"/>
          <w:divBdr>
            <w:top w:val="none" w:sz="0" w:space="0" w:color="auto"/>
            <w:left w:val="none" w:sz="0" w:space="0" w:color="auto"/>
            <w:bottom w:val="none" w:sz="0" w:space="0" w:color="auto"/>
            <w:right w:val="none" w:sz="0" w:space="0" w:color="auto"/>
          </w:divBdr>
        </w:div>
        <w:div w:id="498428471">
          <w:marLeft w:val="0"/>
          <w:marRight w:val="0"/>
          <w:marTop w:val="0"/>
          <w:marBottom w:val="0"/>
          <w:divBdr>
            <w:top w:val="none" w:sz="0" w:space="0" w:color="auto"/>
            <w:left w:val="none" w:sz="0" w:space="0" w:color="auto"/>
            <w:bottom w:val="none" w:sz="0" w:space="0" w:color="auto"/>
            <w:right w:val="none" w:sz="0" w:space="0" w:color="auto"/>
          </w:divBdr>
        </w:div>
        <w:div w:id="821508952">
          <w:marLeft w:val="0"/>
          <w:marRight w:val="0"/>
          <w:marTop w:val="0"/>
          <w:marBottom w:val="0"/>
          <w:divBdr>
            <w:top w:val="none" w:sz="0" w:space="0" w:color="auto"/>
            <w:left w:val="none" w:sz="0" w:space="0" w:color="auto"/>
            <w:bottom w:val="none" w:sz="0" w:space="0" w:color="auto"/>
            <w:right w:val="none" w:sz="0" w:space="0" w:color="auto"/>
          </w:divBdr>
        </w:div>
        <w:div w:id="1027755521">
          <w:marLeft w:val="0"/>
          <w:marRight w:val="0"/>
          <w:marTop w:val="0"/>
          <w:marBottom w:val="0"/>
          <w:divBdr>
            <w:top w:val="none" w:sz="0" w:space="0" w:color="auto"/>
            <w:left w:val="none" w:sz="0" w:space="0" w:color="auto"/>
            <w:bottom w:val="none" w:sz="0" w:space="0" w:color="auto"/>
            <w:right w:val="none" w:sz="0" w:space="0" w:color="auto"/>
          </w:divBdr>
        </w:div>
        <w:div w:id="1029843834">
          <w:marLeft w:val="0"/>
          <w:marRight w:val="0"/>
          <w:marTop w:val="0"/>
          <w:marBottom w:val="0"/>
          <w:divBdr>
            <w:top w:val="none" w:sz="0" w:space="0" w:color="auto"/>
            <w:left w:val="none" w:sz="0" w:space="0" w:color="auto"/>
            <w:bottom w:val="none" w:sz="0" w:space="0" w:color="auto"/>
            <w:right w:val="none" w:sz="0" w:space="0" w:color="auto"/>
          </w:divBdr>
        </w:div>
      </w:divsChild>
    </w:div>
    <w:div w:id="1232042558">
      <w:bodyDiv w:val="1"/>
      <w:marLeft w:val="0"/>
      <w:marRight w:val="0"/>
      <w:marTop w:val="0"/>
      <w:marBottom w:val="0"/>
      <w:divBdr>
        <w:top w:val="none" w:sz="0" w:space="0" w:color="auto"/>
        <w:left w:val="none" w:sz="0" w:space="0" w:color="auto"/>
        <w:bottom w:val="none" w:sz="0" w:space="0" w:color="auto"/>
        <w:right w:val="none" w:sz="0" w:space="0" w:color="auto"/>
      </w:divBdr>
      <w:divsChild>
        <w:div w:id="1114400260">
          <w:marLeft w:val="0"/>
          <w:marRight w:val="0"/>
          <w:marTop w:val="0"/>
          <w:marBottom w:val="0"/>
          <w:divBdr>
            <w:top w:val="none" w:sz="0" w:space="0" w:color="auto"/>
            <w:left w:val="none" w:sz="0" w:space="0" w:color="auto"/>
            <w:bottom w:val="none" w:sz="0" w:space="0" w:color="auto"/>
            <w:right w:val="none" w:sz="0" w:space="0" w:color="auto"/>
          </w:divBdr>
        </w:div>
        <w:div w:id="2096900958">
          <w:marLeft w:val="0"/>
          <w:marRight w:val="0"/>
          <w:marTop w:val="0"/>
          <w:marBottom w:val="0"/>
          <w:divBdr>
            <w:top w:val="none" w:sz="0" w:space="0" w:color="auto"/>
            <w:left w:val="none" w:sz="0" w:space="0" w:color="auto"/>
            <w:bottom w:val="none" w:sz="0" w:space="0" w:color="auto"/>
            <w:right w:val="none" w:sz="0" w:space="0" w:color="auto"/>
          </w:divBdr>
        </w:div>
      </w:divsChild>
    </w:div>
    <w:div w:id="1354303985">
      <w:bodyDiv w:val="1"/>
      <w:marLeft w:val="0"/>
      <w:marRight w:val="0"/>
      <w:marTop w:val="0"/>
      <w:marBottom w:val="0"/>
      <w:divBdr>
        <w:top w:val="none" w:sz="0" w:space="0" w:color="auto"/>
        <w:left w:val="none" w:sz="0" w:space="0" w:color="auto"/>
        <w:bottom w:val="none" w:sz="0" w:space="0" w:color="auto"/>
        <w:right w:val="none" w:sz="0" w:space="0" w:color="auto"/>
      </w:divBdr>
      <w:divsChild>
        <w:div w:id="414211418">
          <w:marLeft w:val="0"/>
          <w:marRight w:val="0"/>
          <w:marTop w:val="0"/>
          <w:marBottom w:val="0"/>
          <w:divBdr>
            <w:top w:val="none" w:sz="0" w:space="0" w:color="auto"/>
            <w:left w:val="none" w:sz="0" w:space="0" w:color="auto"/>
            <w:bottom w:val="none" w:sz="0" w:space="0" w:color="auto"/>
            <w:right w:val="none" w:sz="0" w:space="0" w:color="auto"/>
          </w:divBdr>
        </w:div>
        <w:div w:id="1750417568">
          <w:marLeft w:val="0"/>
          <w:marRight w:val="0"/>
          <w:marTop w:val="0"/>
          <w:marBottom w:val="0"/>
          <w:divBdr>
            <w:top w:val="none" w:sz="0" w:space="0" w:color="auto"/>
            <w:left w:val="none" w:sz="0" w:space="0" w:color="auto"/>
            <w:bottom w:val="none" w:sz="0" w:space="0" w:color="auto"/>
            <w:right w:val="none" w:sz="0" w:space="0" w:color="auto"/>
          </w:divBdr>
        </w:div>
      </w:divsChild>
    </w:div>
    <w:div w:id="1652784048">
      <w:bodyDiv w:val="1"/>
      <w:marLeft w:val="0"/>
      <w:marRight w:val="0"/>
      <w:marTop w:val="0"/>
      <w:marBottom w:val="0"/>
      <w:divBdr>
        <w:top w:val="none" w:sz="0" w:space="0" w:color="auto"/>
        <w:left w:val="none" w:sz="0" w:space="0" w:color="auto"/>
        <w:bottom w:val="none" w:sz="0" w:space="0" w:color="auto"/>
        <w:right w:val="none" w:sz="0" w:space="0" w:color="auto"/>
      </w:divBdr>
      <w:divsChild>
        <w:div w:id="45569126">
          <w:marLeft w:val="0"/>
          <w:marRight w:val="0"/>
          <w:marTop w:val="0"/>
          <w:marBottom w:val="0"/>
          <w:divBdr>
            <w:top w:val="none" w:sz="0" w:space="0" w:color="auto"/>
            <w:left w:val="none" w:sz="0" w:space="0" w:color="auto"/>
            <w:bottom w:val="none" w:sz="0" w:space="0" w:color="auto"/>
            <w:right w:val="none" w:sz="0" w:space="0" w:color="auto"/>
          </w:divBdr>
        </w:div>
        <w:div w:id="504827477">
          <w:marLeft w:val="0"/>
          <w:marRight w:val="0"/>
          <w:marTop w:val="0"/>
          <w:marBottom w:val="0"/>
          <w:divBdr>
            <w:top w:val="none" w:sz="0" w:space="0" w:color="auto"/>
            <w:left w:val="none" w:sz="0" w:space="0" w:color="auto"/>
            <w:bottom w:val="none" w:sz="0" w:space="0" w:color="auto"/>
            <w:right w:val="none" w:sz="0" w:space="0" w:color="auto"/>
          </w:divBdr>
        </w:div>
        <w:div w:id="2065445852">
          <w:marLeft w:val="0"/>
          <w:marRight w:val="0"/>
          <w:marTop w:val="0"/>
          <w:marBottom w:val="0"/>
          <w:divBdr>
            <w:top w:val="none" w:sz="0" w:space="0" w:color="auto"/>
            <w:left w:val="none" w:sz="0" w:space="0" w:color="auto"/>
            <w:bottom w:val="none" w:sz="0" w:space="0" w:color="auto"/>
            <w:right w:val="none" w:sz="0" w:space="0" w:color="auto"/>
          </w:divBdr>
        </w:div>
      </w:divsChild>
    </w:div>
    <w:div w:id="1743985388">
      <w:bodyDiv w:val="1"/>
      <w:marLeft w:val="0"/>
      <w:marRight w:val="0"/>
      <w:marTop w:val="0"/>
      <w:marBottom w:val="0"/>
      <w:divBdr>
        <w:top w:val="none" w:sz="0" w:space="0" w:color="auto"/>
        <w:left w:val="none" w:sz="0" w:space="0" w:color="auto"/>
        <w:bottom w:val="none" w:sz="0" w:space="0" w:color="auto"/>
        <w:right w:val="none" w:sz="0" w:space="0" w:color="auto"/>
      </w:divBdr>
      <w:divsChild>
        <w:div w:id="1160316140">
          <w:marLeft w:val="0"/>
          <w:marRight w:val="0"/>
          <w:marTop w:val="0"/>
          <w:marBottom w:val="0"/>
          <w:divBdr>
            <w:top w:val="none" w:sz="0" w:space="0" w:color="auto"/>
            <w:left w:val="none" w:sz="0" w:space="0" w:color="auto"/>
            <w:bottom w:val="none" w:sz="0" w:space="0" w:color="auto"/>
            <w:right w:val="none" w:sz="0" w:space="0" w:color="auto"/>
          </w:divBdr>
        </w:div>
        <w:div w:id="1790052248">
          <w:marLeft w:val="0"/>
          <w:marRight w:val="0"/>
          <w:marTop w:val="0"/>
          <w:marBottom w:val="0"/>
          <w:divBdr>
            <w:top w:val="none" w:sz="0" w:space="0" w:color="auto"/>
            <w:left w:val="none" w:sz="0" w:space="0" w:color="auto"/>
            <w:bottom w:val="none" w:sz="0" w:space="0" w:color="auto"/>
            <w:right w:val="none" w:sz="0" w:space="0" w:color="auto"/>
          </w:divBdr>
        </w:div>
      </w:divsChild>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953317670">
      <w:bodyDiv w:val="1"/>
      <w:marLeft w:val="0"/>
      <w:marRight w:val="0"/>
      <w:marTop w:val="0"/>
      <w:marBottom w:val="0"/>
      <w:divBdr>
        <w:top w:val="none" w:sz="0" w:space="0" w:color="auto"/>
        <w:left w:val="none" w:sz="0" w:space="0" w:color="auto"/>
        <w:bottom w:val="none" w:sz="0" w:space="0" w:color="auto"/>
        <w:right w:val="none" w:sz="0" w:space="0" w:color="auto"/>
      </w:divBdr>
      <w:divsChild>
        <w:div w:id="42214551">
          <w:marLeft w:val="0"/>
          <w:marRight w:val="0"/>
          <w:marTop w:val="0"/>
          <w:marBottom w:val="0"/>
          <w:divBdr>
            <w:top w:val="none" w:sz="0" w:space="0" w:color="auto"/>
            <w:left w:val="none" w:sz="0" w:space="0" w:color="auto"/>
            <w:bottom w:val="none" w:sz="0" w:space="0" w:color="auto"/>
            <w:right w:val="none" w:sz="0" w:space="0" w:color="auto"/>
          </w:divBdr>
        </w:div>
        <w:div w:id="448010355">
          <w:marLeft w:val="0"/>
          <w:marRight w:val="0"/>
          <w:marTop w:val="0"/>
          <w:marBottom w:val="0"/>
          <w:divBdr>
            <w:top w:val="none" w:sz="0" w:space="0" w:color="auto"/>
            <w:left w:val="none" w:sz="0" w:space="0" w:color="auto"/>
            <w:bottom w:val="none" w:sz="0" w:space="0" w:color="auto"/>
            <w:right w:val="none" w:sz="0" w:space="0" w:color="auto"/>
          </w:divBdr>
        </w:div>
        <w:div w:id="1133257481">
          <w:marLeft w:val="0"/>
          <w:marRight w:val="0"/>
          <w:marTop w:val="0"/>
          <w:marBottom w:val="0"/>
          <w:divBdr>
            <w:top w:val="none" w:sz="0" w:space="0" w:color="auto"/>
            <w:left w:val="none" w:sz="0" w:space="0" w:color="auto"/>
            <w:bottom w:val="none" w:sz="0" w:space="0" w:color="auto"/>
            <w:right w:val="none" w:sz="0" w:space="0" w:color="auto"/>
          </w:divBdr>
        </w:div>
      </w:divsChild>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reporting-template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pta.gov.au/forms/reporting-templat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e.org/en/industry/co2-storage-resources-management-system/" TargetMode="External"/><Relationship Id="rId4" Type="http://schemas.openxmlformats.org/officeDocument/2006/relationships/settings" Target="settings.xml"/><Relationship Id="rId9" Type="http://schemas.openxmlformats.org/officeDocument/2006/relationships/hyperlink" Target="http://www.nopta.gov.au/forms/reporting-templates.html" TargetMode="External"/><Relationship Id="rId14" Type="http://schemas.openxmlformats.org/officeDocument/2006/relationships/hyperlink" Target="mailto:reporting@nopta.gov.au" TargetMode="Externa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1732</Words>
  <Characters>10378</Characters>
  <Application>Microsoft Office Word</Application>
  <DocSecurity>0</DocSecurity>
  <Lines>355</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2026-02-25T05:17:00Z</dcterms:created>
  <dcterms:modified xsi:type="dcterms:W3CDTF">2026-02-25T05:17:00Z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2026-02-25T05:17:44Z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d84e7fc1-cdb8-4f05-bd33-475a33fc4977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