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DBCD" w14:textId="0D61E08A" w:rsidR="00727321" w:rsidRPr="000D7C6E" w:rsidRDefault="005F0F67" w:rsidP="00276281">
      <w:pPr>
        <w:pStyle w:val="Heading1"/>
        <w:spacing w:before="100" w:beforeAutospacing="1" w:after="100" w:afterAutospacing="1"/>
      </w:pPr>
      <w:r w:rsidRPr="000D7C6E">
        <w:t>SCHEDULE OF FEE</w:t>
      </w:r>
      <w:r w:rsidR="00727321" w:rsidRPr="000D7C6E">
        <w:t>S</w:t>
      </w:r>
    </w:p>
    <w:p w14:paraId="7253298D" w14:textId="77777777" w:rsidR="005F0F67" w:rsidRPr="00276281" w:rsidRDefault="005F0F67" w:rsidP="00276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76281">
        <w:rPr>
          <w:b/>
        </w:rPr>
        <w:t xml:space="preserve">A guideline in relation to the Australian Government’s </w:t>
      </w:r>
      <w:r w:rsidRPr="00276281">
        <w:rPr>
          <w:b/>
          <w:i/>
        </w:rPr>
        <w:t xml:space="preserve">Offshore Petroleum and Greenhouse Gas Storage Act 2006 </w:t>
      </w:r>
      <w:r w:rsidRPr="00276281">
        <w:rPr>
          <w:b/>
        </w:rPr>
        <w:t>and related</w:t>
      </w:r>
      <w:r w:rsidRPr="00276281">
        <w:rPr>
          <w:b/>
          <w:i/>
        </w:rPr>
        <w:t xml:space="preserve"> Acts</w:t>
      </w:r>
    </w:p>
    <w:p w14:paraId="7B6DFD81" w14:textId="0291D780" w:rsidR="005F0F67" w:rsidRDefault="005F0F67" w:rsidP="00276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</w:pPr>
      <w:r w:rsidRPr="004C0F96">
        <w:t xml:space="preserve">Prepared by </w:t>
      </w:r>
      <w:r w:rsidR="00701FA0">
        <w:t>the National Offshore Petroleum Titles Administrator</w:t>
      </w:r>
      <w:r w:rsidR="00491E9E">
        <w:t xml:space="preserve"> </w:t>
      </w:r>
    </w:p>
    <w:p w14:paraId="45A344A9" w14:textId="6DDC9AF9" w:rsidR="005F0F67" w:rsidRPr="004C0F96" w:rsidRDefault="009D43FF" w:rsidP="00276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</w:pPr>
      <w:r>
        <w:t>Effective</w:t>
      </w:r>
      <w:r w:rsidR="005F0F67">
        <w:t xml:space="preserve">: </w:t>
      </w:r>
      <w:r w:rsidR="00653199">
        <w:t xml:space="preserve">1 </w:t>
      </w:r>
      <w:r w:rsidR="00D75075">
        <w:t>January</w:t>
      </w:r>
      <w:r w:rsidR="00913088">
        <w:t xml:space="preserve"> 202</w:t>
      </w:r>
      <w:r w:rsidR="00D75075">
        <w:t>2</w:t>
      </w:r>
    </w:p>
    <w:p w14:paraId="238DD88B" w14:textId="77777777" w:rsidR="005F0F67" w:rsidRPr="005F0F67" w:rsidRDefault="005F0F67" w:rsidP="0081507C">
      <w:pPr>
        <w:pStyle w:val="Heading2"/>
        <w:spacing w:before="100" w:beforeAutospacing="1" w:after="100" w:afterAutospacing="1"/>
        <w:rPr>
          <w:i w:val="0"/>
          <w:szCs w:val="24"/>
        </w:rPr>
      </w:pPr>
      <w:r w:rsidRPr="005F0F67">
        <w:rPr>
          <w:i w:val="0"/>
          <w:szCs w:val="24"/>
        </w:rPr>
        <w:t>PURPOSE</w:t>
      </w:r>
    </w:p>
    <w:p w14:paraId="13B91B79" w14:textId="6A7E909B" w:rsidR="005F0F67" w:rsidRPr="004C0F96" w:rsidRDefault="001158AB" w:rsidP="0081507C">
      <w:pPr>
        <w:autoSpaceDE w:val="0"/>
        <w:autoSpaceDN w:val="0"/>
        <w:adjustRightInd w:val="0"/>
        <w:spacing w:before="100" w:beforeAutospacing="1" w:after="100" w:afterAutospacing="1"/>
        <w:ind w:right="424"/>
        <w:rPr>
          <w:szCs w:val="24"/>
        </w:rPr>
      </w:pPr>
      <w:r>
        <w:rPr>
          <w:szCs w:val="24"/>
        </w:rPr>
        <w:t>Fees</w:t>
      </w:r>
      <w:r w:rsidR="005F0F67" w:rsidRPr="004C0F96">
        <w:rPr>
          <w:szCs w:val="24"/>
        </w:rPr>
        <w:t xml:space="preserve"> </w:t>
      </w:r>
      <w:r w:rsidR="00491E9E">
        <w:rPr>
          <w:szCs w:val="24"/>
        </w:rPr>
        <w:t xml:space="preserve">and levies administered by </w:t>
      </w:r>
      <w:r w:rsidR="00D268E8">
        <w:rPr>
          <w:szCs w:val="24"/>
        </w:rPr>
        <w:t xml:space="preserve">the </w:t>
      </w:r>
      <w:r w:rsidR="00D268E8">
        <w:t>National Offshore Petroleum Titles Administrator</w:t>
      </w:r>
      <w:r w:rsidR="00D268E8">
        <w:rPr>
          <w:szCs w:val="24"/>
        </w:rPr>
        <w:t xml:space="preserve"> (</w:t>
      </w:r>
      <w:r w:rsidR="00491E9E">
        <w:rPr>
          <w:szCs w:val="24"/>
        </w:rPr>
        <w:t>NOPTA</w:t>
      </w:r>
      <w:r w:rsidR="00D268E8">
        <w:rPr>
          <w:szCs w:val="24"/>
        </w:rPr>
        <w:t>)</w:t>
      </w:r>
      <w:r w:rsidR="00491E9E">
        <w:rPr>
          <w:szCs w:val="24"/>
        </w:rPr>
        <w:t xml:space="preserve"> </w:t>
      </w:r>
      <w:r w:rsidR="005F0F67" w:rsidRPr="004C0F96">
        <w:rPr>
          <w:szCs w:val="24"/>
        </w:rPr>
        <w:t>under the</w:t>
      </w:r>
      <w:r w:rsidR="005F0F67" w:rsidRPr="004C0F96">
        <w:rPr>
          <w:i/>
          <w:szCs w:val="24"/>
        </w:rPr>
        <w:t xml:space="preserve"> </w:t>
      </w:r>
      <w:r w:rsidR="005F0F67">
        <w:rPr>
          <w:i/>
          <w:szCs w:val="24"/>
        </w:rPr>
        <w:t>Offshore Petroleum and Greenhouse Gas Storage Act 2006</w:t>
      </w:r>
      <w:r w:rsidR="005F0F67" w:rsidRPr="004C0F96">
        <w:rPr>
          <w:i/>
          <w:szCs w:val="24"/>
        </w:rPr>
        <w:t xml:space="preserve"> </w:t>
      </w:r>
      <w:r w:rsidR="005F0F67" w:rsidRPr="004C0F96">
        <w:rPr>
          <w:szCs w:val="24"/>
        </w:rPr>
        <w:t>(</w:t>
      </w:r>
      <w:r w:rsidR="00560F5A">
        <w:rPr>
          <w:szCs w:val="24"/>
        </w:rPr>
        <w:t>OPGGS</w:t>
      </w:r>
      <w:r w:rsidR="00D268E8">
        <w:rPr>
          <w:szCs w:val="24"/>
        </w:rPr>
        <w:t xml:space="preserve"> </w:t>
      </w:r>
      <w:r w:rsidR="00560F5A">
        <w:rPr>
          <w:szCs w:val="24"/>
        </w:rPr>
        <w:t>A</w:t>
      </w:r>
      <w:r w:rsidR="00D268E8">
        <w:rPr>
          <w:szCs w:val="24"/>
        </w:rPr>
        <w:t>ct</w:t>
      </w:r>
      <w:r w:rsidR="005F0F67" w:rsidRPr="004C0F96">
        <w:rPr>
          <w:szCs w:val="24"/>
        </w:rPr>
        <w:t>) and related Acts</w:t>
      </w:r>
      <w:r w:rsidR="00D14B26">
        <w:rPr>
          <w:szCs w:val="24"/>
        </w:rPr>
        <w:t xml:space="preserve"> </w:t>
      </w:r>
      <w:r>
        <w:rPr>
          <w:szCs w:val="24"/>
        </w:rPr>
        <w:t xml:space="preserve">are </w:t>
      </w:r>
      <w:r w:rsidR="00491E9E">
        <w:rPr>
          <w:szCs w:val="24"/>
        </w:rPr>
        <w:t>set out in this guideline.</w:t>
      </w:r>
      <w:r w:rsidR="007E4CBA">
        <w:rPr>
          <w:szCs w:val="24"/>
        </w:rPr>
        <w:t xml:space="preserve"> </w:t>
      </w:r>
    </w:p>
    <w:p w14:paraId="3F5FB5AB" w14:textId="77777777" w:rsidR="005F0F67" w:rsidRPr="0081507C" w:rsidRDefault="005F0F67" w:rsidP="0081507C">
      <w:pPr>
        <w:pStyle w:val="Heading3"/>
        <w:spacing w:before="100" w:beforeAutospacing="1" w:after="100" w:afterAutospacing="1"/>
      </w:pPr>
      <w:r w:rsidRPr="0081507C">
        <w:t>FEES</w:t>
      </w:r>
      <w:r w:rsidR="00491E9E" w:rsidRPr="0081507C">
        <w:t xml:space="preserve"> AND LEVIES</w:t>
      </w:r>
    </w:p>
    <w:p w14:paraId="55C92A40" w14:textId="38FEA280" w:rsidR="005F0F67" w:rsidRPr="004C0F96" w:rsidRDefault="005F0F67" w:rsidP="0081507C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714" w:hanging="357"/>
        <w:rPr>
          <w:szCs w:val="24"/>
        </w:rPr>
      </w:pPr>
      <w:r>
        <w:rPr>
          <w:szCs w:val="24"/>
        </w:rPr>
        <w:t xml:space="preserve">The </w:t>
      </w:r>
      <w:r w:rsidR="00560F5A">
        <w:rPr>
          <w:szCs w:val="24"/>
        </w:rPr>
        <w:t>OPGGSA</w:t>
      </w:r>
      <w:r>
        <w:rPr>
          <w:szCs w:val="24"/>
        </w:rPr>
        <w:t xml:space="preserve"> </w:t>
      </w:r>
      <w:r w:rsidRPr="004C0F96">
        <w:rPr>
          <w:szCs w:val="24"/>
        </w:rPr>
        <w:t xml:space="preserve">and its associated Acts </w:t>
      </w:r>
      <w:r w:rsidR="00285BE9">
        <w:rPr>
          <w:szCs w:val="24"/>
        </w:rPr>
        <w:t xml:space="preserve">provide the </w:t>
      </w:r>
      <w:r w:rsidR="003C271F">
        <w:rPr>
          <w:szCs w:val="24"/>
        </w:rPr>
        <w:t xml:space="preserve">legal </w:t>
      </w:r>
      <w:r w:rsidR="00285BE9">
        <w:rPr>
          <w:szCs w:val="24"/>
        </w:rPr>
        <w:t xml:space="preserve">authority </w:t>
      </w:r>
      <w:r w:rsidR="0098431C">
        <w:rPr>
          <w:szCs w:val="24"/>
        </w:rPr>
        <w:t xml:space="preserve">to charge </w:t>
      </w:r>
      <w:r w:rsidR="003C271F" w:rsidRPr="0098431C">
        <w:rPr>
          <w:szCs w:val="24"/>
        </w:rPr>
        <w:t>application</w:t>
      </w:r>
      <w:r w:rsidR="003C271F">
        <w:rPr>
          <w:szCs w:val="24"/>
        </w:rPr>
        <w:t xml:space="preserve"> </w:t>
      </w:r>
      <w:r w:rsidR="0098431C">
        <w:rPr>
          <w:szCs w:val="24"/>
        </w:rPr>
        <w:t xml:space="preserve">or nomination </w:t>
      </w:r>
      <w:r w:rsidRPr="004C0F96">
        <w:rPr>
          <w:szCs w:val="24"/>
        </w:rPr>
        <w:t>fees</w:t>
      </w:r>
      <w:r w:rsidR="0098431C" w:rsidRPr="0098431C">
        <w:rPr>
          <w:szCs w:val="24"/>
        </w:rPr>
        <w:t xml:space="preserve"> </w:t>
      </w:r>
      <w:r w:rsidR="0098431C">
        <w:rPr>
          <w:szCs w:val="24"/>
        </w:rPr>
        <w:t>on</w:t>
      </w:r>
      <w:r w:rsidR="0098431C" w:rsidRPr="004C0F96">
        <w:rPr>
          <w:szCs w:val="24"/>
        </w:rPr>
        <w:t xml:space="preserve"> a range of matters</w:t>
      </w:r>
      <w:r w:rsidR="0098431C">
        <w:rPr>
          <w:szCs w:val="24"/>
        </w:rPr>
        <w:t>,</w:t>
      </w:r>
      <w:r w:rsidRPr="004C0F96">
        <w:rPr>
          <w:szCs w:val="24"/>
        </w:rPr>
        <w:t xml:space="preserve"> </w:t>
      </w:r>
      <w:r w:rsidR="00285BE9">
        <w:rPr>
          <w:szCs w:val="24"/>
        </w:rPr>
        <w:t xml:space="preserve">and </w:t>
      </w:r>
      <w:r w:rsidR="003C271F">
        <w:rPr>
          <w:szCs w:val="24"/>
        </w:rPr>
        <w:t xml:space="preserve">annual titles administration </w:t>
      </w:r>
      <w:r w:rsidR="00285BE9">
        <w:rPr>
          <w:szCs w:val="24"/>
        </w:rPr>
        <w:t>levies</w:t>
      </w:r>
      <w:r w:rsidRPr="004C0F96">
        <w:rPr>
          <w:szCs w:val="24"/>
        </w:rPr>
        <w:t xml:space="preserve">. </w:t>
      </w:r>
      <w:r w:rsidR="0071774A">
        <w:rPr>
          <w:szCs w:val="24"/>
        </w:rPr>
        <w:t>As NOPTA operates on a full cost recovery basis, t</w:t>
      </w:r>
      <w:r w:rsidR="003C271F">
        <w:rPr>
          <w:szCs w:val="24"/>
        </w:rPr>
        <w:t>he objective is</w:t>
      </w:r>
      <w:r w:rsidR="00F0713E">
        <w:rPr>
          <w:szCs w:val="24"/>
        </w:rPr>
        <w:t xml:space="preserve"> </w:t>
      </w:r>
      <w:r w:rsidR="0071774A">
        <w:rPr>
          <w:szCs w:val="24"/>
        </w:rPr>
        <w:t xml:space="preserve">to </w:t>
      </w:r>
      <w:r w:rsidR="003C271F">
        <w:rPr>
          <w:szCs w:val="24"/>
        </w:rPr>
        <w:t>ensur</w:t>
      </w:r>
      <w:r w:rsidR="0071774A">
        <w:rPr>
          <w:szCs w:val="24"/>
        </w:rPr>
        <w:t>e</w:t>
      </w:r>
      <w:r w:rsidR="003C271F">
        <w:rPr>
          <w:szCs w:val="24"/>
        </w:rPr>
        <w:t xml:space="preserve"> that adequate funding is available to meet the </w:t>
      </w:r>
      <w:r w:rsidR="0071774A">
        <w:rPr>
          <w:szCs w:val="24"/>
        </w:rPr>
        <w:t>ongoing</w:t>
      </w:r>
      <w:r w:rsidR="003C271F">
        <w:rPr>
          <w:szCs w:val="24"/>
        </w:rPr>
        <w:t xml:space="preserve"> </w:t>
      </w:r>
      <w:r w:rsidR="0071774A">
        <w:rPr>
          <w:szCs w:val="24"/>
        </w:rPr>
        <w:t xml:space="preserve">expenditure for the administration </w:t>
      </w:r>
      <w:r w:rsidRPr="004C0F96">
        <w:rPr>
          <w:szCs w:val="24"/>
        </w:rPr>
        <w:t>of offshore petroleum</w:t>
      </w:r>
      <w:r>
        <w:rPr>
          <w:szCs w:val="24"/>
        </w:rPr>
        <w:t xml:space="preserve"> and greenhouse gas</w:t>
      </w:r>
      <w:r w:rsidRPr="004C0F96">
        <w:rPr>
          <w:szCs w:val="24"/>
        </w:rPr>
        <w:t xml:space="preserve"> </w:t>
      </w:r>
      <w:r w:rsidR="00A3552A">
        <w:rPr>
          <w:szCs w:val="24"/>
        </w:rPr>
        <w:t>titles</w:t>
      </w:r>
      <w:r w:rsidRPr="004C0F96">
        <w:rPr>
          <w:szCs w:val="24"/>
        </w:rPr>
        <w:t>.</w:t>
      </w:r>
    </w:p>
    <w:p w14:paraId="2166BDE2" w14:textId="77777777" w:rsidR="007E4CBA" w:rsidRPr="009A1EDA" w:rsidRDefault="005F0F67" w:rsidP="0081507C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714" w:hanging="357"/>
        <w:rPr>
          <w:szCs w:val="24"/>
        </w:rPr>
      </w:pPr>
      <w:r w:rsidRPr="004C0F96">
        <w:rPr>
          <w:szCs w:val="24"/>
        </w:rPr>
        <w:t xml:space="preserve">Fees </w:t>
      </w:r>
      <w:r w:rsidR="0098431C">
        <w:rPr>
          <w:szCs w:val="24"/>
        </w:rPr>
        <w:t xml:space="preserve">and levies </w:t>
      </w:r>
      <w:r w:rsidRPr="004C0F96">
        <w:rPr>
          <w:szCs w:val="24"/>
        </w:rPr>
        <w:t xml:space="preserve">are subject to periodical review and the </w:t>
      </w:r>
      <w:r w:rsidR="00CF585F">
        <w:rPr>
          <w:szCs w:val="24"/>
        </w:rPr>
        <w:t>amounts payable</w:t>
      </w:r>
      <w:r w:rsidRPr="004C0F96">
        <w:rPr>
          <w:szCs w:val="24"/>
        </w:rPr>
        <w:t xml:space="preserve"> are set out in </w:t>
      </w:r>
      <w:r w:rsidR="007E4CBA" w:rsidRPr="007E4CBA">
        <w:rPr>
          <w:szCs w:val="24"/>
        </w:rPr>
        <w:t>the</w:t>
      </w:r>
      <w:r w:rsidR="007E4CBA" w:rsidRPr="009A1EDA">
        <w:rPr>
          <w:szCs w:val="24"/>
        </w:rPr>
        <w:t xml:space="preserve"> </w:t>
      </w:r>
      <w:r w:rsidR="007E4CBA" w:rsidRPr="009A1EDA">
        <w:rPr>
          <w:i/>
          <w:szCs w:val="24"/>
        </w:rPr>
        <w:t>Offshore Petroleum and Greenhouse Gas Storage (Regulatory Levies) Regulations 2004</w:t>
      </w:r>
      <w:r w:rsidR="007E4CBA" w:rsidRPr="009A1EDA">
        <w:rPr>
          <w:szCs w:val="24"/>
        </w:rPr>
        <w:t xml:space="preserve"> and </w:t>
      </w:r>
      <w:r w:rsidR="007E4CBA" w:rsidRPr="009A1EDA">
        <w:rPr>
          <w:i/>
          <w:szCs w:val="24"/>
        </w:rPr>
        <w:t>Offshore Petroleum and Greenhouse Gas Storage (Resource Management and Administration) Regulations 2011</w:t>
      </w:r>
      <w:r w:rsidR="007E4CBA">
        <w:rPr>
          <w:szCs w:val="24"/>
        </w:rPr>
        <w:t>.</w:t>
      </w:r>
    </w:p>
    <w:p w14:paraId="7D8F3867" w14:textId="18146995" w:rsidR="005F0F67" w:rsidRPr="004C0F96" w:rsidRDefault="005F0F67" w:rsidP="0081507C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714" w:hanging="357"/>
        <w:rPr>
          <w:szCs w:val="24"/>
        </w:rPr>
      </w:pPr>
      <w:r w:rsidRPr="004C0F96">
        <w:rPr>
          <w:szCs w:val="24"/>
        </w:rPr>
        <w:t>The f</w:t>
      </w:r>
      <w:r>
        <w:rPr>
          <w:szCs w:val="24"/>
        </w:rPr>
        <w:t xml:space="preserve">ees </w:t>
      </w:r>
      <w:r w:rsidR="00C537B0">
        <w:rPr>
          <w:szCs w:val="24"/>
        </w:rPr>
        <w:t xml:space="preserve">and levies </w:t>
      </w:r>
      <w:r w:rsidR="0098431C">
        <w:rPr>
          <w:szCs w:val="24"/>
        </w:rPr>
        <w:t>t</w:t>
      </w:r>
      <w:r w:rsidR="00653199">
        <w:rPr>
          <w:szCs w:val="24"/>
        </w:rPr>
        <w:t>hat</w:t>
      </w:r>
      <w:r w:rsidR="0098431C">
        <w:rPr>
          <w:szCs w:val="24"/>
        </w:rPr>
        <w:t xml:space="preserve"> apply from </w:t>
      </w:r>
      <w:r w:rsidR="00A90007">
        <w:rPr>
          <w:szCs w:val="24"/>
        </w:rPr>
        <w:t>1 January 2022</w:t>
      </w:r>
      <w:r w:rsidR="0071774A">
        <w:rPr>
          <w:szCs w:val="24"/>
        </w:rPr>
        <w:t xml:space="preserve"> are listed in the attached schedule</w:t>
      </w:r>
      <w:r w:rsidR="00BC2CB2">
        <w:rPr>
          <w:szCs w:val="24"/>
        </w:rPr>
        <w:t>.</w:t>
      </w:r>
    </w:p>
    <w:p w14:paraId="43FAD053" w14:textId="3283A625" w:rsidR="005F0F67" w:rsidRPr="007435E7" w:rsidRDefault="005F0F67" w:rsidP="00AE306C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</w:pPr>
      <w:r w:rsidRPr="004C0F96">
        <w:rPr>
          <w:szCs w:val="24"/>
        </w:rPr>
        <w:t xml:space="preserve">Fees </w:t>
      </w:r>
      <w:r w:rsidR="00555B99">
        <w:rPr>
          <w:szCs w:val="24"/>
        </w:rPr>
        <w:t xml:space="preserve">and levies </w:t>
      </w:r>
      <w:r w:rsidRPr="004C0F96">
        <w:rPr>
          <w:szCs w:val="24"/>
        </w:rPr>
        <w:t xml:space="preserve">are payable to the Commonwealth of Australia through an Australian bank or </w:t>
      </w:r>
      <w:r w:rsidR="007435E7">
        <w:rPr>
          <w:szCs w:val="24"/>
        </w:rPr>
        <w:t xml:space="preserve">by </w:t>
      </w:r>
      <w:r w:rsidRPr="004C0F96">
        <w:rPr>
          <w:szCs w:val="24"/>
        </w:rPr>
        <w:t>cheque</w:t>
      </w:r>
      <w:r w:rsidR="001A2759">
        <w:rPr>
          <w:szCs w:val="24"/>
        </w:rPr>
        <w:t>, electronic funds transfer (EFT)</w:t>
      </w:r>
      <w:r w:rsidRPr="004C0F96">
        <w:rPr>
          <w:szCs w:val="24"/>
        </w:rPr>
        <w:t xml:space="preserve"> </w:t>
      </w:r>
      <w:r w:rsidR="001A2759">
        <w:rPr>
          <w:szCs w:val="24"/>
        </w:rPr>
        <w:t xml:space="preserve">and credit card, </w:t>
      </w:r>
      <w:r w:rsidRPr="004C0F96">
        <w:rPr>
          <w:szCs w:val="24"/>
        </w:rPr>
        <w:t xml:space="preserve">and </w:t>
      </w:r>
      <w:r w:rsidR="007435E7">
        <w:rPr>
          <w:szCs w:val="24"/>
        </w:rPr>
        <w:t>must</w:t>
      </w:r>
      <w:r w:rsidRPr="004C0F96">
        <w:rPr>
          <w:szCs w:val="24"/>
        </w:rPr>
        <w:t xml:space="preserve"> be lodged with </w:t>
      </w:r>
      <w:r w:rsidR="009F589D">
        <w:rPr>
          <w:szCs w:val="24"/>
        </w:rPr>
        <w:t xml:space="preserve">NOPTA </w:t>
      </w:r>
      <w:r w:rsidRPr="004C0F96">
        <w:rPr>
          <w:szCs w:val="24"/>
        </w:rPr>
        <w:t xml:space="preserve">together with </w:t>
      </w:r>
      <w:r w:rsidR="0071774A">
        <w:rPr>
          <w:szCs w:val="24"/>
        </w:rPr>
        <w:t>all</w:t>
      </w:r>
      <w:r w:rsidRPr="004C0F96">
        <w:rPr>
          <w:szCs w:val="24"/>
        </w:rPr>
        <w:t xml:space="preserve"> relevant </w:t>
      </w:r>
      <w:r w:rsidR="0071774A">
        <w:rPr>
          <w:szCs w:val="24"/>
        </w:rPr>
        <w:t>document</w:t>
      </w:r>
      <w:r w:rsidRPr="004C0F96">
        <w:rPr>
          <w:szCs w:val="24"/>
        </w:rPr>
        <w:t>s</w:t>
      </w:r>
      <w:r w:rsidR="00094F29">
        <w:rPr>
          <w:szCs w:val="24"/>
        </w:rPr>
        <w:t xml:space="preserve"> </w:t>
      </w:r>
      <w:r w:rsidR="00AE306C">
        <w:rPr>
          <w:szCs w:val="24"/>
        </w:rPr>
        <w:t>(</w:t>
      </w:r>
      <w:hyperlink r:id="rId12" w:tooltip="Application fees &amp; annual levies" w:history="1">
        <w:r w:rsidR="00AE306C" w:rsidRPr="00AE306C">
          <w:rPr>
            <w:rStyle w:val="Hyperlink"/>
            <w:szCs w:val="24"/>
          </w:rPr>
          <w:t>http://www.nopta.gov.au/cost-recovery-and-fees.html</w:t>
        </w:r>
      </w:hyperlink>
      <w:r w:rsidR="00AE306C">
        <w:rPr>
          <w:szCs w:val="24"/>
        </w:rPr>
        <w:t>)</w:t>
      </w:r>
      <w:r w:rsidRPr="004C0F96">
        <w:rPr>
          <w:szCs w:val="24"/>
        </w:rPr>
        <w:t>.</w:t>
      </w:r>
    </w:p>
    <w:p w14:paraId="5BD6CE12" w14:textId="7621B44F" w:rsidR="007435E7" w:rsidRPr="000D30C3" w:rsidRDefault="007435E7" w:rsidP="005400FA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714" w:hanging="357"/>
        <w:rPr>
          <w:szCs w:val="24"/>
        </w:rPr>
      </w:pPr>
      <w:r w:rsidRPr="005400FA">
        <w:rPr>
          <w:szCs w:val="24"/>
        </w:rPr>
        <w:t xml:space="preserve">The </w:t>
      </w:r>
      <w:r w:rsidR="00E10E07">
        <w:rPr>
          <w:szCs w:val="24"/>
        </w:rPr>
        <w:t xml:space="preserve">proof of payment of the full </w:t>
      </w:r>
      <w:r w:rsidRPr="005400FA">
        <w:rPr>
          <w:szCs w:val="24"/>
        </w:rPr>
        <w:t xml:space="preserve">application fee must </w:t>
      </w:r>
      <w:r w:rsidR="00E10E07">
        <w:rPr>
          <w:szCs w:val="24"/>
        </w:rPr>
        <w:t xml:space="preserve">be provided at the time </w:t>
      </w:r>
      <w:r w:rsidRPr="005400FA">
        <w:rPr>
          <w:szCs w:val="24"/>
        </w:rPr>
        <w:t>of making an application</w:t>
      </w:r>
      <w:r w:rsidRPr="000D30C3">
        <w:rPr>
          <w:szCs w:val="24"/>
        </w:rPr>
        <w:t>.</w:t>
      </w:r>
      <w:r w:rsidR="000D30C3" w:rsidRPr="000D30C3">
        <w:rPr>
          <w:szCs w:val="24"/>
        </w:rPr>
        <w:t xml:space="preserve"> </w:t>
      </w:r>
    </w:p>
    <w:p w14:paraId="23C543B6" w14:textId="77777777" w:rsidR="007435E7" w:rsidRPr="005400FA" w:rsidRDefault="007435E7" w:rsidP="005400FA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  <w:ind w:left="714" w:hanging="357"/>
        <w:rPr>
          <w:szCs w:val="24"/>
        </w:rPr>
      </w:pPr>
      <w:r w:rsidRPr="005400FA">
        <w:rPr>
          <w:szCs w:val="24"/>
        </w:rPr>
        <w:t>Split or partial payments will not be accepted. Joint ventures are to make their own arrangements to co-ordinate a single payment per application.</w:t>
      </w:r>
    </w:p>
    <w:p w14:paraId="0816CA8F" w14:textId="6C6A0F6F" w:rsidR="00C33748" w:rsidRPr="00C33748" w:rsidRDefault="00C33748" w:rsidP="005400FA">
      <w:pPr>
        <w:pStyle w:val="ListParagraph"/>
        <w:numPr>
          <w:ilvl w:val="0"/>
          <w:numId w:val="17"/>
        </w:numPr>
        <w:spacing w:before="240" w:after="120"/>
        <w:ind w:left="714" w:hanging="357"/>
        <w:rPr>
          <w:szCs w:val="24"/>
        </w:rPr>
      </w:pPr>
      <w:r w:rsidRPr="00C33748">
        <w:rPr>
          <w:szCs w:val="24"/>
        </w:rPr>
        <w:t xml:space="preserve">The application fees payable </w:t>
      </w:r>
      <w:r w:rsidR="00CB6DA3">
        <w:rPr>
          <w:szCs w:val="24"/>
        </w:rPr>
        <w:t>under section 256, 427</w:t>
      </w:r>
      <w:r w:rsidR="00D700DA">
        <w:rPr>
          <w:szCs w:val="24"/>
        </w:rPr>
        <w:t>,</w:t>
      </w:r>
      <w:r w:rsidR="00CB6DA3">
        <w:rPr>
          <w:szCs w:val="24"/>
        </w:rPr>
        <w:t xml:space="preserve"> 516A</w:t>
      </w:r>
      <w:r w:rsidR="00D700DA">
        <w:rPr>
          <w:szCs w:val="24"/>
        </w:rPr>
        <w:t>, 565A and 566M</w:t>
      </w:r>
      <w:r w:rsidR="00CB6DA3" w:rsidRPr="00C33748">
        <w:rPr>
          <w:szCs w:val="24"/>
        </w:rPr>
        <w:t xml:space="preserve"> </w:t>
      </w:r>
      <w:r w:rsidRPr="00C33748">
        <w:rPr>
          <w:szCs w:val="24"/>
        </w:rPr>
        <w:t xml:space="preserve">are statutory fees and NOPTA does not have the flexibility to refund or </w:t>
      </w:r>
      <w:r w:rsidR="0006650A">
        <w:rPr>
          <w:szCs w:val="24"/>
        </w:rPr>
        <w:t>remit</w:t>
      </w:r>
      <w:r w:rsidRPr="00C33748">
        <w:rPr>
          <w:szCs w:val="24"/>
        </w:rPr>
        <w:t xml:space="preserve"> these once an application has been validly submitted and/or processing has commenced.</w:t>
      </w:r>
    </w:p>
    <w:p w14:paraId="6D659195" w14:textId="0FB29515" w:rsidR="00C33748" w:rsidRPr="00960677" w:rsidRDefault="00C33748" w:rsidP="00C33748">
      <w:pPr>
        <w:numPr>
          <w:ilvl w:val="0"/>
          <w:numId w:val="17"/>
        </w:numPr>
        <w:autoSpaceDE w:val="0"/>
        <w:autoSpaceDN w:val="0"/>
        <w:adjustRightInd w:val="0"/>
        <w:spacing w:before="240" w:after="120"/>
      </w:pPr>
      <w:r w:rsidRPr="00C33748">
        <w:t xml:space="preserve">For information in relation to the remittal or refund of the </w:t>
      </w:r>
      <w:r w:rsidRPr="00C33748">
        <w:rPr>
          <w:szCs w:val="24"/>
        </w:rPr>
        <w:t>Annual Titles Administration Levy refer to the ‘Annual Titles Administration Levy – remittals and refunds policy’ (</w:t>
      </w:r>
      <w:hyperlink r:id="rId13" w:tooltip="Annual Titles Administration Levy - remittals and refunds policy" w:history="1">
        <w:r w:rsidRPr="00C33748">
          <w:rPr>
            <w:rStyle w:val="Hyperlink"/>
            <w:szCs w:val="24"/>
          </w:rPr>
          <w:t>http://www.nopta.gov.au/_documents/policy/Policy-part-year-levy.pdf</w:t>
        </w:r>
      </w:hyperlink>
      <w:r w:rsidRPr="00C33748">
        <w:rPr>
          <w:szCs w:val="24"/>
        </w:rPr>
        <w:t xml:space="preserve">). </w:t>
      </w:r>
    </w:p>
    <w:p w14:paraId="52D71478" w14:textId="77777777" w:rsidR="008D61D5" w:rsidRDefault="005F0F67" w:rsidP="0081507C">
      <w:pPr>
        <w:pStyle w:val="Heading4"/>
      </w:pPr>
      <w:r w:rsidRPr="006A73D4">
        <w:br w:type="page"/>
      </w:r>
    </w:p>
    <w:p w14:paraId="73FAA367" w14:textId="77777777" w:rsidR="008D61D5" w:rsidRPr="00017A20" w:rsidRDefault="008D61D5" w:rsidP="0081507C">
      <w:pPr>
        <w:pStyle w:val="Heading4"/>
        <w:rPr>
          <w:i w:val="0"/>
          <w:iCs/>
          <w:sz w:val="16"/>
          <w:szCs w:val="16"/>
        </w:rPr>
      </w:pPr>
    </w:p>
    <w:p w14:paraId="6C8F05D3" w14:textId="0E33CAE0" w:rsidR="005C48C4" w:rsidRPr="0081507C" w:rsidRDefault="005C48C4" w:rsidP="0081507C">
      <w:pPr>
        <w:pStyle w:val="Heading4"/>
      </w:pPr>
      <w:r w:rsidRPr="0081507C">
        <w:t>Offshore Petroleum and Gre</w:t>
      </w:r>
      <w:r w:rsidR="00CD75B1" w:rsidRPr="0081507C">
        <w:t>enhouse Gas Storage (Regulatory Levies) Regulations 200</w:t>
      </w:r>
      <w:r w:rsidRPr="0081507C">
        <w:t>4</w:t>
      </w:r>
    </w:p>
    <w:p w14:paraId="45DF63DE" w14:textId="77777777" w:rsidR="005C48C4" w:rsidRDefault="005C48C4" w:rsidP="005C48C4">
      <w:pPr>
        <w:rPr>
          <w:rFonts w:ascii="Calibri" w:hAnsi="Calibri"/>
          <w:szCs w:val="24"/>
        </w:rPr>
      </w:pPr>
    </w:p>
    <w:tbl>
      <w:tblPr>
        <w:tblW w:w="8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Regulatory Levies"/>
      </w:tblPr>
      <w:tblGrid>
        <w:gridCol w:w="3060"/>
        <w:gridCol w:w="3960"/>
        <w:gridCol w:w="1292"/>
      </w:tblGrid>
      <w:tr w:rsidR="006F6198" w:rsidRPr="00344657" w14:paraId="0BEF3CF7" w14:textId="77777777" w:rsidTr="0006650A">
        <w:trPr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B00" w14:textId="77777777" w:rsidR="006F6198" w:rsidRPr="007D41A3" w:rsidRDefault="006F6198" w:rsidP="005C48C4">
            <w:pPr>
              <w:rPr>
                <w:rFonts w:ascii="Calibri" w:hAnsi="Calibri"/>
                <w:b/>
                <w:sz w:val="18"/>
                <w:szCs w:val="18"/>
              </w:rPr>
            </w:pPr>
            <w:r w:rsidRPr="007D41A3">
              <w:rPr>
                <w:rFonts w:ascii="Calibri" w:hAnsi="Calibri"/>
                <w:b/>
                <w:sz w:val="18"/>
                <w:szCs w:val="18"/>
              </w:rPr>
              <w:t>Annual Title</w:t>
            </w:r>
            <w:r w:rsidR="00CF585F" w:rsidRPr="007D41A3">
              <w:rPr>
                <w:rFonts w:ascii="Calibri" w:hAnsi="Calibri"/>
                <w:b/>
                <w:sz w:val="18"/>
                <w:szCs w:val="18"/>
              </w:rPr>
              <w:t>s</w:t>
            </w:r>
            <w:r w:rsidRPr="007D41A3">
              <w:rPr>
                <w:rFonts w:ascii="Calibri" w:hAnsi="Calibri"/>
                <w:b/>
                <w:sz w:val="18"/>
                <w:szCs w:val="18"/>
              </w:rPr>
              <w:t xml:space="preserve"> Administration Levy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C02F" w14:textId="473FF921" w:rsidR="006F6198" w:rsidRPr="007D41A3" w:rsidRDefault="006F6198" w:rsidP="005C48C4">
            <w:pPr>
              <w:rPr>
                <w:rFonts w:ascii="Calibri" w:hAnsi="Calibri"/>
                <w:b/>
                <w:sz w:val="18"/>
                <w:szCs w:val="18"/>
              </w:rPr>
            </w:pPr>
            <w:r w:rsidRPr="007D41A3">
              <w:rPr>
                <w:rFonts w:ascii="Calibri" w:hAnsi="Calibri"/>
                <w:b/>
                <w:sz w:val="18"/>
                <w:szCs w:val="18"/>
              </w:rPr>
              <w:t>Part 11A – OPGGS</w:t>
            </w:r>
            <w:r w:rsidR="0085655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7D41A3">
              <w:rPr>
                <w:rFonts w:ascii="Calibri" w:hAnsi="Calibri"/>
                <w:b/>
                <w:sz w:val="18"/>
                <w:szCs w:val="18"/>
              </w:rPr>
              <w:t>A</w:t>
            </w:r>
            <w:r w:rsidR="0085655B">
              <w:rPr>
                <w:rFonts w:ascii="Calibri" w:hAnsi="Calibri"/>
                <w:b/>
                <w:sz w:val="18"/>
                <w:szCs w:val="18"/>
              </w:rPr>
              <w:t>ct</w:t>
            </w:r>
            <w:r w:rsidRPr="007D41A3">
              <w:rPr>
                <w:rFonts w:ascii="Calibri" w:hAnsi="Calibri"/>
                <w:b/>
                <w:sz w:val="18"/>
                <w:szCs w:val="18"/>
              </w:rPr>
              <w:t xml:space="preserve"> (Regulatory Levies) R</w:t>
            </w:r>
            <w:r w:rsidR="00F22D19" w:rsidRPr="007D41A3">
              <w:rPr>
                <w:rFonts w:ascii="Calibri" w:hAnsi="Calibri"/>
                <w:b/>
                <w:sz w:val="18"/>
                <w:szCs w:val="18"/>
              </w:rPr>
              <w:t>egulations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2BA" w14:textId="35FA14FE" w:rsidR="001B15AD" w:rsidRPr="007D41A3" w:rsidRDefault="007D41A3" w:rsidP="007D41A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D41A3">
              <w:rPr>
                <w:rFonts w:ascii="Calibri" w:hAnsi="Calibri"/>
                <w:b/>
                <w:sz w:val="18"/>
                <w:szCs w:val="18"/>
              </w:rPr>
              <w:t xml:space="preserve">Levy </w:t>
            </w:r>
            <w:r w:rsidR="001B15AD" w:rsidRPr="007D41A3">
              <w:rPr>
                <w:rFonts w:ascii="Calibri" w:hAnsi="Calibri"/>
                <w:b/>
                <w:sz w:val="18"/>
                <w:szCs w:val="18"/>
              </w:rPr>
              <w:t>$</w:t>
            </w:r>
          </w:p>
        </w:tc>
      </w:tr>
      <w:tr w:rsidR="006F6198" w:rsidRPr="00395593" w14:paraId="0EE2CC18" w14:textId="77777777" w:rsidTr="0006650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C09" w14:textId="112F7F64" w:rsidR="001B15AD" w:rsidRPr="00395593" w:rsidRDefault="001B15AD" w:rsidP="00D968AB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Work-bid p</w:t>
            </w:r>
            <w:r w:rsidR="006F6198" w:rsidRPr="00395593">
              <w:rPr>
                <w:rFonts w:ascii="Calibri" w:hAnsi="Calibri"/>
                <w:sz w:val="22"/>
                <w:szCs w:val="22"/>
              </w:rPr>
              <w:t xml:space="preserve">etroleum 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="006F6198" w:rsidRPr="00395593">
              <w:rPr>
                <w:rFonts w:ascii="Calibri" w:hAnsi="Calibri"/>
                <w:sz w:val="22"/>
                <w:szCs w:val="22"/>
              </w:rPr>
              <w:t xml:space="preserve">xploration </w:t>
            </w:r>
            <w:r>
              <w:rPr>
                <w:rFonts w:ascii="Calibri" w:hAnsi="Calibri"/>
                <w:sz w:val="22"/>
                <w:szCs w:val="22"/>
              </w:rPr>
              <w:t xml:space="preserve">permit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9F1" w14:textId="506775BE" w:rsidR="006F6198" w:rsidRPr="00395593" w:rsidRDefault="006F6198" w:rsidP="00330F7A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 w:rsidRPr="00395593">
              <w:rPr>
                <w:rFonts w:ascii="Calibri" w:hAnsi="Calibri"/>
                <w:szCs w:val="24"/>
              </w:rPr>
              <w:t xml:space="preserve">Part </w:t>
            </w:r>
            <w:r w:rsidR="0085655B">
              <w:rPr>
                <w:rFonts w:ascii="Calibri" w:hAnsi="Calibri"/>
                <w:szCs w:val="24"/>
              </w:rPr>
              <w:t>7 59A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6FD" w14:textId="2C1CCB3F" w:rsidR="006F6198" w:rsidRPr="00395593" w:rsidRDefault="00653199" w:rsidP="00330F7A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</w:t>
            </w:r>
            <w:r w:rsidR="000348EE">
              <w:rPr>
                <w:rFonts w:ascii="Calibri" w:hAnsi="Calibri"/>
                <w:szCs w:val="24"/>
              </w:rPr>
              <w:t>1</w:t>
            </w:r>
            <w:r>
              <w:rPr>
                <w:rFonts w:ascii="Calibri" w:hAnsi="Calibri"/>
                <w:szCs w:val="24"/>
              </w:rPr>
              <w:t xml:space="preserve"> 000</w:t>
            </w:r>
          </w:p>
        </w:tc>
      </w:tr>
      <w:tr w:rsidR="005949DD" w:rsidRPr="00395593" w14:paraId="4C95EBB4" w14:textId="77777777" w:rsidTr="000658C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222B" w14:textId="77777777" w:rsidR="000658C6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Cash</w:t>
            </w:r>
            <w:r w:rsidRPr="003B6CAE">
              <w:rPr>
                <w:rFonts w:ascii="Calibri" w:hAnsi="Calibri"/>
                <w:sz w:val="22"/>
                <w:szCs w:val="22"/>
              </w:rPr>
              <w:t>-bid petroleum exploration permit</w:t>
            </w:r>
          </w:p>
          <w:p w14:paraId="3FD4F300" w14:textId="76C9ACF3" w:rsidR="000658C6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(per title)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8E5" w14:textId="31FCE49C" w:rsidR="000658C6" w:rsidRPr="00395593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Part 7 59A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77C" w14:textId="4DDAF1BD" w:rsidR="000658C6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11 000      </w:t>
            </w:r>
          </w:p>
        </w:tc>
      </w:tr>
      <w:tr w:rsidR="005949DD" w:rsidRPr="00395593" w14:paraId="440D1A1A" w14:textId="77777777" w:rsidTr="000658C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5E8" w14:textId="5C909A8E" w:rsidR="000658C6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Special petroleum exploration permit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3AF" w14:textId="11E7D5CC" w:rsidR="000658C6" w:rsidRPr="00395593" w:rsidDel="0085655B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Part 7 59A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AE6" w14:textId="08D592FD" w:rsidR="000658C6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11 000</w:t>
            </w:r>
          </w:p>
        </w:tc>
      </w:tr>
      <w:tr w:rsidR="005949DD" w:rsidRPr="00395593" w14:paraId="194DEDA9" w14:textId="77777777" w:rsidTr="000658C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C05" w14:textId="77777777" w:rsidR="000658C6" w:rsidRPr="003B6CAE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Boundary-change</w:t>
            </w:r>
            <w:r w:rsidRPr="003B6CAE">
              <w:rPr>
                <w:rFonts w:ascii="Calibri" w:hAnsi="Calibri"/>
                <w:sz w:val="22"/>
                <w:szCs w:val="22"/>
              </w:rPr>
              <w:t xml:space="preserve"> petroleum exploration permit</w:t>
            </w:r>
          </w:p>
          <w:p w14:paraId="08B55B2D" w14:textId="065BA7F3" w:rsidR="000658C6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B6CAE">
              <w:rPr>
                <w:rFonts w:ascii="Calibri" w:hAnsi="Calibri"/>
                <w:sz w:val="22"/>
                <w:szCs w:val="22"/>
              </w:rPr>
              <w:t>(per title)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013" w14:textId="0546B760" w:rsidR="000658C6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Part 7 59A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19D" w14:textId="04F583CB" w:rsidR="000658C6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11 000</w:t>
            </w:r>
          </w:p>
        </w:tc>
      </w:tr>
      <w:tr w:rsidR="000658C6" w:rsidRPr="00395593" w14:paraId="233264D8" w14:textId="77777777" w:rsidTr="000658C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294" w14:textId="77777777" w:rsidR="000658C6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395593">
              <w:rPr>
                <w:rFonts w:ascii="Calibri" w:hAnsi="Calibri"/>
                <w:sz w:val="22"/>
                <w:szCs w:val="22"/>
              </w:rPr>
              <w:t>etroleum retention lease</w:t>
            </w:r>
          </w:p>
          <w:p w14:paraId="2F1E8189" w14:textId="77777777" w:rsidR="000658C6" w:rsidRPr="00395593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>(per block)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055" w14:textId="69F15E0D" w:rsidR="000658C6" w:rsidRPr="00395593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Part 7 59A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D55F" w14:textId="6BB213FA" w:rsidR="000658C6" w:rsidRPr="00395593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22 000</w:t>
            </w:r>
          </w:p>
        </w:tc>
      </w:tr>
      <w:tr w:rsidR="000658C6" w:rsidRPr="00395593" w14:paraId="213BFD70" w14:textId="77777777" w:rsidTr="000658C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94F" w14:textId="77777777" w:rsidR="000658C6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 xml:space="preserve">Petroleum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roduction </w:t>
            </w:r>
            <w:r>
              <w:rPr>
                <w:rFonts w:ascii="Calibri" w:hAnsi="Calibri"/>
                <w:sz w:val="22"/>
                <w:szCs w:val="22"/>
              </w:rPr>
              <w:t>licence</w:t>
            </w:r>
          </w:p>
          <w:p w14:paraId="22C7898C" w14:textId="77777777" w:rsidR="000658C6" w:rsidRPr="00395593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>(per block)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7E46" w14:textId="29B5564F" w:rsidR="000658C6" w:rsidRPr="00395593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Part 7 59A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908" w14:textId="2CBCCB2C" w:rsidR="000658C6" w:rsidRPr="00395593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22 000</w:t>
            </w:r>
          </w:p>
        </w:tc>
      </w:tr>
      <w:tr w:rsidR="000658C6" w:rsidRPr="00395593" w14:paraId="1485CC3D" w14:textId="77777777" w:rsidTr="000658C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9E3" w14:textId="77777777" w:rsidR="000658C6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>Infrastructure Licence</w:t>
            </w:r>
          </w:p>
          <w:p w14:paraId="7AC8E5C7" w14:textId="77777777" w:rsidR="000658C6" w:rsidRPr="00395593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>(per title)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BF7" w14:textId="61CB32D8" w:rsidR="000658C6" w:rsidRPr="00395593" w:rsidRDefault="000658C6" w:rsidP="000658C6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Part 7 59A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C231" w14:textId="4F43D497" w:rsidR="000658C6" w:rsidRPr="00395593" w:rsidRDefault="000658C6" w:rsidP="000658C6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27 500</w:t>
            </w:r>
          </w:p>
        </w:tc>
      </w:tr>
      <w:tr w:rsidR="000658C6" w:rsidRPr="00395593" w14:paraId="5A63FC48" w14:textId="77777777" w:rsidTr="000658C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BFE" w14:textId="77777777" w:rsidR="000658C6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 xml:space="preserve">Pipeline 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 w:rsidRPr="00395593">
              <w:rPr>
                <w:rFonts w:ascii="Calibri" w:hAnsi="Calibri"/>
                <w:sz w:val="22"/>
                <w:szCs w:val="22"/>
              </w:rPr>
              <w:t>icence</w:t>
            </w:r>
          </w:p>
          <w:p w14:paraId="47825314" w14:textId="77777777" w:rsidR="000658C6" w:rsidRPr="00395593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>(per km or part thereof)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E01" w14:textId="783F7D31" w:rsidR="000658C6" w:rsidRPr="00395593" w:rsidRDefault="000658C6" w:rsidP="000658C6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Part 7 59A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11B" w14:textId="36B2C6EC" w:rsidR="000658C6" w:rsidRPr="00395593" w:rsidRDefault="000658C6" w:rsidP="000658C6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110</w:t>
            </w:r>
          </w:p>
        </w:tc>
      </w:tr>
      <w:tr w:rsidR="000658C6" w:rsidRPr="00395593" w14:paraId="2C16A54C" w14:textId="77777777" w:rsidTr="000658C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B8F" w14:textId="6B883110" w:rsidR="000658C6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Work-bid 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reenhouse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as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ssessment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395593">
              <w:rPr>
                <w:rFonts w:ascii="Calibri" w:hAnsi="Calibri"/>
                <w:sz w:val="22"/>
                <w:szCs w:val="22"/>
              </w:rPr>
              <w:t>ermit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8D24E31" w14:textId="1ED7FA1F" w:rsidR="000658C6" w:rsidRPr="00395593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(per title)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731" w14:textId="03862AF9" w:rsidR="000658C6" w:rsidRPr="00395593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Part 7 59A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107" w14:textId="4D2B40C3" w:rsidR="000658C6" w:rsidRPr="00395593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11 000</w:t>
            </w:r>
          </w:p>
        </w:tc>
      </w:tr>
      <w:tr w:rsidR="000658C6" w:rsidRPr="00395593" w14:paraId="1CFE514E" w14:textId="77777777" w:rsidTr="000658C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846" w14:textId="4B3B9C50" w:rsidR="000658C6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Cross-boundary work-bid 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reenhouse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as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ssessment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395593">
              <w:rPr>
                <w:rFonts w:ascii="Calibri" w:hAnsi="Calibri"/>
                <w:sz w:val="22"/>
                <w:szCs w:val="22"/>
              </w:rPr>
              <w:t>ermit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AF99E43" w14:textId="01E01F07" w:rsidR="000658C6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(per title)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47B" w14:textId="1B13B348" w:rsidR="000658C6" w:rsidRPr="00395593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Part 7 59A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2236" w14:textId="5DD1836F" w:rsidR="000658C6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11 000</w:t>
            </w:r>
          </w:p>
        </w:tc>
      </w:tr>
      <w:tr w:rsidR="000658C6" w:rsidRPr="00395593" w14:paraId="6BE82627" w14:textId="77777777" w:rsidTr="000658C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095" w14:textId="77777777" w:rsidR="000658C6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 xml:space="preserve">Greenhouse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as </w:t>
            </w:r>
            <w:r>
              <w:rPr>
                <w:rFonts w:ascii="Calibri" w:hAnsi="Calibri"/>
                <w:sz w:val="22"/>
                <w:szCs w:val="22"/>
              </w:rPr>
              <w:t>h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olding </w:t>
            </w:r>
            <w:r>
              <w:rPr>
                <w:rFonts w:ascii="Calibri" w:hAnsi="Calibri"/>
                <w:sz w:val="22"/>
                <w:szCs w:val="22"/>
              </w:rPr>
              <w:t>lease</w:t>
            </w:r>
          </w:p>
          <w:p w14:paraId="7A7EFB5F" w14:textId="77777777" w:rsidR="000658C6" w:rsidRPr="00395593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>(per block)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6677" w14:textId="49AC0E98" w:rsidR="000658C6" w:rsidRPr="00395593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Part 7 59A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648" w14:textId="68B8ABD1" w:rsidR="000658C6" w:rsidRPr="00395593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22 000</w:t>
            </w:r>
          </w:p>
        </w:tc>
      </w:tr>
      <w:tr w:rsidR="000658C6" w:rsidRPr="00395593" w14:paraId="533E36EF" w14:textId="77777777" w:rsidTr="000658C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A9BE" w14:textId="77777777" w:rsidR="000658C6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 xml:space="preserve">Greenhouse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as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395593">
              <w:rPr>
                <w:rFonts w:ascii="Calibri" w:hAnsi="Calibri"/>
                <w:sz w:val="22"/>
                <w:szCs w:val="22"/>
              </w:rPr>
              <w:t xml:space="preserve">njection 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 w:rsidRPr="00395593">
              <w:rPr>
                <w:rFonts w:ascii="Calibri" w:hAnsi="Calibri"/>
                <w:sz w:val="22"/>
                <w:szCs w:val="22"/>
              </w:rPr>
              <w:t>icence</w:t>
            </w:r>
          </w:p>
          <w:p w14:paraId="34D8B65D" w14:textId="77777777" w:rsidR="000658C6" w:rsidRPr="00395593" w:rsidRDefault="000658C6" w:rsidP="000658C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95593">
              <w:rPr>
                <w:rFonts w:ascii="Calibri" w:hAnsi="Calibri"/>
                <w:sz w:val="22"/>
                <w:szCs w:val="22"/>
              </w:rPr>
              <w:t>(per block)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D8A" w14:textId="0FA45F86" w:rsidR="000658C6" w:rsidRPr="00395593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Part 7 59A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C95" w14:textId="2FF14F0E" w:rsidR="000658C6" w:rsidRPr="00395593" w:rsidRDefault="000658C6" w:rsidP="000658C6">
            <w:pPr>
              <w:spacing w:before="12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22 000</w:t>
            </w:r>
          </w:p>
        </w:tc>
      </w:tr>
    </w:tbl>
    <w:p w14:paraId="14CE619E" w14:textId="626F39C8" w:rsidR="00F17B75" w:rsidRDefault="00F17B75" w:rsidP="009853BD">
      <w:pPr>
        <w:pStyle w:val="Heading4"/>
        <w:spacing w:before="100" w:beforeAutospacing="1"/>
        <w:rPr>
          <w:szCs w:val="24"/>
        </w:rPr>
      </w:pPr>
    </w:p>
    <w:p w14:paraId="6008A4CA" w14:textId="77777777" w:rsidR="00F17B75" w:rsidRDefault="00F17B75">
      <w:pPr>
        <w:rPr>
          <w:rFonts w:ascii="Calibri" w:hAnsi="Calibri"/>
          <w:i/>
          <w:szCs w:val="24"/>
          <w:u w:val="single"/>
        </w:rPr>
      </w:pPr>
      <w:r>
        <w:rPr>
          <w:szCs w:val="24"/>
        </w:rPr>
        <w:br w:type="page"/>
      </w:r>
    </w:p>
    <w:p w14:paraId="765BFE17" w14:textId="77777777" w:rsidR="00017A20" w:rsidRPr="00017A20" w:rsidRDefault="00017A20" w:rsidP="00017A20">
      <w:pPr>
        <w:pStyle w:val="Heading4"/>
        <w:rPr>
          <w:i w:val="0"/>
          <w:iCs/>
          <w:sz w:val="16"/>
          <w:szCs w:val="16"/>
        </w:rPr>
      </w:pPr>
    </w:p>
    <w:p w14:paraId="4C83A85D" w14:textId="6FA70AF3" w:rsidR="004A0B2A" w:rsidRPr="009A1EDA" w:rsidRDefault="004A0B2A" w:rsidP="00017A20">
      <w:pPr>
        <w:pStyle w:val="Heading4"/>
      </w:pPr>
      <w:r w:rsidRPr="00017A20">
        <w:rPr>
          <w:szCs w:val="24"/>
        </w:rPr>
        <w:t>O</w:t>
      </w:r>
      <w:r w:rsidRPr="009A1EDA">
        <w:t>ffshore Petroleum and Greenhouse Gas Storage (Resource Management and Administration) Regulations 2011</w:t>
      </w:r>
    </w:p>
    <w:p w14:paraId="71DED9F0" w14:textId="77777777" w:rsidR="004A0B2A" w:rsidRPr="0081507C" w:rsidRDefault="007E7084" w:rsidP="009853BD">
      <w:pPr>
        <w:pStyle w:val="Heading5"/>
      </w:pPr>
      <w:r w:rsidRPr="0081507C">
        <w:t xml:space="preserve">Schedule 6: </w:t>
      </w:r>
      <w:r w:rsidR="004A0B2A" w:rsidRPr="0081507C">
        <w:t>Part 1</w:t>
      </w:r>
      <w:r w:rsidR="00671AFB" w:rsidRPr="0081507C">
        <w:t xml:space="preserve"> </w:t>
      </w:r>
      <w:r w:rsidRPr="0081507C">
        <w:t>Fees in relation to applications</w:t>
      </w:r>
      <w:r w:rsidR="0081507C">
        <w:br/>
      </w:r>
      <w:r w:rsidR="00F6746D" w:rsidRPr="0081507C">
        <w:t>Division 1</w:t>
      </w:r>
      <w:r w:rsidR="00276281">
        <w:t>—</w:t>
      </w:r>
      <w:r w:rsidRPr="0081507C">
        <w:t>Fees payable under section 256 of the Act</w:t>
      </w:r>
    </w:p>
    <w:tbl>
      <w:tblPr>
        <w:tblW w:w="9356" w:type="dxa"/>
        <w:tblInd w:w="-142" w:type="dxa"/>
        <w:tblLayout w:type="fixed"/>
        <w:tblLook w:val="0000" w:firstRow="0" w:lastRow="0" w:firstColumn="0" w:lastColumn="0" w:noHBand="0" w:noVBand="0"/>
        <w:tblCaption w:val="Schedule 6: Part 1 in relation to applications"/>
        <w:tblDescription w:val="Division 1 - Fees payable under section 256"/>
      </w:tblPr>
      <w:tblGrid>
        <w:gridCol w:w="851"/>
        <w:gridCol w:w="7088"/>
        <w:gridCol w:w="1417"/>
      </w:tblGrid>
      <w:tr w:rsidR="006F6198" w14:paraId="0F989E2D" w14:textId="77777777" w:rsidTr="006143CB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BCA72" w14:textId="77777777" w:rsidR="006F6198" w:rsidRDefault="006F6198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Item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22D71" w14:textId="77777777" w:rsidR="006F6198" w:rsidRDefault="006F6198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application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5FA1A" w14:textId="77777777" w:rsidR="006F6198" w:rsidRDefault="006F6198" w:rsidP="00103A73">
            <w:pPr>
              <w:pStyle w:val="TableColHead"/>
              <w:ind w:left="-10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Fee </w:t>
            </w:r>
            <w:r w:rsidR="00F6746D">
              <w:rPr>
                <w:rFonts w:ascii="Calibri" w:hAnsi="Calibri"/>
              </w:rPr>
              <w:t>($)</w:t>
            </w:r>
          </w:p>
        </w:tc>
      </w:tr>
      <w:tr w:rsidR="006F6198" w14:paraId="580ADDA2" w14:textId="77777777" w:rsidTr="006143CB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8D8F2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7A963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Work-bid petroleum exploration permit</w:t>
            </w:r>
            <w:r w:rsidR="009D43FF">
              <w:rPr>
                <w:rFonts w:ascii="Calibri" w:hAnsi="Calibri"/>
              </w:rPr>
              <w:t xml:space="preserve"> (s104)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9FCFA" w14:textId="4593DADF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F6198" w14:paraId="77C56377" w14:textId="77777777" w:rsidTr="006143CB">
        <w:tc>
          <w:tcPr>
            <w:tcW w:w="851" w:type="dxa"/>
          </w:tcPr>
          <w:p w14:paraId="33E56F63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7088" w:type="dxa"/>
          </w:tcPr>
          <w:p w14:paraId="03EEF326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Special petroleum exploration permit</w:t>
            </w:r>
            <w:r w:rsidR="009D43FF">
              <w:rPr>
                <w:rFonts w:ascii="Calibri" w:hAnsi="Calibri"/>
              </w:rPr>
              <w:t xml:space="preserve"> (s115)</w:t>
            </w:r>
          </w:p>
        </w:tc>
        <w:tc>
          <w:tcPr>
            <w:tcW w:w="1417" w:type="dxa"/>
          </w:tcPr>
          <w:p w14:paraId="00F2A58B" w14:textId="457BB921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F6198" w14:paraId="2628EB23" w14:textId="77777777" w:rsidTr="006143CB">
        <w:tc>
          <w:tcPr>
            <w:tcW w:w="851" w:type="dxa"/>
          </w:tcPr>
          <w:p w14:paraId="6A85BF3F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</w:t>
            </w:r>
          </w:p>
        </w:tc>
        <w:tc>
          <w:tcPr>
            <w:tcW w:w="7088" w:type="dxa"/>
          </w:tcPr>
          <w:p w14:paraId="2806B260" w14:textId="2D14CFD2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Cash-bid petroleum exploration permit</w:t>
            </w:r>
            <w:r w:rsidR="009D43FF">
              <w:rPr>
                <w:rFonts w:ascii="Calibri" w:hAnsi="Calibri"/>
              </w:rPr>
              <w:t xml:space="preserve"> (s110)</w:t>
            </w:r>
            <w:r w:rsidR="005260E6">
              <w:rPr>
                <w:rFonts w:ascii="Calibri" w:hAnsi="Calibri"/>
              </w:rPr>
              <w:t>*</w:t>
            </w:r>
          </w:p>
        </w:tc>
        <w:tc>
          <w:tcPr>
            <w:tcW w:w="1417" w:type="dxa"/>
          </w:tcPr>
          <w:p w14:paraId="23F5C23A" w14:textId="367A05A0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F6198" w14:paraId="4A49A8FC" w14:textId="77777777" w:rsidTr="006143CB">
        <w:tc>
          <w:tcPr>
            <w:tcW w:w="851" w:type="dxa"/>
          </w:tcPr>
          <w:p w14:paraId="0AD15CCF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104</w:t>
            </w:r>
          </w:p>
        </w:tc>
        <w:tc>
          <w:tcPr>
            <w:tcW w:w="7088" w:type="dxa"/>
          </w:tcPr>
          <w:p w14:paraId="1CE2226E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Renewal of petroleum exploration permit (all types</w:t>
            </w:r>
            <w:r w:rsidR="009D43FF">
              <w:rPr>
                <w:rFonts w:ascii="Calibri" w:hAnsi="Calibri"/>
              </w:rPr>
              <w:t>, s119)</w:t>
            </w:r>
            <w:r>
              <w:rPr>
                <w:rFonts w:ascii="Calibri" w:hAnsi="Calibri"/>
              </w:rPr>
              <w:t>)</w:t>
            </w:r>
            <w:r w:rsidR="009D43FF">
              <w:rPr>
                <w:rFonts w:ascii="Calibri" w:hAnsi="Calibri"/>
              </w:rPr>
              <w:t xml:space="preserve"> </w:t>
            </w:r>
          </w:p>
        </w:tc>
        <w:tc>
          <w:tcPr>
            <w:tcW w:w="1417" w:type="dxa"/>
          </w:tcPr>
          <w:p w14:paraId="2A4F9667" w14:textId="02368E6A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F6198" w14:paraId="3927A882" w14:textId="77777777" w:rsidTr="006143CB">
        <w:tc>
          <w:tcPr>
            <w:tcW w:w="851" w:type="dxa"/>
          </w:tcPr>
          <w:p w14:paraId="06E4B4E6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</w:t>
            </w:r>
          </w:p>
        </w:tc>
        <w:tc>
          <w:tcPr>
            <w:tcW w:w="7088" w:type="dxa"/>
          </w:tcPr>
          <w:p w14:paraId="0EFC9DDF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Petroleum retention lease (all types</w:t>
            </w:r>
            <w:r w:rsidR="009D43FF">
              <w:rPr>
                <w:rFonts w:ascii="Calibri" w:hAnsi="Calibri"/>
              </w:rPr>
              <w:t>, s141 or 147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417" w:type="dxa"/>
          </w:tcPr>
          <w:p w14:paraId="0C411DFA" w14:textId="02023055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F6198" w14:paraId="37E81E9C" w14:textId="77777777" w:rsidTr="006143CB">
        <w:tc>
          <w:tcPr>
            <w:tcW w:w="851" w:type="dxa"/>
          </w:tcPr>
          <w:p w14:paraId="41784EE8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</w:t>
            </w:r>
          </w:p>
        </w:tc>
        <w:tc>
          <w:tcPr>
            <w:tcW w:w="7088" w:type="dxa"/>
          </w:tcPr>
          <w:p w14:paraId="3F77DF4A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Renewal of petroleum retention lease (all types</w:t>
            </w:r>
            <w:r w:rsidR="009D43FF">
              <w:rPr>
                <w:rFonts w:ascii="Calibri" w:hAnsi="Calibri"/>
              </w:rPr>
              <w:t>, s153)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417" w:type="dxa"/>
          </w:tcPr>
          <w:p w14:paraId="74BDFEE2" w14:textId="2904ECB9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F6198" w14:paraId="37C1B49D" w14:textId="77777777" w:rsidTr="006143CB">
        <w:tc>
          <w:tcPr>
            <w:tcW w:w="851" w:type="dxa"/>
          </w:tcPr>
          <w:p w14:paraId="5EEB1FE9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107</w:t>
            </w:r>
          </w:p>
        </w:tc>
        <w:tc>
          <w:tcPr>
            <w:tcW w:w="7088" w:type="dxa"/>
          </w:tcPr>
          <w:p w14:paraId="7D34144B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Petroleum production licence over a surrendered block</w:t>
            </w:r>
            <w:r w:rsidR="009D43FF">
              <w:rPr>
                <w:rFonts w:ascii="Calibri" w:hAnsi="Calibri"/>
              </w:rPr>
              <w:t xml:space="preserve"> (s178)</w:t>
            </w:r>
          </w:p>
        </w:tc>
        <w:tc>
          <w:tcPr>
            <w:tcW w:w="1417" w:type="dxa"/>
          </w:tcPr>
          <w:p w14:paraId="51FB7B9A" w14:textId="3CFA3664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F6198" w14:paraId="1CE5B54A" w14:textId="77777777" w:rsidTr="006143CB">
        <w:tc>
          <w:tcPr>
            <w:tcW w:w="851" w:type="dxa"/>
          </w:tcPr>
          <w:p w14:paraId="1D3AB391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108</w:t>
            </w:r>
          </w:p>
        </w:tc>
        <w:tc>
          <w:tcPr>
            <w:tcW w:w="7088" w:type="dxa"/>
          </w:tcPr>
          <w:p w14:paraId="700794EB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Petroleum production licence over an individual block</w:t>
            </w:r>
            <w:r w:rsidR="009D43FF">
              <w:rPr>
                <w:rFonts w:ascii="Calibri" w:hAnsi="Calibri"/>
              </w:rPr>
              <w:t xml:space="preserve"> (s182)</w:t>
            </w:r>
          </w:p>
        </w:tc>
        <w:tc>
          <w:tcPr>
            <w:tcW w:w="1417" w:type="dxa"/>
          </w:tcPr>
          <w:p w14:paraId="6DE8F401" w14:textId="66056D92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F6198" w14:paraId="07EC697D" w14:textId="77777777" w:rsidTr="006143CB">
        <w:tc>
          <w:tcPr>
            <w:tcW w:w="851" w:type="dxa"/>
          </w:tcPr>
          <w:p w14:paraId="33689327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109</w:t>
            </w:r>
          </w:p>
        </w:tc>
        <w:tc>
          <w:tcPr>
            <w:tcW w:w="7088" w:type="dxa"/>
          </w:tcPr>
          <w:p w14:paraId="4DE20CA5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Petroleum production licence </w:t>
            </w:r>
            <w:r w:rsidRPr="005C48C4">
              <w:rPr>
                <w:rFonts w:ascii="Calibri" w:hAnsi="Calibri"/>
                <w:sz w:val="18"/>
                <w:szCs w:val="18"/>
              </w:rPr>
              <w:t>(other than in items 107 and 108)</w:t>
            </w:r>
          </w:p>
        </w:tc>
        <w:tc>
          <w:tcPr>
            <w:tcW w:w="1417" w:type="dxa"/>
          </w:tcPr>
          <w:p w14:paraId="740BE8BC" w14:textId="794972AC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F6198" w14:paraId="3CE33FF5" w14:textId="77777777" w:rsidTr="006143CB">
        <w:tc>
          <w:tcPr>
            <w:tcW w:w="851" w:type="dxa"/>
          </w:tcPr>
          <w:p w14:paraId="13979730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</w:p>
        </w:tc>
        <w:tc>
          <w:tcPr>
            <w:tcW w:w="7088" w:type="dxa"/>
          </w:tcPr>
          <w:p w14:paraId="398FB772" w14:textId="77777777" w:rsidR="006F6198" w:rsidRDefault="006F6198" w:rsidP="009A1EDA">
            <w:pPr>
              <w:pStyle w:val="TableText"/>
              <w:tabs>
                <w:tab w:val="right" w:pos="533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Renewal of petroleum production licence (all types</w:t>
            </w:r>
            <w:r w:rsidR="009D43FF">
              <w:rPr>
                <w:rFonts w:ascii="Calibri" w:hAnsi="Calibri"/>
              </w:rPr>
              <w:t>, s184)</w:t>
            </w:r>
            <w:r>
              <w:rPr>
                <w:rFonts w:ascii="Calibri" w:hAnsi="Calibri"/>
              </w:rPr>
              <w:t>)</w:t>
            </w:r>
            <w:r w:rsidR="009A1EDA">
              <w:rPr>
                <w:rFonts w:ascii="Calibri" w:hAnsi="Calibri"/>
              </w:rPr>
              <w:tab/>
            </w:r>
          </w:p>
        </w:tc>
        <w:tc>
          <w:tcPr>
            <w:tcW w:w="1417" w:type="dxa"/>
          </w:tcPr>
          <w:p w14:paraId="597D744B" w14:textId="11C11B43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F6198" w14:paraId="6F39D462" w14:textId="77777777" w:rsidTr="006143CB">
        <w:tc>
          <w:tcPr>
            <w:tcW w:w="851" w:type="dxa"/>
          </w:tcPr>
          <w:p w14:paraId="75196441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</w:t>
            </w:r>
          </w:p>
        </w:tc>
        <w:tc>
          <w:tcPr>
            <w:tcW w:w="7088" w:type="dxa"/>
          </w:tcPr>
          <w:p w14:paraId="6A28120A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Infrastructure licence</w:t>
            </w:r>
            <w:r w:rsidR="009D43FF">
              <w:rPr>
                <w:rFonts w:ascii="Calibri" w:hAnsi="Calibri"/>
              </w:rPr>
              <w:t xml:space="preserve"> (s198)</w:t>
            </w:r>
          </w:p>
        </w:tc>
        <w:tc>
          <w:tcPr>
            <w:tcW w:w="1417" w:type="dxa"/>
          </w:tcPr>
          <w:p w14:paraId="1E48F05D" w14:textId="737CAF70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143CB" w14:paraId="632BA18C" w14:textId="77777777" w:rsidTr="006143CB">
        <w:tc>
          <w:tcPr>
            <w:tcW w:w="851" w:type="dxa"/>
          </w:tcPr>
          <w:p w14:paraId="0D1C6377" w14:textId="703CD308" w:rsidR="006143CB" w:rsidRDefault="006143CB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111A</w:t>
            </w:r>
          </w:p>
        </w:tc>
        <w:tc>
          <w:tcPr>
            <w:tcW w:w="7088" w:type="dxa"/>
          </w:tcPr>
          <w:p w14:paraId="15207B37" w14:textId="5211B6BF" w:rsidR="006143CB" w:rsidRDefault="006143CB" w:rsidP="006143CB">
            <w:pPr>
              <w:pStyle w:val="TableText"/>
              <w:rPr>
                <w:rFonts w:ascii="Calibri" w:hAnsi="Calibri"/>
              </w:rPr>
            </w:pPr>
            <w:r w:rsidRPr="006143CB">
              <w:rPr>
                <w:rFonts w:ascii="Calibri" w:hAnsi="Calibri"/>
              </w:rPr>
              <w:t>Variation of infrastructure licence</w:t>
            </w:r>
            <w:r>
              <w:rPr>
                <w:rFonts w:ascii="Calibri" w:hAnsi="Calibri"/>
              </w:rPr>
              <w:t xml:space="preserve"> (s204)</w:t>
            </w:r>
          </w:p>
        </w:tc>
        <w:tc>
          <w:tcPr>
            <w:tcW w:w="1417" w:type="dxa"/>
          </w:tcPr>
          <w:p w14:paraId="1A239C30" w14:textId="383F86AC" w:rsidR="006143CB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F6198" w14:paraId="561CC5D2" w14:textId="77777777" w:rsidTr="006143CB">
        <w:tc>
          <w:tcPr>
            <w:tcW w:w="851" w:type="dxa"/>
          </w:tcPr>
          <w:p w14:paraId="1895A113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</w:t>
            </w:r>
          </w:p>
        </w:tc>
        <w:tc>
          <w:tcPr>
            <w:tcW w:w="7088" w:type="dxa"/>
          </w:tcPr>
          <w:p w14:paraId="3F5117EA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Pipeline licence</w:t>
            </w:r>
            <w:r w:rsidR="009D43FF">
              <w:rPr>
                <w:rFonts w:ascii="Calibri" w:hAnsi="Calibri"/>
              </w:rPr>
              <w:t xml:space="preserve"> (s217)</w:t>
            </w:r>
          </w:p>
        </w:tc>
        <w:tc>
          <w:tcPr>
            <w:tcW w:w="1417" w:type="dxa"/>
          </w:tcPr>
          <w:p w14:paraId="250F46D3" w14:textId="781E4A33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F6198" w14:paraId="237A60AF" w14:textId="77777777" w:rsidTr="00F27EED">
        <w:tc>
          <w:tcPr>
            <w:tcW w:w="851" w:type="dxa"/>
          </w:tcPr>
          <w:p w14:paraId="28DDF9D5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113</w:t>
            </w:r>
          </w:p>
        </w:tc>
        <w:tc>
          <w:tcPr>
            <w:tcW w:w="7088" w:type="dxa"/>
          </w:tcPr>
          <w:p w14:paraId="66C63379" w14:textId="77777777" w:rsidR="006F6198" w:rsidRDefault="006F6198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Variation of pipeline licence</w:t>
            </w:r>
            <w:r w:rsidR="009D43FF">
              <w:rPr>
                <w:rFonts w:ascii="Calibri" w:hAnsi="Calibri"/>
              </w:rPr>
              <w:t xml:space="preserve"> (s226)</w:t>
            </w:r>
          </w:p>
        </w:tc>
        <w:tc>
          <w:tcPr>
            <w:tcW w:w="1417" w:type="dxa"/>
          </w:tcPr>
          <w:p w14:paraId="5CB193A7" w14:textId="3D117EF0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F6198" w14:paraId="5E48A9D0" w14:textId="77777777" w:rsidTr="00F27EED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BEC72" w14:textId="77777777" w:rsidR="006F6198" w:rsidRDefault="006F6198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AA736" w14:textId="77777777" w:rsidR="009D43FF" w:rsidRDefault="006F6198" w:rsidP="009D43FF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Petroleum special prospecting authority</w:t>
            </w:r>
            <w:r w:rsidR="009D43FF">
              <w:rPr>
                <w:rFonts w:ascii="Calibri" w:hAnsi="Calibri"/>
              </w:rPr>
              <w:t xml:space="preserve"> (s234)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D7544" w14:textId="633F9321" w:rsidR="006F6198" w:rsidRDefault="0087225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</w:tbl>
    <w:p w14:paraId="06B5C7F4" w14:textId="18FC3FF1" w:rsidR="009F280C" w:rsidRPr="005260E6" w:rsidRDefault="009F280C" w:rsidP="009F280C">
      <w:pPr>
        <w:ind w:left="814" w:hanging="454"/>
        <w:rPr>
          <w:sz w:val="20"/>
        </w:rPr>
      </w:pPr>
      <w:r w:rsidRPr="005260E6">
        <w:rPr>
          <w:sz w:val="20"/>
        </w:rPr>
        <w:t>* Refers to prequalification</w:t>
      </w:r>
    </w:p>
    <w:p w14:paraId="24A770FF" w14:textId="17AD5C32" w:rsidR="007E7084" w:rsidRDefault="007E7084" w:rsidP="009853BD">
      <w:pPr>
        <w:pStyle w:val="Heading5"/>
        <w:spacing w:before="100" w:beforeAutospacing="1"/>
      </w:pPr>
      <w:r>
        <w:t>Division 2</w:t>
      </w:r>
      <w:bookmarkStart w:id="0" w:name="_Hlk90625378"/>
      <w:r w:rsidR="00276281">
        <w:t>—</w:t>
      </w:r>
      <w:bookmarkEnd w:id="0"/>
      <w:r>
        <w:t>Fees payable under section 516A of the Act</w:t>
      </w:r>
    </w:p>
    <w:tbl>
      <w:tblPr>
        <w:tblW w:w="9156" w:type="dxa"/>
        <w:tblInd w:w="24" w:type="dxa"/>
        <w:tblLayout w:type="fixed"/>
        <w:tblLook w:val="0000" w:firstRow="0" w:lastRow="0" w:firstColumn="0" w:lastColumn="0" w:noHBand="0" w:noVBand="0"/>
        <w:tblCaption w:val="Schedule 6: Part 1 Fees in relation to applications"/>
        <w:tblDescription w:val="Division 2 - Fees payable under Section 516A of the Act"/>
      </w:tblPr>
      <w:tblGrid>
        <w:gridCol w:w="651"/>
        <w:gridCol w:w="7088"/>
        <w:gridCol w:w="1417"/>
      </w:tblGrid>
      <w:tr w:rsidR="00F6746D" w14:paraId="587BA642" w14:textId="77777777" w:rsidTr="0081507C">
        <w:trPr>
          <w:tblHeader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7B6" w14:textId="77777777" w:rsidR="00F6746D" w:rsidRDefault="00F6746D" w:rsidP="00754BF7">
            <w:pPr>
              <w:pStyle w:val="TableColHead"/>
              <w:rPr>
                <w:rFonts w:ascii="Calibri" w:hAnsi="Calibri"/>
              </w:rPr>
            </w:pPr>
            <w:bookmarkStart w:id="1" w:name="_Hlk90625838"/>
            <w:r>
              <w:rPr>
                <w:rFonts w:ascii="Calibri" w:hAnsi="Calibri"/>
              </w:rPr>
              <w:t>Item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28921" w14:textId="77777777" w:rsidR="00F6746D" w:rsidRDefault="00F6746D" w:rsidP="00754BF7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application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35976" w14:textId="77777777" w:rsidR="00F6746D" w:rsidRDefault="00F6746D" w:rsidP="00103A73">
            <w:pPr>
              <w:pStyle w:val="TableColHead"/>
              <w:ind w:left="-10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Fee ($)</w:t>
            </w:r>
          </w:p>
        </w:tc>
      </w:tr>
      <w:tr w:rsidR="00F6746D" w14:paraId="524A91EB" w14:textId="77777777" w:rsidTr="0081507C">
        <w:tc>
          <w:tcPr>
            <w:tcW w:w="651" w:type="dxa"/>
            <w:tcBorders>
              <w:top w:val="single" w:sz="4" w:space="0" w:color="auto"/>
              <w:left w:val="nil"/>
              <w:right w:val="nil"/>
            </w:tcBorders>
          </w:tcPr>
          <w:p w14:paraId="1AA61A22" w14:textId="77777777" w:rsidR="00F6746D" w:rsidRDefault="00F6746D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E7084">
              <w:rPr>
                <w:rFonts w:ascii="Calibri" w:hAnsi="Calibri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nil"/>
            </w:tcBorders>
          </w:tcPr>
          <w:p w14:paraId="714540E6" w14:textId="77777777" w:rsidR="00F6746D" w:rsidRDefault="007E7084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Approval of transfer of petroleum title</w:t>
            </w:r>
            <w:r w:rsidR="00ED080B">
              <w:rPr>
                <w:rFonts w:ascii="Calibri" w:hAnsi="Calibri"/>
              </w:rPr>
              <w:t xml:space="preserve"> (s473)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08D79A64" w14:textId="2B20535A" w:rsidR="00F6746D" w:rsidRDefault="00A01061" w:rsidP="003B6CAE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F6746D" w14:paraId="49E9EFA6" w14:textId="77777777" w:rsidTr="0081507C">
        <w:tc>
          <w:tcPr>
            <w:tcW w:w="651" w:type="dxa"/>
            <w:tcBorders>
              <w:bottom w:val="single" w:sz="4" w:space="0" w:color="auto"/>
            </w:tcBorders>
          </w:tcPr>
          <w:p w14:paraId="11CCC8EE" w14:textId="77777777" w:rsidR="00F6746D" w:rsidRDefault="007E7084" w:rsidP="00754BF7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7844FCCB" w14:textId="77777777" w:rsidR="00F6746D" w:rsidRDefault="007E7084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Approval of dealing relating to petroleum title</w:t>
            </w:r>
            <w:r w:rsidR="00ED080B">
              <w:rPr>
                <w:rFonts w:ascii="Calibri" w:hAnsi="Calibri"/>
              </w:rPr>
              <w:t xml:space="preserve"> (s488)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A2E9A4" w14:textId="122A700D" w:rsidR="00F6746D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bookmarkEnd w:id="1"/>
    </w:tbl>
    <w:p w14:paraId="7EAC7266" w14:textId="77777777" w:rsidR="005260E6" w:rsidRDefault="005260E6"/>
    <w:p w14:paraId="37C5780F" w14:textId="38545D09" w:rsidR="009F280C" w:rsidRPr="004C19CF" w:rsidRDefault="009F280C" w:rsidP="004C19CF">
      <w:pPr>
        <w:pStyle w:val="Heading5"/>
        <w:spacing w:before="100" w:beforeAutospacing="1"/>
      </w:pPr>
      <w:r w:rsidRPr="004C19CF">
        <w:t xml:space="preserve">Division </w:t>
      </w:r>
      <w:r>
        <w:t>2A</w:t>
      </w:r>
      <w:r w:rsidR="004C19CF">
        <w:t>—</w:t>
      </w:r>
      <w:r w:rsidRPr="004C19CF">
        <w:t>Fees payable under section 566M of the Act</w:t>
      </w:r>
    </w:p>
    <w:tbl>
      <w:tblPr>
        <w:tblW w:w="9156" w:type="dxa"/>
        <w:tblInd w:w="24" w:type="dxa"/>
        <w:tblLayout w:type="fixed"/>
        <w:tblLook w:val="0000" w:firstRow="0" w:lastRow="0" w:firstColumn="0" w:lastColumn="0" w:noHBand="0" w:noVBand="0"/>
        <w:tblCaption w:val="Schedule 6: Part 1 Fees in relation to applications"/>
        <w:tblDescription w:val="Division 2 - Fees payable under Section 516A of the Act"/>
      </w:tblPr>
      <w:tblGrid>
        <w:gridCol w:w="969"/>
        <w:gridCol w:w="6770"/>
        <w:gridCol w:w="1417"/>
      </w:tblGrid>
      <w:tr w:rsidR="00221121" w14:paraId="662CB884" w14:textId="77777777" w:rsidTr="002445A2">
        <w:trPr>
          <w:tblHeader/>
        </w:trPr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73BD6" w14:textId="77777777" w:rsidR="00221121" w:rsidRDefault="00221121" w:rsidP="00426F85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Item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F5556" w14:textId="77777777" w:rsidR="00221121" w:rsidRDefault="00221121" w:rsidP="00426F85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application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9A0DB" w14:textId="77777777" w:rsidR="00221121" w:rsidRDefault="00221121" w:rsidP="00426F85">
            <w:pPr>
              <w:pStyle w:val="TableColHead"/>
              <w:ind w:left="-10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Fee ($)</w:t>
            </w:r>
          </w:p>
        </w:tc>
      </w:tr>
      <w:tr w:rsidR="00221121" w14:paraId="4F4986F4" w14:textId="77777777" w:rsidTr="002445A2">
        <w:tc>
          <w:tcPr>
            <w:tcW w:w="969" w:type="dxa"/>
            <w:tcBorders>
              <w:bottom w:val="single" w:sz="4" w:space="0" w:color="auto"/>
            </w:tcBorders>
          </w:tcPr>
          <w:p w14:paraId="3ADD4E04" w14:textId="1A8292D4" w:rsidR="00221121" w:rsidRDefault="00221121" w:rsidP="002445A2">
            <w:pPr>
              <w:pStyle w:val="TableText"/>
              <w:tabs>
                <w:tab w:val="decimal" w:pos="327"/>
              </w:tabs>
              <w:ind w:righ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</w:t>
            </w:r>
            <w:r w:rsidR="002445A2">
              <w:rPr>
                <w:rFonts w:ascii="Calibri" w:hAnsi="Calibri"/>
              </w:rPr>
              <w:t>AA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14:paraId="5706B549" w14:textId="44D86382" w:rsidR="00221121" w:rsidRDefault="00080E80" w:rsidP="00426F85">
            <w:pPr>
              <w:pStyle w:val="TableText"/>
              <w:rPr>
                <w:rFonts w:ascii="Calibri" w:hAnsi="Calibri"/>
              </w:rPr>
            </w:pPr>
            <w:r w:rsidRPr="00080E80">
              <w:rPr>
                <w:rFonts w:ascii="Calibri" w:hAnsi="Calibri"/>
              </w:rPr>
              <w:t xml:space="preserve">Application for approval of change in control of a registered holder of a title (s566C) </w:t>
            </w:r>
            <w:r w:rsidRPr="00080E80">
              <w:rPr>
                <w:rFonts w:ascii="Calibri" w:hAnsi="Calibri"/>
                <w:b/>
                <w:bCs/>
              </w:rPr>
              <w:t>[commences 2 March 2022]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659673" w14:textId="77777777" w:rsidR="00221121" w:rsidRDefault="00221121" w:rsidP="00426F85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</w:tbl>
    <w:p w14:paraId="38ADA7B8" w14:textId="77777777" w:rsidR="005260E6" w:rsidRDefault="005260E6"/>
    <w:p w14:paraId="1C366B50" w14:textId="77777777" w:rsidR="00D441E8" w:rsidRDefault="00D441E8">
      <w:pPr>
        <w:rPr>
          <w:rFonts w:ascii="Calibri" w:hAnsi="Calibri"/>
          <w:b/>
          <w:szCs w:val="24"/>
        </w:rPr>
      </w:pPr>
      <w:r>
        <w:br w:type="page"/>
      </w:r>
    </w:p>
    <w:p w14:paraId="5D3965E7" w14:textId="77777777" w:rsidR="008D61D5" w:rsidRPr="008D61D5" w:rsidRDefault="008D61D5" w:rsidP="00A268B2">
      <w:pPr>
        <w:pStyle w:val="Heading4"/>
        <w:rPr>
          <w:i w:val="0"/>
          <w:iCs/>
          <w:sz w:val="16"/>
          <w:szCs w:val="16"/>
        </w:rPr>
      </w:pPr>
    </w:p>
    <w:p w14:paraId="195C23CD" w14:textId="45F4D919" w:rsidR="009853BD" w:rsidRPr="009853BD" w:rsidRDefault="009853BD" w:rsidP="00A268B2">
      <w:pPr>
        <w:pStyle w:val="Heading4"/>
        <w:rPr>
          <w:b/>
        </w:rPr>
      </w:pPr>
      <w:r w:rsidRPr="009853BD">
        <w:t>Offshore Petroleum and Greenhouse Gas Storage (Resource Management and Administration) Regulations 2011</w:t>
      </w:r>
    </w:p>
    <w:p w14:paraId="2E9BA08D" w14:textId="7C34E5D6" w:rsidR="007E7084" w:rsidRDefault="009853BD" w:rsidP="009853BD">
      <w:pPr>
        <w:pStyle w:val="Heading5"/>
      </w:pPr>
      <w:r>
        <w:t>S</w:t>
      </w:r>
      <w:r w:rsidR="007E7084">
        <w:t>chedule 6: Part 1 Fees in relation to applications</w:t>
      </w:r>
      <w:r w:rsidR="0081507C">
        <w:br/>
      </w:r>
      <w:r w:rsidR="007E7084">
        <w:t>Division 3</w:t>
      </w:r>
      <w:r w:rsidR="00276281">
        <w:t>—</w:t>
      </w:r>
      <w:r w:rsidR="007E7084">
        <w:t>Fees payable under section 695L of the Act</w:t>
      </w:r>
    </w:p>
    <w:tbl>
      <w:tblPr>
        <w:tblW w:w="933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cheudle 6: Part 1 Fees in relation to applications"/>
        <w:tblDescription w:val="Division 3 - Fees payable under section 695L of the Act"/>
      </w:tblPr>
      <w:tblGrid>
        <w:gridCol w:w="827"/>
        <w:gridCol w:w="7088"/>
        <w:gridCol w:w="1417"/>
      </w:tblGrid>
      <w:tr w:rsidR="007E7084" w14:paraId="26F6517A" w14:textId="77777777" w:rsidTr="00DD0388">
        <w:trPr>
          <w:tblHeader/>
        </w:trPr>
        <w:tc>
          <w:tcPr>
            <w:tcW w:w="827" w:type="dxa"/>
          </w:tcPr>
          <w:p w14:paraId="236B149F" w14:textId="77777777" w:rsidR="007E7084" w:rsidRDefault="007E7084" w:rsidP="00754BF7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Item</w:t>
            </w:r>
          </w:p>
        </w:tc>
        <w:tc>
          <w:tcPr>
            <w:tcW w:w="7088" w:type="dxa"/>
          </w:tcPr>
          <w:p w14:paraId="5E02D19B" w14:textId="77777777" w:rsidR="007E7084" w:rsidRDefault="007E7084" w:rsidP="00754BF7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application</w:t>
            </w:r>
          </w:p>
        </w:tc>
        <w:tc>
          <w:tcPr>
            <w:tcW w:w="1417" w:type="dxa"/>
          </w:tcPr>
          <w:p w14:paraId="2D3009D7" w14:textId="77777777" w:rsidR="007E7084" w:rsidRDefault="007E7084" w:rsidP="00103A73">
            <w:pPr>
              <w:pStyle w:val="TableColHead"/>
              <w:ind w:left="-10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Fee ($)</w:t>
            </w:r>
          </w:p>
        </w:tc>
      </w:tr>
      <w:tr w:rsidR="00516DFF" w14:paraId="3EF8B47C" w14:textId="77777777" w:rsidTr="00DD0388">
        <w:tc>
          <w:tcPr>
            <w:tcW w:w="827" w:type="dxa"/>
          </w:tcPr>
          <w:p w14:paraId="0BA7C9B8" w14:textId="0ED338E3" w:rsidR="00516DFF" w:rsidRDefault="00516DFF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116A</w:t>
            </w:r>
          </w:p>
        </w:tc>
        <w:tc>
          <w:tcPr>
            <w:tcW w:w="7088" w:type="dxa"/>
          </w:tcPr>
          <w:p w14:paraId="3EF23D75" w14:textId="526423F8" w:rsidR="00516DFF" w:rsidRDefault="00516DFF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Request for a v</w:t>
            </w:r>
            <w:r w:rsidRPr="00516DFF">
              <w:rPr>
                <w:rFonts w:ascii="Calibri" w:hAnsi="Calibri"/>
              </w:rPr>
              <w:t xml:space="preserve">ariation of a </w:t>
            </w:r>
            <w:r>
              <w:rPr>
                <w:rFonts w:ascii="Calibri" w:hAnsi="Calibri"/>
              </w:rPr>
              <w:t xml:space="preserve">declaration of </w:t>
            </w:r>
            <w:r w:rsidRPr="00516DFF">
              <w:rPr>
                <w:rFonts w:ascii="Calibri" w:hAnsi="Calibri"/>
              </w:rPr>
              <w:t>location</w:t>
            </w:r>
            <w:r>
              <w:rPr>
                <w:rFonts w:ascii="Calibri" w:hAnsi="Calibri"/>
              </w:rPr>
              <w:t xml:space="preserve"> (s133(1))</w:t>
            </w:r>
          </w:p>
        </w:tc>
        <w:tc>
          <w:tcPr>
            <w:tcW w:w="1417" w:type="dxa"/>
          </w:tcPr>
          <w:p w14:paraId="6E2C9262" w14:textId="107676C6" w:rsidR="00516DFF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7E7084" w14:paraId="2FCF3E68" w14:textId="77777777" w:rsidTr="00DD0388">
        <w:tc>
          <w:tcPr>
            <w:tcW w:w="827" w:type="dxa"/>
          </w:tcPr>
          <w:p w14:paraId="52A07D07" w14:textId="77777777" w:rsidR="007E7084" w:rsidRDefault="007E7084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117</w:t>
            </w:r>
          </w:p>
        </w:tc>
        <w:tc>
          <w:tcPr>
            <w:tcW w:w="7088" w:type="dxa"/>
          </w:tcPr>
          <w:p w14:paraId="71E948DC" w14:textId="77777777" w:rsidR="007E7084" w:rsidRDefault="007E7084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a petroleum access authority</w:t>
            </w:r>
            <w:r w:rsidR="00ED080B">
              <w:rPr>
                <w:rFonts w:ascii="Calibri" w:hAnsi="Calibri"/>
              </w:rPr>
              <w:t xml:space="preserve"> (s242)</w:t>
            </w:r>
          </w:p>
        </w:tc>
        <w:tc>
          <w:tcPr>
            <w:tcW w:w="1417" w:type="dxa"/>
          </w:tcPr>
          <w:p w14:paraId="1D9D1F87" w14:textId="2BB73D2F" w:rsidR="007E7084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7E7084" w14:paraId="01C8864D" w14:textId="77777777" w:rsidTr="00DD0388">
        <w:tc>
          <w:tcPr>
            <w:tcW w:w="827" w:type="dxa"/>
          </w:tcPr>
          <w:p w14:paraId="3C99F6BF" w14:textId="77777777" w:rsidR="007E7084" w:rsidRDefault="007E7084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118</w:t>
            </w:r>
          </w:p>
        </w:tc>
        <w:tc>
          <w:tcPr>
            <w:tcW w:w="7088" w:type="dxa"/>
          </w:tcPr>
          <w:p w14:paraId="799BC47E" w14:textId="77777777" w:rsidR="007E7084" w:rsidRDefault="007E7084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one or more of the following</w:t>
            </w:r>
            <w:r w:rsidR="00ED080B">
              <w:rPr>
                <w:rFonts w:ascii="Calibri" w:hAnsi="Calibri"/>
              </w:rPr>
              <w:t xml:space="preserve"> (s264)</w:t>
            </w:r>
            <w:r>
              <w:rPr>
                <w:rFonts w:ascii="Calibri" w:hAnsi="Calibri"/>
              </w:rPr>
              <w:t>:</w:t>
            </w:r>
            <w:r w:rsidR="00ED080B">
              <w:rPr>
                <w:rFonts w:ascii="Calibri" w:hAnsi="Calibri"/>
              </w:rPr>
              <w:t xml:space="preserve"> </w:t>
            </w:r>
          </w:p>
          <w:p w14:paraId="67CDFE12" w14:textId="77777777" w:rsidR="007E7084" w:rsidRDefault="007E7084" w:rsidP="007E7084">
            <w:pPr>
              <w:pStyle w:val="TableText"/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variation of conditions of permit, lease or licence;</w:t>
            </w:r>
          </w:p>
          <w:p w14:paraId="6498F2BF" w14:textId="77777777" w:rsidR="007E7084" w:rsidRDefault="007E7084" w:rsidP="007E7084">
            <w:pPr>
              <w:pStyle w:val="TableText"/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suspension of conditions and extension of the term of permit or lease;</w:t>
            </w:r>
          </w:p>
          <w:p w14:paraId="5AA56D0A" w14:textId="77777777" w:rsidR="007E7084" w:rsidRDefault="007E7084" w:rsidP="007E7084">
            <w:pPr>
              <w:pStyle w:val="TableText"/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exemption from conditions of permit, lease or licence;</w:t>
            </w:r>
          </w:p>
          <w:p w14:paraId="175508CE" w14:textId="77777777" w:rsidR="00D94161" w:rsidRDefault="007E7084" w:rsidP="00D94161">
            <w:pPr>
              <w:pStyle w:val="TableText"/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suspension of conditions of licence, permit or lease.</w:t>
            </w:r>
          </w:p>
        </w:tc>
        <w:tc>
          <w:tcPr>
            <w:tcW w:w="1417" w:type="dxa"/>
          </w:tcPr>
          <w:p w14:paraId="343F7717" w14:textId="2FB2F0D8" w:rsidR="007E7084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D94161" w14:paraId="2697D074" w14:textId="77777777" w:rsidTr="00DD0388">
        <w:tc>
          <w:tcPr>
            <w:tcW w:w="827" w:type="dxa"/>
          </w:tcPr>
          <w:p w14:paraId="04D4DC64" w14:textId="77777777" w:rsidR="00D94161" w:rsidRDefault="00D94161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119</w:t>
            </w:r>
          </w:p>
        </w:tc>
        <w:tc>
          <w:tcPr>
            <w:tcW w:w="7088" w:type="dxa"/>
          </w:tcPr>
          <w:p w14:paraId="7517A671" w14:textId="77777777" w:rsidR="00D94161" w:rsidRDefault="00D94161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Nomination by permitee for declaration of a location in relation to a petroleum title</w:t>
            </w:r>
            <w:r w:rsidR="00ED080B">
              <w:rPr>
                <w:rFonts w:ascii="Calibri" w:hAnsi="Calibri"/>
              </w:rPr>
              <w:t xml:space="preserve"> (s129)</w:t>
            </w:r>
          </w:p>
        </w:tc>
        <w:tc>
          <w:tcPr>
            <w:tcW w:w="1417" w:type="dxa"/>
          </w:tcPr>
          <w:p w14:paraId="27594424" w14:textId="7ECE4DDB" w:rsidR="00D94161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92DDC" w14:paraId="720585AA" w14:textId="77777777" w:rsidTr="00DD0388">
        <w:tc>
          <w:tcPr>
            <w:tcW w:w="827" w:type="dxa"/>
          </w:tcPr>
          <w:p w14:paraId="690BE481" w14:textId="5F31DE07" w:rsidR="00692DDC" w:rsidRDefault="00692DDC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</w:t>
            </w:r>
          </w:p>
        </w:tc>
        <w:tc>
          <w:tcPr>
            <w:tcW w:w="7088" w:type="dxa"/>
          </w:tcPr>
          <w:p w14:paraId="084A1643" w14:textId="3FF97358" w:rsidR="00692DDC" w:rsidRDefault="006143CB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a consent to surrender a title (s269)</w:t>
            </w:r>
          </w:p>
        </w:tc>
        <w:tc>
          <w:tcPr>
            <w:tcW w:w="1417" w:type="dxa"/>
          </w:tcPr>
          <w:p w14:paraId="1D44C350" w14:textId="4B8DBE06" w:rsidR="00692DDC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143CB" w14:paraId="5496E56F" w14:textId="77777777" w:rsidTr="00DD0388">
        <w:tc>
          <w:tcPr>
            <w:tcW w:w="827" w:type="dxa"/>
          </w:tcPr>
          <w:p w14:paraId="0996D7F9" w14:textId="1FE1728F" w:rsidR="006143CB" w:rsidRDefault="006143CB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  <w:tc>
          <w:tcPr>
            <w:tcW w:w="7088" w:type="dxa"/>
          </w:tcPr>
          <w:p w14:paraId="7AE82479" w14:textId="5BA7C115" w:rsidR="006143CB" w:rsidRDefault="006143CB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a declaration of a part of a geological formation as an identified greenhouse gas storage formation (s312</w:t>
            </w:r>
            <w:r w:rsidR="00C71CE0">
              <w:rPr>
                <w:rFonts w:ascii="Calibri" w:hAnsi="Calibri"/>
              </w:rPr>
              <w:t xml:space="preserve"> or 312A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417" w:type="dxa"/>
          </w:tcPr>
          <w:p w14:paraId="36CC3EED" w14:textId="17BFC293" w:rsidR="006143CB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143CB" w14:paraId="40475872" w14:textId="77777777" w:rsidTr="00DD0388">
        <w:tc>
          <w:tcPr>
            <w:tcW w:w="827" w:type="dxa"/>
          </w:tcPr>
          <w:p w14:paraId="3F191CFE" w14:textId="6ADC0CA9" w:rsidR="006143CB" w:rsidRDefault="006143CB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122</w:t>
            </w:r>
          </w:p>
        </w:tc>
        <w:tc>
          <w:tcPr>
            <w:tcW w:w="7088" w:type="dxa"/>
          </w:tcPr>
          <w:p w14:paraId="417A1BBB" w14:textId="17B04793" w:rsidR="006143CB" w:rsidRDefault="006143CB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 variation of a declaration of an </w:t>
            </w:r>
            <w:r w:rsidRPr="006143CB">
              <w:rPr>
                <w:rFonts w:ascii="Calibri" w:hAnsi="Calibri"/>
              </w:rPr>
              <w:t>identified greenhouse gas storage formation</w:t>
            </w:r>
            <w:r>
              <w:rPr>
                <w:rFonts w:ascii="Calibri" w:hAnsi="Calibri"/>
              </w:rPr>
              <w:t xml:space="preserve"> (s313)</w:t>
            </w:r>
          </w:p>
        </w:tc>
        <w:tc>
          <w:tcPr>
            <w:tcW w:w="1417" w:type="dxa"/>
          </w:tcPr>
          <w:p w14:paraId="0486BE83" w14:textId="32984570" w:rsidR="006143CB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143CB" w14:paraId="411D2254" w14:textId="77777777" w:rsidTr="00DD0388">
        <w:tc>
          <w:tcPr>
            <w:tcW w:w="827" w:type="dxa"/>
          </w:tcPr>
          <w:p w14:paraId="55E863F1" w14:textId="22B18175" w:rsidR="006143CB" w:rsidRDefault="006143CB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</w:t>
            </w:r>
          </w:p>
        </w:tc>
        <w:tc>
          <w:tcPr>
            <w:tcW w:w="7088" w:type="dxa"/>
          </w:tcPr>
          <w:p w14:paraId="4F4EF07D" w14:textId="0EC033A8" w:rsidR="006143CB" w:rsidRDefault="006143CB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a greenhouse gas special authority (s415)</w:t>
            </w:r>
          </w:p>
        </w:tc>
        <w:tc>
          <w:tcPr>
            <w:tcW w:w="1417" w:type="dxa"/>
          </w:tcPr>
          <w:p w14:paraId="226CC062" w14:textId="16ACB0D5" w:rsidR="006143CB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6143CB" w14:paraId="07C71538" w14:textId="77777777" w:rsidTr="00DD0388">
        <w:tc>
          <w:tcPr>
            <w:tcW w:w="827" w:type="dxa"/>
          </w:tcPr>
          <w:p w14:paraId="69A0DDF5" w14:textId="1CE5FBA6" w:rsidR="006143CB" w:rsidRDefault="006143CB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124</w:t>
            </w:r>
          </w:p>
        </w:tc>
        <w:tc>
          <w:tcPr>
            <w:tcW w:w="7088" w:type="dxa"/>
          </w:tcPr>
          <w:p w14:paraId="484FAA60" w14:textId="34A7D711" w:rsidR="006143CB" w:rsidRDefault="002D506D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one or more of the following (s436</w:t>
            </w:r>
            <w:r w:rsidR="00C13589">
              <w:rPr>
                <w:rFonts w:ascii="Calibri" w:hAnsi="Calibri"/>
              </w:rPr>
              <w:t>(1)</w:t>
            </w:r>
            <w:r>
              <w:rPr>
                <w:rFonts w:ascii="Calibri" w:hAnsi="Calibri"/>
              </w:rPr>
              <w:t>)</w:t>
            </w:r>
            <w:r w:rsidR="00C13589">
              <w:rPr>
                <w:rFonts w:ascii="Calibri" w:hAnsi="Calibri"/>
              </w:rPr>
              <w:t xml:space="preserve"> in relation to a greenhouse gas assessment permit, greenhouse gas holding lease or greenhouse gas injection licence</w:t>
            </w:r>
            <w:r>
              <w:rPr>
                <w:rFonts w:ascii="Calibri" w:hAnsi="Calibri"/>
              </w:rPr>
              <w:t>:</w:t>
            </w:r>
          </w:p>
          <w:p w14:paraId="31552D09" w14:textId="77777777" w:rsidR="002D506D" w:rsidRDefault="002D506D" w:rsidP="002D506D">
            <w:pPr>
              <w:pStyle w:val="TableText"/>
              <w:numPr>
                <w:ilvl w:val="0"/>
                <w:numId w:val="2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variation or suspension of any of the conditions to which </w:t>
            </w:r>
            <w:r w:rsidR="00C13589">
              <w:rPr>
                <w:rFonts w:ascii="Calibri" w:hAnsi="Calibri"/>
              </w:rPr>
              <w:t>the permit, lease or licence is subject;</w:t>
            </w:r>
          </w:p>
          <w:p w14:paraId="5B6FEFF2" w14:textId="0EB5BF98" w:rsidR="00C13589" w:rsidRDefault="00C13589" w:rsidP="002D506D">
            <w:pPr>
              <w:pStyle w:val="TableText"/>
              <w:numPr>
                <w:ilvl w:val="0"/>
                <w:numId w:val="2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exemption from compliance with any of the conditions to which the permit, lease or licence is subject.</w:t>
            </w:r>
          </w:p>
        </w:tc>
        <w:tc>
          <w:tcPr>
            <w:tcW w:w="1417" w:type="dxa"/>
          </w:tcPr>
          <w:p w14:paraId="7054FEFD" w14:textId="7A08985E" w:rsidR="006143CB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BB59C1" w14:paraId="75E4943D" w14:textId="77777777" w:rsidTr="004C19CF">
        <w:tc>
          <w:tcPr>
            <w:tcW w:w="827" w:type="dxa"/>
            <w:tcBorders>
              <w:bottom w:val="single" w:sz="4" w:space="0" w:color="auto"/>
            </w:tcBorders>
          </w:tcPr>
          <w:p w14:paraId="6488AEB3" w14:textId="3BFC7973" w:rsidR="00BB59C1" w:rsidRDefault="00BB59C1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124A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59EE2076" w14:textId="338E516E" w:rsidR="00221121" w:rsidRPr="00221121" w:rsidRDefault="00221121" w:rsidP="00221121">
            <w:pPr>
              <w:pStyle w:val="TableText"/>
              <w:rPr>
                <w:rFonts w:ascii="Calibri" w:hAnsi="Calibri"/>
              </w:rPr>
            </w:pPr>
            <w:r w:rsidRPr="00221121">
              <w:rPr>
                <w:rFonts w:ascii="Calibri" w:hAnsi="Calibri"/>
              </w:rPr>
              <w:t>Application for one or more of the following (s439A(1)) in relation to a cross-boundary greenhouse gas assessment permit, cross-boundary greenhouse gas holding lease or cross-boundary greenhouse gas injection licence:</w:t>
            </w:r>
          </w:p>
          <w:p w14:paraId="1F602ACE" w14:textId="221C55B0" w:rsidR="00221121" w:rsidRPr="00221121" w:rsidRDefault="00221121" w:rsidP="00221121">
            <w:pPr>
              <w:pStyle w:val="TableText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221121">
              <w:rPr>
                <w:rFonts w:ascii="Calibri" w:hAnsi="Calibri"/>
              </w:rPr>
              <w:t>variation or suspension of any of the conditions to which the permit, lease or licence is subject;</w:t>
            </w:r>
          </w:p>
          <w:p w14:paraId="6AA301A9" w14:textId="3410142F" w:rsidR="00BB59C1" w:rsidRPr="006A73D4" w:rsidRDefault="00221121" w:rsidP="00221121">
            <w:pPr>
              <w:pStyle w:val="TableText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221121">
              <w:rPr>
                <w:rFonts w:ascii="Calibri" w:hAnsi="Calibri"/>
              </w:rPr>
              <w:t>exemption from compliance with any of the conditions to which the permit, lease or licence is subject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839B2C" w14:textId="36CA48CF" w:rsidR="00BB59C1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E477C9" w14:paraId="1E0B8D4A" w14:textId="77777777" w:rsidTr="004C19CF">
        <w:tc>
          <w:tcPr>
            <w:tcW w:w="827" w:type="dxa"/>
            <w:shd w:val="clear" w:color="auto" w:fill="auto"/>
          </w:tcPr>
          <w:p w14:paraId="249BFF7D" w14:textId="365C38D1" w:rsidR="00E477C9" w:rsidRDefault="00E477C9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124B</w:t>
            </w:r>
          </w:p>
        </w:tc>
        <w:tc>
          <w:tcPr>
            <w:tcW w:w="7088" w:type="dxa"/>
            <w:shd w:val="clear" w:color="auto" w:fill="auto"/>
          </w:tcPr>
          <w:p w14:paraId="0FA527B1" w14:textId="7B90C81E" w:rsidR="00E477C9" w:rsidRDefault="00E477C9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 a consent to surrender a </w:t>
            </w:r>
            <w:r w:rsidR="008D1748">
              <w:rPr>
                <w:rFonts w:ascii="Calibri" w:hAnsi="Calibri"/>
              </w:rPr>
              <w:t xml:space="preserve">greenhouse gas </w:t>
            </w:r>
            <w:r>
              <w:rPr>
                <w:rFonts w:ascii="Calibri" w:hAnsi="Calibri"/>
              </w:rPr>
              <w:t>title (s441)</w:t>
            </w:r>
          </w:p>
        </w:tc>
        <w:tc>
          <w:tcPr>
            <w:tcW w:w="1417" w:type="dxa"/>
            <w:shd w:val="clear" w:color="auto" w:fill="auto"/>
          </w:tcPr>
          <w:p w14:paraId="4DF07D81" w14:textId="4393C33E" w:rsidR="00E477C9" w:rsidRDefault="008D1748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516DFF" w14:paraId="430D1EB4" w14:textId="77777777" w:rsidTr="00DD0388">
        <w:tc>
          <w:tcPr>
            <w:tcW w:w="827" w:type="dxa"/>
          </w:tcPr>
          <w:p w14:paraId="58A08839" w14:textId="2BAD7D20" w:rsidR="00516DFF" w:rsidRDefault="00516DFF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125</w:t>
            </w:r>
          </w:p>
        </w:tc>
        <w:tc>
          <w:tcPr>
            <w:tcW w:w="7088" w:type="dxa"/>
          </w:tcPr>
          <w:p w14:paraId="2196D218" w14:textId="21289F6D" w:rsidR="00516DFF" w:rsidRDefault="00516DFF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acceptance of a field development plan (r4.04)</w:t>
            </w:r>
          </w:p>
        </w:tc>
        <w:tc>
          <w:tcPr>
            <w:tcW w:w="1417" w:type="dxa"/>
          </w:tcPr>
          <w:p w14:paraId="32069EF6" w14:textId="4AA3D400" w:rsidR="00516DFF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516DFF" w14:paraId="5AC07037" w14:textId="77777777" w:rsidTr="00DD0388">
        <w:tc>
          <w:tcPr>
            <w:tcW w:w="827" w:type="dxa"/>
          </w:tcPr>
          <w:p w14:paraId="627A4D58" w14:textId="3BFD7775" w:rsidR="00516DFF" w:rsidRDefault="00516DFF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</w:t>
            </w:r>
          </w:p>
        </w:tc>
        <w:tc>
          <w:tcPr>
            <w:tcW w:w="7088" w:type="dxa"/>
          </w:tcPr>
          <w:p w14:paraId="08F62534" w14:textId="68D7803F" w:rsidR="00516DFF" w:rsidRDefault="00516DFF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variation of a field development plan (r4.08)</w:t>
            </w:r>
          </w:p>
        </w:tc>
        <w:tc>
          <w:tcPr>
            <w:tcW w:w="1417" w:type="dxa"/>
          </w:tcPr>
          <w:p w14:paraId="65FDF582" w14:textId="0A08DAFF" w:rsidR="00516DFF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516DFF" w14:paraId="3F718A2B" w14:textId="77777777" w:rsidTr="00DD0388">
        <w:tc>
          <w:tcPr>
            <w:tcW w:w="827" w:type="dxa"/>
          </w:tcPr>
          <w:p w14:paraId="05E1056F" w14:textId="3C285409" w:rsidR="00516DFF" w:rsidRDefault="00516DFF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127</w:t>
            </w:r>
          </w:p>
        </w:tc>
        <w:tc>
          <w:tcPr>
            <w:tcW w:w="7088" w:type="dxa"/>
          </w:tcPr>
          <w:p w14:paraId="249A34F7" w14:textId="01AEDB51" w:rsidR="00516DFF" w:rsidRDefault="00516DFF" w:rsidP="00516DFF">
            <w:pPr>
              <w:pStyle w:val="TableText"/>
              <w:rPr>
                <w:rFonts w:ascii="Calibri" w:hAnsi="Calibri"/>
              </w:rPr>
            </w:pPr>
            <w:r w:rsidRPr="00516DFF">
              <w:rPr>
                <w:rFonts w:ascii="Calibri" w:hAnsi="Calibri"/>
              </w:rPr>
              <w:t xml:space="preserve">Application for </w:t>
            </w:r>
            <w:r>
              <w:rPr>
                <w:rFonts w:ascii="Calibri" w:hAnsi="Calibri"/>
              </w:rPr>
              <w:t xml:space="preserve">permission </w:t>
            </w:r>
            <w:r w:rsidRPr="00516DFF">
              <w:rPr>
                <w:rFonts w:ascii="Calibri" w:hAnsi="Calibri"/>
              </w:rPr>
              <w:t>to undertake recovery of petroleum from a petroleum pool in a licence area</w:t>
            </w:r>
            <w:r w:rsidRPr="00516DFF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(r4.14)</w:t>
            </w:r>
          </w:p>
        </w:tc>
        <w:tc>
          <w:tcPr>
            <w:tcW w:w="1417" w:type="dxa"/>
          </w:tcPr>
          <w:p w14:paraId="4AEE9FB4" w14:textId="10C617B2" w:rsidR="00516DFF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516DFF" w14:paraId="6BC622DF" w14:textId="77777777" w:rsidTr="00DD0388">
        <w:tc>
          <w:tcPr>
            <w:tcW w:w="827" w:type="dxa"/>
          </w:tcPr>
          <w:p w14:paraId="613A5675" w14:textId="6F853C86" w:rsidR="00516DFF" w:rsidRDefault="00516DFF" w:rsidP="007E708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</w:t>
            </w:r>
          </w:p>
        </w:tc>
        <w:tc>
          <w:tcPr>
            <w:tcW w:w="7088" w:type="dxa"/>
          </w:tcPr>
          <w:p w14:paraId="1613C1FD" w14:textId="6C2BD0B9" w:rsidR="00516DFF" w:rsidRDefault="00516DFF" w:rsidP="00754BF7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 approval of the rate of recovery of petroleum from a petroleum pool in a licence area (r4.18)</w:t>
            </w:r>
          </w:p>
        </w:tc>
        <w:tc>
          <w:tcPr>
            <w:tcW w:w="1417" w:type="dxa"/>
          </w:tcPr>
          <w:p w14:paraId="0F05C794" w14:textId="1A87BDD7" w:rsidR="00516DFF" w:rsidRDefault="00A01061" w:rsidP="00754BF7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</w:tbl>
    <w:p w14:paraId="52941FF9" w14:textId="77777777" w:rsidR="00F17B75" w:rsidRDefault="00F17B75" w:rsidP="00A268B2">
      <w:pPr>
        <w:pStyle w:val="Heading5"/>
        <w:spacing w:before="240"/>
      </w:pPr>
    </w:p>
    <w:p w14:paraId="428019FA" w14:textId="77777777" w:rsidR="00F17B75" w:rsidRDefault="00F17B75">
      <w:pPr>
        <w:rPr>
          <w:rFonts w:ascii="Calibri" w:hAnsi="Calibri"/>
          <w:b/>
          <w:szCs w:val="24"/>
        </w:rPr>
      </w:pPr>
      <w:r>
        <w:br w:type="page"/>
      </w:r>
    </w:p>
    <w:p w14:paraId="09BA32D7" w14:textId="77777777" w:rsidR="008D61D5" w:rsidRPr="008D61D5" w:rsidRDefault="008D61D5" w:rsidP="008D61D5">
      <w:pPr>
        <w:pStyle w:val="Heading5"/>
        <w:rPr>
          <w:sz w:val="16"/>
          <w:szCs w:val="16"/>
        </w:rPr>
      </w:pPr>
    </w:p>
    <w:p w14:paraId="2924AE89" w14:textId="1FB54F91" w:rsidR="00D94161" w:rsidRDefault="00D94161" w:rsidP="008D61D5">
      <w:pPr>
        <w:pStyle w:val="Heading5"/>
      </w:pPr>
      <w:r>
        <w:t>Schedule 6: Part 2 Fees for greenhouse gas applications</w:t>
      </w:r>
    </w:p>
    <w:p w14:paraId="1EE7A5C2" w14:textId="0F2CF457" w:rsidR="00F27EED" w:rsidRPr="00F27EED" w:rsidRDefault="00771AC3" w:rsidP="00A268B2">
      <w:pPr>
        <w:pStyle w:val="Heading5"/>
        <w:rPr>
          <w:rFonts w:asciiTheme="minorHAnsi" w:hAnsiTheme="minorHAnsi"/>
        </w:rPr>
      </w:pPr>
      <w:r>
        <w:rPr>
          <w:rFonts w:asciiTheme="minorHAnsi" w:hAnsiTheme="minorHAnsi"/>
        </w:rPr>
        <w:t>Division 1-F</w:t>
      </w:r>
      <w:r w:rsidR="00F27EED" w:rsidRPr="00F27EED">
        <w:rPr>
          <w:rFonts w:asciiTheme="minorHAnsi" w:hAnsiTheme="minorHAnsi"/>
        </w:rPr>
        <w:t xml:space="preserve">ees payable under section </w:t>
      </w:r>
      <w:r w:rsidR="00F27EED">
        <w:rPr>
          <w:rFonts w:asciiTheme="minorHAnsi" w:hAnsiTheme="minorHAnsi"/>
        </w:rPr>
        <w:t xml:space="preserve">427 </w:t>
      </w:r>
      <w:r w:rsidR="00F27EED" w:rsidRPr="00F27EED">
        <w:rPr>
          <w:rFonts w:asciiTheme="minorHAnsi" w:hAnsiTheme="minorHAnsi"/>
        </w:rPr>
        <w:t>of the Act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chedule 6: Part 2 Fees for greenhouse gas applications"/>
      </w:tblPr>
      <w:tblGrid>
        <w:gridCol w:w="851"/>
        <w:gridCol w:w="7059"/>
        <w:gridCol w:w="1559"/>
      </w:tblGrid>
      <w:tr w:rsidR="006F6198" w14:paraId="5D663399" w14:textId="77777777" w:rsidTr="006A73D4">
        <w:trPr>
          <w:tblHeader/>
        </w:trPr>
        <w:tc>
          <w:tcPr>
            <w:tcW w:w="851" w:type="dxa"/>
          </w:tcPr>
          <w:p w14:paraId="7F4880AD" w14:textId="77777777" w:rsidR="006F6198" w:rsidRDefault="006F6198" w:rsidP="005C48C4">
            <w:pPr>
              <w:pStyle w:val="TableColHead"/>
              <w:rPr>
                <w:rFonts w:ascii="Calibri" w:hAnsi="Calibri"/>
              </w:rPr>
            </w:pPr>
            <w:bookmarkStart w:id="2" w:name="_Hlk90295880"/>
            <w:r>
              <w:rPr>
                <w:rFonts w:ascii="Calibri" w:hAnsi="Calibri"/>
              </w:rPr>
              <w:t>Item</w:t>
            </w:r>
          </w:p>
        </w:tc>
        <w:tc>
          <w:tcPr>
            <w:tcW w:w="7059" w:type="dxa"/>
          </w:tcPr>
          <w:p w14:paraId="1B7D74EC" w14:textId="77777777" w:rsidR="006F6198" w:rsidRDefault="006F6198" w:rsidP="005C48C4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application</w:t>
            </w:r>
          </w:p>
        </w:tc>
        <w:tc>
          <w:tcPr>
            <w:tcW w:w="1559" w:type="dxa"/>
          </w:tcPr>
          <w:p w14:paraId="36FB2FD1" w14:textId="535723CF" w:rsidR="006F6198" w:rsidRDefault="009853BD" w:rsidP="00103A73">
            <w:pPr>
              <w:pStyle w:val="TableColHead"/>
              <w:ind w:left="-108"/>
              <w:jc w:val="right"/>
              <w:rPr>
                <w:rFonts w:ascii="Calibri" w:hAnsi="Calibri"/>
              </w:rPr>
            </w:pPr>
            <w:r w:rsidRPr="009853BD">
              <w:rPr>
                <w:rFonts w:ascii="Calibri" w:hAnsi="Calibri"/>
              </w:rPr>
              <w:t>Fee ($)</w:t>
            </w:r>
          </w:p>
        </w:tc>
      </w:tr>
      <w:tr w:rsidR="006F6198" w14:paraId="42F10EBC" w14:textId="77777777" w:rsidTr="006A73D4">
        <w:tc>
          <w:tcPr>
            <w:tcW w:w="851" w:type="dxa"/>
          </w:tcPr>
          <w:p w14:paraId="34D66A25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</w:t>
            </w:r>
          </w:p>
        </w:tc>
        <w:tc>
          <w:tcPr>
            <w:tcW w:w="7059" w:type="dxa"/>
          </w:tcPr>
          <w:p w14:paraId="20B2E70F" w14:textId="6CBAB220" w:rsidR="006F6198" w:rsidRDefault="006F6198" w:rsidP="005C48C4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Work-bid greenhouse gas assessment permit</w:t>
            </w:r>
            <w:r w:rsidR="000D05A5">
              <w:rPr>
                <w:rFonts w:ascii="Calibri" w:hAnsi="Calibri"/>
              </w:rPr>
              <w:t xml:space="preserve"> </w:t>
            </w:r>
          </w:p>
        </w:tc>
        <w:tc>
          <w:tcPr>
            <w:tcW w:w="1559" w:type="dxa"/>
          </w:tcPr>
          <w:p w14:paraId="0A56E738" w14:textId="4AA6734A" w:rsidR="006F6198" w:rsidRDefault="00133236" w:rsidP="005C48C4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514D7B" w14:paraId="0763982A" w14:textId="77777777" w:rsidTr="006A73D4">
        <w:tc>
          <w:tcPr>
            <w:tcW w:w="851" w:type="dxa"/>
          </w:tcPr>
          <w:p w14:paraId="14044537" w14:textId="1B7BECBE" w:rsidR="00514D7B" w:rsidRDefault="00BB59C1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201A</w:t>
            </w:r>
          </w:p>
        </w:tc>
        <w:tc>
          <w:tcPr>
            <w:tcW w:w="7059" w:type="dxa"/>
          </w:tcPr>
          <w:p w14:paraId="02E01D96" w14:textId="64A5BCF5" w:rsidR="00514D7B" w:rsidRDefault="00711DFF" w:rsidP="005C48C4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Cross-boundary greenhouse gas assessment permit </w:t>
            </w:r>
          </w:p>
        </w:tc>
        <w:tc>
          <w:tcPr>
            <w:tcW w:w="1559" w:type="dxa"/>
          </w:tcPr>
          <w:p w14:paraId="6ADBA55C" w14:textId="6EA1B4DF" w:rsidR="00514D7B" w:rsidRDefault="00133236" w:rsidP="005C48C4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t>8 250</w:t>
            </w:r>
          </w:p>
        </w:tc>
      </w:tr>
      <w:tr w:rsidR="006F6198" w14:paraId="505FDDD0" w14:textId="77777777" w:rsidTr="006A73D4">
        <w:tc>
          <w:tcPr>
            <w:tcW w:w="851" w:type="dxa"/>
          </w:tcPr>
          <w:p w14:paraId="34CF0F66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</w:t>
            </w:r>
          </w:p>
        </w:tc>
        <w:tc>
          <w:tcPr>
            <w:tcW w:w="7059" w:type="dxa"/>
          </w:tcPr>
          <w:p w14:paraId="068E9260" w14:textId="77777777" w:rsidR="006F6198" w:rsidRDefault="006F6198" w:rsidP="005C48C4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Cash-bid greenhouse gas assessment permit</w:t>
            </w:r>
          </w:p>
        </w:tc>
        <w:tc>
          <w:tcPr>
            <w:tcW w:w="1559" w:type="dxa"/>
          </w:tcPr>
          <w:p w14:paraId="269229F2" w14:textId="4CA4CACB" w:rsidR="006F6198" w:rsidRDefault="00C1727B" w:rsidP="005C48C4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t>8 250</w:t>
            </w:r>
          </w:p>
        </w:tc>
      </w:tr>
      <w:tr w:rsidR="006F6198" w14:paraId="6CB37459" w14:textId="77777777" w:rsidTr="006A73D4">
        <w:tc>
          <w:tcPr>
            <w:tcW w:w="851" w:type="dxa"/>
          </w:tcPr>
          <w:p w14:paraId="08CD578C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203</w:t>
            </w:r>
          </w:p>
        </w:tc>
        <w:tc>
          <w:tcPr>
            <w:tcW w:w="7059" w:type="dxa"/>
          </w:tcPr>
          <w:p w14:paraId="48A44750" w14:textId="434A1C98" w:rsidR="006F6198" w:rsidRDefault="0071774A" w:rsidP="0071774A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Renewal</w:t>
            </w:r>
            <w:r w:rsidR="006F619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 w:rsidR="006F6198">
              <w:rPr>
                <w:rFonts w:ascii="Calibri" w:hAnsi="Calibri"/>
              </w:rPr>
              <w:t>f greenhouse gas assessment permit</w:t>
            </w:r>
            <w:r w:rsidR="000D05A5">
              <w:rPr>
                <w:rFonts w:ascii="Calibri" w:hAnsi="Calibri"/>
              </w:rPr>
              <w:t xml:space="preserve"> </w:t>
            </w:r>
          </w:p>
        </w:tc>
        <w:tc>
          <w:tcPr>
            <w:tcW w:w="1559" w:type="dxa"/>
          </w:tcPr>
          <w:p w14:paraId="61509D67" w14:textId="6904AA48" w:rsidR="006F6198" w:rsidRDefault="00C1727B" w:rsidP="005C48C4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t>8 250</w:t>
            </w:r>
          </w:p>
        </w:tc>
      </w:tr>
      <w:tr w:rsidR="006F6198" w14:paraId="5438375D" w14:textId="77777777" w:rsidTr="006A73D4">
        <w:tc>
          <w:tcPr>
            <w:tcW w:w="851" w:type="dxa"/>
          </w:tcPr>
          <w:p w14:paraId="3B8364CE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</w:t>
            </w:r>
          </w:p>
        </w:tc>
        <w:tc>
          <w:tcPr>
            <w:tcW w:w="7059" w:type="dxa"/>
          </w:tcPr>
          <w:p w14:paraId="3ABF1105" w14:textId="77777777" w:rsidR="006F6198" w:rsidRDefault="006F6198" w:rsidP="005C48C4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Greenhouse gas holding lease (all types)</w:t>
            </w:r>
          </w:p>
        </w:tc>
        <w:tc>
          <w:tcPr>
            <w:tcW w:w="1559" w:type="dxa"/>
          </w:tcPr>
          <w:p w14:paraId="4EFCD305" w14:textId="73057281" w:rsidR="006F6198" w:rsidRDefault="00C1727B" w:rsidP="005C48C4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t>8 250</w:t>
            </w:r>
          </w:p>
        </w:tc>
      </w:tr>
      <w:tr w:rsidR="006F6198" w14:paraId="775C5E18" w14:textId="77777777" w:rsidTr="006A73D4">
        <w:tc>
          <w:tcPr>
            <w:tcW w:w="851" w:type="dxa"/>
          </w:tcPr>
          <w:p w14:paraId="0BB0CEBE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205</w:t>
            </w:r>
          </w:p>
        </w:tc>
        <w:tc>
          <w:tcPr>
            <w:tcW w:w="7059" w:type="dxa"/>
          </w:tcPr>
          <w:p w14:paraId="18F80E57" w14:textId="77777777" w:rsidR="006F6198" w:rsidRDefault="006F6198" w:rsidP="005C48C4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Renewal </w:t>
            </w:r>
            <w:r w:rsidR="0071774A">
              <w:rPr>
                <w:rFonts w:ascii="Calibri" w:hAnsi="Calibri"/>
              </w:rPr>
              <w:t xml:space="preserve">of </w:t>
            </w:r>
            <w:r>
              <w:rPr>
                <w:rFonts w:ascii="Calibri" w:hAnsi="Calibri"/>
              </w:rPr>
              <w:t>greenhouse gas holding lease</w:t>
            </w:r>
          </w:p>
        </w:tc>
        <w:tc>
          <w:tcPr>
            <w:tcW w:w="1559" w:type="dxa"/>
          </w:tcPr>
          <w:p w14:paraId="7F4AE5BC" w14:textId="3306C3B6" w:rsidR="006F6198" w:rsidRDefault="00C1727B" w:rsidP="005C48C4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t>8 250</w:t>
            </w:r>
          </w:p>
        </w:tc>
      </w:tr>
      <w:tr w:rsidR="006F6198" w14:paraId="52F49964" w14:textId="77777777" w:rsidTr="006A73D4">
        <w:tc>
          <w:tcPr>
            <w:tcW w:w="851" w:type="dxa"/>
          </w:tcPr>
          <w:p w14:paraId="2D92C837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206</w:t>
            </w:r>
          </w:p>
        </w:tc>
        <w:tc>
          <w:tcPr>
            <w:tcW w:w="7059" w:type="dxa"/>
          </w:tcPr>
          <w:p w14:paraId="7317A571" w14:textId="77777777" w:rsidR="006F6198" w:rsidRDefault="006F6198" w:rsidP="005C48C4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Greenhouse gas injection licence</w:t>
            </w:r>
          </w:p>
        </w:tc>
        <w:tc>
          <w:tcPr>
            <w:tcW w:w="1559" w:type="dxa"/>
          </w:tcPr>
          <w:p w14:paraId="6D32DA7B" w14:textId="258EF8E8" w:rsidR="006F6198" w:rsidRDefault="00C1727B" w:rsidP="005C48C4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t>8 250</w:t>
            </w:r>
          </w:p>
        </w:tc>
      </w:tr>
      <w:tr w:rsidR="006F6198" w14:paraId="091F2C67" w14:textId="77777777" w:rsidTr="006A73D4">
        <w:tc>
          <w:tcPr>
            <w:tcW w:w="851" w:type="dxa"/>
          </w:tcPr>
          <w:p w14:paraId="0CAD8326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207</w:t>
            </w:r>
          </w:p>
        </w:tc>
        <w:tc>
          <w:tcPr>
            <w:tcW w:w="7059" w:type="dxa"/>
          </w:tcPr>
          <w:p w14:paraId="778CF8E8" w14:textId="77777777" w:rsidR="006F6198" w:rsidRDefault="006F6198" w:rsidP="005C48C4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Greenhouse gas search authority</w:t>
            </w:r>
          </w:p>
        </w:tc>
        <w:tc>
          <w:tcPr>
            <w:tcW w:w="1559" w:type="dxa"/>
          </w:tcPr>
          <w:p w14:paraId="7635CDA5" w14:textId="78EFA34F" w:rsidR="006F6198" w:rsidRDefault="00C1727B" w:rsidP="005C48C4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t>8 250</w:t>
            </w:r>
          </w:p>
        </w:tc>
      </w:tr>
      <w:tr w:rsidR="006F6198" w14:paraId="3E418BE6" w14:textId="77777777" w:rsidTr="006A73D4">
        <w:tc>
          <w:tcPr>
            <w:tcW w:w="851" w:type="dxa"/>
          </w:tcPr>
          <w:p w14:paraId="0BF72FD5" w14:textId="77777777" w:rsidR="006F6198" w:rsidRDefault="006F6198" w:rsidP="005C48C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208</w:t>
            </w:r>
          </w:p>
        </w:tc>
        <w:tc>
          <w:tcPr>
            <w:tcW w:w="7059" w:type="dxa"/>
          </w:tcPr>
          <w:p w14:paraId="24F2ABA3" w14:textId="77777777" w:rsidR="006F6198" w:rsidRDefault="006F6198" w:rsidP="005C48C4">
            <w:pPr>
              <w:pStyle w:val="Table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Greenhouse gas site closing certificate</w:t>
            </w:r>
          </w:p>
        </w:tc>
        <w:tc>
          <w:tcPr>
            <w:tcW w:w="1559" w:type="dxa"/>
          </w:tcPr>
          <w:p w14:paraId="0CAF5AF8" w14:textId="1C591566" w:rsidR="006F6198" w:rsidRDefault="00C1727B" w:rsidP="005C48C4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t>8 250</w:t>
            </w:r>
          </w:p>
        </w:tc>
      </w:tr>
    </w:tbl>
    <w:bookmarkEnd w:id="2"/>
    <w:p w14:paraId="5A01D510" w14:textId="77777777" w:rsidR="00771AC3" w:rsidRDefault="00771AC3" w:rsidP="00771AC3">
      <w:pPr>
        <w:pStyle w:val="Heading5"/>
        <w:spacing w:before="240"/>
      </w:pPr>
      <w:r>
        <w:t>Schedule 6: Part 2 Fees for greenhouse gas applications</w:t>
      </w:r>
    </w:p>
    <w:p w14:paraId="671CF25C" w14:textId="636CAFE7" w:rsidR="00771AC3" w:rsidRDefault="00771AC3" w:rsidP="00771AC3">
      <w:pPr>
        <w:rPr>
          <w:rFonts w:asciiTheme="minorHAnsi" w:hAnsiTheme="minorHAnsi"/>
        </w:rPr>
      </w:pPr>
      <w:r>
        <w:rPr>
          <w:rFonts w:asciiTheme="minorHAnsi" w:hAnsiTheme="minorHAnsi"/>
        </w:rPr>
        <w:t>Division 2-F</w:t>
      </w:r>
      <w:r w:rsidRPr="00F27EED">
        <w:rPr>
          <w:rFonts w:asciiTheme="minorHAnsi" w:hAnsiTheme="minorHAnsi"/>
        </w:rPr>
        <w:t xml:space="preserve">ees payable under section </w:t>
      </w:r>
      <w:r>
        <w:rPr>
          <w:rFonts w:asciiTheme="minorHAnsi" w:hAnsiTheme="minorHAnsi"/>
        </w:rPr>
        <w:t xml:space="preserve">565A </w:t>
      </w:r>
      <w:r w:rsidRPr="00F27EED">
        <w:rPr>
          <w:rFonts w:asciiTheme="minorHAnsi" w:hAnsiTheme="minorHAnsi"/>
        </w:rPr>
        <w:t>of the Act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Schedule 6: Part 2 Fees for greenhouse gas applications"/>
      </w:tblPr>
      <w:tblGrid>
        <w:gridCol w:w="851"/>
        <w:gridCol w:w="7059"/>
        <w:gridCol w:w="1559"/>
      </w:tblGrid>
      <w:tr w:rsidR="0036328F" w14:paraId="2241F0B8" w14:textId="77777777" w:rsidTr="00673DB4">
        <w:trPr>
          <w:tblHeader/>
        </w:trPr>
        <w:tc>
          <w:tcPr>
            <w:tcW w:w="851" w:type="dxa"/>
          </w:tcPr>
          <w:p w14:paraId="7F83BD0B" w14:textId="77777777" w:rsidR="0036328F" w:rsidRDefault="0036328F" w:rsidP="00673DB4">
            <w:pPr>
              <w:pStyle w:val="TableColHead"/>
              <w:rPr>
                <w:rFonts w:ascii="Calibri" w:hAnsi="Calibri"/>
              </w:rPr>
            </w:pPr>
            <w:bookmarkStart w:id="3" w:name="_Hlk90297830"/>
            <w:r>
              <w:rPr>
                <w:rFonts w:ascii="Calibri" w:hAnsi="Calibri"/>
              </w:rPr>
              <w:t>Item</w:t>
            </w:r>
          </w:p>
        </w:tc>
        <w:tc>
          <w:tcPr>
            <w:tcW w:w="7059" w:type="dxa"/>
          </w:tcPr>
          <w:p w14:paraId="7BF849BA" w14:textId="77777777" w:rsidR="0036328F" w:rsidRDefault="0036328F" w:rsidP="00673DB4">
            <w:pPr>
              <w:pStyle w:val="TableColHea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application</w:t>
            </w:r>
          </w:p>
        </w:tc>
        <w:tc>
          <w:tcPr>
            <w:tcW w:w="1559" w:type="dxa"/>
          </w:tcPr>
          <w:p w14:paraId="7F3152C9" w14:textId="77777777" w:rsidR="0036328F" w:rsidRDefault="0036328F" w:rsidP="00673DB4">
            <w:pPr>
              <w:pStyle w:val="TableColHead"/>
              <w:ind w:left="-108"/>
              <w:jc w:val="right"/>
              <w:rPr>
                <w:rFonts w:ascii="Calibri" w:hAnsi="Calibri"/>
              </w:rPr>
            </w:pPr>
            <w:r w:rsidRPr="009853BD">
              <w:rPr>
                <w:rFonts w:ascii="Calibri" w:hAnsi="Calibri"/>
              </w:rPr>
              <w:t>Fee ($)</w:t>
            </w:r>
          </w:p>
        </w:tc>
      </w:tr>
      <w:tr w:rsidR="0036328F" w14:paraId="52BA1656" w14:textId="77777777" w:rsidTr="00673DB4">
        <w:tc>
          <w:tcPr>
            <w:tcW w:w="851" w:type="dxa"/>
          </w:tcPr>
          <w:p w14:paraId="56BC7485" w14:textId="709A2384" w:rsidR="0036328F" w:rsidRDefault="0036328F" w:rsidP="00673DB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209</w:t>
            </w:r>
          </w:p>
        </w:tc>
        <w:tc>
          <w:tcPr>
            <w:tcW w:w="7059" w:type="dxa"/>
          </w:tcPr>
          <w:p w14:paraId="16CEFC91" w14:textId="11C26274" w:rsidR="0036328F" w:rsidRDefault="0036328F" w:rsidP="00673DB4">
            <w:pPr>
              <w:pStyle w:val="TableText"/>
              <w:rPr>
                <w:rFonts w:ascii="Calibri" w:hAnsi="Calibri"/>
              </w:rPr>
            </w:pPr>
            <w:r w:rsidRPr="00A26576">
              <w:rPr>
                <w:rFonts w:ascii="Calibri" w:hAnsi="Calibri"/>
              </w:rPr>
              <w:t>Application for approval of transfer of greenhouse gas title (s525)</w:t>
            </w:r>
          </w:p>
        </w:tc>
        <w:tc>
          <w:tcPr>
            <w:tcW w:w="1559" w:type="dxa"/>
          </w:tcPr>
          <w:p w14:paraId="1DBC0FE2" w14:textId="77777777" w:rsidR="0036328F" w:rsidRDefault="0036328F" w:rsidP="00673DB4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8 250</w:t>
            </w:r>
          </w:p>
        </w:tc>
      </w:tr>
      <w:tr w:rsidR="0036328F" w14:paraId="6170F9FA" w14:textId="77777777" w:rsidTr="00673DB4">
        <w:tc>
          <w:tcPr>
            <w:tcW w:w="851" w:type="dxa"/>
          </w:tcPr>
          <w:p w14:paraId="47F7B4C9" w14:textId="0C48AC33" w:rsidR="0036328F" w:rsidRDefault="0036328F" w:rsidP="00673DB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210</w:t>
            </w:r>
          </w:p>
        </w:tc>
        <w:tc>
          <w:tcPr>
            <w:tcW w:w="7059" w:type="dxa"/>
          </w:tcPr>
          <w:p w14:paraId="04DF712B" w14:textId="5A072B68" w:rsidR="0036328F" w:rsidRDefault="0036328F" w:rsidP="00673DB4">
            <w:pPr>
              <w:pStyle w:val="TableText"/>
              <w:rPr>
                <w:rFonts w:ascii="Calibri" w:hAnsi="Calibri"/>
              </w:rPr>
            </w:pPr>
            <w:r w:rsidRPr="00A26576">
              <w:rPr>
                <w:rFonts w:ascii="Calibri" w:hAnsi="Calibri"/>
              </w:rPr>
              <w:t>Application for approval of dealing relating to greenhouse gas title (s539)</w:t>
            </w:r>
          </w:p>
        </w:tc>
        <w:tc>
          <w:tcPr>
            <w:tcW w:w="1559" w:type="dxa"/>
          </w:tcPr>
          <w:p w14:paraId="0B05328D" w14:textId="77777777" w:rsidR="0036328F" w:rsidRDefault="0036328F" w:rsidP="00673DB4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t>8 250</w:t>
            </w:r>
          </w:p>
        </w:tc>
      </w:tr>
      <w:tr w:rsidR="0036328F" w14:paraId="7A594396" w14:textId="77777777" w:rsidTr="00673DB4">
        <w:tc>
          <w:tcPr>
            <w:tcW w:w="851" w:type="dxa"/>
          </w:tcPr>
          <w:p w14:paraId="4632D2D9" w14:textId="19221115" w:rsidR="0036328F" w:rsidRDefault="0036328F" w:rsidP="00673DB4">
            <w:pPr>
              <w:pStyle w:val="TableText"/>
              <w:tabs>
                <w:tab w:val="decimal" w:pos="327"/>
              </w:tabs>
              <w:ind w:right="5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211</w:t>
            </w:r>
          </w:p>
        </w:tc>
        <w:tc>
          <w:tcPr>
            <w:tcW w:w="7059" w:type="dxa"/>
          </w:tcPr>
          <w:p w14:paraId="26CF9F4F" w14:textId="5FC668BA" w:rsidR="0036328F" w:rsidRDefault="0036328F" w:rsidP="00673DB4">
            <w:pPr>
              <w:pStyle w:val="TableText"/>
              <w:rPr>
                <w:rFonts w:ascii="Calibri" w:hAnsi="Calibri"/>
              </w:rPr>
            </w:pPr>
            <w:r w:rsidRPr="00A26576">
              <w:rPr>
                <w:rFonts w:ascii="Calibri" w:hAnsi="Calibri"/>
              </w:rPr>
              <w:t xml:space="preserve">Application for approval of dealing in future interest relating to greenhouse gas title </w:t>
            </w:r>
            <w:r>
              <w:rPr>
                <w:rFonts w:ascii="Calibri" w:hAnsi="Calibri"/>
              </w:rPr>
              <w:t>(s</w:t>
            </w:r>
            <w:r w:rsidRPr="00A26576">
              <w:rPr>
                <w:rFonts w:ascii="Calibri" w:hAnsi="Calibri"/>
              </w:rPr>
              <w:t>548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59" w:type="dxa"/>
          </w:tcPr>
          <w:p w14:paraId="061F5053" w14:textId="77777777" w:rsidR="0036328F" w:rsidRDefault="0036328F" w:rsidP="00673DB4">
            <w:pPr>
              <w:pStyle w:val="TableText"/>
              <w:ind w:right="57"/>
              <w:jc w:val="right"/>
              <w:rPr>
                <w:rFonts w:ascii="Calibri" w:hAnsi="Calibri"/>
              </w:rPr>
            </w:pPr>
            <w:r>
              <w:t>8 250</w:t>
            </w:r>
          </w:p>
        </w:tc>
      </w:tr>
      <w:bookmarkEnd w:id="3"/>
    </w:tbl>
    <w:p w14:paraId="2BD07B0F" w14:textId="77777777" w:rsidR="00A94780" w:rsidRDefault="00A94780" w:rsidP="00A94780"/>
    <w:sectPr w:rsidR="00A94780" w:rsidSect="007D41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02" w:right="1797" w:bottom="851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2E63" w14:textId="77777777" w:rsidR="002630CF" w:rsidRDefault="002630CF">
      <w:r>
        <w:separator/>
      </w:r>
    </w:p>
  </w:endnote>
  <w:endnote w:type="continuationSeparator" w:id="0">
    <w:p w14:paraId="6D3A498A" w14:textId="77777777" w:rsidR="002630CF" w:rsidRDefault="0026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ool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FF56" w14:textId="1AAABD41" w:rsidR="00D268E8" w:rsidRDefault="00D268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2B34C4" wp14:editId="2524997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0795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B3E3C" w14:textId="5C0F5BD6" w:rsidR="00D268E8" w:rsidRPr="00D268E8" w:rsidRDefault="00D268E8">
                          <w:pPr>
                            <w:rPr>
                              <w:rFonts w:ascii="Arial" w:eastAsia="Arial" w:hAnsi="Arial" w:cs="Arial"/>
                              <w:color w:val="FF0000"/>
                              <w:sz w:val="22"/>
                              <w:szCs w:val="22"/>
                            </w:rPr>
                          </w:pPr>
                          <w:r w:rsidRPr="00D268E8">
                            <w:rPr>
                              <w:rFonts w:ascii="Arial" w:eastAsia="Arial" w:hAnsi="Arial" w:cs="Arial"/>
                              <w:color w:val="FF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B3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D7B3E3C" w14:textId="5C0F5BD6" w:rsidR="00D268E8" w:rsidRPr="00D268E8" w:rsidRDefault="00D268E8">
                    <w:pPr>
                      <w:rPr>
                        <w:rFonts w:ascii="Arial" w:eastAsia="Arial" w:hAnsi="Arial" w:cs="Arial"/>
                        <w:color w:val="FF0000"/>
                        <w:sz w:val="22"/>
                        <w:szCs w:val="22"/>
                      </w:rPr>
                    </w:pPr>
                    <w:r w:rsidRPr="00D268E8">
                      <w:rPr>
                        <w:rFonts w:ascii="Arial" w:eastAsia="Arial" w:hAnsi="Arial" w:cs="Arial"/>
                        <w:color w:val="FF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F10E" w14:textId="70825C1E" w:rsidR="00960677" w:rsidRDefault="00C02B89" w:rsidP="00960677">
    <w:pPr>
      <w:jc w:val="right"/>
    </w:pPr>
    <w:sdt>
      <w:sdtPr>
        <w:id w:val="-11018751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0677">
          <w:fldChar w:fldCharType="begin"/>
        </w:r>
        <w:r w:rsidR="00960677">
          <w:instrText xml:space="preserve"> PAGE   \* MERGEFORMAT </w:instrText>
        </w:r>
        <w:r w:rsidR="00960677">
          <w:fldChar w:fldCharType="separate"/>
        </w:r>
        <w:r w:rsidR="00960677">
          <w:rPr>
            <w:noProof/>
          </w:rPr>
          <w:t>2</w:t>
        </w:r>
        <w:r w:rsidR="00960677">
          <w:rPr>
            <w:noProof/>
          </w:rPr>
          <w:fldChar w:fldCharType="end"/>
        </w:r>
      </w:sdtContent>
    </w:sdt>
  </w:p>
  <w:p w14:paraId="07CE52CB" w14:textId="485ADBAA" w:rsidR="00D71390" w:rsidRDefault="00D71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421F" w14:textId="5E89A7FA" w:rsidR="00827935" w:rsidRPr="007D41A3" w:rsidRDefault="007D41A3" w:rsidP="007D41A3">
    <w:pPr>
      <w:pStyle w:val="Footer"/>
      <w:jc w:val="center"/>
    </w:pPr>
    <w:r w:rsidRPr="007D41A3">
      <w:rPr>
        <w:sz w:val="16"/>
      </w:rPr>
      <w:t xml:space="preserve">NOPTA Schedule of Fees and Levies – Effective from </w:t>
    </w:r>
    <w:r w:rsidR="004736D0">
      <w:rPr>
        <w:sz w:val="16"/>
      </w:rPr>
      <w:t>1 January 2022</w:t>
    </w:r>
    <w:r w:rsidR="00805C3D">
      <w:rPr>
        <w:sz w:val="16"/>
      </w:rPr>
      <w:t xml:space="preserve">  </w:t>
    </w:r>
    <w:r w:rsidR="00805C3D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17B2" w14:textId="77777777" w:rsidR="002630CF" w:rsidRDefault="002630CF">
      <w:r>
        <w:separator/>
      </w:r>
    </w:p>
  </w:footnote>
  <w:footnote w:type="continuationSeparator" w:id="0">
    <w:p w14:paraId="1C1AF740" w14:textId="77777777" w:rsidR="002630CF" w:rsidRDefault="0026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0744" w14:textId="1C1E9B6F" w:rsidR="00D268E8" w:rsidRDefault="00D268E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3DB9C7" wp14:editId="633BD3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079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05461" w14:textId="0501E462" w:rsidR="00D268E8" w:rsidRPr="00D268E8" w:rsidRDefault="00D268E8">
                          <w:pPr>
                            <w:rPr>
                              <w:rFonts w:ascii="Arial" w:eastAsia="Arial" w:hAnsi="Arial" w:cs="Arial"/>
                              <w:color w:val="FF0000"/>
                              <w:sz w:val="22"/>
                              <w:szCs w:val="22"/>
                            </w:rPr>
                          </w:pPr>
                          <w:r w:rsidRPr="00D268E8">
                            <w:rPr>
                              <w:rFonts w:ascii="Arial" w:eastAsia="Arial" w:hAnsi="Arial" w:cs="Arial"/>
                              <w:color w:val="FF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DB9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D905461" w14:textId="0501E462" w:rsidR="00D268E8" w:rsidRPr="00D268E8" w:rsidRDefault="00D268E8">
                    <w:pPr>
                      <w:rPr>
                        <w:rFonts w:ascii="Arial" w:eastAsia="Arial" w:hAnsi="Arial" w:cs="Arial"/>
                        <w:color w:val="FF0000"/>
                        <w:sz w:val="22"/>
                        <w:szCs w:val="22"/>
                      </w:rPr>
                    </w:pPr>
                    <w:r w:rsidRPr="00D268E8">
                      <w:rPr>
                        <w:rFonts w:ascii="Arial" w:eastAsia="Arial" w:hAnsi="Arial" w:cs="Arial"/>
                        <w:color w:val="FF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E32B" w14:textId="3E617AAA" w:rsidR="005F0F67" w:rsidRPr="00F83F01" w:rsidRDefault="007D41A3" w:rsidP="00555B99">
    <w:pPr>
      <w:pStyle w:val="Header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NOPTA </w:t>
    </w:r>
    <w:r w:rsidR="00555B99" w:rsidRPr="00F83F01">
      <w:rPr>
        <w:rFonts w:ascii="Calibri" w:hAnsi="Calibri"/>
        <w:sz w:val="20"/>
      </w:rPr>
      <w:t xml:space="preserve">Schedule of Fees and Levies – </w:t>
    </w:r>
    <w:r w:rsidR="00560F5A">
      <w:rPr>
        <w:rFonts w:ascii="Calibri" w:hAnsi="Calibri"/>
        <w:sz w:val="20"/>
      </w:rPr>
      <w:t>Effective from</w:t>
    </w:r>
    <w:r w:rsidR="009D43FF" w:rsidRPr="00F83F01">
      <w:rPr>
        <w:rFonts w:ascii="Calibri" w:hAnsi="Calibri"/>
        <w:sz w:val="20"/>
      </w:rPr>
      <w:t xml:space="preserve"> </w:t>
    </w:r>
    <w:r w:rsidR="003B6CAE">
      <w:rPr>
        <w:rFonts w:ascii="Calibri" w:hAnsi="Calibri"/>
        <w:sz w:val="20"/>
      </w:rPr>
      <w:t xml:space="preserve">1 </w:t>
    </w:r>
    <w:r w:rsidR="0017175C">
      <w:rPr>
        <w:rFonts w:ascii="Calibri" w:hAnsi="Calibri"/>
        <w:sz w:val="20"/>
      </w:rPr>
      <w:t>January</w:t>
    </w:r>
    <w:r w:rsidR="00913088">
      <w:rPr>
        <w:rFonts w:ascii="Calibri" w:hAnsi="Calibri"/>
        <w:sz w:val="20"/>
      </w:rPr>
      <w:t xml:space="preserve"> </w:t>
    </w:r>
    <w:r w:rsidR="003B6CAE">
      <w:rPr>
        <w:rFonts w:ascii="Calibri" w:hAnsi="Calibri"/>
        <w:sz w:val="20"/>
      </w:rPr>
      <w:t>20</w:t>
    </w:r>
    <w:r w:rsidR="00913088">
      <w:rPr>
        <w:rFonts w:ascii="Calibri" w:hAnsi="Calibri"/>
        <w:sz w:val="20"/>
      </w:rPr>
      <w:t>2</w:t>
    </w:r>
    <w:r w:rsidR="0017175C">
      <w:rPr>
        <w:rFonts w:ascii="Calibri" w:hAnsi="Calibri"/>
        <w:sz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59F3" w14:textId="5414D5F8" w:rsidR="00D268E8" w:rsidRDefault="00D26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A51"/>
    <w:multiLevelType w:val="hybridMultilevel"/>
    <w:tmpl w:val="792E77EA"/>
    <w:lvl w:ilvl="0" w:tplc="0C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E94F85"/>
    <w:multiLevelType w:val="hybridMultilevel"/>
    <w:tmpl w:val="4252D788"/>
    <w:lvl w:ilvl="0" w:tplc="3CA01E98">
      <w:start w:val="1"/>
      <w:numFmt w:val="decimal"/>
      <w:pStyle w:val="ListParagraph"/>
      <w:lvlText w:val="%1."/>
      <w:lvlJc w:val="left"/>
      <w:pPr>
        <w:tabs>
          <w:tab w:val="num" w:pos="871"/>
        </w:tabs>
        <w:ind w:left="81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1D3230"/>
    <w:multiLevelType w:val="hybridMultilevel"/>
    <w:tmpl w:val="48B4B278"/>
    <w:lvl w:ilvl="0" w:tplc="C63678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11312"/>
    <w:multiLevelType w:val="multilevel"/>
    <w:tmpl w:val="816A54A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BE759E"/>
    <w:multiLevelType w:val="hybridMultilevel"/>
    <w:tmpl w:val="F9E45B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544A5"/>
    <w:multiLevelType w:val="hybridMultilevel"/>
    <w:tmpl w:val="B7863456"/>
    <w:lvl w:ilvl="0" w:tplc="0C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3406C"/>
    <w:multiLevelType w:val="hybridMultilevel"/>
    <w:tmpl w:val="3048BD66"/>
    <w:lvl w:ilvl="0" w:tplc="1E62F4D4">
      <w:start w:val="1"/>
      <w:numFmt w:val="decimal"/>
      <w:pStyle w:val="Findings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FEB8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F194B"/>
    <w:multiLevelType w:val="hybridMultilevel"/>
    <w:tmpl w:val="FD6E13B0"/>
    <w:lvl w:ilvl="0" w:tplc="EE164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2C09"/>
    <w:multiLevelType w:val="hybridMultilevel"/>
    <w:tmpl w:val="14CAFB0E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CE0EB7"/>
    <w:multiLevelType w:val="hybridMultilevel"/>
    <w:tmpl w:val="8F402164"/>
    <w:lvl w:ilvl="0" w:tplc="42A41B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16211"/>
    <w:multiLevelType w:val="hybridMultilevel"/>
    <w:tmpl w:val="DDAEE16E"/>
    <w:lvl w:ilvl="0" w:tplc="42A41B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2964"/>
    <w:multiLevelType w:val="multilevel"/>
    <w:tmpl w:val="2CC8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8207B"/>
    <w:multiLevelType w:val="hybridMultilevel"/>
    <w:tmpl w:val="9D6A79B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F1591D"/>
    <w:multiLevelType w:val="hybridMultilevel"/>
    <w:tmpl w:val="FF6EA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02355"/>
    <w:multiLevelType w:val="multilevel"/>
    <w:tmpl w:val="421E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8E20E9"/>
    <w:multiLevelType w:val="multilevel"/>
    <w:tmpl w:val="60CE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71516"/>
    <w:multiLevelType w:val="multilevel"/>
    <w:tmpl w:val="60CE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D46147"/>
    <w:multiLevelType w:val="hybridMultilevel"/>
    <w:tmpl w:val="62CEFE34"/>
    <w:lvl w:ilvl="0" w:tplc="7C9878EC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</w:rPr>
    </w:lvl>
    <w:lvl w:ilvl="1" w:tplc="C4FEB868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  <w:color w:val="00000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66C3157F"/>
    <w:multiLevelType w:val="multilevel"/>
    <w:tmpl w:val="AA7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C6471"/>
    <w:multiLevelType w:val="hybridMultilevel"/>
    <w:tmpl w:val="20605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B6A54"/>
    <w:multiLevelType w:val="hybridMultilevel"/>
    <w:tmpl w:val="E78C8AF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C6604D"/>
    <w:multiLevelType w:val="multilevel"/>
    <w:tmpl w:val="60CE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8A7B19"/>
    <w:multiLevelType w:val="hybridMultilevel"/>
    <w:tmpl w:val="A446BA5C"/>
    <w:lvl w:ilvl="0" w:tplc="0C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059C0"/>
    <w:multiLevelType w:val="hybridMultilevel"/>
    <w:tmpl w:val="DCB003E6"/>
    <w:lvl w:ilvl="0" w:tplc="C4FEB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23"/>
  </w:num>
  <w:num w:numId="8">
    <w:abstractNumId w:val="11"/>
  </w:num>
  <w:num w:numId="9">
    <w:abstractNumId w:val="14"/>
  </w:num>
  <w:num w:numId="10">
    <w:abstractNumId w:val="6"/>
  </w:num>
  <w:num w:numId="11">
    <w:abstractNumId w:val="6"/>
  </w:num>
  <w:num w:numId="12">
    <w:abstractNumId w:val="18"/>
  </w:num>
  <w:num w:numId="13">
    <w:abstractNumId w:val="6"/>
  </w:num>
  <w:num w:numId="14">
    <w:abstractNumId w:val="17"/>
  </w:num>
  <w:num w:numId="15">
    <w:abstractNumId w:val="3"/>
  </w:num>
  <w:num w:numId="16">
    <w:abstractNumId w:val="8"/>
  </w:num>
  <w:num w:numId="17">
    <w:abstractNumId w:val="21"/>
  </w:num>
  <w:num w:numId="18">
    <w:abstractNumId w:val="15"/>
  </w:num>
  <w:num w:numId="19">
    <w:abstractNumId w:val="13"/>
  </w:num>
  <w:num w:numId="20">
    <w:abstractNumId w:val="16"/>
  </w:num>
  <w:num w:numId="21">
    <w:abstractNumId w:val="20"/>
  </w:num>
  <w:num w:numId="22">
    <w:abstractNumId w:val="10"/>
  </w:num>
  <w:num w:numId="23">
    <w:abstractNumId w:val="7"/>
  </w:num>
  <w:num w:numId="24">
    <w:abstractNumId w:val="5"/>
  </w:num>
  <w:num w:numId="25">
    <w:abstractNumId w:val="22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B4"/>
    <w:rsid w:val="00014731"/>
    <w:rsid w:val="00017A20"/>
    <w:rsid w:val="000348EE"/>
    <w:rsid w:val="00040B6D"/>
    <w:rsid w:val="00043A35"/>
    <w:rsid w:val="00044EB7"/>
    <w:rsid w:val="0004581F"/>
    <w:rsid w:val="00053DFF"/>
    <w:rsid w:val="000658C6"/>
    <w:rsid w:val="00065AE4"/>
    <w:rsid w:val="0006650A"/>
    <w:rsid w:val="00072937"/>
    <w:rsid w:val="00080E80"/>
    <w:rsid w:val="00082838"/>
    <w:rsid w:val="00094F29"/>
    <w:rsid w:val="000D05A5"/>
    <w:rsid w:val="000D0ACA"/>
    <w:rsid w:val="000D30C3"/>
    <w:rsid w:val="000D6683"/>
    <w:rsid w:val="000D7C6E"/>
    <w:rsid w:val="000E0401"/>
    <w:rsid w:val="000F58FD"/>
    <w:rsid w:val="00103A73"/>
    <w:rsid w:val="00110D56"/>
    <w:rsid w:val="00114134"/>
    <w:rsid w:val="001158AB"/>
    <w:rsid w:val="0012326D"/>
    <w:rsid w:val="001258BD"/>
    <w:rsid w:val="00133236"/>
    <w:rsid w:val="00137DEB"/>
    <w:rsid w:val="0017175C"/>
    <w:rsid w:val="001A08C3"/>
    <w:rsid w:val="001A0C45"/>
    <w:rsid w:val="001A2759"/>
    <w:rsid w:val="001A2A34"/>
    <w:rsid w:val="001B15AD"/>
    <w:rsid w:val="001E4EA0"/>
    <w:rsid w:val="001F1F67"/>
    <w:rsid w:val="002174E6"/>
    <w:rsid w:val="00221121"/>
    <w:rsid w:val="002273F7"/>
    <w:rsid w:val="00231F68"/>
    <w:rsid w:val="0023300A"/>
    <w:rsid w:val="0023742C"/>
    <w:rsid w:val="00237732"/>
    <w:rsid w:val="002445A2"/>
    <w:rsid w:val="00246E64"/>
    <w:rsid w:val="00247415"/>
    <w:rsid w:val="00247931"/>
    <w:rsid w:val="002630CF"/>
    <w:rsid w:val="0026558C"/>
    <w:rsid w:val="00265668"/>
    <w:rsid w:val="00276281"/>
    <w:rsid w:val="00285BE9"/>
    <w:rsid w:val="0029132D"/>
    <w:rsid w:val="002B2EA8"/>
    <w:rsid w:val="002C1672"/>
    <w:rsid w:val="002C3F79"/>
    <w:rsid w:val="002C6300"/>
    <w:rsid w:val="002D506D"/>
    <w:rsid w:val="002F3697"/>
    <w:rsid w:val="003174BD"/>
    <w:rsid w:val="00325DED"/>
    <w:rsid w:val="00330F7A"/>
    <w:rsid w:val="003324AD"/>
    <w:rsid w:val="00344657"/>
    <w:rsid w:val="003469E6"/>
    <w:rsid w:val="0036328F"/>
    <w:rsid w:val="00395593"/>
    <w:rsid w:val="003A14FE"/>
    <w:rsid w:val="003A66B3"/>
    <w:rsid w:val="003A781C"/>
    <w:rsid w:val="003B6CAE"/>
    <w:rsid w:val="003C1F7A"/>
    <w:rsid w:val="003C271F"/>
    <w:rsid w:val="003D025C"/>
    <w:rsid w:val="00400BDF"/>
    <w:rsid w:val="00425354"/>
    <w:rsid w:val="00462EFA"/>
    <w:rsid w:val="00470713"/>
    <w:rsid w:val="004736D0"/>
    <w:rsid w:val="004763A2"/>
    <w:rsid w:val="00491E9E"/>
    <w:rsid w:val="004A0B2A"/>
    <w:rsid w:val="004C19CF"/>
    <w:rsid w:val="004D25F5"/>
    <w:rsid w:val="004F2730"/>
    <w:rsid w:val="004F7BD4"/>
    <w:rsid w:val="00514D7B"/>
    <w:rsid w:val="00516DFF"/>
    <w:rsid w:val="005260E6"/>
    <w:rsid w:val="005400FA"/>
    <w:rsid w:val="00545D3B"/>
    <w:rsid w:val="00555B99"/>
    <w:rsid w:val="00557451"/>
    <w:rsid w:val="00560F5A"/>
    <w:rsid w:val="00561105"/>
    <w:rsid w:val="005708AA"/>
    <w:rsid w:val="00582E56"/>
    <w:rsid w:val="005949DD"/>
    <w:rsid w:val="005A4E03"/>
    <w:rsid w:val="005B1B61"/>
    <w:rsid w:val="005B2AC7"/>
    <w:rsid w:val="005B5D4B"/>
    <w:rsid w:val="005C08E6"/>
    <w:rsid w:val="005C48C4"/>
    <w:rsid w:val="005E011B"/>
    <w:rsid w:val="005E289E"/>
    <w:rsid w:val="005E724A"/>
    <w:rsid w:val="005F0E02"/>
    <w:rsid w:val="005F0F67"/>
    <w:rsid w:val="006143CB"/>
    <w:rsid w:val="00614CD0"/>
    <w:rsid w:val="00615CD4"/>
    <w:rsid w:val="00616544"/>
    <w:rsid w:val="0062505A"/>
    <w:rsid w:val="00651FC9"/>
    <w:rsid w:val="00653199"/>
    <w:rsid w:val="00655A13"/>
    <w:rsid w:val="00655F72"/>
    <w:rsid w:val="00671581"/>
    <w:rsid w:val="00671AFB"/>
    <w:rsid w:val="006770CE"/>
    <w:rsid w:val="00692DDC"/>
    <w:rsid w:val="006A73D4"/>
    <w:rsid w:val="006D69ED"/>
    <w:rsid w:val="006E3B93"/>
    <w:rsid w:val="006E630F"/>
    <w:rsid w:val="006F6198"/>
    <w:rsid w:val="00701FA0"/>
    <w:rsid w:val="00711DFF"/>
    <w:rsid w:val="0071774A"/>
    <w:rsid w:val="00727321"/>
    <w:rsid w:val="007348CF"/>
    <w:rsid w:val="007435E7"/>
    <w:rsid w:val="00754BF7"/>
    <w:rsid w:val="00756D4F"/>
    <w:rsid w:val="00771AC3"/>
    <w:rsid w:val="00781272"/>
    <w:rsid w:val="00795843"/>
    <w:rsid w:val="00795F41"/>
    <w:rsid w:val="007A02E9"/>
    <w:rsid w:val="007B182C"/>
    <w:rsid w:val="007D0B22"/>
    <w:rsid w:val="007D2758"/>
    <w:rsid w:val="007D41A3"/>
    <w:rsid w:val="007D7B66"/>
    <w:rsid w:val="007E1C5A"/>
    <w:rsid w:val="007E4CBA"/>
    <w:rsid w:val="007E7084"/>
    <w:rsid w:val="00800BEE"/>
    <w:rsid w:val="00805C3D"/>
    <w:rsid w:val="0081507C"/>
    <w:rsid w:val="00827935"/>
    <w:rsid w:val="008368BD"/>
    <w:rsid w:val="00841F70"/>
    <w:rsid w:val="00846E51"/>
    <w:rsid w:val="00851897"/>
    <w:rsid w:val="0085655B"/>
    <w:rsid w:val="00863974"/>
    <w:rsid w:val="00872255"/>
    <w:rsid w:val="00882AE2"/>
    <w:rsid w:val="008944C6"/>
    <w:rsid w:val="00894FE2"/>
    <w:rsid w:val="00897252"/>
    <w:rsid w:val="008A03E1"/>
    <w:rsid w:val="008C155C"/>
    <w:rsid w:val="008C3359"/>
    <w:rsid w:val="008C5DB8"/>
    <w:rsid w:val="008D1748"/>
    <w:rsid w:val="008D5190"/>
    <w:rsid w:val="008D61D5"/>
    <w:rsid w:val="00900674"/>
    <w:rsid w:val="00907589"/>
    <w:rsid w:val="00913088"/>
    <w:rsid w:val="00916451"/>
    <w:rsid w:val="009275C7"/>
    <w:rsid w:val="00927EB4"/>
    <w:rsid w:val="009333E2"/>
    <w:rsid w:val="009423A0"/>
    <w:rsid w:val="00960677"/>
    <w:rsid w:val="0097717E"/>
    <w:rsid w:val="0098431C"/>
    <w:rsid w:val="009853BD"/>
    <w:rsid w:val="009876CC"/>
    <w:rsid w:val="0099520A"/>
    <w:rsid w:val="009A1EDA"/>
    <w:rsid w:val="009D1369"/>
    <w:rsid w:val="009D43FF"/>
    <w:rsid w:val="009E3FA2"/>
    <w:rsid w:val="009E5776"/>
    <w:rsid w:val="009F280C"/>
    <w:rsid w:val="009F589D"/>
    <w:rsid w:val="00A01061"/>
    <w:rsid w:val="00A05438"/>
    <w:rsid w:val="00A165F0"/>
    <w:rsid w:val="00A20181"/>
    <w:rsid w:val="00A26576"/>
    <w:rsid w:val="00A268B2"/>
    <w:rsid w:val="00A3552A"/>
    <w:rsid w:val="00A46EDA"/>
    <w:rsid w:val="00A560C1"/>
    <w:rsid w:val="00A749FC"/>
    <w:rsid w:val="00A74E0D"/>
    <w:rsid w:val="00A90007"/>
    <w:rsid w:val="00A94780"/>
    <w:rsid w:val="00A95A0A"/>
    <w:rsid w:val="00A97D73"/>
    <w:rsid w:val="00AB133E"/>
    <w:rsid w:val="00AD2E51"/>
    <w:rsid w:val="00AD55EC"/>
    <w:rsid w:val="00AE306C"/>
    <w:rsid w:val="00B36BC6"/>
    <w:rsid w:val="00B46E90"/>
    <w:rsid w:val="00B964CE"/>
    <w:rsid w:val="00BA3B7C"/>
    <w:rsid w:val="00BB503B"/>
    <w:rsid w:val="00BB59C1"/>
    <w:rsid w:val="00BB5C52"/>
    <w:rsid w:val="00BB7305"/>
    <w:rsid w:val="00BB774F"/>
    <w:rsid w:val="00BC2CB2"/>
    <w:rsid w:val="00BF2C11"/>
    <w:rsid w:val="00C01FB4"/>
    <w:rsid w:val="00C02B89"/>
    <w:rsid w:val="00C13589"/>
    <w:rsid w:val="00C1727B"/>
    <w:rsid w:val="00C205E9"/>
    <w:rsid w:val="00C26651"/>
    <w:rsid w:val="00C30EA1"/>
    <w:rsid w:val="00C33748"/>
    <w:rsid w:val="00C3693C"/>
    <w:rsid w:val="00C45D7F"/>
    <w:rsid w:val="00C537B0"/>
    <w:rsid w:val="00C71CE0"/>
    <w:rsid w:val="00CB3B0C"/>
    <w:rsid w:val="00CB6DA3"/>
    <w:rsid w:val="00CC3F7D"/>
    <w:rsid w:val="00CD30D1"/>
    <w:rsid w:val="00CD4A31"/>
    <w:rsid w:val="00CD75B1"/>
    <w:rsid w:val="00CE4043"/>
    <w:rsid w:val="00CF0E00"/>
    <w:rsid w:val="00CF585F"/>
    <w:rsid w:val="00D14B26"/>
    <w:rsid w:val="00D16246"/>
    <w:rsid w:val="00D24081"/>
    <w:rsid w:val="00D268E8"/>
    <w:rsid w:val="00D26944"/>
    <w:rsid w:val="00D42214"/>
    <w:rsid w:val="00D441E8"/>
    <w:rsid w:val="00D4766D"/>
    <w:rsid w:val="00D52186"/>
    <w:rsid w:val="00D700DA"/>
    <w:rsid w:val="00D71390"/>
    <w:rsid w:val="00D7374A"/>
    <w:rsid w:val="00D75075"/>
    <w:rsid w:val="00D82CCE"/>
    <w:rsid w:val="00D94161"/>
    <w:rsid w:val="00D968AB"/>
    <w:rsid w:val="00DA518F"/>
    <w:rsid w:val="00DB26FE"/>
    <w:rsid w:val="00DB2D3A"/>
    <w:rsid w:val="00DB319C"/>
    <w:rsid w:val="00DB60D9"/>
    <w:rsid w:val="00DD0388"/>
    <w:rsid w:val="00DE2587"/>
    <w:rsid w:val="00DF06C0"/>
    <w:rsid w:val="00DF4811"/>
    <w:rsid w:val="00E10E07"/>
    <w:rsid w:val="00E46CE5"/>
    <w:rsid w:val="00E477C9"/>
    <w:rsid w:val="00E55C45"/>
    <w:rsid w:val="00E64E8B"/>
    <w:rsid w:val="00E856BA"/>
    <w:rsid w:val="00E917A5"/>
    <w:rsid w:val="00E91990"/>
    <w:rsid w:val="00E93A0B"/>
    <w:rsid w:val="00EA720E"/>
    <w:rsid w:val="00EB0833"/>
    <w:rsid w:val="00EB4053"/>
    <w:rsid w:val="00ED080B"/>
    <w:rsid w:val="00EF3B8F"/>
    <w:rsid w:val="00F031FE"/>
    <w:rsid w:val="00F0713E"/>
    <w:rsid w:val="00F17B75"/>
    <w:rsid w:val="00F21853"/>
    <w:rsid w:val="00F225A3"/>
    <w:rsid w:val="00F22D19"/>
    <w:rsid w:val="00F27EED"/>
    <w:rsid w:val="00F653C8"/>
    <w:rsid w:val="00F6746D"/>
    <w:rsid w:val="00F81A94"/>
    <w:rsid w:val="00F83F01"/>
    <w:rsid w:val="00F8722C"/>
    <w:rsid w:val="00F874A3"/>
    <w:rsid w:val="00FA4BD8"/>
    <w:rsid w:val="00FB24B6"/>
    <w:rsid w:val="00FC706A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39F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07C"/>
    <w:rPr>
      <w:sz w:val="24"/>
    </w:rPr>
  </w:style>
  <w:style w:type="paragraph" w:styleId="Heading1">
    <w:name w:val="heading 1"/>
    <w:basedOn w:val="Heading"/>
    <w:next w:val="Normal"/>
    <w:link w:val="Heading1Char"/>
    <w:qFormat/>
    <w:rsid w:val="000D7C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outlineLvl w:val="0"/>
    </w:pPr>
    <w:rPr>
      <w:rFonts w:ascii="Times New Roman" w:hAnsi="Times New Roman"/>
      <w:sz w:val="40"/>
      <w:lang w:val="en-AU"/>
    </w:rPr>
  </w:style>
  <w:style w:type="paragraph" w:styleId="Heading2">
    <w:name w:val="heading 2"/>
    <w:basedOn w:val="Normal"/>
    <w:next w:val="Normal"/>
    <w:qFormat/>
    <w:rsid w:val="00AD2E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507C"/>
    <w:pPr>
      <w:autoSpaceDE w:val="0"/>
      <w:autoSpaceDN w:val="0"/>
      <w:adjustRightInd w:val="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qFormat/>
    <w:rsid w:val="0081507C"/>
    <w:pPr>
      <w:outlineLvl w:val="3"/>
    </w:pPr>
    <w:rPr>
      <w:rFonts w:ascii="Calibri" w:hAnsi="Calibri"/>
      <w:i/>
      <w:u w:val="single"/>
    </w:rPr>
  </w:style>
  <w:style w:type="paragraph" w:styleId="Heading5">
    <w:name w:val="heading 5"/>
    <w:basedOn w:val="Normal"/>
    <w:next w:val="Normal"/>
    <w:qFormat/>
    <w:rsid w:val="0081507C"/>
    <w:pPr>
      <w:outlineLvl w:val="4"/>
    </w:pPr>
    <w:rPr>
      <w:rFonts w:ascii="Calibri" w:hAnsi="Calibri"/>
      <w:b/>
      <w:szCs w:val="24"/>
    </w:rPr>
  </w:style>
  <w:style w:type="paragraph" w:styleId="Heading6">
    <w:name w:val="heading 6"/>
    <w:basedOn w:val="Normal"/>
    <w:next w:val="Normal"/>
    <w:qFormat/>
    <w:rsid w:val="005F0F6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97717E"/>
    <w:rPr>
      <w:b/>
      <w:bCs/>
    </w:rPr>
  </w:style>
  <w:style w:type="character" w:styleId="Hyperlink">
    <w:name w:val="Hyperlink"/>
    <w:rsid w:val="00040B6D"/>
    <w:rPr>
      <w:color w:val="0000FF"/>
      <w:u w:val="single"/>
    </w:rPr>
  </w:style>
  <w:style w:type="character" w:customStyle="1" w:styleId="hoteladdress1">
    <w:name w:val="hoteladdress1"/>
    <w:rsid w:val="00AD55EC"/>
    <w:rPr>
      <w:rFonts w:ascii="Verdana" w:hAnsi="Verdana" w:cs="Arial" w:hint="default"/>
      <w:color w:val="787878"/>
      <w:sz w:val="17"/>
      <w:szCs w:val="17"/>
    </w:rPr>
  </w:style>
  <w:style w:type="paragraph" w:styleId="Header">
    <w:name w:val="header"/>
    <w:basedOn w:val="Normal"/>
    <w:link w:val="HeaderChar"/>
    <w:uiPriority w:val="99"/>
    <w:rsid w:val="00CE40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4043"/>
    <w:pPr>
      <w:tabs>
        <w:tab w:val="center" w:pos="4153"/>
        <w:tab w:val="right" w:pos="8306"/>
      </w:tabs>
    </w:pPr>
  </w:style>
  <w:style w:type="paragraph" w:customStyle="1" w:styleId="Findings">
    <w:name w:val="Findings"/>
    <w:basedOn w:val="Normal"/>
    <w:rsid w:val="00A560C1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A560C1"/>
    <w:pPr>
      <w:numPr>
        <w:numId w:val="4"/>
      </w:numPr>
    </w:pPr>
  </w:style>
  <w:style w:type="paragraph" w:customStyle="1" w:styleId="wdStyleNormalRed">
    <w:name w:val="wdStyleNormalRed"/>
    <w:basedOn w:val="Normal"/>
    <w:rsid w:val="00F81A94"/>
    <w:rPr>
      <w:color w:val="FF0000"/>
    </w:rPr>
  </w:style>
  <w:style w:type="paragraph" w:styleId="BalloonText">
    <w:name w:val="Balloon Text"/>
    <w:basedOn w:val="Normal"/>
    <w:semiHidden/>
    <w:rsid w:val="00841F70"/>
    <w:rPr>
      <w:rFonts w:ascii="Tahoma" w:hAnsi="Tahoma" w:cs="Tahoma"/>
      <w:sz w:val="16"/>
      <w:szCs w:val="16"/>
    </w:rPr>
  </w:style>
  <w:style w:type="character" w:customStyle="1" w:styleId="CABNETParagraphChar">
    <w:name w:val="CABNET Paragraph Char"/>
    <w:link w:val="CABNETParagraph"/>
    <w:locked/>
    <w:rsid w:val="00DB26FE"/>
    <w:rPr>
      <w:rFonts w:ascii="Verdana" w:eastAsia="Verdana" w:hAnsi="Verdana"/>
      <w:sz w:val="22"/>
      <w:szCs w:val="22"/>
      <w:lang w:val="en-AU" w:eastAsia="en-US" w:bidi="ar-SA"/>
    </w:rPr>
  </w:style>
  <w:style w:type="paragraph" w:customStyle="1" w:styleId="CABNETParagraph">
    <w:name w:val="CABNET Paragraph"/>
    <w:basedOn w:val="Normal"/>
    <w:link w:val="CABNETParagraphChar"/>
    <w:rsid w:val="00DB26FE"/>
    <w:pPr>
      <w:spacing w:before="120" w:after="120"/>
    </w:pPr>
    <w:rPr>
      <w:rFonts w:ascii="Verdana" w:eastAsia="Verdana" w:hAnsi="Verdana"/>
      <w:sz w:val="22"/>
      <w:szCs w:val="22"/>
      <w:lang w:eastAsia="en-US"/>
    </w:rPr>
  </w:style>
  <w:style w:type="character" w:styleId="Emphasis">
    <w:name w:val="Emphasis"/>
    <w:qFormat/>
    <w:rsid w:val="00053DFF"/>
    <w:rPr>
      <w:i/>
      <w:iCs/>
    </w:rPr>
  </w:style>
  <w:style w:type="paragraph" w:customStyle="1" w:styleId="TableColHead">
    <w:name w:val="TableColHead"/>
    <w:basedOn w:val="Normal"/>
    <w:rsid w:val="00053DFF"/>
    <w:pPr>
      <w:keepNext/>
      <w:spacing w:before="120" w:after="60" w:line="200" w:lineRule="exact"/>
    </w:pPr>
    <w:rPr>
      <w:rFonts w:ascii="Arial" w:hAnsi="Arial"/>
      <w:b/>
      <w:sz w:val="18"/>
      <w:szCs w:val="24"/>
      <w:lang w:eastAsia="en-US"/>
    </w:rPr>
  </w:style>
  <w:style w:type="paragraph" w:customStyle="1" w:styleId="TableText">
    <w:name w:val="TableText"/>
    <w:basedOn w:val="Normal"/>
    <w:link w:val="TableTextChar"/>
    <w:rsid w:val="00053DFF"/>
    <w:pPr>
      <w:spacing w:before="60" w:after="60" w:line="240" w:lineRule="exact"/>
    </w:pPr>
    <w:rPr>
      <w:sz w:val="22"/>
      <w:szCs w:val="24"/>
      <w:lang w:eastAsia="en-US"/>
    </w:rPr>
  </w:style>
  <w:style w:type="character" w:customStyle="1" w:styleId="TableTextChar">
    <w:name w:val="TableText Char"/>
    <w:link w:val="TableText"/>
    <w:rsid w:val="00053DFF"/>
    <w:rPr>
      <w:sz w:val="22"/>
      <w:szCs w:val="24"/>
      <w:lang w:val="en-AU" w:eastAsia="en-US" w:bidi="ar-SA"/>
    </w:rPr>
  </w:style>
  <w:style w:type="paragraph" w:customStyle="1" w:styleId="Heading">
    <w:name w:val="Heading"/>
    <w:basedOn w:val="Normal"/>
    <w:rsid w:val="005F0F67"/>
    <w:pPr>
      <w:spacing w:after="480"/>
      <w:jc w:val="center"/>
    </w:pPr>
    <w:rPr>
      <w:rFonts w:ascii="New Century Schoolbook" w:hAnsi="New Century Schoolbook"/>
      <w:b/>
      <w:sz w:val="36"/>
      <w:lang w:val="en-US"/>
    </w:rPr>
  </w:style>
  <w:style w:type="character" w:customStyle="1" w:styleId="Heading1Char">
    <w:name w:val="Heading 1 Char"/>
    <w:basedOn w:val="DefaultParagraphFont"/>
    <w:link w:val="Heading1"/>
    <w:rsid w:val="000D7C6E"/>
    <w:rPr>
      <w:b/>
      <w:sz w:val="40"/>
    </w:rPr>
  </w:style>
  <w:style w:type="character" w:customStyle="1" w:styleId="Heading3Char">
    <w:name w:val="Heading 3 Char"/>
    <w:basedOn w:val="DefaultParagraphFont"/>
    <w:link w:val="Heading3"/>
    <w:rsid w:val="0081507C"/>
    <w:rPr>
      <w:b/>
      <w:sz w:val="24"/>
      <w:szCs w:val="24"/>
    </w:rPr>
  </w:style>
  <w:style w:type="character" w:styleId="CommentReference">
    <w:name w:val="annotation reference"/>
    <w:basedOn w:val="DefaultParagraphFont"/>
    <w:rsid w:val="000D05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5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05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0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05A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05C3D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05C3D"/>
    <w:rPr>
      <w:sz w:val="24"/>
    </w:rPr>
  </w:style>
  <w:style w:type="paragraph" w:styleId="Revision">
    <w:name w:val="Revision"/>
    <w:hidden/>
    <w:uiPriority w:val="99"/>
    <w:semiHidden/>
    <w:rsid w:val="00A9000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2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opta.gov.au/_documents/policy/Policy-part-year-levy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nopta.gov.au/cost-recovery-and-fees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Reviews</TermName>
          <TermId xmlns="http://schemas.microsoft.com/office/infopath/2007/PartnerControls">5fe29a63-56af-46cc-ae65-434b63cde2b7</TermId>
        </TermInfo>
      </Terms>
    </BusinessFunction_Note>
    <CaveatCategory xmlns="7012054d-3a07-4b40-940b-a148fc76e5c4">DLM: For Official Use Only</CaveatCategory>
    <FormatVersion xmlns="7012054d-3a07-4b40-940b-a148fc76e5c4">2013</FormatVersion>
    <RecordKeywords xmlns="7012054d-3a07-4b40-940b-a148fc76e5c4" xsi:nil="true"/>
    <RightsStatement xmlns="7012054d-3a07-4b40-940b-a148fc76e5c4">NOPTA Members Only</RightsStatement>
    <CreatingApplicationVersion xmlns="7012054d-3a07-4b40-940b-a148fc76e5c4">2013</CreatingApplicationVersion>
    <DateRangeEnd xmlns="7012054d-3a07-4b40-940b-a148fc76e5c4" xsi:nil="true"/>
    <RecordLocation xmlns="7012054d-3a07-4b40-940b-a148fc76e5c4" xsi:nil="true"/>
    <AGRkMSDescription xmlns="7012054d-3a07-4b40-940b-a148fc76e5c4" xsi:nil="true"/>
    <Team_Note xmlns="7012054d-3a07-4b40-940b-a148fc76e5c4">
      <Terms xmlns="http://schemas.microsoft.com/office/infopath/2007/PartnerControls"/>
    </Team_Note>
    <CaveatText xmlns="7012054d-3a07-4b40-940b-a148fc76e5c4">PSPF</CaveatText>
    <_dlc_DocIdPersistId xmlns="7012054d-3a07-4b40-940b-a148fc76e5c4" xsi:nil="true"/>
    <SpatialCoverage xmlns="7012054d-3a07-4b40-940b-a148fc76e5c4">Commonwealth of Australia</SpatialCoverage>
    <NameScheme xmlns="7012054d-3a07-4b40-940b-a148fc76e5c4" xsi:nil="true"/>
    <m3f2ca6b2c9a4802967adedbb4af06ae xmlns="7012054d-3a07-4b40-940b-a148fc76e5c4">
      <Terms xmlns="http://schemas.microsoft.com/office/infopath/2007/PartnerControls"/>
    </m3f2ca6b2c9a4802967adedbb4af06ae>
    <RightsStatus xmlns="7012054d-3a07-4b40-940b-a148fc76e5c4">Open</RightsStatus>
    <KeywordScheme xmlns="7012054d-3a07-4b40-940b-a148fc76e5c4" xsi:nil="true"/>
    <FormatName xmlns="7012054d-3a07-4b40-940b-a148fc76e5c4">Word</FormatName>
    <RecordContactDetails xmlns="7012054d-3a07-4b40-940b-a148fc76e5c4" xsi:nil="true"/>
    <Quantity xmlns="7012054d-3a07-4b40-940b-a148fc76e5c4" xsi:nil="true"/>
    <Medium xmlns="7012054d-3a07-4b40-940b-a148fc76e5c4">Digital File</Medium>
    <DocumentForm xmlns="7012054d-3a07-4b40-940b-a148fc76e5c4" xsi:nil="true"/>
    <KeywordID xmlns="7012054d-3a07-4b40-940b-a148fc76e5c4" xsi:nil="true"/>
    <FormatRegistry xmlns="7012054d-3a07-4b40-940b-a148fc76e5c4">System generated</FormatRegistry>
    <Entity xmlns="7012054d-3a07-4b40-940b-a148fc76e5c4" xsi:nil="true"/>
    <OfNationalSignificance xmlns="7012054d-3a07-4b40-940b-a148fc76e5c4">No</OfNationalSignificance>
    <Precedence xmlns="7012054d-3a07-4b40-940b-a148fc76e5c4" xsi:nil="true"/>
    <TaxCatchAll xmlns="7012054d-3a07-4b40-940b-a148fc76e5c4">
      <Value>764</Value>
      <Value>12297</Value>
      <Value>10649</Value>
      <Value>7054</Value>
    </TaxCatchAll>
    <Identifier xmlns="7012054d-3a07-4b40-940b-a148fc76e5c4">0</Identifier>
    <RecordContact xmlns="7012054d-3a07-4b40-940b-a148fc76e5c4">
      <UserInfo>
        <DisplayName/>
        <AccountId xsi:nil="true"/>
        <AccountType/>
      </UserInfo>
    </RecordContact>
    <RecordExtentUnits xmlns="7012054d-3a07-4b40-940b-a148fc76e5c4" xsi:nil="true"/>
    <RecordExtent xmlns="7012054d-3a07-4b40-940b-a148fc76e5c4" xsi:nil="true"/>
    <DocumentType_Note xmlns="7012054d-3a07-4b40-940b-a148fc76e5c4">
      <Terms xmlns="http://schemas.microsoft.com/office/infopath/2007/PartnerControls"/>
    </DocumentType_Note>
    <pfcb0be319e247388db2251ff9d23f72 xmlns="7012054d-3a07-4b40-940b-a148fc76e5c4">
      <Terms xmlns="http://schemas.microsoft.com/office/infopath/2007/PartnerControls"/>
    </pfcb0be319e247388db2251ff9d23f72>
    <AGRkMSLanguage xmlns="7012054d-3a07-4b40-940b-a148fc76e5c4">en-au</AGRkMSLanguage>
    <MessageDigest xmlns="7012054d-3a07-4b40-940b-a148fc76e5c4" xsi:nil="true"/>
    <TemporalCoverage xmlns="7012054d-3a07-4b40-940b-a148fc76e5c4" xsi:nil="true"/>
    <HashFunctionName xmlns="7012054d-3a07-4b40-940b-a148fc76e5c4">MD5</HashFunctionName>
    <DateRangeStart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RightsType xmlns="7012054d-3a07-4b40-940b-a148fc76e5c4">Use Permission</RightsType>
    <TaxKeywordTaxHTField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levies</TermName>
          <TermId xmlns="http://schemas.microsoft.com/office/infopath/2007/PartnerControls">57006939-0fcd-47d3-a4d6-a1d9fa982ade</TermId>
        </TermInfo>
        <TermInfo xmlns="http://schemas.microsoft.com/office/infopath/2007/PartnerControls">
          <TermName xmlns="http://schemas.microsoft.com/office/infopath/2007/PartnerControls">cost recovery</TermName>
          <TermId xmlns="http://schemas.microsoft.com/office/infopath/2007/PartnerControls">c72d0e89-7fa3-4cb2-8c6c-4d41e31b9710</TermId>
        </TermInfo>
        <TermInfo xmlns="http://schemas.microsoft.com/office/infopath/2007/PartnerControls">
          <TermName xmlns="http://schemas.microsoft.com/office/infopath/2007/PartnerControls">Application Fees</TermName>
          <TermId xmlns="http://schemas.microsoft.com/office/infopath/2007/PartnerControls">5b92cfb4-52d8-4683-a16b-dc56684fac43</TermId>
        </TermInfo>
      </Terms>
    </TaxKeywordTaxHTField>
    <g91dc4f691a04421b1edf463601fabf6 xmlns="7012054d-3a07-4b40-940b-a148fc76e5c4">
      <Terms xmlns="http://schemas.microsoft.com/office/infopath/2007/PartnerControls"/>
    </g91dc4f691a04421b1edf463601fabf6>
    <KeywordSchemeType xmlns="7012054d-3a07-4b40-940b-a148fc76e5c4" xsi:nil="true"/>
    <CreatingApplicationName xmlns="7012054d-3a07-4b40-940b-a148fc76e5c4">Microsoft Word</CreatingApplicationName>
    <Units xmlns="7012054d-3a07-4b40-940b-a148fc76e5c4">KB</Units>
    <Titles_Note xmlns="7012054d-3a07-4b40-940b-a148fc76e5c4">
      <Terms xmlns="http://schemas.microsoft.com/office/infopath/2007/PartnerControls"/>
    </Titles_Note>
    <SecurityClassification xmlns="7012054d-3a07-4b40-940b-a148fc76e5c4">UNOFFICIAL</SecurityClassification>
    <Jurisdiction xmlns="7012054d-3a07-4b40-940b-a148fc76e5c4">
      <Value>AU</Value>
    </Jurisdiction>
    <IdentifierScheme xmlns="7012054d-3a07-4b40-940b-a148fc76e5c4">RecordPoint</IdentifierScheme>
    <_dlc_DocId xmlns="7012054d-3a07-4b40-940b-a148fc76e5c4">NOPTANET-2031421127-248</_dlc_DocId>
    <_dlc_DocIdUrl xmlns="7012054d-3a07-4b40-940b-a148fc76e5c4">
      <Url>https://nopta.sharepoint.com/bserv/Admin/_layouts/15/DocIdRedir.aspx?ID=NOPTANET-2031421127-248</Url>
      <Description>NOPTANET-2031421127-248</Description>
    </_dlc_DocIdUrl>
    <SharedWithUsers xmlns="7012054d-3a07-4b40-940b-a148fc76e5c4">
      <UserInfo>
        <DisplayName>Rachel Fry</DisplayName>
        <AccountId>55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PTA Base Document" ma:contentTypeID="0x01010063547D135F865547B104B3688A6EB0DB005B630F2BD99AF54EB6F2666BDB78B8E4" ma:contentTypeVersion="2561" ma:contentTypeDescription="Create a new document." ma:contentTypeScope="" ma:versionID="cdff0e9731bde9c23127974214ac1c02">
  <xsd:schema xmlns:xsd="http://www.w3.org/2001/XMLSchema" xmlns:xs="http://www.w3.org/2001/XMLSchema" xmlns:p="http://schemas.microsoft.com/office/2006/metadata/properties" xmlns:ns2="7012054d-3a07-4b40-940b-a148fc76e5c4" xmlns:ns4="eb3ae460-ab1f-4632-ac00-317ca9c76532" targetNamespace="http://schemas.microsoft.com/office/2006/metadata/properties" ma:root="true" ma:fieldsID="2f68d071910f2f6e5950a01652efc22e" ns2:_="" ns4:_="">
    <xsd:import namespace="7012054d-3a07-4b40-940b-a148fc76e5c4"/>
    <xsd:import namespace="eb3ae460-ab1f-4632-ac00-317ca9c76532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/>
                <xsd:element ref="ns2:RightsType"/>
                <xsd:element ref="ns2:RightsStatus" minOccurs="0"/>
                <xsd:element ref="ns2:TaxCatchAllLabel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OfNationalSignificance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hidden="true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TaxCatchAllLabel" ma:index="13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risdiction" ma:index="31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NationalSignificance" ma:index="69" ma:displayName="Of National Significance" ma:format="Dropdown" ma:internalName="Of_x0020_National_x0020_Significance" ma:readOnly="false">
      <xsd:simpleType>
        <xsd:restriction base="dms:Choice">
          <xsd:enumeration value="Yes"/>
          <xsd:enumeration value="No"/>
        </xsd:restriction>
      </xsd:simpleType>
    </xsd:element>
    <xsd:element name="SharedWithUsers" ma:index="7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ae460-ab1f-4632-ac00-317ca9c76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0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2" ma:displayName="Title"/>
        <xsd:element ref="dc:subject" minOccurs="0" maxOccurs="1"/>
        <xsd:element ref="dc:description" minOccurs="0" maxOccurs="1" ma:index="71" ma:displayName="Comments"/>
        <xsd:element name="keywords" minOccurs="0" maxOccurs="1" type="xsd:string" ma:index="7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4A73F-1FB5-424F-8375-D298F3247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AABE3-CEAA-489D-8512-E86B135FED22}">
  <ds:schemaRefs>
    <ds:schemaRef ds:uri="http://schemas.microsoft.com/office/infopath/2007/PartnerControls"/>
    <ds:schemaRef ds:uri="44af02ab-6d77-45ac-a5aa-344c5480434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012054d-3a07-4b40-940b-a148fc76e5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7DEEE3-ECBF-4A5F-8F50-AF2E798959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005D1F-0976-4C32-9835-098EE48DAF62}"/>
</file>

<file path=customXml/itemProps5.xml><?xml version="1.0" encoding="utf-8"?>
<ds:datastoreItem xmlns:ds="http://schemas.openxmlformats.org/officeDocument/2006/customXml" ds:itemID="{172E90C0-62C4-4474-B68D-3AB70C4F5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7199</Characters>
  <Application>Microsoft Office Word</Application>
  <DocSecurity>4</DocSecurity>
  <Lines>327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</vt:lpstr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</dc:title>
  <dc:subject/>
  <dc:creator/>
  <cp:keywords>cost recovery; Application fees; annual levies;</cp:keywords>
  <dc:description/>
  <cp:lastModifiedBy/>
  <cp:revision>1</cp:revision>
  <dcterms:created xsi:type="dcterms:W3CDTF">2021-12-17T05:14:00Z</dcterms:created>
  <dcterms:modified xsi:type="dcterms:W3CDTF">2021-12-17T05:14:00Z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0x01010063547D135F865547B104B3688A6EB0DB005B630F2BD99AF54EB6F2666BDB78B8E4</vt:lpwstr>
  </property>
  <property fmtid="{D5CDD505-2E9C-101B-9397-08002B2CF9AE}" pid="3" name="TaxKeyword">
    <vt:lpwstr>12297;#annual levies|57006939-0fcd-47d3-a4d6-a1d9fa982ade;#10649;#cost recovery|c72d0e89-7fa3-4cb2-8c6c-4d41e31b9710;#7054;#Application Fees|5b92cfb4-52d8-4683-a16b-dc56684fac43</vt:lpwstr>
  </property>
  <property fmtid="{D5CDD505-2E9C-101B-9397-08002B2CF9AE}" pid="4" name="BusinessFunction">
    <vt:lpwstr>764;#Reviews|5fe29a63-56af-46cc-ae65-434b63cde2b7</vt:lpwstr>
  </property>
  <property fmtid="{D5CDD505-2E9C-101B-9397-08002B2CF9AE}" pid="5" name="_dlc_DocIdItemGuid">
    <vt:lpwstr>eb8e8aac-19b4-4204-81e8-5bb89c564eee</vt:lpwstr>
  </property>
  <property fmtid="{D5CDD505-2E9C-101B-9397-08002B2CF9AE}" pid="6" name="Titles">
    <vt:lpwstr/>
  </property>
  <property fmtid="{D5CDD505-2E9C-101B-9397-08002B2CF9AE}" pid="7" name="Title Type">
    <vt:lpwstr/>
  </property>
  <property fmtid="{D5CDD505-2E9C-101B-9397-08002B2CF9AE}" pid="8" name="DocumentType">
    <vt:lpwstr/>
  </property>
  <property fmtid="{D5CDD505-2E9C-101B-9397-08002B2CF9AE}" pid="9" name="Offshore Region">
    <vt:lpwstr/>
  </property>
  <property fmtid="{D5CDD505-2E9C-101B-9397-08002B2CF9AE}" pid="10" name="Application Library">
    <vt:lpwstr/>
  </property>
  <property fmtid="{D5CDD505-2E9C-101B-9397-08002B2CF9AE}" pid="11" name="Team">
    <vt:lpwstr/>
  </property>
  <property fmtid="{D5CDD505-2E9C-101B-9397-08002B2CF9AE}" pid="12" name="ClassificationContentMarkingHeaderShapeIds">
    <vt:lpwstr>1,2,3</vt:lpwstr>
  </property>
  <property fmtid="{D5CDD505-2E9C-101B-9397-08002B2CF9AE}" pid="13" name="ClassificationContentMarkingHeaderFontProps">
    <vt:lpwstr>#ff0000,11,Arial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4,5,6</vt:lpwstr>
  </property>
  <property fmtid="{D5CDD505-2E9C-101B-9397-08002B2CF9AE}" pid="16" name="ClassificationContentMarkingFooterFontProps">
    <vt:lpwstr>#ff0000,11,Arial</vt:lpwstr>
  </property>
  <property fmtid="{D5CDD505-2E9C-101B-9397-08002B2CF9AE}" pid="17" name="ClassificationContentMarkingFooterText">
    <vt:lpwstr>OFFICIAL</vt:lpwstr>
  </property>
  <property fmtid="{D5CDD505-2E9C-101B-9397-08002B2CF9AE}" pid="18" name="MSIP_Label_e1435138-3fd2-487f-a40f-8ee2b61234c9_Enabled">
    <vt:lpwstr>true</vt:lpwstr>
  </property>
  <property fmtid="{D5CDD505-2E9C-101B-9397-08002B2CF9AE}" pid="19" name="MSIP_Label_e1435138-3fd2-487f-a40f-8ee2b61234c9_SetDate">
    <vt:lpwstr>2021-12-14T22:49:06Z</vt:lpwstr>
  </property>
  <property fmtid="{D5CDD505-2E9C-101B-9397-08002B2CF9AE}" pid="20" name="MSIP_Label_e1435138-3fd2-487f-a40f-8ee2b61234c9_Method">
    <vt:lpwstr>Privileged</vt:lpwstr>
  </property>
  <property fmtid="{D5CDD505-2E9C-101B-9397-08002B2CF9AE}" pid="21" name="MSIP_Label_e1435138-3fd2-487f-a40f-8ee2b61234c9_Name">
    <vt:lpwstr>e1435138-3fd2-487f-a40f-8ee2b61234c9</vt:lpwstr>
  </property>
  <property fmtid="{D5CDD505-2E9C-101B-9397-08002B2CF9AE}" pid="22" name="MSIP_Label_e1435138-3fd2-487f-a40f-8ee2b61234c9_SiteId">
    <vt:lpwstr>2940859f-ee86-4ee3-848f-02ac9eba62b2</vt:lpwstr>
  </property>
  <property fmtid="{D5CDD505-2E9C-101B-9397-08002B2CF9AE}" pid="23" name="MSIP_Label_e1435138-3fd2-487f-a40f-8ee2b61234c9_ActionId">
    <vt:lpwstr>1e9a0ed0-f3a9-43ef-891f-948297803a69</vt:lpwstr>
  </property>
  <property fmtid="{D5CDD505-2E9C-101B-9397-08002B2CF9AE}" pid="24" name="MSIP_Label_e1435138-3fd2-487f-a40f-8ee2b61234c9_ContentBits">
    <vt:lpwstr>3</vt:lpwstr>
  </property>
</Properties>
</file>