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D44" w14:textId="77777777" w:rsidR="009938F3" w:rsidRDefault="009938F3" w:rsidP="00F70318">
      <w:pPr>
        <w:pStyle w:val="Heading1"/>
        <w:spacing w:before="0"/>
        <w:ind w:left="0"/>
        <w:rPr>
          <w:color w:val="806000"/>
        </w:rPr>
      </w:pPr>
      <w:bookmarkStart w:id="0" w:name="_Hlk131581447"/>
      <w:r w:rsidRPr="000C4943">
        <w:rPr>
          <w:color w:val="806000"/>
        </w:rPr>
        <w:t xml:space="preserve">Frequently </w:t>
      </w:r>
      <w:r w:rsidRPr="006B35FC">
        <w:rPr>
          <w:color w:val="806000"/>
        </w:rPr>
        <w:t>Asked</w:t>
      </w:r>
      <w:r w:rsidRPr="000C4943">
        <w:rPr>
          <w:color w:val="806000"/>
        </w:rPr>
        <w:t xml:space="preserve"> Questions:</w:t>
      </w:r>
      <w:r w:rsidRPr="00B95DFD">
        <w:rPr>
          <w:color w:val="806000"/>
        </w:rPr>
        <w:t xml:space="preserve"> Feasibility </w:t>
      </w:r>
      <w:r>
        <w:rPr>
          <w:color w:val="806000"/>
        </w:rPr>
        <w:t>L</w:t>
      </w:r>
      <w:r w:rsidRPr="00B95DFD">
        <w:rPr>
          <w:color w:val="806000"/>
        </w:rPr>
        <w:t xml:space="preserve">icence </w:t>
      </w:r>
      <w:r>
        <w:rPr>
          <w:color w:val="806000"/>
        </w:rPr>
        <w:t>Process</w:t>
      </w:r>
    </w:p>
    <w:bookmarkEnd w:id="0"/>
    <w:p w14:paraId="13D75AEE" w14:textId="77777777" w:rsidR="009938F3" w:rsidRPr="000C0CBC" w:rsidRDefault="009938F3" w:rsidP="009938F3">
      <w:pPr>
        <w:widowControl/>
        <w:pBdr>
          <w:bottom w:val="single" w:sz="4" w:space="1" w:color="5F5F5F"/>
        </w:pBdr>
        <w:autoSpaceDE/>
        <w:autoSpaceDN/>
        <w:spacing w:before="120"/>
        <w:contextualSpacing/>
        <w:rPr>
          <w:rFonts w:eastAsia="Times New Roman"/>
          <w:color w:val="595959"/>
          <w:sz w:val="20"/>
          <w:szCs w:val="20"/>
          <w:lang w:val="en-AU"/>
        </w:rPr>
      </w:pPr>
      <w:r>
        <w:rPr>
          <w:rFonts w:eastAsia="Times New Roman"/>
          <w:color w:val="5F5F5F"/>
          <w:sz w:val="20"/>
          <w:szCs w:val="24"/>
          <w:lang w:val="en-AU"/>
        </w:rPr>
        <w:t>A</w:t>
      </w:r>
      <w:r w:rsidRPr="005D78BA">
        <w:rPr>
          <w:rFonts w:eastAsia="Times New Roman"/>
          <w:color w:val="5F5F5F"/>
          <w:sz w:val="20"/>
          <w:szCs w:val="24"/>
          <w:lang w:val="en-AU"/>
        </w:rPr>
        <w:t xml:space="preserve">ll information </w:t>
      </w:r>
      <w:r w:rsidRPr="000C0CBC">
        <w:rPr>
          <w:rFonts w:eastAsia="Times New Roman"/>
          <w:color w:val="5F5F5F"/>
          <w:sz w:val="20"/>
          <w:szCs w:val="24"/>
          <w:lang w:val="en-AU"/>
        </w:rPr>
        <w:t xml:space="preserve">should be read in conjunction with the </w:t>
      </w:r>
      <w:hyperlink r:id="rId12" w:history="1">
        <w:r w:rsidRPr="00B95DFD">
          <w:rPr>
            <w:rStyle w:val="Hyperlink"/>
            <w:rFonts w:eastAsia="Times New Roman"/>
            <w:i/>
            <w:iCs/>
            <w:sz w:val="20"/>
            <w:szCs w:val="24"/>
            <w:lang w:val="en-AU"/>
          </w:rPr>
          <w:t xml:space="preserve">Offshore Electricity </w:t>
        </w:r>
        <w:r>
          <w:rPr>
            <w:rStyle w:val="Hyperlink"/>
            <w:rFonts w:eastAsia="Times New Roman"/>
            <w:i/>
            <w:iCs/>
            <w:sz w:val="20"/>
            <w:szCs w:val="24"/>
            <w:lang w:val="en-AU"/>
          </w:rPr>
          <w:t xml:space="preserve">Infrastructure </w:t>
        </w:r>
        <w:r w:rsidRPr="00B95DFD">
          <w:rPr>
            <w:rStyle w:val="Hyperlink"/>
            <w:rFonts w:eastAsia="Times New Roman"/>
            <w:i/>
            <w:iCs/>
            <w:sz w:val="20"/>
            <w:szCs w:val="24"/>
            <w:lang w:val="en-AU"/>
          </w:rPr>
          <w:t>Act 2021</w:t>
        </w:r>
      </w:hyperlink>
      <w:r w:rsidRPr="005D78BA">
        <w:rPr>
          <w:rFonts w:eastAsia="Times New Roman"/>
          <w:color w:val="5F5F5F"/>
          <w:sz w:val="20"/>
          <w:szCs w:val="24"/>
          <w:lang w:val="en-AU"/>
        </w:rPr>
        <w:t xml:space="preserve"> (</w:t>
      </w:r>
      <w:r w:rsidRPr="00D120EB">
        <w:rPr>
          <w:rFonts w:eastAsia="Times New Roman"/>
          <w:b/>
          <w:bCs/>
          <w:color w:val="5F5F5F"/>
          <w:sz w:val="20"/>
          <w:szCs w:val="24"/>
          <w:lang w:val="en-AU"/>
        </w:rPr>
        <w:t>the OEI Act</w:t>
      </w:r>
      <w:r w:rsidRPr="005D78BA">
        <w:rPr>
          <w:rFonts w:eastAsia="Times New Roman"/>
          <w:color w:val="5F5F5F"/>
          <w:sz w:val="20"/>
          <w:szCs w:val="24"/>
          <w:lang w:val="en-AU"/>
        </w:rPr>
        <w:t>)</w:t>
      </w:r>
      <w:r w:rsidRPr="000C0CBC">
        <w:rPr>
          <w:rFonts w:eastAsia="Times New Roman"/>
          <w:color w:val="5F5F5F"/>
          <w:sz w:val="20"/>
          <w:szCs w:val="24"/>
          <w:lang w:val="en-AU"/>
        </w:rPr>
        <w:t xml:space="preserve">, </w:t>
      </w:r>
      <w:hyperlink r:id="rId13" w:history="1">
        <w:r w:rsidRPr="00862935">
          <w:rPr>
            <w:rStyle w:val="Hyperlink"/>
            <w:rFonts w:eastAsia="Times New Roman"/>
            <w:i/>
            <w:iCs/>
            <w:sz w:val="20"/>
            <w:szCs w:val="24"/>
            <w:lang w:val="en-AU"/>
          </w:rPr>
          <w:t>Offshore Electricity Infrastructure Regulations 2022</w:t>
        </w:r>
      </w:hyperlink>
      <w:r>
        <w:rPr>
          <w:rFonts w:eastAsia="Times New Roman"/>
          <w:color w:val="5F5F5F"/>
          <w:sz w:val="20"/>
          <w:szCs w:val="24"/>
          <w:lang w:val="en-AU"/>
        </w:rPr>
        <w:t xml:space="preserve"> (</w:t>
      </w:r>
      <w:r w:rsidRPr="00D120EB">
        <w:rPr>
          <w:rFonts w:eastAsia="Times New Roman"/>
          <w:b/>
          <w:bCs/>
          <w:color w:val="5F5F5F"/>
          <w:sz w:val="20"/>
          <w:szCs w:val="24"/>
          <w:lang w:val="en-AU"/>
        </w:rPr>
        <w:t>the OEI Regulations</w:t>
      </w:r>
      <w:r>
        <w:rPr>
          <w:rFonts w:eastAsia="Times New Roman"/>
          <w:color w:val="5F5F5F"/>
          <w:sz w:val="20"/>
          <w:szCs w:val="24"/>
          <w:lang w:val="en-AU"/>
        </w:rPr>
        <w:t xml:space="preserve">) and the </w:t>
      </w:r>
      <w:r w:rsidRPr="000C0CBC">
        <w:rPr>
          <w:rFonts w:eastAsia="Times New Roman"/>
          <w:color w:val="5F5F5F"/>
          <w:sz w:val="20"/>
          <w:szCs w:val="24"/>
          <w:lang w:val="en-AU"/>
        </w:rPr>
        <w:t xml:space="preserve">relevant guidelines and policies available on </w:t>
      </w:r>
      <w:hyperlink r:id="rId14" w:history="1">
        <w:r w:rsidRPr="00C442F7">
          <w:rPr>
            <w:rStyle w:val="Hyperlink"/>
            <w:rFonts w:eastAsia="Times New Roman"/>
            <w:sz w:val="20"/>
            <w:szCs w:val="24"/>
            <w:lang w:val="en-AU"/>
          </w:rPr>
          <w:t xml:space="preserve">the </w:t>
        </w:r>
        <w:r>
          <w:rPr>
            <w:rStyle w:val="Hyperlink"/>
            <w:rFonts w:eastAsia="Times New Roman"/>
            <w:sz w:val="20"/>
            <w:szCs w:val="24"/>
            <w:lang w:val="en-AU"/>
          </w:rPr>
          <w:t xml:space="preserve">Offshore Infrastructure </w:t>
        </w:r>
        <w:r w:rsidRPr="00C442F7">
          <w:rPr>
            <w:rStyle w:val="Hyperlink"/>
            <w:rFonts w:eastAsia="Times New Roman"/>
            <w:sz w:val="20"/>
            <w:szCs w:val="24"/>
            <w:lang w:val="en-AU"/>
          </w:rPr>
          <w:t>Registrar’s website</w:t>
        </w:r>
      </w:hyperlink>
      <w:r w:rsidRPr="000C0CBC">
        <w:rPr>
          <w:rFonts w:eastAsia="Times New Roman"/>
          <w:color w:val="5F5F5F"/>
          <w:sz w:val="20"/>
          <w:szCs w:val="24"/>
          <w:lang w:val="en-AU"/>
        </w:rPr>
        <w:t>.</w:t>
      </w:r>
    </w:p>
    <w:p w14:paraId="161DB959" w14:textId="77777777" w:rsidR="00145881" w:rsidRDefault="00145881" w:rsidP="000A0C52">
      <w:pPr>
        <w:pStyle w:val="BodyText"/>
        <w:spacing w:before="0"/>
        <w:ind w:left="120" w:right="282"/>
        <w:rPr>
          <w:color w:val="5F5F5F"/>
        </w:rPr>
        <w:sectPr w:rsidR="00145881" w:rsidSect="003973A2">
          <w:headerReference w:type="default" r:id="rId15"/>
          <w:footerReference w:type="default" r:id="rId16"/>
          <w:footerReference w:type="first" r:id="rId17"/>
          <w:type w:val="continuous"/>
          <w:pgSz w:w="11910" w:h="16840"/>
          <w:pgMar w:top="-96" w:right="425" w:bottom="0" w:left="425" w:header="0" w:footer="227" w:gutter="0"/>
          <w:cols w:space="720"/>
          <w:docGrid w:linePitch="299"/>
        </w:sectPr>
      </w:pPr>
    </w:p>
    <w:p w14:paraId="6CD42200" w14:textId="38E120D7" w:rsidR="004B268F" w:rsidRDefault="005F779F" w:rsidP="004B5904">
      <w:pPr>
        <w:pStyle w:val="List2"/>
        <w:spacing w:after="0" w:line="240" w:lineRule="auto"/>
        <w:ind w:left="-57" w:firstLine="0"/>
        <w:contextualSpacing w:val="0"/>
        <w:rPr>
          <w:rFonts w:ascii="Calibri" w:eastAsia="Calibri" w:hAnsi="Calibri" w:cs="Calibri"/>
          <w:color w:val="5F5F5F"/>
          <w:sz w:val="20"/>
          <w:szCs w:val="20"/>
          <w:lang w:val="en-US"/>
        </w:rPr>
      </w:pPr>
      <w:r w:rsidRPr="4578D0E9">
        <w:rPr>
          <w:rFonts w:ascii="Calibri" w:eastAsia="Calibri" w:hAnsi="Calibri" w:cs="Calibri"/>
          <w:color w:val="5F5F5F"/>
          <w:sz w:val="20"/>
          <w:szCs w:val="20"/>
          <w:lang w:val="en-US"/>
        </w:rPr>
        <w:t xml:space="preserve">The purpose of this document is to provide </w:t>
      </w:r>
      <w:r w:rsidR="00121CEA">
        <w:rPr>
          <w:rFonts w:ascii="Calibri" w:eastAsia="Calibri" w:hAnsi="Calibri" w:cs="Calibri"/>
          <w:color w:val="5F5F5F"/>
          <w:sz w:val="20"/>
          <w:szCs w:val="20"/>
          <w:lang w:val="en-US"/>
        </w:rPr>
        <w:t xml:space="preserve">responses to </w:t>
      </w:r>
      <w:r w:rsidR="00BA5E9A">
        <w:rPr>
          <w:rFonts w:ascii="Calibri" w:eastAsia="Calibri" w:hAnsi="Calibri" w:cs="Calibri"/>
          <w:color w:val="5F5F5F"/>
          <w:sz w:val="20"/>
          <w:szCs w:val="20"/>
          <w:lang w:val="en-US"/>
        </w:rPr>
        <w:t xml:space="preserve">a set of </w:t>
      </w:r>
      <w:r w:rsidR="00B95FCE">
        <w:rPr>
          <w:rFonts w:ascii="Calibri" w:eastAsia="Calibri" w:hAnsi="Calibri" w:cs="Calibri"/>
          <w:color w:val="5F5F5F"/>
          <w:sz w:val="20"/>
          <w:szCs w:val="20"/>
          <w:lang w:val="en-US"/>
        </w:rPr>
        <w:t xml:space="preserve">general </w:t>
      </w:r>
      <w:r w:rsidR="00BA5E9A">
        <w:rPr>
          <w:rFonts w:ascii="Calibri" w:eastAsia="Calibri" w:hAnsi="Calibri" w:cs="Calibri"/>
          <w:color w:val="5F5F5F"/>
          <w:sz w:val="20"/>
          <w:szCs w:val="20"/>
          <w:lang w:val="en-US"/>
        </w:rPr>
        <w:t>frequently asked questions</w:t>
      </w:r>
      <w:r w:rsidR="004B268F">
        <w:rPr>
          <w:rFonts w:ascii="Calibri" w:eastAsia="Calibri" w:hAnsi="Calibri" w:cs="Calibri"/>
          <w:color w:val="5F5F5F"/>
          <w:sz w:val="20"/>
          <w:szCs w:val="20"/>
          <w:lang w:val="en-US"/>
        </w:rPr>
        <w:t xml:space="preserve"> (</w:t>
      </w:r>
      <w:r w:rsidR="004B268F" w:rsidRPr="00D120EB">
        <w:rPr>
          <w:rFonts w:ascii="Calibri" w:eastAsia="Calibri" w:hAnsi="Calibri" w:cs="Calibri"/>
          <w:b/>
          <w:bCs/>
          <w:color w:val="5F5F5F"/>
          <w:sz w:val="20"/>
          <w:szCs w:val="20"/>
          <w:lang w:val="en-US"/>
        </w:rPr>
        <w:t>FAQs</w:t>
      </w:r>
      <w:r w:rsidR="004B268F">
        <w:rPr>
          <w:rFonts w:ascii="Calibri" w:eastAsia="Calibri" w:hAnsi="Calibri" w:cs="Calibri"/>
          <w:color w:val="5F5F5F"/>
          <w:sz w:val="20"/>
          <w:szCs w:val="20"/>
          <w:lang w:val="en-US"/>
        </w:rPr>
        <w:t>)</w:t>
      </w:r>
      <w:r w:rsidR="00BA5E9A">
        <w:rPr>
          <w:rFonts w:ascii="Calibri" w:eastAsia="Calibri" w:hAnsi="Calibri" w:cs="Calibri"/>
          <w:color w:val="5F5F5F"/>
          <w:sz w:val="20"/>
          <w:szCs w:val="20"/>
          <w:lang w:val="en-US"/>
        </w:rPr>
        <w:t xml:space="preserve"> </w:t>
      </w:r>
      <w:r w:rsidR="00766C4C">
        <w:rPr>
          <w:rFonts w:ascii="Calibri" w:eastAsia="Calibri" w:hAnsi="Calibri" w:cs="Calibri"/>
          <w:color w:val="5F5F5F"/>
          <w:sz w:val="20"/>
          <w:szCs w:val="20"/>
          <w:lang w:val="en-US"/>
        </w:rPr>
        <w:t xml:space="preserve">in relation to </w:t>
      </w:r>
      <w:r w:rsidR="005E6DE7">
        <w:rPr>
          <w:rFonts w:ascii="Calibri" w:eastAsia="Calibri" w:hAnsi="Calibri" w:cs="Calibri"/>
          <w:color w:val="5F5F5F"/>
          <w:sz w:val="20"/>
          <w:szCs w:val="20"/>
          <w:lang w:val="en-US"/>
        </w:rPr>
        <w:t xml:space="preserve">applying for </w:t>
      </w:r>
      <w:r w:rsidR="00596AC7">
        <w:rPr>
          <w:rFonts w:ascii="Calibri" w:eastAsia="Calibri" w:hAnsi="Calibri" w:cs="Calibri"/>
          <w:color w:val="5F5F5F"/>
          <w:sz w:val="20"/>
          <w:szCs w:val="20"/>
          <w:lang w:val="en-US"/>
        </w:rPr>
        <w:t xml:space="preserve">feasibility </w:t>
      </w:r>
      <w:r w:rsidR="00121CEA">
        <w:rPr>
          <w:rFonts w:ascii="Calibri" w:eastAsia="Calibri" w:hAnsi="Calibri" w:cs="Calibri"/>
          <w:color w:val="5F5F5F"/>
          <w:sz w:val="20"/>
          <w:szCs w:val="20"/>
          <w:lang w:val="en-US"/>
        </w:rPr>
        <w:t xml:space="preserve">licences </w:t>
      </w:r>
      <w:r w:rsidR="00596AC7">
        <w:rPr>
          <w:rFonts w:ascii="Calibri" w:eastAsia="Calibri" w:hAnsi="Calibri" w:cs="Calibri"/>
          <w:color w:val="5F5F5F"/>
          <w:sz w:val="20"/>
          <w:szCs w:val="20"/>
          <w:lang w:val="en-US"/>
        </w:rPr>
        <w:t>under the OEI Act</w:t>
      </w:r>
      <w:r w:rsidRPr="4578D0E9">
        <w:rPr>
          <w:rFonts w:ascii="Calibri" w:eastAsia="Calibri" w:hAnsi="Calibri" w:cs="Calibri"/>
          <w:color w:val="5F5F5F"/>
          <w:sz w:val="20"/>
          <w:szCs w:val="20"/>
          <w:lang w:val="en-US"/>
        </w:rPr>
        <w:t>.</w:t>
      </w:r>
      <w:r w:rsidR="004F46D1">
        <w:rPr>
          <w:rFonts w:ascii="Calibri" w:eastAsia="Calibri" w:hAnsi="Calibri" w:cs="Calibri"/>
          <w:color w:val="5F5F5F"/>
          <w:sz w:val="20"/>
          <w:szCs w:val="20"/>
          <w:lang w:val="en-US"/>
        </w:rPr>
        <w:t xml:space="preserve"> These FAQs </w:t>
      </w:r>
      <w:r w:rsidR="004B268F">
        <w:rPr>
          <w:rFonts w:ascii="Calibri" w:eastAsia="Calibri" w:hAnsi="Calibri" w:cs="Calibri"/>
          <w:color w:val="5F5F5F"/>
          <w:sz w:val="20"/>
          <w:szCs w:val="20"/>
          <w:lang w:val="en-US"/>
        </w:rPr>
        <w:t xml:space="preserve">should be read in conjunction with </w:t>
      </w:r>
      <w:r w:rsidR="004B268F" w:rsidRPr="008562E5">
        <w:rPr>
          <w:rFonts w:ascii="Calibri" w:eastAsia="Calibri" w:hAnsi="Calibri" w:cs="Calibri"/>
          <w:color w:val="5F5F5F"/>
          <w:sz w:val="20"/>
          <w:szCs w:val="20"/>
          <w:lang w:val="en-US"/>
        </w:rPr>
        <w:t xml:space="preserve">the </w:t>
      </w:r>
      <w:hyperlink r:id="rId18" w:tooltip="Link to the Guideline on NOPTA's website" w:history="1">
        <w:r w:rsidR="00596AC7" w:rsidRPr="00596AC7">
          <w:rPr>
            <w:rStyle w:val="Hyperlink"/>
            <w:rFonts w:ascii="Calibri" w:eastAsia="Calibri" w:hAnsi="Calibri" w:cs="Calibri"/>
            <w:i/>
            <w:iCs/>
            <w:sz w:val="20"/>
            <w:szCs w:val="20"/>
            <w:lang w:val="en-US"/>
          </w:rPr>
          <w:t>Guideline: Offshore Electricity Infrastructure Licence Administration - Feasibility Licences</w:t>
        </w:r>
      </w:hyperlink>
      <w:r w:rsidR="004B268F" w:rsidRPr="008562E5">
        <w:rPr>
          <w:rFonts w:ascii="Calibri" w:eastAsia="Calibri" w:hAnsi="Calibri" w:cs="Calibri"/>
          <w:i/>
          <w:iCs/>
          <w:color w:val="5F5F5F"/>
          <w:sz w:val="20"/>
          <w:szCs w:val="20"/>
          <w:lang w:val="en-US"/>
        </w:rPr>
        <w:t xml:space="preserve"> </w:t>
      </w:r>
      <w:r w:rsidR="004B268F" w:rsidRPr="008562E5">
        <w:rPr>
          <w:rFonts w:ascii="Calibri" w:eastAsia="Calibri" w:hAnsi="Calibri" w:cs="Calibri"/>
          <w:color w:val="5F5F5F"/>
          <w:sz w:val="20"/>
          <w:szCs w:val="20"/>
          <w:lang w:val="en-US"/>
        </w:rPr>
        <w:t>and the</w:t>
      </w:r>
      <w:r w:rsidR="004B268F">
        <w:rPr>
          <w:rFonts w:ascii="Calibri" w:eastAsia="Calibri" w:hAnsi="Calibri" w:cs="Calibri"/>
          <w:i/>
          <w:iCs/>
          <w:color w:val="5F5F5F"/>
          <w:sz w:val="20"/>
          <w:szCs w:val="20"/>
          <w:lang w:val="en-US"/>
        </w:rPr>
        <w:t xml:space="preserve"> </w:t>
      </w:r>
      <w:hyperlink r:id="rId19" w:tooltip="Link to Factsheet on NOPTA's website" w:history="1">
        <w:r w:rsidR="00596AC7" w:rsidRPr="00596AC7">
          <w:rPr>
            <w:rStyle w:val="Hyperlink"/>
            <w:rFonts w:ascii="Calibri" w:eastAsia="Calibri" w:hAnsi="Calibri" w:cs="Calibri"/>
            <w:i/>
            <w:iCs/>
            <w:sz w:val="20"/>
            <w:szCs w:val="20"/>
            <w:lang w:val="en-US"/>
          </w:rPr>
          <w:t>Registrar Forms Guidance – Offshore Electricity Infrastructure</w:t>
        </w:r>
      </w:hyperlink>
      <w:r w:rsidR="005E6DE7">
        <w:rPr>
          <w:rStyle w:val="Hyperlink"/>
          <w:rFonts w:ascii="Calibri" w:eastAsia="Calibri" w:hAnsi="Calibri" w:cs="Calibri"/>
          <w:i/>
          <w:iCs/>
          <w:sz w:val="20"/>
          <w:szCs w:val="20"/>
          <w:lang w:val="en-US"/>
        </w:rPr>
        <w:t>.</w:t>
      </w:r>
    </w:p>
    <w:p w14:paraId="3C1B5951" w14:textId="77777777" w:rsidR="00941195" w:rsidRPr="000B3C9E" w:rsidRDefault="00941195" w:rsidP="004B5904">
      <w:pPr>
        <w:ind w:left="-57"/>
        <w:rPr>
          <w:b/>
          <w:bCs/>
          <w:color w:val="5F5F5F"/>
          <w:sz w:val="12"/>
          <w:szCs w:val="12"/>
        </w:rPr>
      </w:pPr>
    </w:p>
    <w:p w14:paraId="61713A2D" w14:textId="51EF1A76" w:rsidR="0027787C" w:rsidRDefault="0027787C" w:rsidP="004B5904">
      <w:pPr>
        <w:ind w:left="-57"/>
        <w:rPr>
          <w:color w:val="5F5F5F"/>
          <w:sz w:val="20"/>
          <w:szCs w:val="20"/>
        </w:rPr>
      </w:pPr>
      <w:r w:rsidRPr="00035666">
        <w:rPr>
          <w:b/>
          <w:bCs/>
          <w:color w:val="5F5F5F"/>
          <w:sz w:val="20"/>
          <w:szCs w:val="20"/>
        </w:rPr>
        <w:t>Please note:</w:t>
      </w:r>
      <w:r w:rsidRPr="00C40793">
        <w:rPr>
          <w:color w:val="5F5F5F"/>
          <w:sz w:val="20"/>
          <w:szCs w:val="20"/>
        </w:rPr>
        <w:t xml:space="preserve"> this document is intended as a guide only and should not be relied on as legal advice.</w:t>
      </w:r>
      <w:r w:rsidR="00B851FC" w:rsidRPr="00C40793">
        <w:rPr>
          <w:color w:val="5F5F5F"/>
          <w:sz w:val="20"/>
          <w:szCs w:val="20"/>
        </w:rPr>
        <w:t xml:space="preserve"> </w:t>
      </w:r>
    </w:p>
    <w:p w14:paraId="6B190C8E" w14:textId="77777777" w:rsidR="00455F93" w:rsidRPr="00C40793" w:rsidRDefault="00455F93" w:rsidP="004B5904">
      <w:pPr>
        <w:ind w:left="-57" w:right="-170"/>
        <w:rPr>
          <w:color w:val="5F5F5F"/>
          <w:sz w:val="20"/>
          <w:szCs w:val="20"/>
        </w:rPr>
      </w:pPr>
    </w:p>
    <w:p w14:paraId="218902DB" w14:textId="77777777" w:rsidR="008264D0" w:rsidRDefault="00C40793" w:rsidP="004B5904">
      <w:pPr>
        <w:pStyle w:val="Heading2"/>
        <w:spacing w:before="0" w:after="60"/>
        <w:ind w:left="-57"/>
        <w:rPr>
          <w:color w:val="806000"/>
        </w:rPr>
      </w:pPr>
      <w:r w:rsidRPr="00C40793">
        <w:rPr>
          <w:color w:val="806000"/>
        </w:rPr>
        <w:t>Merit Criteria Assessment</w:t>
      </w:r>
      <w:r w:rsidR="00BA5E9A" w:rsidRPr="00C40793">
        <w:rPr>
          <w:color w:val="806000"/>
        </w:rPr>
        <w:t xml:space="preserve"> </w:t>
      </w:r>
    </w:p>
    <w:p w14:paraId="15DBC457" w14:textId="6DD1F098" w:rsidR="003B7BE4" w:rsidRDefault="003B7BE4" w:rsidP="004B5904">
      <w:pPr>
        <w:ind w:left="-57"/>
        <w:rPr>
          <w:b/>
          <w:bCs/>
          <w:color w:val="5F5F5F"/>
          <w:sz w:val="20"/>
          <w:szCs w:val="20"/>
        </w:rPr>
      </w:pPr>
      <w:r>
        <w:rPr>
          <w:b/>
          <w:color w:val="5F5F5F"/>
          <w:sz w:val="20"/>
          <w:szCs w:val="20"/>
        </w:rPr>
        <w:t xml:space="preserve">This FAQ </w:t>
      </w:r>
      <w:r w:rsidRPr="00941195">
        <w:rPr>
          <w:b/>
          <w:color w:val="5F5F5F"/>
          <w:sz w:val="20"/>
          <w:szCs w:val="20"/>
        </w:rPr>
        <w:t xml:space="preserve">describes the Offshore </w:t>
      </w:r>
      <w:r w:rsidRPr="00941195">
        <w:rPr>
          <w:b/>
          <w:bCs/>
          <w:color w:val="5F5F5F"/>
          <w:sz w:val="20"/>
          <w:szCs w:val="20"/>
        </w:rPr>
        <w:t>Infrastructure Registrar</w:t>
      </w:r>
      <w:r w:rsidRPr="00941195">
        <w:rPr>
          <w:b/>
          <w:color w:val="5F5F5F"/>
          <w:sz w:val="20"/>
          <w:szCs w:val="20"/>
        </w:rPr>
        <w:t xml:space="preserve"> </w:t>
      </w:r>
      <w:r w:rsidR="00721BA3">
        <w:rPr>
          <w:b/>
          <w:color w:val="5F5F5F"/>
          <w:sz w:val="20"/>
          <w:szCs w:val="20"/>
        </w:rPr>
        <w:t xml:space="preserve">(the Registrar)’s </w:t>
      </w:r>
      <w:r w:rsidRPr="00941195">
        <w:rPr>
          <w:b/>
          <w:color w:val="5F5F5F"/>
          <w:sz w:val="20"/>
          <w:szCs w:val="20"/>
        </w:rPr>
        <w:t>approach to assessing applications</w:t>
      </w:r>
      <w:r w:rsidRPr="00941195">
        <w:rPr>
          <w:b/>
          <w:bCs/>
          <w:color w:val="5F5F5F"/>
          <w:sz w:val="20"/>
          <w:szCs w:val="20"/>
        </w:rPr>
        <w:t xml:space="preserve"> and providing advice to the Minister</w:t>
      </w:r>
      <w:r w:rsidRPr="00941195">
        <w:rPr>
          <w:b/>
          <w:color w:val="5F5F5F"/>
          <w:sz w:val="20"/>
          <w:szCs w:val="20"/>
        </w:rPr>
        <w:t xml:space="preserve">. The </w:t>
      </w:r>
      <w:r w:rsidRPr="00941195">
        <w:rPr>
          <w:b/>
          <w:bCs/>
          <w:color w:val="5F5F5F"/>
          <w:sz w:val="20"/>
          <w:szCs w:val="20"/>
        </w:rPr>
        <w:t>Minister</w:t>
      </w:r>
      <w:r w:rsidRPr="00941195">
        <w:rPr>
          <w:b/>
          <w:color w:val="5F5F5F"/>
          <w:sz w:val="20"/>
          <w:szCs w:val="20"/>
        </w:rPr>
        <w:t xml:space="preserve"> is the ultimate </w:t>
      </w:r>
      <w:r w:rsidRPr="00941195">
        <w:rPr>
          <w:b/>
          <w:bCs/>
          <w:color w:val="5F5F5F"/>
          <w:sz w:val="20"/>
          <w:szCs w:val="20"/>
        </w:rPr>
        <w:t>decision</w:t>
      </w:r>
      <w:r w:rsidRPr="00941195">
        <w:rPr>
          <w:b/>
          <w:color w:val="5F5F5F"/>
          <w:sz w:val="20"/>
          <w:szCs w:val="20"/>
        </w:rPr>
        <w:t xml:space="preserve"> maker</w:t>
      </w:r>
      <w:r w:rsidRPr="00941195">
        <w:rPr>
          <w:b/>
          <w:bCs/>
          <w:color w:val="5F5F5F"/>
          <w:sz w:val="20"/>
          <w:szCs w:val="20"/>
        </w:rPr>
        <w:t xml:space="preserve"> regarding the offer of licences.</w:t>
      </w:r>
    </w:p>
    <w:p w14:paraId="726AC3F9" w14:textId="77777777" w:rsidR="00455F93" w:rsidRDefault="00455F93" w:rsidP="004B5904">
      <w:pPr>
        <w:ind w:left="-57"/>
        <w:rPr>
          <w:b/>
          <w:bCs/>
          <w:color w:val="5F5F5F"/>
          <w:sz w:val="20"/>
          <w:szCs w:val="20"/>
        </w:rPr>
      </w:pPr>
    </w:p>
    <w:p w14:paraId="1F311A7C" w14:textId="0AF81841" w:rsidR="00BA5E9A" w:rsidRPr="00D120EB" w:rsidRDefault="0062637B" w:rsidP="004B5904">
      <w:pPr>
        <w:spacing w:after="60"/>
        <w:ind w:left="-57"/>
        <w:rPr>
          <w:b/>
          <w:bCs/>
          <w:i/>
          <w:iCs/>
          <w:color w:val="806000"/>
          <w:sz w:val="20"/>
          <w:szCs w:val="20"/>
          <w:u w:color="000000"/>
        </w:rPr>
      </w:pPr>
      <w:r>
        <w:rPr>
          <w:b/>
          <w:bCs/>
          <w:i/>
          <w:iCs/>
          <w:color w:val="806000"/>
          <w:sz w:val="20"/>
          <w:szCs w:val="20"/>
          <w:u w:color="000000"/>
        </w:rPr>
        <w:t xml:space="preserve">Is </w:t>
      </w:r>
      <w:r w:rsidR="003D3908">
        <w:rPr>
          <w:b/>
          <w:bCs/>
          <w:i/>
          <w:iCs/>
          <w:color w:val="806000"/>
          <w:sz w:val="20"/>
          <w:szCs w:val="20"/>
          <w:u w:color="000000"/>
        </w:rPr>
        <w:t xml:space="preserve">each </w:t>
      </w:r>
      <w:r w:rsidR="00B35306" w:rsidRPr="00B35306">
        <w:rPr>
          <w:b/>
          <w:bCs/>
          <w:i/>
          <w:iCs/>
          <w:color w:val="806000"/>
          <w:sz w:val="20"/>
          <w:szCs w:val="20"/>
          <w:u w:color="000000"/>
        </w:rPr>
        <w:t>merit criteria weighted</w:t>
      </w:r>
      <w:r w:rsidR="00BA5E9A" w:rsidRPr="00B35306">
        <w:rPr>
          <w:b/>
          <w:bCs/>
          <w:i/>
          <w:iCs/>
          <w:color w:val="806000"/>
          <w:sz w:val="20"/>
          <w:szCs w:val="20"/>
          <w:u w:color="000000"/>
        </w:rPr>
        <w:t>?</w:t>
      </w:r>
    </w:p>
    <w:p w14:paraId="0A6ABAAE" w14:textId="66176DC6" w:rsidR="0072221E" w:rsidRDefault="00B35306" w:rsidP="004B5904">
      <w:pPr>
        <w:ind w:left="-57"/>
        <w:rPr>
          <w:color w:val="5F5F5F"/>
          <w:sz w:val="20"/>
          <w:szCs w:val="20"/>
        </w:rPr>
      </w:pPr>
      <w:r w:rsidRPr="00B35306">
        <w:rPr>
          <w:color w:val="5F5F5F"/>
          <w:sz w:val="20"/>
          <w:szCs w:val="20"/>
        </w:rPr>
        <w:t>The merit criteria have been designed to be broad to allow for flexibility</w:t>
      </w:r>
      <w:r w:rsidR="005E6DE7">
        <w:rPr>
          <w:color w:val="5F5F5F"/>
          <w:sz w:val="20"/>
          <w:szCs w:val="20"/>
        </w:rPr>
        <w:t xml:space="preserve"> </w:t>
      </w:r>
      <w:r w:rsidRPr="00B35306">
        <w:rPr>
          <w:color w:val="5F5F5F"/>
          <w:sz w:val="20"/>
          <w:szCs w:val="20"/>
        </w:rPr>
        <w:t>and are not intended to be weighted or scored.</w:t>
      </w:r>
      <w:r w:rsidR="009F3806">
        <w:rPr>
          <w:color w:val="5F5F5F"/>
          <w:sz w:val="20"/>
          <w:szCs w:val="20"/>
        </w:rPr>
        <w:t xml:space="preserve"> </w:t>
      </w:r>
    </w:p>
    <w:p w14:paraId="46DD18C7" w14:textId="18510883" w:rsidR="00B35306" w:rsidRDefault="00B35306" w:rsidP="004B5904">
      <w:pPr>
        <w:ind w:left="-57"/>
        <w:rPr>
          <w:color w:val="5F5F5F"/>
          <w:sz w:val="20"/>
          <w:szCs w:val="20"/>
        </w:rPr>
      </w:pPr>
      <w:r w:rsidRPr="00B35306">
        <w:rPr>
          <w:color w:val="5F5F5F"/>
          <w:sz w:val="20"/>
          <w:szCs w:val="20"/>
        </w:rPr>
        <w:t xml:space="preserve">Competitive considerations of higher or lower merit </w:t>
      </w:r>
      <w:r w:rsidR="00D66098">
        <w:rPr>
          <w:color w:val="5F5F5F"/>
          <w:sz w:val="20"/>
          <w:szCs w:val="20"/>
        </w:rPr>
        <w:t>are intended to</w:t>
      </w:r>
      <w:r w:rsidR="00D66098" w:rsidRPr="00B35306">
        <w:rPr>
          <w:color w:val="5F5F5F"/>
          <w:sz w:val="20"/>
          <w:szCs w:val="20"/>
        </w:rPr>
        <w:t xml:space="preserve"> </w:t>
      </w:r>
      <w:r w:rsidRPr="00B35306">
        <w:rPr>
          <w:color w:val="5F5F5F"/>
          <w:sz w:val="20"/>
          <w:szCs w:val="20"/>
        </w:rPr>
        <w:t xml:space="preserve">apply where there </w:t>
      </w:r>
      <w:r w:rsidR="00D66098">
        <w:rPr>
          <w:color w:val="5F5F5F"/>
          <w:sz w:val="20"/>
          <w:szCs w:val="20"/>
        </w:rPr>
        <w:t>are overlapping</w:t>
      </w:r>
      <w:r w:rsidRPr="00B35306">
        <w:rPr>
          <w:color w:val="5F5F5F"/>
          <w:sz w:val="20"/>
          <w:szCs w:val="20"/>
        </w:rPr>
        <w:t xml:space="preserve"> application</w:t>
      </w:r>
      <w:r w:rsidR="00D66098">
        <w:rPr>
          <w:color w:val="5F5F5F"/>
          <w:sz w:val="20"/>
          <w:szCs w:val="20"/>
        </w:rPr>
        <w:t>s</w:t>
      </w:r>
      <w:r w:rsidRPr="00B35306">
        <w:rPr>
          <w:color w:val="5F5F5F"/>
          <w:sz w:val="20"/>
          <w:szCs w:val="20"/>
        </w:rPr>
        <w:t xml:space="preserve">. </w:t>
      </w:r>
      <w:r w:rsidR="00D66098">
        <w:rPr>
          <w:color w:val="5F5F5F"/>
          <w:sz w:val="20"/>
          <w:szCs w:val="20"/>
        </w:rPr>
        <w:t>T</w:t>
      </w:r>
      <w:r w:rsidRPr="005E6DE7">
        <w:rPr>
          <w:color w:val="5F5F5F"/>
          <w:sz w:val="20"/>
          <w:szCs w:val="20"/>
        </w:rPr>
        <w:t>he Guideline</w:t>
      </w:r>
      <w:r w:rsidR="00D66098">
        <w:rPr>
          <w:color w:val="5F5F5F"/>
          <w:sz w:val="20"/>
          <w:szCs w:val="20"/>
        </w:rPr>
        <w:t xml:space="preserve"> provides examples </w:t>
      </w:r>
      <w:r w:rsidRPr="00B35306">
        <w:rPr>
          <w:color w:val="5F5F5F"/>
          <w:sz w:val="20"/>
          <w:szCs w:val="20"/>
        </w:rPr>
        <w:t>to indicate how an application may be assessed as of higher merit than another.</w:t>
      </w:r>
      <w:r w:rsidR="002B02A2">
        <w:rPr>
          <w:color w:val="5F5F5F"/>
          <w:sz w:val="20"/>
          <w:szCs w:val="20"/>
        </w:rPr>
        <w:t xml:space="preserve"> </w:t>
      </w:r>
    </w:p>
    <w:p w14:paraId="17260698" w14:textId="77777777" w:rsidR="00455F93" w:rsidRPr="00B35306" w:rsidRDefault="00455F93" w:rsidP="004B5904">
      <w:pPr>
        <w:ind w:left="-57"/>
        <w:rPr>
          <w:color w:val="5F5F5F"/>
          <w:sz w:val="20"/>
          <w:szCs w:val="20"/>
        </w:rPr>
      </w:pPr>
    </w:p>
    <w:p w14:paraId="52AB6BA1" w14:textId="4B92E5A5" w:rsidR="00B95FCE" w:rsidRPr="00D120EB" w:rsidRDefault="00C84920" w:rsidP="004B5904">
      <w:pPr>
        <w:spacing w:after="60"/>
        <w:ind w:left="-57"/>
        <w:rPr>
          <w:b/>
          <w:bCs/>
          <w:i/>
          <w:iCs/>
          <w:color w:val="806000"/>
          <w:sz w:val="20"/>
          <w:szCs w:val="20"/>
          <w:u w:color="000000"/>
        </w:rPr>
      </w:pPr>
      <w:proofErr w:type="gramStart"/>
      <w:r>
        <w:rPr>
          <w:b/>
          <w:bCs/>
          <w:i/>
          <w:iCs/>
          <w:color w:val="806000"/>
          <w:sz w:val="20"/>
          <w:szCs w:val="20"/>
          <w:u w:color="000000"/>
        </w:rPr>
        <w:t>In order to</w:t>
      </w:r>
      <w:proofErr w:type="gramEnd"/>
      <w:r>
        <w:rPr>
          <w:b/>
          <w:bCs/>
          <w:i/>
          <w:iCs/>
          <w:color w:val="806000"/>
          <w:sz w:val="20"/>
          <w:szCs w:val="20"/>
          <w:u w:color="000000"/>
        </w:rPr>
        <w:t xml:space="preserve"> meet the merit criteria, should I have already started activities such as </w:t>
      </w:r>
      <w:r w:rsidR="009E60E1">
        <w:rPr>
          <w:b/>
          <w:bCs/>
          <w:i/>
          <w:iCs/>
          <w:color w:val="806000"/>
          <w:sz w:val="20"/>
          <w:szCs w:val="20"/>
          <w:u w:color="000000"/>
        </w:rPr>
        <w:t xml:space="preserve">electricity connection </w:t>
      </w:r>
      <w:r w:rsidR="00E64EE7">
        <w:rPr>
          <w:b/>
          <w:bCs/>
          <w:i/>
          <w:iCs/>
          <w:color w:val="806000"/>
          <w:sz w:val="20"/>
          <w:szCs w:val="20"/>
          <w:u w:color="000000"/>
        </w:rPr>
        <w:t>e</w:t>
      </w:r>
      <w:r w:rsidR="009E60E1">
        <w:rPr>
          <w:b/>
          <w:bCs/>
          <w:i/>
          <w:iCs/>
          <w:color w:val="806000"/>
          <w:sz w:val="20"/>
          <w:szCs w:val="20"/>
          <w:u w:color="000000"/>
        </w:rPr>
        <w:t>nquir</w:t>
      </w:r>
      <w:r w:rsidR="00B240B2">
        <w:rPr>
          <w:b/>
          <w:bCs/>
          <w:i/>
          <w:iCs/>
          <w:color w:val="806000"/>
          <w:sz w:val="20"/>
          <w:szCs w:val="20"/>
          <w:u w:color="000000"/>
        </w:rPr>
        <w:t>i</w:t>
      </w:r>
      <w:r w:rsidR="009E60E1">
        <w:rPr>
          <w:b/>
          <w:bCs/>
          <w:i/>
          <w:iCs/>
          <w:color w:val="806000"/>
          <w:sz w:val="20"/>
          <w:szCs w:val="20"/>
          <w:u w:color="000000"/>
        </w:rPr>
        <w:t xml:space="preserve">es, </w:t>
      </w:r>
      <w:r>
        <w:rPr>
          <w:b/>
          <w:bCs/>
          <w:i/>
          <w:iCs/>
          <w:color w:val="806000"/>
          <w:sz w:val="20"/>
          <w:szCs w:val="20"/>
          <w:u w:color="000000"/>
        </w:rPr>
        <w:t xml:space="preserve">environmental approvals, and stakeholder consultation? </w:t>
      </w:r>
    </w:p>
    <w:p w14:paraId="154CDC1A" w14:textId="3D45F624" w:rsidR="00B95FCE" w:rsidRDefault="00B95FCE" w:rsidP="004B5904">
      <w:pPr>
        <w:ind w:left="-57"/>
        <w:rPr>
          <w:color w:val="5F5F5F"/>
          <w:sz w:val="20"/>
          <w:szCs w:val="20"/>
        </w:rPr>
      </w:pPr>
      <w:r w:rsidRPr="004F6A38">
        <w:rPr>
          <w:color w:val="5F5F5F"/>
          <w:sz w:val="20"/>
          <w:szCs w:val="20"/>
        </w:rPr>
        <w:t xml:space="preserve">It is appropriate that activities such as seeking environmental approvals, </w:t>
      </w:r>
      <w:r>
        <w:rPr>
          <w:color w:val="5F5F5F"/>
          <w:sz w:val="20"/>
          <w:szCs w:val="20"/>
        </w:rPr>
        <w:t xml:space="preserve">conducting </w:t>
      </w:r>
      <w:r w:rsidRPr="004F6A38">
        <w:rPr>
          <w:color w:val="5F5F5F"/>
          <w:sz w:val="20"/>
          <w:szCs w:val="20"/>
        </w:rPr>
        <w:t xml:space="preserve">stakeholder consultation and </w:t>
      </w:r>
      <w:r w:rsidR="00BE3D8E">
        <w:rPr>
          <w:color w:val="5F5F5F"/>
          <w:sz w:val="20"/>
          <w:szCs w:val="20"/>
        </w:rPr>
        <w:t xml:space="preserve">undertaking </w:t>
      </w:r>
      <w:r w:rsidRPr="004F6A38">
        <w:rPr>
          <w:color w:val="5F5F5F"/>
          <w:sz w:val="20"/>
          <w:szCs w:val="20"/>
        </w:rPr>
        <w:t xml:space="preserve">electricity connection discussions occur </w:t>
      </w:r>
      <w:r w:rsidRPr="00035666">
        <w:rPr>
          <w:color w:val="5F5F5F"/>
          <w:sz w:val="20"/>
          <w:szCs w:val="20"/>
        </w:rPr>
        <w:t>during the term</w:t>
      </w:r>
      <w:r w:rsidRPr="004F6A38">
        <w:rPr>
          <w:color w:val="5F5F5F"/>
          <w:sz w:val="20"/>
          <w:szCs w:val="20"/>
        </w:rPr>
        <w:t xml:space="preserve"> of a feasibility licence, rather than before a licence is granted. </w:t>
      </w:r>
    </w:p>
    <w:p w14:paraId="7410AA9A" w14:textId="77777777" w:rsidR="00455F93" w:rsidRPr="004F6A38" w:rsidRDefault="00455F93" w:rsidP="004B5904">
      <w:pPr>
        <w:ind w:left="-57"/>
        <w:rPr>
          <w:color w:val="5F5F5F"/>
          <w:sz w:val="20"/>
          <w:szCs w:val="20"/>
        </w:rPr>
      </w:pPr>
    </w:p>
    <w:p w14:paraId="0A076257" w14:textId="77777777" w:rsidR="00367F99" w:rsidRDefault="00367F99" w:rsidP="004B5904">
      <w:pPr>
        <w:ind w:left="-57"/>
        <w:rPr>
          <w:color w:val="5F5F5F"/>
          <w:sz w:val="20"/>
          <w:szCs w:val="20"/>
        </w:rPr>
      </w:pPr>
      <w:r w:rsidRPr="00B95FCE">
        <w:rPr>
          <w:color w:val="5F5F5F"/>
          <w:sz w:val="20"/>
          <w:szCs w:val="20"/>
        </w:rPr>
        <w:t>The assessment of feasibility licence</w:t>
      </w:r>
      <w:r>
        <w:rPr>
          <w:color w:val="5F5F5F"/>
          <w:sz w:val="20"/>
          <w:szCs w:val="20"/>
        </w:rPr>
        <w:t xml:space="preserve"> application</w:t>
      </w:r>
      <w:r w:rsidRPr="00B95FCE">
        <w:rPr>
          <w:color w:val="5F5F5F"/>
          <w:sz w:val="20"/>
          <w:szCs w:val="20"/>
        </w:rPr>
        <w:t xml:space="preserve">s will account for the preliminary nature of the project proposal. </w:t>
      </w:r>
    </w:p>
    <w:p w14:paraId="140E4063" w14:textId="77777777" w:rsidR="00455F93" w:rsidRDefault="00455F93" w:rsidP="004B5904">
      <w:pPr>
        <w:ind w:left="-57"/>
        <w:rPr>
          <w:color w:val="5F5F5F"/>
          <w:sz w:val="20"/>
          <w:szCs w:val="20"/>
        </w:rPr>
      </w:pPr>
    </w:p>
    <w:p w14:paraId="3265A3F5" w14:textId="13246CD3" w:rsidR="001C7707" w:rsidRDefault="00B95FCE" w:rsidP="004B5904">
      <w:pPr>
        <w:ind w:left="-57"/>
        <w:rPr>
          <w:color w:val="5F5F5F"/>
          <w:sz w:val="20"/>
          <w:szCs w:val="20"/>
        </w:rPr>
      </w:pPr>
      <w:r w:rsidRPr="004F6A38">
        <w:rPr>
          <w:color w:val="5F5F5F"/>
          <w:sz w:val="20"/>
          <w:szCs w:val="20"/>
        </w:rPr>
        <w:t xml:space="preserve">The application should demonstrate the applicant’s plan for undertaking this work </w:t>
      </w:r>
      <w:proofErr w:type="gramStart"/>
      <w:r w:rsidRPr="004F6A38">
        <w:rPr>
          <w:color w:val="5F5F5F"/>
          <w:sz w:val="20"/>
          <w:szCs w:val="20"/>
        </w:rPr>
        <w:t>in order to</w:t>
      </w:r>
      <w:proofErr w:type="gramEnd"/>
      <w:r w:rsidRPr="004F6A38">
        <w:rPr>
          <w:color w:val="5F5F5F"/>
          <w:sz w:val="20"/>
          <w:szCs w:val="20"/>
        </w:rPr>
        <w:t xml:space="preserve"> progress towards a Final Investment Decision for the project in a timely manner. </w:t>
      </w:r>
    </w:p>
    <w:p w14:paraId="12B339E2" w14:textId="77777777" w:rsidR="00455F93" w:rsidRDefault="00455F93" w:rsidP="004B5904">
      <w:pPr>
        <w:ind w:left="-57"/>
        <w:rPr>
          <w:color w:val="5F5F5F"/>
          <w:sz w:val="20"/>
          <w:szCs w:val="20"/>
        </w:rPr>
      </w:pPr>
    </w:p>
    <w:p w14:paraId="4233695F" w14:textId="2BDB4236" w:rsidR="008956C7" w:rsidRDefault="00B95FCE" w:rsidP="004B5904">
      <w:pPr>
        <w:ind w:left="-57"/>
        <w:rPr>
          <w:color w:val="5F5F5F"/>
          <w:sz w:val="20"/>
          <w:szCs w:val="20"/>
        </w:rPr>
      </w:pPr>
      <w:r w:rsidRPr="004F6A38">
        <w:rPr>
          <w:color w:val="5F5F5F"/>
          <w:sz w:val="20"/>
          <w:szCs w:val="20"/>
        </w:rPr>
        <w:t xml:space="preserve">The </w:t>
      </w:r>
      <w:r w:rsidR="00C84920">
        <w:rPr>
          <w:color w:val="5F5F5F"/>
          <w:sz w:val="20"/>
          <w:szCs w:val="20"/>
        </w:rPr>
        <w:t xml:space="preserve">applicant </w:t>
      </w:r>
      <w:r w:rsidRPr="004F6A38">
        <w:rPr>
          <w:color w:val="5F5F5F"/>
          <w:sz w:val="20"/>
          <w:szCs w:val="20"/>
        </w:rPr>
        <w:t>should describe</w:t>
      </w:r>
      <w:r w:rsidR="00C84920">
        <w:rPr>
          <w:color w:val="5F5F5F"/>
          <w:sz w:val="20"/>
          <w:szCs w:val="20"/>
        </w:rPr>
        <w:t xml:space="preserve"> this in a</w:t>
      </w:r>
      <w:r w:rsidRPr="004F6A38">
        <w:rPr>
          <w:color w:val="5F5F5F"/>
          <w:sz w:val="20"/>
          <w:szCs w:val="20"/>
        </w:rPr>
        <w:t>s much detail as possible in the Project Development Plan</w:t>
      </w:r>
      <w:r w:rsidR="00C84920">
        <w:rPr>
          <w:color w:val="5F5F5F"/>
          <w:sz w:val="20"/>
          <w:szCs w:val="20"/>
        </w:rPr>
        <w:t xml:space="preserve"> and list activities to be undertaken during the </w:t>
      </w:r>
      <w:r w:rsidR="00BE3D8E">
        <w:rPr>
          <w:color w:val="5F5F5F"/>
          <w:sz w:val="20"/>
          <w:szCs w:val="20"/>
        </w:rPr>
        <w:t xml:space="preserve">licence </w:t>
      </w:r>
      <w:r w:rsidR="00C84920">
        <w:rPr>
          <w:color w:val="5F5F5F"/>
          <w:sz w:val="20"/>
          <w:szCs w:val="20"/>
        </w:rPr>
        <w:t>term</w:t>
      </w:r>
      <w:r w:rsidR="00121CEA">
        <w:rPr>
          <w:color w:val="5F5F5F"/>
          <w:sz w:val="20"/>
          <w:szCs w:val="20"/>
        </w:rPr>
        <w:t>, as well as identifying any risks associated with these activities and how the applicant intends to manage these</w:t>
      </w:r>
      <w:r w:rsidR="00C84920">
        <w:rPr>
          <w:color w:val="5F5F5F"/>
          <w:sz w:val="20"/>
          <w:szCs w:val="20"/>
        </w:rPr>
        <w:t xml:space="preserve">. </w:t>
      </w:r>
    </w:p>
    <w:p w14:paraId="6EAABE8C" w14:textId="77777777" w:rsidR="00455F93" w:rsidRDefault="00455F93" w:rsidP="004B5904">
      <w:pPr>
        <w:ind w:left="-57"/>
        <w:rPr>
          <w:color w:val="5F5F5F"/>
          <w:sz w:val="20"/>
          <w:szCs w:val="20"/>
        </w:rPr>
      </w:pPr>
    </w:p>
    <w:p w14:paraId="12617615" w14:textId="1323919C" w:rsidR="00B95FCE" w:rsidRDefault="005E6DE7" w:rsidP="004B5904">
      <w:pPr>
        <w:ind w:left="-57"/>
        <w:rPr>
          <w:color w:val="5F5F5F"/>
          <w:sz w:val="20"/>
          <w:szCs w:val="20"/>
        </w:rPr>
      </w:pPr>
      <w:r>
        <w:rPr>
          <w:color w:val="5F5F5F"/>
          <w:sz w:val="20"/>
          <w:szCs w:val="20"/>
        </w:rPr>
        <w:t>Please refer to the Registrar Forms Guid</w:t>
      </w:r>
      <w:r w:rsidR="00FF0722">
        <w:rPr>
          <w:color w:val="5F5F5F"/>
          <w:sz w:val="20"/>
          <w:szCs w:val="20"/>
        </w:rPr>
        <w:t>anc</w:t>
      </w:r>
      <w:r>
        <w:rPr>
          <w:color w:val="5F5F5F"/>
          <w:sz w:val="20"/>
          <w:szCs w:val="20"/>
        </w:rPr>
        <w:t>e for more information on what is expected to be in the application</w:t>
      </w:r>
      <w:r w:rsidR="000D56C2">
        <w:rPr>
          <w:color w:val="5F5F5F"/>
          <w:sz w:val="20"/>
          <w:szCs w:val="20"/>
        </w:rPr>
        <w:t xml:space="preserve">, and </w:t>
      </w:r>
      <w:r w:rsidR="000D56C2">
        <w:rPr>
          <w:color w:val="5F5F5F"/>
          <w:sz w:val="20"/>
          <w:szCs w:val="20"/>
        </w:rPr>
        <w:t>the Guideline in terms of assessment considerations</w:t>
      </w:r>
      <w:r>
        <w:rPr>
          <w:color w:val="5F5F5F"/>
          <w:sz w:val="20"/>
          <w:szCs w:val="20"/>
        </w:rPr>
        <w:t xml:space="preserve">. </w:t>
      </w:r>
    </w:p>
    <w:p w14:paraId="057781C9" w14:textId="46EE1546" w:rsidR="00B95FCE" w:rsidRDefault="00C84920" w:rsidP="004B5904">
      <w:pPr>
        <w:ind w:left="-57"/>
        <w:rPr>
          <w:color w:val="5F5F5F"/>
          <w:sz w:val="20"/>
          <w:szCs w:val="20"/>
        </w:rPr>
      </w:pPr>
      <w:r>
        <w:rPr>
          <w:color w:val="5F5F5F"/>
          <w:sz w:val="20"/>
          <w:szCs w:val="20"/>
        </w:rPr>
        <w:t>A</w:t>
      </w:r>
      <w:r w:rsidR="00B95FCE" w:rsidRPr="00B95FCE">
        <w:rPr>
          <w:color w:val="5F5F5F"/>
          <w:sz w:val="20"/>
          <w:szCs w:val="20"/>
        </w:rPr>
        <w:t>pprovals</w:t>
      </w:r>
      <w:r w:rsidR="005E6DE7">
        <w:rPr>
          <w:color w:val="5F5F5F"/>
          <w:sz w:val="20"/>
          <w:szCs w:val="20"/>
        </w:rPr>
        <w:t xml:space="preserve"> </w:t>
      </w:r>
      <w:r w:rsidR="00B95FCE" w:rsidRPr="00B95FCE">
        <w:rPr>
          <w:color w:val="5F5F5F"/>
          <w:sz w:val="20"/>
          <w:szCs w:val="20"/>
        </w:rPr>
        <w:t xml:space="preserve">received under other regulatory regimes including the </w:t>
      </w:r>
      <w:r w:rsidRPr="00941195">
        <w:rPr>
          <w:i/>
          <w:iCs/>
          <w:color w:val="5F5F5F"/>
          <w:sz w:val="20"/>
          <w:szCs w:val="20"/>
        </w:rPr>
        <w:t xml:space="preserve">Environment </w:t>
      </w:r>
      <w:r w:rsidR="00B95FCE" w:rsidRPr="00941195">
        <w:rPr>
          <w:i/>
          <w:iCs/>
          <w:color w:val="5F5F5F"/>
          <w:sz w:val="20"/>
          <w:szCs w:val="20"/>
        </w:rPr>
        <w:t>P</w:t>
      </w:r>
      <w:r w:rsidRPr="00941195">
        <w:rPr>
          <w:i/>
          <w:iCs/>
          <w:color w:val="5F5F5F"/>
          <w:sz w:val="20"/>
          <w:szCs w:val="20"/>
        </w:rPr>
        <w:t xml:space="preserve">rotection and </w:t>
      </w:r>
      <w:r w:rsidR="00B95FCE" w:rsidRPr="00941195">
        <w:rPr>
          <w:i/>
          <w:iCs/>
          <w:color w:val="5F5F5F"/>
          <w:sz w:val="20"/>
          <w:szCs w:val="20"/>
        </w:rPr>
        <w:t>B</w:t>
      </w:r>
      <w:r w:rsidRPr="00941195">
        <w:rPr>
          <w:i/>
          <w:iCs/>
          <w:color w:val="5F5F5F"/>
          <w:sz w:val="20"/>
          <w:szCs w:val="20"/>
        </w:rPr>
        <w:t xml:space="preserve">iodiversity </w:t>
      </w:r>
      <w:r w:rsidR="00B95FCE" w:rsidRPr="00941195">
        <w:rPr>
          <w:i/>
          <w:iCs/>
          <w:color w:val="5F5F5F"/>
          <w:sz w:val="20"/>
          <w:szCs w:val="20"/>
        </w:rPr>
        <w:t>C</w:t>
      </w:r>
      <w:r w:rsidRPr="00941195">
        <w:rPr>
          <w:i/>
          <w:iCs/>
          <w:color w:val="5F5F5F"/>
          <w:sz w:val="20"/>
          <w:szCs w:val="20"/>
        </w:rPr>
        <w:t xml:space="preserve">onservation </w:t>
      </w:r>
      <w:r w:rsidR="00B95FCE" w:rsidRPr="00941195">
        <w:rPr>
          <w:i/>
          <w:iCs/>
          <w:color w:val="5F5F5F"/>
          <w:sz w:val="20"/>
          <w:szCs w:val="20"/>
        </w:rPr>
        <w:t>Act</w:t>
      </w:r>
      <w:r w:rsidR="006A1750" w:rsidRPr="00941195">
        <w:rPr>
          <w:i/>
          <w:iCs/>
          <w:color w:val="5F5F5F"/>
          <w:sz w:val="20"/>
          <w:szCs w:val="20"/>
        </w:rPr>
        <w:t xml:space="preserve"> 1999</w:t>
      </w:r>
      <w:r w:rsidR="006A1750">
        <w:rPr>
          <w:color w:val="5F5F5F"/>
          <w:sz w:val="20"/>
          <w:szCs w:val="20"/>
        </w:rPr>
        <w:t xml:space="preserve"> (</w:t>
      </w:r>
      <w:r w:rsidR="006A1750" w:rsidRPr="00D120EB">
        <w:rPr>
          <w:b/>
          <w:bCs/>
          <w:color w:val="5F5F5F"/>
          <w:sz w:val="20"/>
          <w:szCs w:val="20"/>
        </w:rPr>
        <w:t>EPBC Act</w:t>
      </w:r>
      <w:r w:rsidR="006A1750">
        <w:rPr>
          <w:color w:val="5F5F5F"/>
          <w:sz w:val="20"/>
          <w:szCs w:val="20"/>
        </w:rPr>
        <w:t>)</w:t>
      </w:r>
      <w:r w:rsidR="00B95FCE" w:rsidRPr="00B95FCE">
        <w:rPr>
          <w:color w:val="5F5F5F"/>
          <w:sz w:val="20"/>
          <w:szCs w:val="20"/>
        </w:rPr>
        <w:t xml:space="preserve"> do not guarantee the award of a licence under the OEI Act</w:t>
      </w:r>
      <w:r w:rsidR="006F298F">
        <w:rPr>
          <w:color w:val="5F5F5F"/>
          <w:sz w:val="20"/>
          <w:szCs w:val="20"/>
        </w:rPr>
        <w:t>.</w:t>
      </w:r>
    </w:p>
    <w:p w14:paraId="099FAD67" w14:textId="77777777" w:rsidR="00734BA0" w:rsidRDefault="00734BA0" w:rsidP="004B5904">
      <w:pPr>
        <w:ind w:left="-57"/>
        <w:rPr>
          <w:color w:val="5F5F5F"/>
          <w:sz w:val="20"/>
          <w:szCs w:val="20"/>
        </w:rPr>
      </w:pPr>
    </w:p>
    <w:p w14:paraId="0CEED345" w14:textId="224673AA" w:rsidR="0062637B" w:rsidRDefault="00194934" w:rsidP="004B5904">
      <w:pPr>
        <w:spacing w:afterLines="60" w:after="144"/>
        <w:ind w:left="-57"/>
        <w:rPr>
          <w:b/>
          <w:bCs/>
          <w:i/>
          <w:iCs/>
          <w:color w:val="806000"/>
          <w:sz w:val="20"/>
          <w:szCs w:val="20"/>
          <w:u w:color="000000"/>
        </w:rPr>
      </w:pPr>
      <w:r>
        <w:rPr>
          <w:b/>
          <w:bCs/>
          <w:i/>
          <w:iCs/>
          <w:color w:val="806000"/>
          <w:sz w:val="20"/>
          <w:szCs w:val="20"/>
          <w:u w:color="000000"/>
        </w:rPr>
        <w:t xml:space="preserve">What </w:t>
      </w:r>
      <w:r w:rsidR="0062637B" w:rsidRPr="0062637B">
        <w:rPr>
          <w:b/>
          <w:bCs/>
          <w:i/>
          <w:iCs/>
          <w:color w:val="806000"/>
          <w:sz w:val="20"/>
          <w:szCs w:val="20"/>
          <w:u w:color="000000"/>
        </w:rPr>
        <w:t>industry standards</w:t>
      </w:r>
      <w:r>
        <w:rPr>
          <w:b/>
          <w:bCs/>
          <w:i/>
          <w:iCs/>
          <w:color w:val="806000"/>
          <w:sz w:val="20"/>
          <w:szCs w:val="20"/>
          <w:u w:color="000000"/>
        </w:rPr>
        <w:t xml:space="preserve"> will be</w:t>
      </w:r>
      <w:r w:rsidR="0062637B" w:rsidRPr="0062637B">
        <w:rPr>
          <w:b/>
          <w:bCs/>
          <w:i/>
          <w:iCs/>
          <w:color w:val="806000"/>
          <w:sz w:val="20"/>
          <w:szCs w:val="20"/>
          <w:u w:color="000000"/>
        </w:rPr>
        <w:t xml:space="preserve"> used for benchmarking</w:t>
      </w:r>
      <w:r w:rsidR="00DD3CFD">
        <w:rPr>
          <w:b/>
          <w:bCs/>
          <w:i/>
          <w:iCs/>
          <w:color w:val="806000"/>
          <w:sz w:val="20"/>
          <w:szCs w:val="20"/>
          <w:u w:color="000000"/>
        </w:rPr>
        <w:t>?</w:t>
      </w:r>
      <w:r w:rsidR="0062637B" w:rsidRPr="0062637B">
        <w:rPr>
          <w:b/>
          <w:bCs/>
          <w:i/>
          <w:iCs/>
          <w:color w:val="806000"/>
          <w:sz w:val="20"/>
          <w:szCs w:val="20"/>
          <w:u w:color="000000"/>
        </w:rPr>
        <w:t xml:space="preserve"> Do these industry standards conside</w:t>
      </w:r>
      <w:r w:rsidR="00DD3CFD">
        <w:rPr>
          <w:b/>
          <w:bCs/>
          <w:i/>
          <w:iCs/>
          <w:color w:val="806000"/>
          <w:sz w:val="20"/>
          <w:szCs w:val="20"/>
          <w:u w:color="000000"/>
        </w:rPr>
        <w:t xml:space="preserve">r </w:t>
      </w:r>
      <w:r>
        <w:rPr>
          <w:b/>
          <w:bCs/>
          <w:i/>
          <w:iCs/>
          <w:color w:val="806000"/>
          <w:sz w:val="20"/>
          <w:szCs w:val="20"/>
          <w:u w:color="000000"/>
        </w:rPr>
        <w:t xml:space="preserve">current market conditions? </w:t>
      </w:r>
    </w:p>
    <w:p w14:paraId="11FA372E" w14:textId="6F4F6727" w:rsidR="00DD3CFD" w:rsidRDefault="00DD3CFD" w:rsidP="004B5904">
      <w:pPr>
        <w:ind w:left="-57"/>
        <w:rPr>
          <w:color w:val="5F5F5F"/>
          <w:sz w:val="20"/>
          <w:szCs w:val="20"/>
        </w:rPr>
      </w:pPr>
      <w:r w:rsidRPr="00DD3CFD">
        <w:rPr>
          <w:color w:val="5F5F5F"/>
          <w:sz w:val="20"/>
          <w:szCs w:val="20"/>
        </w:rPr>
        <w:t xml:space="preserve">To assess the reasonableness of estimates and modeling provided with an application, the Registrar will review the information provided against industry data acquired through data </w:t>
      </w:r>
      <w:proofErr w:type="gramStart"/>
      <w:r w:rsidRPr="00DD3CFD">
        <w:rPr>
          <w:color w:val="5F5F5F"/>
          <w:sz w:val="20"/>
          <w:szCs w:val="20"/>
        </w:rPr>
        <w:t xml:space="preserve">subscriptions, </w:t>
      </w:r>
      <w:r w:rsidR="00D367A1">
        <w:rPr>
          <w:color w:val="5F5F5F"/>
          <w:sz w:val="20"/>
          <w:szCs w:val="20"/>
        </w:rPr>
        <w:t>and</w:t>
      </w:r>
      <w:proofErr w:type="gramEnd"/>
      <w:r w:rsidRPr="00DD3CFD">
        <w:rPr>
          <w:color w:val="5F5F5F"/>
          <w:sz w:val="20"/>
          <w:szCs w:val="20"/>
        </w:rPr>
        <w:t xml:space="preserve"> develop in</w:t>
      </w:r>
      <w:r w:rsidR="000D32A6">
        <w:rPr>
          <w:color w:val="5F5F5F"/>
          <w:sz w:val="20"/>
          <w:szCs w:val="20"/>
        </w:rPr>
        <w:t>-</w:t>
      </w:r>
      <w:r w:rsidRPr="00DD3CFD">
        <w:rPr>
          <w:color w:val="5F5F5F"/>
          <w:sz w:val="20"/>
          <w:szCs w:val="20"/>
        </w:rPr>
        <w:t xml:space="preserve">house datasets.  </w:t>
      </w:r>
    </w:p>
    <w:p w14:paraId="238AA24C" w14:textId="77777777" w:rsidR="00734BA0" w:rsidRPr="00DD3CFD" w:rsidRDefault="00734BA0" w:rsidP="004B5904">
      <w:pPr>
        <w:ind w:left="-57"/>
        <w:rPr>
          <w:color w:val="5F5F5F"/>
          <w:sz w:val="20"/>
          <w:szCs w:val="20"/>
        </w:rPr>
      </w:pPr>
    </w:p>
    <w:p w14:paraId="3E6D2099" w14:textId="78E4D764" w:rsidR="00DD3CFD" w:rsidRDefault="00DC496C" w:rsidP="004B5904">
      <w:pPr>
        <w:ind w:left="-57"/>
        <w:rPr>
          <w:color w:val="5F5F5F"/>
          <w:sz w:val="20"/>
          <w:szCs w:val="20"/>
        </w:rPr>
      </w:pPr>
      <w:r>
        <w:rPr>
          <w:color w:val="5F5F5F"/>
          <w:sz w:val="20"/>
          <w:szCs w:val="20"/>
        </w:rPr>
        <w:t>It is expected</w:t>
      </w:r>
      <w:r w:rsidR="00DD3CFD">
        <w:rPr>
          <w:color w:val="5F5F5F"/>
          <w:sz w:val="20"/>
          <w:szCs w:val="20"/>
        </w:rPr>
        <w:t xml:space="preserve"> </w:t>
      </w:r>
      <w:r w:rsidR="00DD3CFD" w:rsidRPr="00DD3CFD">
        <w:rPr>
          <w:color w:val="5F5F5F"/>
          <w:sz w:val="20"/>
          <w:szCs w:val="20"/>
        </w:rPr>
        <w:t xml:space="preserve">that </w:t>
      </w:r>
      <w:r w:rsidR="00DD3CFD">
        <w:rPr>
          <w:color w:val="5F5F5F"/>
          <w:sz w:val="20"/>
          <w:szCs w:val="20"/>
        </w:rPr>
        <w:t xml:space="preserve">data provided </w:t>
      </w:r>
      <w:r w:rsidR="008868C8">
        <w:rPr>
          <w:color w:val="5F5F5F"/>
          <w:sz w:val="20"/>
          <w:szCs w:val="20"/>
        </w:rPr>
        <w:t xml:space="preserve">with applications </w:t>
      </w:r>
      <w:r w:rsidR="00DD3CFD">
        <w:rPr>
          <w:color w:val="5F5F5F"/>
          <w:sz w:val="20"/>
          <w:szCs w:val="20"/>
        </w:rPr>
        <w:t xml:space="preserve">is </w:t>
      </w:r>
      <w:r w:rsidR="00DD3CFD" w:rsidRPr="00DD3CFD">
        <w:rPr>
          <w:color w:val="5F5F5F"/>
          <w:sz w:val="20"/>
          <w:szCs w:val="20"/>
        </w:rPr>
        <w:t>preliminary and will be refined over the course of the feasibility licence term including through contract negotiations and changing market conditions.</w:t>
      </w:r>
    </w:p>
    <w:p w14:paraId="43B363A1" w14:textId="77777777" w:rsidR="00455F93" w:rsidRPr="00DD3CFD" w:rsidRDefault="00455F93" w:rsidP="004B5904">
      <w:pPr>
        <w:ind w:left="-57"/>
        <w:rPr>
          <w:color w:val="5F5F5F"/>
          <w:sz w:val="20"/>
          <w:szCs w:val="20"/>
        </w:rPr>
      </w:pPr>
    </w:p>
    <w:p w14:paraId="5B39D38D" w14:textId="5D7A3E5A" w:rsidR="00FE569A" w:rsidRDefault="00FE569A" w:rsidP="004B5904">
      <w:pPr>
        <w:spacing w:afterLines="60" w:after="144"/>
        <w:ind w:left="-57"/>
        <w:rPr>
          <w:b/>
          <w:bCs/>
          <w:i/>
          <w:iCs/>
          <w:color w:val="806000"/>
          <w:sz w:val="20"/>
          <w:szCs w:val="20"/>
          <w:u w:color="000000"/>
        </w:rPr>
      </w:pPr>
      <w:r>
        <w:rPr>
          <w:b/>
          <w:bCs/>
          <w:i/>
          <w:iCs/>
          <w:color w:val="806000"/>
          <w:sz w:val="20"/>
          <w:szCs w:val="20"/>
          <w:u w:color="000000"/>
        </w:rPr>
        <w:t>With regards to minimum financial</w:t>
      </w:r>
      <w:r w:rsidR="00710091">
        <w:rPr>
          <w:b/>
          <w:bCs/>
          <w:i/>
          <w:iCs/>
          <w:color w:val="806000"/>
          <w:sz w:val="20"/>
          <w:szCs w:val="20"/>
          <w:u w:color="000000"/>
        </w:rPr>
        <w:t xml:space="preserve"> resource</w:t>
      </w:r>
      <w:r>
        <w:rPr>
          <w:b/>
          <w:bCs/>
          <w:i/>
          <w:iCs/>
          <w:color w:val="806000"/>
          <w:sz w:val="20"/>
          <w:szCs w:val="20"/>
          <w:u w:color="000000"/>
        </w:rPr>
        <w:t xml:space="preserve"> expectation</w:t>
      </w:r>
      <w:r w:rsidR="00D7660D">
        <w:rPr>
          <w:b/>
          <w:bCs/>
          <w:i/>
          <w:iCs/>
          <w:color w:val="806000"/>
          <w:sz w:val="20"/>
          <w:szCs w:val="20"/>
          <w:u w:color="000000"/>
        </w:rPr>
        <w:t>s</w:t>
      </w:r>
      <w:r>
        <w:rPr>
          <w:b/>
          <w:bCs/>
          <w:i/>
          <w:iCs/>
          <w:color w:val="806000"/>
          <w:sz w:val="20"/>
          <w:szCs w:val="20"/>
          <w:u w:color="000000"/>
        </w:rPr>
        <w:t>, under what circumstances will a conditional guarantee be considered?</w:t>
      </w:r>
    </w:p>
    <w:p w14:paraId="7B77167D" w14:textId="203B84F3" w:rsidR="00E66CEA" w:rsidRDefault="00FE569A" w:rsidP="004B5904">
      <w:pPr>
        <w:ind w:left="-57"/>
        <w:rPr>
          <w:color w:val="5F5F5F"/>
          <w:sz w:val="20"/>
          <w:szCs w:val="20"/>
        </w:rPr>
      </w:pPr>
      <w:r w:rsidRPr="00FE569A">
        <w:rPr>
          <w:color w:val="5F5F5F"/>
          <w:sz w:val="20"/>
          <w:szCs w:val="20"/>
        </w:rPr>
        <w:t>A conditional guarantee from another entity stating that the funds will be available to the person upon the grant of a licence may be considered. The conditional guarantee should be legally binding and conditional only on the grant of the licence</w:t>
      </w:r>
      <w:r w:rsidR="008909F4">
        <w:rPr>
          <w:color w:val="5F5F5F"/>
          <w:sz w:val="20"/>
          <w:szCs w:val="20"/>
        </w:rPr>
        <w:t xml:space="preserve"> and</w:t>
      </w:r>
      <w:r w:rsidRPr="00FE569A">
        <w:rPr>
          <w:color w:val="5F5F5F"/>
          <w:sz w:val="20"/>
          <w:szCs w:val="20"/>
        </w:rPr>
        <w:t xml:space="preserve"> the cash</w:t>
      </w:r>
      <w:r>
        <w:rPr>
          <w:color w:val="5F5F5F"/>
          <w:sz w:val="20"/>
          <w:szCs w:val="20"/>
        </w:rPr>
        <w:t xml:space="preserve"> or </w:t>
      </w:r>
      <w:r w:rsidRPr="00FE569A">
        <w:rPr>
          <w:color w:val="5F5F5F"/>
          <w:sz w:val="20"/>
          <w:szCs w:val="20"/>
        </w:rPr>
        <w:t xml:space="preserve">debt facility </w:t>
      </w:r>
      <w:r w:rsidR="008909F4">
        <w:rPr>
          <w:color w:val="5F5F5F"/>
          <w:sz w:val="20"/>
          <w:szCs w:val="20"/>
        </w:rPr>
        <w:t xml:space="preserve">must be drawn </w:t>
      </w:r>
      <w:r w:rsidR="008909F4" w:rsidRPr="00D7660D">
        <w:rPr>
          <w:color w:val="5F5F5F"/>
          <w:sz w:val="20"/>
          <w:szCs w:val="20"/>
        </w:rPr>
        <w:t>and be visible in the applicant’s own bank account upon grant of the licence.</w:t>
      </w:r>
    </w:p>
    <w:p w14:paraId="68CD9E1C" w14:textId="77777777" w:rsidR="00455F93" w:rsidRDefault="00455F93" w:rsidP="004B5904">
      <w:pPr>
        <w:ind w:left="-57"/>
        <w:rPr>
          <w:color w:val="5F5F5F"/>
          <w:sz w:val="20"/>
          <w:szCs w:val="20"/>
        </w:rPr>
      </w:pPr>
    </w:p>
    <w:p w14:paraId="5FFF1E29" w14:textId="2D37749F" w:rsidR="008B08BA" w:rsidRPr="000B3C9E" w:rsidRDefault="000D4BE1" w:rsidP="004B5904">
      <w:pPr>
        <w:spacing w:afterLines="60" w:after="144"/>
        <w:ind w:left="-57"/>
        <w:rPr>
          <w:b/>
          <w:bCs/>
          <w:i/>
          <w:iCs/>
          <w:color w:val="806000"/>
          <w:sz w:val="20"/>
          <w:szCs w:val="20"/>
          <w:u w:color="000000"/>
        </w:rPr>
      </w:pPr>
      <w:r w:rsidRPr="000D4BE1">
        <w:rPr>
          <w:b/>
          <w:bCs/>
          <w:i/>
          <w:iCs/>
          <w:color w:val="806000"/>
          <w:sz w:val="20"/>
          <w:szCs w:val="20"/>
          <w:u w:color="000000"/>
        </w:rPr>
        <w:t xml:space="preserve">Are debt, equity, </w:t>
      </w:r>
      <w:r w:rsidR="00D7660D">
        <w:rPr>
          <w:b/>
          <w:bCs/>
          <w:i/>
          <w:iCs/>
          <w:color w:val="806000"/>
          <w:sz w:val="20"/>
          <w:szCs w:val="20"/>
          <w:u w:color="000000"/>
        </w:rPr>
        <w:t xml:space="preserve">and </w:t>
      </w:r>
      <w:r w:rsidRPr="000D4BE1">
        <w:rPr>
          <w:b/>
          <w:bCs/>
          <w:i/>
          <w:iCs/>
          <w:color w:val="806000"/>
          <w:sz w:val="20"/>
          <w:szCs w:val="20"/>
          <w:u w:color="000000"/>
        </w:rPr>
        <w:t xml:space="preserve">parent company </w:t>
      </w:r>
      <w:proofErr w:type="gramStart"/>
      <w:r w:rsidRPr="000D4BE1">
        <w:rPr>
          <w:b/>
          <w:bCs/>
          <w:i/>
          <w:iCs/>
          <w:color w:val="806000"/>
          <w:sz w:val="20"/>
          <w:szCs w:val="20"/>
          <w:u w:color="000000"/>
        </w:rPr>
        <w:t>guarantee</w:t>
      </w:r>
      <w:r w:rsidR="00D7660D">
        <w:rPr>
          <w:b/>
          <w:bCs/>
          <w:i/>
          <w:iCs/>
          <w:color w:val="806000"/>
          <w:sz w:val="20"/>
          <w:szCs w:val="20"/>
          <w:u w:color="000000"/>
        </w:rPr>
        <w:t>s</w:t>
      </w:r>
      <w:proofErr w:type="gramEnd"/>
      <w:r w:rsidRPr="000D4BE1">
        <w:rPr>
          <w:b/>
          <w:bCs/>
          <w:i/>
          <w:iCs/>
          <w:color w:val="806000"/>
          <w:sz w:val="20"/>
          <w:szCs w:val="20"/>
          <w:u w:color="000000"/>
        </w:rPr>
        <w:t xml:space="preserve"> of funding for the remaining feasibility licence activities considered equally meritorious?</w:t>
      </w:r>
    </w:p>
    <w:p w14:paraId="2A8C8F50" w14:textId="36D083A6" w:rsidR="00A15891" w:rsidRDefault="00FE569A" w:rsidP="004B5904">
      <w:pPr>
        <w:ind w:left="-57"/>
        <w:rPr>
          <w:color w:val="5F5F5F"/>
          <w:sz w:val="20"/>
          <w:szCs w:val="20"/>
        </w:rPr>
      </w:pPr>
      <w:bookmarkStart w:id="2" w:name="_Hlk129860248"/>
      <w:r w:rsidRPr="009C40A5">
        <w:rPr>
          <w:color w:val="5F5F5F"/>
          <w:sz w:val="20"/>
          <w:szCs w:val="20"/>
        </w:rPr>
        <w:t>Under the OEI Act</w:t>
      </w:r>
      <w:r w:rsidR="006A1750" w:rsidRPr="009C40A5">
        <w:rPr>
          <w:color w:val="5F5F5F"/>
          <w:sz w:val="20"/>
          <w:szCs w:val="20"/>
        </w:rPr>
        <w:t>,</w:t>
      </w:r>
      <w:r w:rsidRPr="009C40A5">
        <w:rPr>
          <w:color w:val="5F5F5F"/>
          <w:sz w:val="20"/>
          <w:szCs w:val="20"/>
        </w:rPr>
        <w:t xml:space="preserve"> the Minister must be satisfied that the eligible</w:t>
      </w:r>
      <w:r w:rsidRPr="00FE569A">
        <w:rPr>
          <w:color w:val="5F5F5F"/>
          <w:sz w:val="20"/>
          <w:szCs w:val="20"/>
        </w:rPr>
        <w:t xml:space="preserve"> person is likely to have, or be able to arrange to have, the financial capability to carry out the proposed commercial offshore infrastructure project for the feasibility licence. </w:t>
      </w:r>
    </w:p>
    <w:p w14:paraId="736AF43F" w14:textId="77777777" w:rsidR="00455F93" w:rsidRPr="00A15891" w:rsidRDefault="00455F93" w:rsidP="004B5904">
      <w:pPr>
        <w:ind w:left="-57"/>
      </w:pPr>
    </w:p>
    <w:p w14:paraId="64CA8AF7" w14:textId="5355775C" w:rsidR="00E64EE7" w:rsidRDefault="00FE569A" w:rsidP="004B5904">
      <w:pPr>
        <w:ind w:left="-57"/>
        <w:rPr>
          <w:color w:val="5F5F5F"/>
          <w:sz w:val="20"/>
          <w:szCs w:val="20"/>
        </w:rPr>
      </w:pPr>
      <w:r w:rsidRPr="00FE569A">
        <w:rPr>
          <w:color w:val="5F5F5F"/>
          <w:sz w:val="20"/>
          <w:szCs w:val="20"/>
        </w:rPr>
        <w:t xml:space="preserve">A key consideration in the Registrar’s assessment of financial capability is the level of certainty that funds will be available to carry out the proposed commercial offshore infrastructure project in the </w:t>
      </w:r>
      <w:proofErr w:type="gramStart"/>
      <w:r w:rsidRPr="00FE569A">
        <w:rPr>
          <w:color w:val="5F5F5F"/>
          <w:sz w:val="20"/>
          <w:szCs w:val="20"/>
        </w:rPr>
        <w:t>future, and</w:t>
      </w:r>
      <w:proofErr w:type="gramEnd"/>
      <w:r w:rsidRPr="00FE569A">
        <w:rPr>
          <w:color w:val="5F5F5F"/>
          <w:sz w:val="20"/>
          <w:szCs w:val="20"/>
        </w:rPr>
        <w:t xml:space="preserve"> will be available as and when needed to carry out the operations and works that would be authorised by the feasibility licence and discharge the obligations in relation to the</w:t>
      </w:r>
      <w:r w:rsidR="005F6BEB">
        <w:rPr>
          <w:color w:val="5F5F5F"/>
          <w:sz w:val="20"/>
          <w:szCs w:val="20"/>
        </w:rPr>
        <w:t xml:space="preserve"> </w:t>
      </w:r>
      <w:r w:rsidRPr="00FE569A">
        <w:rPr>
          <w:color w:val="5F5F5F"/>
          <w:sz w:val="20"/>
          <w:szCs w:val="20"/>
        </w:rPr>
        <w:t>licence</w:t>
      </w:r>
      <w:r>
        <w:rPr>
          <w:color w:val="5F5F5F"/>
          <w:sz w:val="20"/>
          <w:szCs w:val="20"/>
        </w:rPr>
        <w:t>.</w:t>
      </w:r>
    </w:p>
    <w:p w14:paraId="67EA0760" w14:textId="77777777" w:rsidR="00455F93" w:rsidRPr="00FE569A" w:rsidRDefault="00455F93" w:rsidP="004B5904">
      <w:pPr>
        <w:ind w:left="-57"/>
        <w:rPr>
          <w:color w:val="5F5F5F"/>
          <w:sz w:val="20"/>
          <w:szCs w:val="20"/>
        </w:rPr>
      </w:pPr>
    </w:p>
    <w:p w14:paraId="3D5ED5C7" w14:textId="785737E4" w:rsidR="00FE569A" w:rsidRDefault="00FE569A" w:rsidP="004B5904">
      <w:pPr>
        <w:ind w:left="-57"/>
        <w:rPr>
          <w:color w:val="5F5F5F"/>
          <w:sz w:val="20"/>
          <w:szCs w:val="20"/>
        </w:rPr>
      </w:pPr>
      <w:r w:rsidRPr="00FE569A">
        <w:rPr>
          <w:color w:val="5F5F5F"/>
          <w:sz w:val="20"/>
          <w:szCs w:val="20"/>
        </w:rPr>
        <w:t xml:space="preserve">The more of the licence term activities that are covered by cash (that is not allocated to any other use) the higher the </w:t>
      </w:r>
      <w:r w:rsidRPr="00FE569A">
        <w:rPr>
          <w:color w:val="5F5F5F"/>
          <w:sz w:val="20"/>
          <w:szCs w:val="20"/>
        </w:rPr>
        <w:lastRenderedPageBreak/>
        <w:t xml:space="preserve">certainty. </w:t>
      </w:r>
      <w:r w:rsidR="00AA729C">
        <w:rPr>
          <w:color w:val="5F5F5F"/>
          <w:sz w:val="20"/>
          <w:szCs w:val="20"/>
        </w:rPr>
        <w:t>C</w:t>
      </w:r>
      <w:r w:rsidRPr="00FE569A">
        <w:rPr>
          <w:color w:val="5F5F5F"/>
          <w:sz w:val="20"/>
          <w:szCs w:val="20"/>
        </w:rPr>
        <w:t>ommercial arrangements, including conditional guarantees where the only condition is award of licence</w:t>
      </w:r>
      <w:r w:rsidR="00AA729C">
        <w:rPr>
          <w:color w:val="5F5F5F"/>
          <w:sz w:val="20"/>
          <w:szCs w:val="20"/>
        </w:rPr>
        <w:t xml:space="preserve"> with the funds being available in the </w:t>
      </w:r>
      <w:proofErr w:type="gramStart"/>
      <w:r w:rsidR="00AA729C">
        <w:rPr>
          <w:color w:val="5F5F5F"/>
          <w:sz w:val="20"/>
          <w:szCs w:val="20"/>
        </w:rPr>
        <w:t>applicants</w:t>
      </w:r>
      <w:proofErr w:type="gramEnd"/>
      <w:r w:rsidR="00AA729C">
        <w:rPr>
          <w:color w:val="5F5F5F"/>
          <w:sz w:val="20"/>
          <w:szCs w:val="20"/>
        </w:rPr>
        <w:t xml:space="preserve"> accounts upon grant of the licence</w:t>
      </w:r>
      <w:r w:rsidRPr="00FE569A">
        <w:rPr>
          <w:color w:val="5F5F5F"/>
          <w:sz w:val="20"/>
          <w:szCs w:val="20"/>
        </w:rPr>
        <w:t xml:space="preserve">, would be viewed as equally certain if they are legally binding. The differentiating factor </w:t>
      </w:r>
      <w:r w:rsidR="0083339D">
        <w:rPr>
          <w:color w:val="5F5F5F"/>
          <w:sz w:val="20"/>
          <w:szCs w:val="20"/>
        </w:rPr>
        <w:t>is</w:t>
      </w:r>
      <w:r w:rsidR="0083339D" w:rsidRPr="00FE569A">
        <w:rPr>
          <w:color w:val="5F5F5F"/>
          <w:sz w:val="20"/>
          <w:szCs w:val="20"/>
        </w:rPr>
        <w:t xml:space="preserve"> </w:t>
      </w:r>
      <w:r w:rsidRPr="00FE569A">
        <w:rPr>
          <w:color w:val="5F5F5F"/>
          <w:sz w:val="20"/>
          <w:szCs w:val="20"/>
        </w:rPr>
        <w:t xml:space="preserve">the risk associated with the provider. </w:t>
      </w:r>
    </w:p>
    <w:p w14:paraId="16E51D63" w14:textId="77777777" w:rsidR="00455F93" w:rsidRPr="000B3C9E" w:rsidRDefault="00455F93" w:rsidP="004B5904">
      <w:pPr>
        <w:ind w:left="-57"/>
        <w:rPr>
          <w:color w:val="5F5F5F"/>
          <w:sz w:val="12"/>
          <w:szCs w:val="12"/>
        </w:rPr>
      </w:pPr>
    </w:p>
    <w:p w14:paraId="65CED04D" w14:textId="6300781E" w:rsidR="00D7660D" w:rsidRDefault="000D4BE1" w:rsidP="004B5904">
      <w:pPr>
        <w:ind w:left="-57"/>
        <w:rPr>
          <w:color w:val="5F5F5F"/>
          <w:sz w:val="20"/>
          <w:szCs w:val="20"/>
        </w:rPr>
      </w:pPr>
      <w:r w:rsidRPr="000D4BE1">
        <w:rPr>
          <w:color w:val="5F5F5F"/>
          <w:sz w:val="20"/>
          <w:szCs w:val="20"/>
        </w:rPr>
        <w:t>A binding obligation to fund an applicant's proposed entire feasibility licence activities through a committed debt facility subject to the award of a licence would be considered funding in place for the term of the licence.</w:t>
      </w:r>
      <w:bookmarkEnd w:id="2"/>
    </w:p>
    <w:p w14:paraId="4EFA9CA0" w14:textId="77777777" w:rsidR="00455F93" w:rsidRDefault="00455F93" w:rsidP="004B5904">
      <w:pPr>
        <w:ind w:left="-57"/>
        <w:rPr>
          <w:color w:val="5F5F5F"/>
          <w:sz w:val="20"/>
          <w:szCs w:val="20"/>
        </w:rPr>
      </w:pPr>
    </w:p>
    <w:p w14:paraId="575E89DC" w14:textId="32571710" w:rsidR="00C40793" w:rsidRPr="00C40793" w:rsidRDefault="00C40793" w:rsidP="004B5904">
      <w:pPr>
        <w:pStyle w:val="Heading2"/>
        <w:spacing w:before="0" w:after="60"/>
        <w:ind w:left="-57"/>
        <w:rPr>
          <w:color w:val="806000"/>
        </w:rPr>
      </w:pPr>
      <w:r w:rsidRPr="00C40793">
        <w:rPr>
          <w:color w:val="806000"/>
        </w:rPr>
        <w:t>Application Content</w:t>
      </w:r>
    </w:p>
    <w:p w14:paraId="249A1138" w14:textId="29CE7445" w:rsidR="00632E07" w:rsidRDefault="00632E07" w:rsidP="004B5904">
      <w:pPr>
        <w:ind w:left="-57"/>
        <w:rPr>
          <w:b/>
          <w:color w:val="5F5F5F"/>
          <w:sz w:val="20"/>
          <w:szCs w:val="20"/>
        </w:rPr>
      </w:pPr>
      <w:r w:rsidRPr="00B240B2">
        <w:rPr>
          <w:b/>
          <w:color w:val="5F5F5F"/>
          <w:sz w:val="20"/>
          <w:szCs w:val="20"/>
        </w:rPr>
        <w:t>The OEI licensing framework is designed to provide flexibility to applicants. Applicants should carefully consider the</w:t>
      </w:r>
      <w:r w:rsidR="003C32D3">
        <w:rPr>
          <w:b/>
          <w:color w:val="5F5F5F"/>
          <w:sz w:val="20"/>
          <w:szCs w:val="20"/>
        </w:rPr>
        <w:t xml:space="preserve"> OEI Act, OEI Regulations, </w:t>
      </w:r>
      <w:r w:rsidRPr="00B240B2">
        <w:rPr>
          <w:b/>
          <w:color w:val="5F5F5F"/>
          <w:sz w:val="20"/>
          <w:szCs w:val="20"/>
        </w:rPr>
        <w:t xml:space="preserve">Guideline and Application Content Requirements section of the Registrar Forms Guidance and submit all supporting information that they consider relevant to demonstrating that they have met or are likely to meet the merit criteria. In submitting this information, applicants should consider clarity and concision. </w:t>
      </w:r>
    </w:p>
    <w:p w14:paraId="5C72E5C7" w14:textId="77777777" w:rsidR="00455F93" w:rsidRDefault="00455F93" w:rsidP="004B5904">
      <w:pPr>
        <w:ind w:left="-57"/>
        <w:rPr>
          <w:b/>
          <w:color w:val="5F5F5F"/>
          <w:sz w:val="20"/>
          <w:szCs w:val="20"/>
        </w:rPr>
      </w:pPr>
    </w:p>
    <w:p w14:paraId="13DC600A" w14:textId="1F45CFAB" w:rsidR="009E6C83" w:rsidRPr="009E6C83" w:rsidRDefault="009E6C83" w:rsidP="004B5904">
      <w:pPr>
        <w:spacing w:afterLines="60" w:after="144"/>
        <w:ind w:left="-57"/>
        <w:rPr>
          <w:b/>
          <w:bCs/>
          <w:i/>
          <w:iCs/>
          <w:color w:val="806000"/>
          <w:sz w:val="20"/>
          <w:szCs w:val="20"/>
          <w:u w:color="000000"/>
        </w:rPr>
      </w:pPr>
      <w:r>
        <w:rPr>
          <w:b/>
          <w:bCs/>
          <w:i/>
          <w:iCs/>
          <w:color w:val="806000"/>
          <w:sz w:val="20"/>
          <w:szCs w:val="20"/>
          <w:u w:color="000000"/>
        </w:rPr>
        <w:t xml:space="preserve">Does </w:t>
      </w:r>
      <w:r w:rsidRPr="009E6C83">
        <w:rPr>
          <w:b/>
          <w:bCs/>
          <w:i/>
          <w:iCs/>
          <w:color w:val="806000"/>
          <w:sz w:val="20"/>
          <w:szCs w:val="20"/>
          <w:u w:color="000000"/>
        </w:rPr>
        <w:t>a body corporate acting as a trustee satisf</w:t>
      </w:r>
      <w:r>
        <w:rPr>
          <w:b/>
          <w:bCs/>
          <w:i/>
          <w:iCs/>
          <w:color w:val="806000"/>
          <w:sz w:val="20"/>
          <w:szCs w:val="20"/>
          <w:u w:color="000000"/>
        </w:rPr>
        <w:t xml:space="preserve">y </w:t>
      </w:r>
      <w:r w:rsidRPr="009E6C83">
        <w:rPr>
          <w:b/>
          <w:bCs/>
          <w:i/>
          <w:iCs/>
          <w:color w:val="806000"/>
          <w:sz w:val="20"/>
          <w:szCs w:val="20"/>
          <w:u w:color="000000"/>
        </w:rPr>
        <w:t>the definition of an “eligible person” under the OEI Act?</w:t>
      </w:r>
    </w:p>
    <w:p w14:paraId="1BE2C0DC" w14:textId="423BF220" w:rsidR="009E6C83" w:rsidRDefault="009E6C83" w:rsidP="004B5904">
      <w:pPr>
        <w:ind w:left="-57"/>
        <w:rPr>
          <w:color w:val="5F5F5F"/>
          <w:sz w:val="20"/>
          <w:szCs w:val="20"/>
        </w:rPr>
      </w:pPr>
      <w:r w:rsidRPr="00EA4925">
        <w:rPr>
          <w:color w:val="5F5F5F"/>
          <w:sz w:val="20"/>
          <w:szCs w:val="20"/>
        </w:rPr>
        <w:t>An eligible person is defined in section 8 of the O</w:t>
      </w:r>
      <w:r w:rsidR="00EA4925" w:rsidRPr="00EA4925">
        <w:rPr>
          <w:color w:val="5F5F5F"/>
          <w:sz w:val="20"/>
          <w:szCs w:val="20"/>
        </w:rPr>
        <w:t xml:space="preserve">EI </w:t>
      </w:r>
      <w:r w:rsidRPr="00EA4925">
        <w:rPr>
          <w:color w:val="5F5F5F"/>
          <w:sz w:val="20"/>
          <w:szCs w:val="20"/>
        </w:rPr>
        <w:t xml:space="preserve">Act as a single body corporate that has a registered office in Australia, or a </w:t>
      </w:r>
      <w:r w:rsidR="003D6970">
        <w:rPr>
          <w:color w:val="5F5F5F"/>
          <w:sz w:val="20"/>
          <w:szCs w:val="20"/>
        </w:rPr>
        <w:t>body corporate established for a public purpose under Australian law</w:t>
      </w:r>
      <w:r w:rsidRPr="00EA4925">
        <w:rPr>
          <w:color w:val="5F5F5F"/>
          <w:sz w:val="20"/>
          <w:szCs w:val="20"/>
        </w:rPr>
        <w:t xml:space="preserve">. </w:t>
      </w:r>
    </w:p>
    <w:p w14:paraId="1663905E" w14:textId="77777777" w:rsidR="00455F93" w:rsidRDefault="00455F93" w:rsidP="004B5904">
      <w:pPr>
        <w:ind w:left="-57"/>
        <w:rPr>
          <w:color w:val="5F5F5F"/>
          <w:sz w:val="20"/>
          <w:szCs w:val="20"/>
        </w:rPr>
      </w:pPr>
    </w:p>
    <w:p w14:paraId="15E2FA2A" w14:textId="55318CC5" w:rsidR="009E6C83" w:rsidRDefault="009E6C83" w:rsidP="004B5904">
      <w:pPr>
        <w:ind w:left="-57"/>
        <w:rPr>
          <w:color w:val="5F5F5F"/>
          <w:sz w:val="20"/>
          <w:szCs w:val="20"/>
        </w:rPr>
      </w:pPr>
      <w:r w:rsidRPr="00EA4925">
        <w:rPr>
          <w:color w:val="5F5F5F"/>
          <w:sz w:val="20"/>
          <w:szCs w:val="20"/>
        </w:rPr>
        <w:t>As corporate trustees (being a company that acts a</w:t>
      </w:r>
      <w:r w:rsidR="00AA729C">
        <w:rPr>
          <w:color w:val="5F5F5F"/>
          <w:sz w:val="20"/>
          <w:szCs w:val="20"/>
        </w:rPr>
        <w:t>s a</w:t>
      </w:r>
      <w:r w:rsidRPr="00EA4925">
        <w:rPr>
          <w:color w:val="5F5F5F"/>
          <w:sz w:val="20"/>
          <w:szCs w:val="20"/>
        </w:rPr>
        <w:t xml:space="preserve"> trustee of a trust) are artificial legal persons, they would be considered body corporates within the ordinary meaning of the term ‘body corporate’.</w:t>
      </w:r>
      <w:r w:rsidR="00E46148" w:rsidRPr="00EA4925">
        <w:rPr>
          <w:color w:val="5F5F5F"/>
          <w:sz w:val="20"/>
          <w:szCs w:val="20"/>
        </w:rPr>
        <w:t xml:space="preserve"> </w:t>
      </w:r>
      <w:r w:rsidRPr="00EA4925">
        <w:rPr>
          <w:color w:val="5F5F5F"/>
          <w:sz w:val="20"/>
          <w:szCs w:val="20"/>
        </w:rPr>
        <w:t>Therefore, a corporate trustee would likely be an eligible person. A trust would not satisfy this requirement.</w:t>
      </w:r>
      <w:r>
        <w:rPr>
          <w:color w:val="5F5F5F"/>
          <w:sz w:val="20"/>
          <w:szCs w:val="20"/>
        </w:rPr>
        <w:t xml:space="preserve"> </w:t>
      </w:r>
    </w:p>
    <w:p w14:paraId="381EF3F5" w14:textId="77777777" w:rsidR="00716108" w:rsidRDefault="00716108" w:rsidP="004B5904">
      <w:pPr>
        <w:ind w:left="-57"/>
        <w:rPr>
          <w:color w:val="5F5F5F"/>
          <w:sz w:val="20"/>
          <w:szCs w:val="20"/>
        </w:rPr>
      </w:pPr>
    </w:p>
    <w:p w14:paraId="237CC0E4" w14:textId="40292042" w:rsidR="000D4BE1" w:rsidRDefault="000D4BE1" w:rsidP="004B5904">
      <w:pPr>
        <w:spacing w:afterLines="60" w:after="144"/>
        <w:ind w:left="-57"/>
        <w:rPr>
          <w:b/>
          <w:bCs/>
          <w:i/>
          <w:iCs/>
          <w:color w:val="806000"/>
          <w:sz w:val="20"/>
          <w:szCs w:val="20"/>
          <w:u w:color="000000"/>
        </w:rPr>
      </w:pPr>
      <w:r w:rsidRPr="000D4BE1">
        <w:rPr>
          <w:b/>
          <w:bCs/>
          <w:i/>
          <w:iCs/>
          <w:color w:val="806000"/>
          <w:sz w:val="20"/>
          <w:szCs w:val="20"/>
          <w:u w:color="000000"/>
        </w:rPr>
        <w:t xml:space="preserve">What if the eligible person is a new company without evidence of past financial performance? </w:t>
      </w:r>
    </w:p>
    <w:p w14:paraId="16C6C55E" w14:textId="07A37052" w:rsidR="000D4BE1" w:rsidRDefault="000D4BE1" w:rsidP="004B5904">
      <w:pPr>
        <w:ind w:left="-57"/>
        <w:rPr>
          <w:color w:val="5F5F5F"/>
          <w:sz w:val="20"/>
          <w:szCs w:val="20"/>
        </w:rPr>
      </w:pPr>
      <w:r w:rsidRPr="000D4BE1">
        <w:rPr>
          <w:color w:val="5F5F5F"/>
          <w:sz w:val="20"/>
          <w:szCs w:val="20"/>
        </w:rPr>
        <w:t xml:space="preserve">If an applicant is a newly established entity without historical financial statements, it will need to provide audited consolidated financial statements for an entity in its corporate structure which it is relying on </w:t>
      </w:r>
      <w:proofErr w:type="gramStart"/>
      <w:r w:rsidRPr="000D4BE1">
        <w:rPr>
          <w:color w:val="5F5F5F"/>
          <w:sz w:val="20"/>
          <w:szCs w:val="20"/>
        </w:rPr>
        <w:t>in order to</w:t>
      </w:r>
      <w:proofErr w:type="gramEnd"/>
      <w:r w:rsidRPr="000D4BE1">
        <w:rPr>
          <w:color w:val="5F5F5F"/>
          <w:sz w:val="20"/>
          <w:szCs w:val="20"/>
        </w:rPr>
        <w:t xml:space="preserve"> meet the merit criteria.</w:t>
      </w:r>
    </w:p>
    <w:p w14:paraId="20B8B07C" w14:textId="77777777" w:rsidR="00455F93" w:rsidRDefault="00455F93" w:rsidP="004B5904">
      <w:pPr>
        <w:ind w:left="-57"/>
        <w:rPr>
          <w:color w:val="5F5F5F"/>
          <w:sz w:val="20"/>
          <w:szCs w:val="20"/>
        </w:rPr>
      </w:pPr>
    </w:p>
    <w:p w14:paraId="42D05C9D" w14:textId="77777777" w:rsidR="000D4BE1" w:rsidRPr="000D4BE1" w:rsidRDefault="000D4BE1" w:rsidP="004B5904">
      <w:pPr>
        <w:spacing w:afterLines="60" w:after="144"/>
        <w:ind w:left="-57"/>
        <w:rPr>
          <w:b/>
          <w:bCs/>
          <w:i/>
          <w:iCs/>
          <w:color w:val="806000"/>
          <w:sz w:val="20"/>
          <w:szCs w:val="20"/>
          <w:u w:color="000000"/>
        </w:rPr>
      </w:pPr>
      <w:r w:rsidRPr="000D4BE1">
        <w:rPr>
          <w:b/>
          <w:bCs/>
          <w:i/>
          <w:iCs/>
          <w:color w:val="806000"/>
          <w:sz w:val="20"/>
          <w:szCs w:val="20"/>
          <w:u w:color="000000"/>
        </w:rPr>
        <w:t>Do I need to provide commercially confidential contracts?</w:t>
      </w:r>
    </w:p>
    <w:p w14:paraId="5E98E5A5" w14:textId="17E11088" w:rsidR="002B4D3E" w:rsidRDefault="000D4BE1" w:rsidP="004B5904">
      <w:pPr>
        <w:ind w:left="-57"/>
        <w:rPr>
          <w:color w:val="5F5F5F"/>
          <w:sz w:val="20"/>
          <w:szCs w:val="20"/>
        </w:rPr>
      </w:pPr>
      <w:r w:rsidRPr="000D4BE1">
        <w:rPr>
          <w:color w:val="5F5F5F"/>
          <w:sz w:val="20"/>
          <w:szCs w:val="20"/>
        </w:rPr>
        <w:t xml:space="preserve">Where agreements are in place, applicants do not generally </w:t>
      </w:r>
      <w:r w:rsidR="003E712A">
        <w:rPr>
          <w:color w:val="5F5F5F"/>
          <w:sz w:val="20"/>
          <w:szCs w:val="20"/>
        </w:rPr>
        <w:t>need</w:t>
      </w:r>
      <w:r w:rsidR="003E712A" w:rsidRPr="000D4BE1">
        <w:rPr>
          <w:color w:val="5F5F5F"/>
          <w:sz w:val="20"/>
          <w:szCs w:val="20"/>
        </w:rPr>
        <w:t xml:space="preserve"> </w:t>
      </w:r>
      <w:r w:rsidRPr="000D4BE1">
        <w:rPr>
          <w:color w:val="5F5F5F"/>
          <w:sz w:val="20"/>
          <w:szCs w:val="20"/>
        </w:rPr>
        <w:t xml:space="preserve">to provide the agreement itself. </w:t>
      </w:r>
      <w:r w:rsidR="008A1BA4">
        <w:rPr>
          <w:color w:val="5F5F5F"/>
          <w:sz w:val="20"/>
          <w:szCs w:val="20"/>
        </w:rPr>
        <w:t xml:space="preserve">Applicants </w:t>
      </w:r>
      <w:r w:rsidRPr="000D4BE1">
        <w:rPr>
          <w:color w:val="5F5F5F"/>
          <w:sz w:val="20"/>
          <w:szCs w:val="20"/>
        </w:rPr>
        <w:t>are expected to provide sufficient detail of the content to allow assessment under the merit criteria</w:t>
      </w:r>
      <w:r w:rsidR="00DE1297">
        <w:rPr>
          <w:color w:val="5F5F5F"/>
          <w:sz w:val="20"/>
          <w:szCs w:val="20"/>
        </w:rPr>
        <w:t>. G</w:t>
      </w:r>
      <w:r w:rsidRPr="000D4BE1">
        <w:rPr>
          <w:color w:val="5F5F5F"/>
          <w:sz w:val="20"/>
          <w:szCs w:val="20"/>
        </w:rPr>
        <w:t xml:space="preserve">enerally, letters signed by </w:t>
      </w:r>
      <w:r w:rsidR="009C40A5">
        <w:rPr>
          <w:color w:val="5F5F5F"/>
          <w:sz w:val="20"/>
          <w:szCs w:val="20"/>
        </w:rPr>
        <w:t>all</w:t>
      </w:r>
      <w:r w:rsidRPr="000D4BE1">
        <w:rPr>
          <w:color w:val="5F5F5F"/>
          <w:sz w:val="20"/>
          <w:szCs w:val="20"/>
        </w:rPr>
        <w:t xml:space="preserve"> parties that confirm agreements are in place will be sufficient. </w:t>
      </w:r>
    </w:p>
    <w:p w14:paraId="5C58650E" w14:textId="77777777" w:rsidR="00455F93" w:rsidRDefault="00455F93" w:rsidP="004B5904">
      <w:pPr>
        <w:ind w:left="-57"/>
        <w:rPr>
          <w:color w:val="5F5F5F"/>
          <w:sz w:val="20"/>
          <w:szCs w:val="20"/>
        </w:rPr>
      </w:pPr>
    </w:p>
    <w:p w14:paraId="652A32F9" w14:textId="7C948415" w:rsidR="00CA3CCA" w:rsidRDefault="002B4D3E" w:rsidP="004B5904">
      <w:pPr>
        <w:ind w:left="-57"/>
        <w:rPr>
          <w:color w:val="5F5F5F"/>
          <w:sz w:val="20"/>
          <w:szCs w:val="20"/>
        </w:rPr>
      </w:pPr>
      <w:r w:rsidRPr="002B4D3E">
        <w:rPr>
          <w:color w:val="5F5F5F"/>
          <w:sz w:val="20"/>
          <w:szCs w:val="20"/>
        </w:rPr>
        <w:t xml:space="preserve">Types of evidence </w:t>
      </w:r>
      <w:r>
        <w:rPr>
          <w:color w:val="5F5F5F"/>
          <w:sz w:val="20"/>
          <w:szCs w:val="20"/>
        </w:rPr>
        <w:t xml:space="preserve">that may be supplied </w:t>
      </w:r>
      <w:r w:rsidRPr="002B4D3E">
        <w:rPr>
          <w:color w:val="5F5F5F"/>
          <w:sz w:val="20"/>
          <w:szCs w:val="20"/>
        </w:rPr>
        <w:t>include service level agreements</w:t>
      </w:r>
      <w:r>
        <w:rPr>
          <w:color w:val="5F5F5F"/>
          <w:sz w:val="20"/>
          <w:szCs w:val="20"/>
        </w:rPr>
        <w:t xml:space="preserve"> or </w:t>
      </w:r>
      <w:r w:rsidRPr="002B4D3E">
        <w:rPr>
          <w:color w:val="5F5F5F"/>
          <w:sz w:val="20"/>
          <w:szCs w:val="20"/>
        </w:rPr>
        <w:t xml:space="preserve">contracts of engagement, preliminary correspondence with contractors, </w:t>
      </w:r>
      <w:r w:rsidR="003E712A">
        <w:rPr>
          <w:color w:val="5F5F5F"/>
          <w:sz w:val="20"/>
          <w:szCs w:val="20"/>
        </w:rPr>
        <w:t xml:space="preserve">or </w:t>
      </w:r>
      <w:r w:rsidRPr="002B4D3E">
        <w:rPr>
          <w:color w:val="5F5F5F"/>
          <w:sz w:val="20"/>
          <w:szCs w:val="20"/>
        </w:rPr>
        <w:t xml:space="preserve">evidence of previous successful partnerships through a summary of previous work undertaken </w:t>
      </w:r>
      <w:r w:rsidR="00EA4925" w:rsidRPr="002B4D3E">
        <w:rPr>
          <w:color w:val="5F5F5F"/>
          <w:sz w:val="20"/>
          <w:szCs w:val="20"/>
        </w:rPr>
        <w:t>together.</w:t>
      </w:r>
    </w:p>
    <w:p w14:paraId="48FAF051" w14:textId="77777777" w:rsidR="00455F93" w:rsidRDefault="00455F93" w:rsidP="004B5904">
      <w:pPr>
        <w:ind w:left="-57"/>
        <w:rPr>
          <w:color w:val="5F5F5F"/>
          <w:sz w:val="20"/>
          <w:szCs w:val="20"/>
        </w:rPr>
      </w:pPr>
    </w:p>
    <w:p w14:paraId="5695D556" w14:textId="2F19A64C" w:rsidR="00E46148" w:rsidRPr="00D120EB" w:rsidRDefault="00E46148" w:rsidP="004B5904">
      <w:pPr>
        <w:spacing w:afterLines="60" w:after="144"/>
        <w:ind w:left="-57"/>
        <w:rPr>
          <w:b/>
          <w:bCs/>
          <w:i/>
          <w:iCs/>
          <w:color w:val="806000"/>
          <w:sz w:val="20"/>
          <w:szCs w:val="20"/>
          <w:u w:color="000000"/>
        </w:rPr>
      </w:pPr>
      <w:r>
        <w:rPr>
          <w:b/>
          <w:bCs/>
          <w:i/>
          <w:iCs/>
          <w:color w:val="806000"/>
          <w:sz w:val="20"/>
          <w:szCs w:val="20"/>
          <w:u w:color="000000"/>
        </w:rPr>
        <w:t xml:space="preserve">Do I need to show the funds for feasibility activities in the applicant’s bank account? Can I rely on undrawn debt facilities? </w:t>
      </w:r>
    </w:p>
    <w:p w14:paraId="600247F1" w14:textId="77777777" w:rsidR="00E46148" w:rsidRDefault="00E46148" w:rsidP="004B5904">
      <w:pPr>
        <w:ind w:left="-57"/>
        <w:rPr>
          <w:color w:val="5F5F5F"/>
          <w:sz w:val="20"/>
          <w:szCs w:val="20"/>
        </w:rPr>
      </w:pPr>
      <w:proofErr w:type="gramStart"/>
      <w:r w:rsidRPr="00D7660D">
        <w:rPr>
          <w:color w:val="5F5F5F"/>
          <w:sz w:val="20"/>
          <w:szCs w:val="20"/>
        </w:rPr>
        <w:t>In order to</w:t>
      </w:r>
      <w:proofErr w:type="gramEnd"/>
      <w:r w:rsidRPr="00D7660D">
        <w:rPr>
          <w:color w:val="5F5F5F"/>
          <w:sz w:val="20"/>
          <w:szCs w:val="20"/>
        </w:rPr>
        <w:t xml:space="preserve"> meet the minimum requirements in relation to financial resources, a person should have funds in place</w:t>
      </w:r>
      <w:r>
        <w:rPr>
          <w:color w:val="5F5F5F"/>
          <w:sz w:val="20"/>
          <w:szCs w:val="20"/>
        </w:rPr>
        <w:t xml:space="preserve"> </w:t>
      </w:r>
      <w:r w:rsidRPr="00D7660D">
        <w:rPr>
          <w:color w:val="5F5F5F"/>
          <w:sz w:val="20"/>
          <w:szCs w:val="20"/>
        </w:rPr>
        <w:t xml:space="preserve">in its own accounts for at least 150% of the estimated cost of the proposed work for the next 12 months of the feasibility licence term (section 4.4.7(b)(ii) of the Guideline). </w:t>
      </w:r>
    </w:p>
    <w:p w14:paraId="4E95ACAC" w14:textId="00B84D1F" w:rsidR="00E46148" w:rsidRDefault="00E46148" w:rsidP="004B5904">
      <w:pPr>
        <w:ind w:left="-57"/>
        <w:rPr>
          <w:color w:val="5F5F5F"/>
          <w:sz w:val="20"/>
          <w:szCs w:val="20"/>
        </w:rPr>
      </w:pPr>
      <w:r w:rsidRPr="00D7660D">
        <w:rPr>
          <w:color w:val="5F5F5F"/>
          <w:sz w:val="20"/>
          <w:szCs w:val="20"/>
        </w:rPr>
        <w:t xml:space="preserve">Accordingly, on any offer to grant a feasibility licence funds provided under a debt facility must then be drawn down and be visible in the applicant’s own bank account upon grant of the licence. </w:t>
      </w:r>
    </w:p>
    <w:p w14:paraId="4AFA83D6" w14:textId="77777777" w:rsidR="00455F93" w:rsidRPr="00D7660D" w:rsidRDefault="00455F93" w:rsidP="004B5904">
      <w:pPr>
        <w:ind w:left="-57"/>
        <w:rPr>
          <w:color w:val="5F5F5F"/>
          <w:sz w:val="20"/>
          <w:szCs w:val="20"/>
        </w:rPr>
      </w:pPr>
    </w:p>
    <w:p w14:paraId="759C2E0F" w14:textId="52BF2CC7" w:rsidR="002B4D3E" w:rsidRDefault="002B4D3E" w:rsidP="004B5904">
      <w:pPr>
        <w:spacing w:afterLines="60" w:after="144"/>
        <w:ind w:left="-57"/>
        <w:rPr>
          <w:b/>
          <w:bCs/>
          <w:i/>
          <w:iCs/>
          <w:color w:val="806000"/>
          <w:sz w:val="20"/>
          <w:szCs w:val="20"/>
          <w:u w:color="000000"/>
        </w:rPr>
      </w:pPr>
      <w:r w:rsidRPr="002B4D3E">
        <w:rPr>
          <w:b/>
          <w:bCs/>
          <w:i/>
          <w:iCs/>
          <w:color w:val="806000"/>
          <w:sz w:val="20"/>
          <w:szCs w:val="20"/>
          <w:u w:color="000000"/>
        </w:rPr>
        <w:t xml:space="preserve">How long do I have to keep the feasibility licence activity funds in the bank account? </w:t>
      </w:r>
    </w:p>
    <w:p w14:paraId="2A543915" w14:textId="38502A71" w:rsidR="005D0A9E" w:rsidRDefault="002B4D3E" w:rsidP="004B5904">
      <w:pPr>
        <w:pStyle w:val="NormalWeb"/>
        <w:spacing w:before="0" w:beforeAutospacing="0" w:after="0" w:afterAutospacing="0"/>
        <w:ind w:left="-57"/>
        <w:rPr>
          <w:rFonts w:ascii="Calibri" w:eastAsia="Calibri" w:hAnsi="Calibri" w:cs="Calibri"/>
          <w:color w:val="5F5F5F"/>
          <w:sz w:val="20"/>
          <w:szCs w:val="20"/>
          <w:lang w:val="en-US" w:eastAsia="en-US"/>
        </w:rPr>
      </w:pPr>
      <w:r w:rsidRPr="002B4D3E">
        <w:rPr>
          <w:rFonts w:ascii="Calibri" w:eastAsia="Calibri" w:hAnsi="Calibri" w:cs="Calibri"/>
          <w:color w:val="5F5F5F"/>
          <w:sz w:val="20"/>
          <w:szCs w:val="20"/>
          <w:lang w:val="en-US" w:eastAsia="en-US"/>
        </w:rPr>
        <w:t xml:space="preserve">The applicant must continue to </w:t>
      </w:r>
      <w:proofErr w:type="gramStart"/>
      <w:r w:rsidRPr="002B4D3E">
        <w:rPr>
          <w:rFonts w:ascii="Calibri" w:eastAsia="Calibri" w:hAnsi="Calibri" w:cs="Calibri"/>
          <w:color w:val="5F5F5F"/>
          <w:sz w:val="20"/>
          <w:szCs w:val="20"/>
          <w:lang w:val="en-US" w:eastAsia="en-US"/>
        </w:rPr>
        <w:t>meet the merit criteria at all times</w:t>
      </w:r>
      <w:proofErr w:type="gramEnd"/>
      <w:r w:rsidR="009C40A5">
        <w:rPr>
          <w:rFonts w:ascii="Calibri" w:eastAsia="Calibri" w:hAnsi="Calibri" w:cs="Calibri"/>
          <w:color w:val="5F5F5F"/>
          <w:sz w:val="20"/>
          <w:szCs w:val="20"/>
          <w:lang w:val="en-US" w:eastAsia="en-US"/>
        </w:rPr>
        <w:t>. Upon grant of a licence, a licence holder</w:t>
      </w:r>
      <w:r w:rsidRPr="002B4D3E">
        <w:rPr>
          <w:rFonts w:ascii="Calibri" w:eastAsia="Calibri" w:hAnsi="Calibri" w:cs="Calibri"/>
          <w:color w:val="5F5F5F"/>
          <w:sz w:val="20"/>
          <w:szCs w:val="20"/>
          <w:lang w:val="en-US" w:eastAsia="en-US"/>
        </w:rPr>
        <w:t xml:space="preserve"> </w:t>
      </w:r>
      <w:r w:rsidR="009C40A5" w:rsidRPr="002B4D3E">
        <w:rPr>
          <w:rFonts w:ascii="Calibri" w:eastAsia="Calibri" w:hAnsi="Calibri" w:cs="Calibri"/>
          <w:color w:val="5F5F5F"/>
          <w:sz w:val="20"/>
          <w:szCs w:val="20"/>
          <w:lang w:val="en-US" w:eastAsia="en-US"/>
        </w:rPr>
        <w:t>is expected to have the required funding available (150%) for the next 12 months</w:t>
      </w:r>
      <w:r w:rsidR="009C40A5">
        <w:rPr>
          <w:rFonts w:ascii="Calibri" w:eastAsia="Calibri" w:hAnsi="Calibri" w:cs="Calibri"/>
          <w:color w:val="5F5F5F"/>
          <w:sz w:val="20"/>
          <w:szCs w:val="20"/>
          <w:lang w:val="en-US" w:eastAsia="en-US"/>
        </w:rPr>
        <w:t xml:space="preserve"> </w:t>
      </w:r>
      <w:r w:rsidRPr="002B4D3E">
        <w:rPr>
          <w:rFonts w:ascii="Calibri" w:eastAsia="Calibri" w:hAnsi="Calibri" w:cs="Calibri"/>
          <w:color w:val="5F5F5F"/>
          <w:sz w:val="20"/>
          <w:szCs w:val="20"/>
          <w:lang w:val="en-US" w:eastAsia="en-US"/>
        </w:rPr>
        <w:t>on a rolling basis</w:t>
      </w:r>
      <w:r w:rsidR="009C40A5">
        <w:rPr>
          <w:rFonts w:ascii="Calibri" w:eastAsia="Calibri" w:hAnsi="Calibri" w:cs="Calibri"/>
          <w:color w:val="5F5F5F"/>
          <w:sz w:val="20"/>
          <w:szCs w:val="20"/>
          <w:lang w:val="en-US" w:eastAsia="en-US"/>
        </w:rPr>
        <w:t>.</w:t>
      </w:r>
      <w:r w:rsidRPr="002B4D3E">
        <w:rPr>
          <w:rFonts w:ascii="Calibri" w:eastAsia="Calibri" w:hAnsi="Calibri" w:cs="Calibri"/>
          <w:color w:val="5F5F5F"/>
          <w:sz w:val="20"/>
          <w:szCs w:val="20"/>
          <w:lang w:val="en-US" w:eastAsia="en-US"/>
        </w:rPr>
        <w:t xml:space="preserve"> A licence may be cancelled under section 73 of the OEI Act if the licence does not meet the merit criteria at any point in time.</w:t>
      </w:r>
    </w:p>
    <w:p w14:paraId="364242D5" w14:textId="77777777" w:rsidR="00455F93" w:rsidRPr="002B4D3E" w:rsidRDefault="00455F93" w:rsidP="004B5904">
      <w:pPr>
        <w:pStyle w:val="NormalWeb"/>
        <w:spacing w:before="0" w:beforeAutospacing="0" w:after="0" w:afterAutospacing="0"/>
        <w:ind w:left="-57"/>
        <w:rPr>
          <w:rFonts w:ascii="Calibri" w:eastAsia="Calibri" w:hAnsi="Calibri" w:cs="Calibri"/>
          <w:color w:val="5F5F5F"/>
          <w:sz w:val="20"/>
          <w:szCs w:val="20"/>
          <w:lang w:val="en-US" w:eastAsia="en-US"/>
        </w:rPr>
      </w:pPr>
    </w:p>
    <w:p w14:paraId="2AF8F57B" w14:textId="241C7F2D" w:rsidR="002B4D3E" w:rsidRDefault="002B4D3E" w:rsidP="004B5904">
      <w:pPr>
        <w:spacing w:afterLines="60" w:after="144"/>
        <w:ind w:left="-57"/>
        <w:rPr>
          <w:b/>
          <w:bCs/>
          <w:i/>
          <w:iCs/>
          <w:color w:val="806000"/>
          <w:sz w:val="20"/>
          <w:szCs w:val="20"/>
          <w:u w:color="000000"/>
        </w:rPr>
      </w:pPr>
      <w:r w:rsidRPr="002B4D3E">
        <w:rPr>
          <w:b/>
          <w:bCs/>
          <w:i/>
          <w:iCs/>
          <w:color w:val="806000"/>
          <w:sz w:val="20"/>
          <w:szCs w:val="20"/>
          <w:u w:color="000000"/>
        </w:rPr>
        <w:t>What kind of detail is required in the proposed financing plan for a commercial licence stage?</w:t>
      </w:r>
    </w:p>
    <w:p w14:paraId="62352ED8" w14:textId="77777777" w:rsidR="00DD3F6D" w:rsidRDefault="002B4D3E" w:rsidP="004B5904">
      <w:pPr>
        <w:ind w:left="-57"/>
        <w:rPr>
          <w:color w:val="5F5F5F"/>
          <w:sz w:val="20"/>
          <w:szCs w:val="20"/>
        </w:rPr>
      </w:pPr>
      <w:r w:rsidRPr="002B4D3E">
        <w:rPr>
          <w:color w:val="5F5F5F"/>
          <w:sz w:val="20"/>
          <w:szCs w:val="20"/>
        </w:rPr>
        <w:t xml:space="preserve">An applicant should provide, at a minimum, a high-level plan discussing options under consideration for construction and operation of a commercial project. For example, whether it would be debt or equity financed, project financed, the types of investors under consideration, </w:t>
      </w:r>
      <w:r w:rsidR="00695A15">
        <w:rPr>
          <w:color w:val="5F5F5F"/>
          <w:sz w:val="20"/>
          <w:szCs w:val="20"/>
        </w:rPr>
        <w:t xml:space="preserve">and </w:t>
      </w:r>
      <w:r w:rsidRPr="002B4D3E">
        <w:rPr>
          <w:color w:val="5F5F5F"/>
          <w:sz w:val="20"/>
          <w:szCs w:val="20"/>
        </w:rPr>
        <w:t xml:space="preserve">the bankability of the project. </w:t>
      </w:r>
    </w:p>
    <w:p w14:paraId="61E95DEE" w14:textId="77777777" w:rsidR="00455F93" w:rsidRDefault="00455F93" w:rsidP="004B5904">
      <w:pPr>
        <w:ind w:left="-57"/>
        <w:rPr>
          <w:color w:val="5F5F5F"/>
          <w:sz w:val="20"/>
          <w:szCs w:val="20"/>
        </w:rPr>
      </w:pPr>
    </w:p>
    <w:p w14:paraId="2D0A0759" w14:textId="450815B2" w:rsidR="002B4D3E" w:rsidRDefault="002B4D3E" w:rsidP="004B5904">
      <w:pPr>
        <w:ind w:left="-57"/>
        <w:rPr>
          <w:color w:val="5F5F5F"/>
          <w:sz w:val="20"/>
          <w:szCs w:val="20"/>
        </w:rPr>
      </w:pPr>
      <w:r w:rsidRPr="002B4D3E">
        <w:rPr>
          <w:color w:val="5F5F5F"/>
          <w:sz w:val="20"/>
          <w:szCs w:val="20"/>
        </w:rPr>
        <w:t>If further consideration has been given to this, applicants can provide as much detail as they think will support the application.</w:t>
      </w:r>
    </w:p>
    <w:p w14:paraId="0B039085" w14:textId="77777777" w:rsidR="00716108" w:rsidRDefault="00716108" w:rsidP="004B5904">
      <w:pPr>
        <w:ind w:left="-57"/>
        <w:rPr>
          <w:color w:val="5F5F5F"/>
          <w:sz w:val="20"/>
          <w:szCs w:val="20"/>
        </w:rPr>
      </w:pPr>
    </w:p>
    <w:p w14:paraId="48E4BF12" w14:textId="77777777" w:rsidR="00941195" w:rsidRDefault="00941195" w:rsidP="004B5904">
      <w:pPr>
        <w:spacing w:afterLines="60" w:after="144"/>
        <w:ind w:left="-57"/>
        <w:rPr>
          <w:b/>
          <w:bCs/>
          <w:i/>
          <w:iCs/>
          <w:color w:val="806000"/>
          <w:sz w:val="20"/>
          <w:szCs w:val="20"/>
          <w:u w:color="000000"/>
        </w:rPr>
      </w:pPr>
      <w:r w:rsidRPr="00DA3153">
        <w:rPr>
          <w:b/>
          <w:bCs/>
          <w:i/>
          <w:iCs/>
          <w:color w:val="806000"/>
          <w:sz w:val="20"/>
          <w:szCs w:val="20"/>
          <w:u w:color="000000"/>
        </w:rPr>
        <w:t>Does the corporate structure need to be finalised at the time of submission of a feasibility licence application, or can modifications be made between submission of the application and grant of the licence?</w:t>
      </w:r>
      <w:r>
        <w:rPr>
          <w:b/>
          <w:bCs/>
          <w:i/>
          <w:iCs/>
          <w:color w:val="806000"/>
          <w:sz w:val="20"/>
          <w:szCs w:val="20"/>
          <w:u w:color="000000"/>
        </w:rPr>
        <w:t xml:space="preserve"> </w:t>
      </w:r>
    </w:p>
    <w:p w14:paraId="37B702E9" w14:textId="77777777" w:rsidR="006B35FC" w:rsidRDefault="00941195" w:rsidP="004B5904">
      <w:pPr>
        <w:ind w:left="-57"/>
        <w:rPr>
          <w:color w:val="5F5F5F"/>
          <w:sz w:val="20"/>
          <w:szCs w:val="20"/>
        </w:rPr>
      </w:pPr>
      <w:r>
        <w:rPr>
          <w:color w:val="5F5F5F"/>
          <w:sz w:val="20"/>
          <w:szCs w:val="20"/>
        </w:rPr>
        <w:t xml:space="preserve">Applications will be assessed on the </w:t>
      </w:r>
      <w:r w:rsidR="0097511E">
        <w:rPr>
          <w:color w:val="5F5F5F"/>
          <w:sz w:val="20"/>
          <w:szCs w:val="20"/>
        </w:rPr>
        <w:t>information provided in the application</w:t>
      </w:r>
      <w:r>
        <w:rPr>
          <w:color w:val="5F5F5F"/>
          <w:sz w:val="20"/>
          <w:szCs w:val="20"/>
        </w:rPr>
        <w:t xml:space="preserve">. Applicants should consider whether they can clearly demonstrate they meet </w:t>
      </w:r>
      <w:proofErr w:type="gramStart"/>
      <w:r>
        <w:rPr>
          <w:color w:val="5F5F5F"/>
          <w:sz w:val="20"/>
          <w:szCs w:val="20"/>
        </w:rPr>
        <w:t>all of</w:t>
      </w:r>
      <w:proofErr w:type="gramEnd"/>
      <w:r>
        <w:rPr>
          <w:color w:val="5F5F5F"/>
          <w:sz w:val="20"/>
          <w:szCs w:val="20"/>
        </w:rPr>
        <w:t xml:space="preserve"> the merit criteria and fulfill the Application Content Requirements outlined in the Registrar Forms Guid</w:t>
      </w:r>
      <w:r w:rsidR="00FF0722">
        <w:rPr>
          <w:color w:val="5F5F5F"/>
          <w:sz w:val="20"/>
          <w:szCs w:val="20"/>
        </w:rPr>
        <w:t>ance</w:t>
      </w:r>
      <w:r>
        <w:rPr>
          <w:color w:val="5F5F5F"/>
          <w:sz w:val="20"/>
          <w:szCs w:val="20"/>
        </w:rPr>
        <w:t xml:space="preserve"> if their corporate structure is not finalised. </w:t>
      </w:r>
    </w:p>
    <w:p w14:paraId="0B3F5A09" w14:textId="77777777" w:rsidR="001A50FB" w:rsidRDefault="001A50FB" w:rsidP="004B5904">
      <w:pPr>
        <w:ind w:left="-57"/>
        <w:rPr>
          <w:color w:val="5F5F5F"/>
          <w:sz w:val="20"/>
          <w:szCs w:val="20"/>
        </w:rPr>
      </w:pPr>
    </w:p>
    <w:p w14:paraId="27678B49" w14:textId="20ED0228" w:rsidR="008B6994" w:rsidRPr="00ED1DDB" w:rsidRDefault="00E658AA" w:rsidP="006707BC">
      <w:pPr>
        <w:ind w:left="-57"/>
        <w:rPr>
          <w:color w:val="5F5F5F"/>
          <w:sz w:val="20"/>
          <w:szCs w:val="20"/>
        </w:rPr>
      </w:pPr>
      <w:r>
        <w:rPr>
          <w:color w:val="5F5F5F"/>
          <w:sz w:val="20"/>
          <w:szCs w:val="20"/>
        </w:rPr>
        <w:t>For more information about suitability disclosures, p</w:t>
      </w:r>
      <w:r w:rsidR="00941195">
        <w:rPr>
          <w:color w:val="5F5F5F"/>
          <w:sz w:val="20"/>
          <w:szCs w:val="20"/>
        </w:rPr>
        <w:t xml:space="preserve">lease see the </w:t>
      </w:r>
      <w:r w:rsidR="003F01DD">
        <w:rPr>
          <w:color w:val="5F5F5F"/>
          <w:sz w:val="20"/>
          <w:szCs w:val="20"/>
        </w:rPr>
        <w:t>Registrar Forms Guidance</w:t>
      </w:r>
      <w:r w:rsidR="0088170A">
        <w:rPr>
          <w:color w:val="5F5F5F"/>
          <w:sz w:val="20"/>
          <w:szCs w:val="20"/>
        </w:rPr>
        <w:t xml:space="preserve"> </w:t>
      </w:r>
      <w:proofErr w:type="gramStart"/>
      <w:r w:rsidR="0088170A">
        <w:rPr>
          <w:color w:val="5F5F5F"/>
          <w:sz w:val="20"/>
          <w:szCs w:val="20"/>
        </w:rPr>
        <w:t>available</w:t>
      </w:r>
      <w:proofErr w:type="gramEnd"/>
      <w:r w:rsidR="0088170A">
        <w:rPr>
          <w:color w:val="5F5F5F"/>
          <w:sz w:val="20"/>
          <w:szCs w:val="20"/>
        </w:rPr>
        <w:t xml:space="preserve"> on the Registrar’s website</w:t>
      </w:r>
      <w:r w:rsidR="00941195" w:rsidRPr="0088170A">
        <w:rPr>
          <w:color w:val="5F5F5F"/>
          <w:sz w:val="20"/>
          <w:szCs w:val="20"/>
        </w:rPr>
        <w:t>.</w:t>
      </w:r>
      <w:r w:rsidR="00941195" w:rsidRPr="006B35FC">
        <w:rPr>
          <w:color w:val="5F5F5F"/>
          <w:sz w:val="20"/>
          <w:szCs w:val="20"/>
        </w:rPr>
        <w:t xml:space="preserve"> </w:t>
      </w:r>
    </w:p>
    <w:p w14:paraId="02FD8651" w14:textId="6CF96D49" w:rsidR="00337527" w:rsidRPr="00B35306" w:rsidRDefault="004723C6" w:rsidP="008B6994">
      <w:pPr>
        <w:keepNext/>
        <w:spacing w:afterLines="60" w:after="144"/>
        <w:rPr>
          <w:b/>
          <w:bCs/>
          <w:i/>
          <w:iCs/>
          <w:color w:val="806000"/>
          <w:sz w:val="20"/>
          <w:szCs w:val="20"/>
          <w:u w:color="000000"/>
        </w:rPr>
      </w:pPr>
      <w:r>
        <w:rPr>
          <w:b/>
          <w:bCs/>
          <w:i/>
          <w:iCs/>
          <w:color w:val="806000"/>
          <w:sz w:val="20"/>
          <w:szCs w:val="20"/>
          <w:u w:color="000000"/>
        </w:rPr>
        <w:br w:type="column"/>
      </w:r>
      <w:r w:rsidR="00337527">
        <w:rPr>
          <w:b/>
          <w:bCs/>
          <w:i/>
          <w:iCs/>
          <w:color w:val="806000"/>
          <w:sz w:val="20"/>
          <w:szCs w:val="20"/>
          <w:u w:color="000000"/>
        </w:rPr>
        <w:t>Ca</w:t>
      </w:r>
      <w:r w:rsidR="00337527" w:rsidRPr="00B35306">
        <w:rPr>
          <w:b/>
          <w:bCs/>
          <w:i/>
          <w:iCs/>
          <w:color w:val="806000"/>
          <w:sz w:val="20"/>
          <w:szCs w:val="20"/>
          <w:u w:color="000000"/>
        </w:rPr>
        <w:t>n modifications be made</w:t>
      </w:r>
      <w:r w:rsidR="00337527">
        <w:rPr>
          <w:b/>
          <w:bCs/>
          <w:i/>
          <w:iCs/>
          <w:color w:val="806000"/>
          <w:sz w:val="20"/>
          <w:szCs w:val="20"/>
          <w:u w:color="000000"/>
        </w:rPr>
        <w:t xml:space="preserve"> to the project </w:t>
      </w:r>
      <w:r w:rsidR="00337527" w:rsidRPr="00B35306">
        <w:rPr>
          <w:b/>
          <w:bCs/>
          <w:i/>
          <w:iCs/>
          <w:color w:val="806000"/>
          <w:sz w:val="20"/>
          <w:szCs w:val="20"/>
          <w:u w:color="000000"/>
        </w:rPr>
        <w:t xml:space="preserve">between submission of the application and grant of the licence? </w:t>
      </w:r>
    </w:p>
    <w:p w14:paraId="5944006B" w14:textId="5CBEBE5D" w:rsidR="00DE05A5" w:rsidRDefault="00337527" w:rsidP="003C7EE7">
      <w:pPr>
        <w:keepNext/>
        <w:ind w:left="-57"/>
        <w:rPr>
          <w:color w:val="5F5F5F"/>
          <w:sz w:val="20"/>
          <w:szCs w:val="20"/>
        </w:rPr>
      </w:pPr>
      <w:r>
        <w:rPr>
          <w:color w:val="5F5F5F"/>
          <w:sz w:val="20"/>
          <w:szCs w:val="20"/>
        </w:rPr>
        <w:t>All information submitted with an application must be accurate at the time of submission. It is an offence to knowingly give false or misleading information or documents in connection with an application under the OEI</w:t>
      </w:r>
      <w:r w:rsidR="00201D0E">
        <w:rPr>
          <w:color w:val="5F5F5F"/>
          <w:sz w:val="20"/>
          <w:szCs w:val="20"/>
        </w:rPr>
        <w:t> </w:t>
      </w:r>
      <w:r>
        <w:rPr>
          <w:color w:val="5F5F5F"/>
          <w:sz w:val="20"/>
          <w:szCs w:val="20"/>
        </w:rPr>
        <w:t xml:space="preserve">Act. </w:t>
      </w:r>
    </w:p>
    <w:p w14:paraId="579E2D67" w14:textId="77777777" w:rsidR="00455F93" w:rsidRDefault="00455F93" w:rsidP="004B5904">
      <w:pPr>
        <w:ind w:left="-57"/>
        <w:rPr>
          <w:color w:val="5F5F5F"/>
          <w:sz w:val="20"/>
          <w:szCs w:val="20"/>
        </w:rPr>
      </w:pPr>
    </w:p>
    <w:p w14:paraId="38AB18AA" w14:textId="326620E3" w:rsidR="00EE6B3D" w:rsidRDefault="00337527" w:rsidP="004B5904">
      <w:pPr>
        <w:ind w:left="-57"/>
        <w:rPr>
          <w:color w:val="5F5F5F"/>
          <w:sz w:val="20"/>
          <w:szCs w:val="20"/>
        </w:rPr>
      </w:pPr>
      <w:r>
        <w:rPr>
          <w:color w:val="5F5F5F"/>
          <w:sz w:val="20"/>
          <w:szCs w:val="20"/>
        </w:rPr>
        <w:t>I</w:t>
      </w:r>
      <w:r w:rsidRPr="003229BD">
        <w:rPr>
          <w:color w:val="5F5F5F"/>
          <w:sz w:val="20"/>
          <w:szCs w:val="20"/>
        </w:rPr>
        <w:t>n conducting its assessment, the Registrar may request further information from an applicant</w:t>
      </w:r>
      <w:r w:rsidR="00C31EE6">
        <w:rPr>
          <w:color w:val="5F5F5F"/>
          <w:sz w:val="20"/>
          <w:szCs w:val="20"/>
        </w:rPr>
        <w:t xml:space="preserve"> under section 41 of the</w:t>
      </w:r>
      <w:r w:rsidR="00B240B2">
        <w:rPr>
          <w:color w:val="5F5F5F"/>
          <w:sz w:val="20"/>
          <w:szCs w:val="20"/>
        </w:rPr>
        <w:t xml:space="preserve"> OEI</w:t>
      </w:r>
      <w:r w:rsidR="00C31EE6">
        <w:rPr>
          <w:color w:val="5F5F5F"/>
          <w:sz w:val="20"/>
          <w:szCs w:val="20"/>
        </w:rPr>
        <w:t xml:space="preserve"> Regulations</w:t>
      </w:r>
      <w:r w:rsidRPr="003229BD">
        <w:rPr>
          <w:color w:val="5F5F5F"/>
          <w:sz w:val="20"/>
          <w:szCs w:val="20"/>
        </w:rPr>
        <w:t xml:space="preserve">. However, </w:t>
      </w:r>
      <w:r w:rsidR="00C31EE6">
        <w:rPr>
          <w:color w:val="5F5F5F"/>
          <w:sz w:val="20"/>
          <w:szCs w:val="20"/>
        </w:rPr>
        <w:t xml:space="preserve">this process is </w:t>
      </w:r>
      <w:r w:rsidR="007C61DB">
        <w:rPr>
          <w:color w:val="5F5F5F"/>
          <w:sz w:val="20"/>
          <w:szCs w:val="20"/>
        </w:rPr>
        <w:t xml:space="preserve">intended </w:t>
      </w:r>
      <w:r w:rsidR="00C31EE6">
        <w:rPr>
          <w:color w:val="5F5F5F"/>
          <w:sz w:val="20"/>
          <w:szCs w:val="20"/>
        </w:rPr>
        <w:t>to obtain clarity on the information provided</w:t>
      </w:r>
      <w:r w:rsidR="00243847">
        <w:rPr>
          <w:color w:val="5F5F5F"/>
          <w:sz w:val="20"/>
          <w:szCs w:val="20"/>
        </w:rPr>
        <w:t xml:space="preserve"> in an application</w:t>
      </w:r>
      <w:r w:rsidR="00C31EE6">
        <w:rPr>
          <w:color w:val="5F5F5F"/>
          <w:sz w:val="20"/>
          <w:szCs w:val="20"/>
        </w:rPr>
        <w:t>, not for the applicant to provide new or amended information. N</w:t>
      </w:r>
      <w:r w:rsidRPr="003229BD">
        <w:rPr>
          <w:color w:val="5F5F5F"/>
          <w:sz w:val="20"/>
          <w:szCs w:val="20"/>
        </w:rPr>
        <w:t>oting the competitive nature of the application process, eligible persons should ensure their application clearly outlines</w:t>
      </w:r>
      <w:r w:rsidR="00DE05A5">
        <w:rPr>
          <w:color w:val="5F5F5F"/>
          <w:sz w:val="20"/>
          <w:szCs w:val="20"/>
        </w:rPr>
        <w:t>,</w:t>
      </w:r>
      <w:r w:rsidRPr="003229BD">
        <w:rPr>
          <w:color w:val="5F5F5F"/>
          <w:sz w:val="20"/>
          <w:szCs w:val="20"/>
        </w:rPr>
        <w:t xml:space="preserve"> with supporting evidence</w:t>
      </w:r>
      <w:r w:rsidR="00DE05A5">
        <w:rPr>
          <w:color w:val="5F5F5F"/>
          <w:sz w:val="20"/>
          <w:szCs w:val="20"/>
        </w:rPr>
        <w:t>,</w:t>
      </w:r>
      <w:r w:rsidRPr="003229BD">
        <w:rPr>
          <w:color w:val="5F5F5F"/>
          <w:sz w:val="20"/>
          <w:szCs w:val="20"/>
        </w:rPr>
        <w:t xml:space="preserve"> how their application meets the merit criteria. </w:t>
      </w:r>
    </w:p>
    <w:p w14:paraId="4E8079EC" w14:textId="77777777" w:rsidR="00455F93" w:rsidRDefault="00455F93" w:rsidP="004B5904">
      <w:pPr>
        <w:ind w:left="-57"/>
        <w:rPr>
          <w:color w:val="5F5F5F"/>
          <w:sz w:val="20"/>
          <w:szCs w:val="20"/>
        </w:rPr>
      </w:pPr>
    </w:p>
    <w:p w14:paraId="6389944A" w14:textId="77777777" w:rsidR="00E658AA" w:rsidRDefault="00E658AA" w:rsidP="004B5904">
      <w:pPr>
        <w:ind w:left="-57"/>
        <w:rPr>
          <w:color w:val="5F5F5F"/>
          <w:sz w:val="20"/>
          <w:szCs w:val="20"/>
        </w:rPr>
      </w:pPr>
      <w:r>
        <w:rPr>
          <w:color w:val="5F5F5F"/>
          <w:sz w:val="20"/>
          <w:szCs w:val="20"/>
        </w:rPr>
        <w:t xml:space="preserve">For more information about suitability disclosures, please see the Registrar Forms Guidance </w:t>
      </w:r>
      <w:proofErr w:type="gramStart"/>
      <w:r>
        <w:rPr>
          <w:color w:val="5F5F5F"/>
          <w:sz w:val="20"/>
          <w:szCs w:val="20"/>
        </w:rPr>
        <w:t>available</w:t>
      </w:r>
      <w:proofErr w:type="gramEnd"/>
      <w:r>
        <w:rPr>
          <w:color w:val="5F5F5F"/>
          <w:sz w:val="20"/>
          <w:szCs w:val="20"/>
        </w:rPr>
        <w:t xml:space="preserve"> on the Registrar’s website</w:t>
      </w:r>
      <w:r w:rsidRPr="0088170A">
        <w:rPr>
          <w:color w:val="5F5F5F"/>
          <w:sz w:val="20"/>
          <w:szCs w:val="20"/>
        </w:rPr>
        <w:t>.</w:t>
      </w:r>
      <w:r w:rsidRPr="006B35FC">
        <w:rPr>
          <w:color w:val="5F5F5F"/>
          <w:sz w:val="20"/>
          <w:szCs w:val="20"/>
        </w:rPr>
        <w:t xml:space="preserve"> </w:t>
      </w:r>
    </w:p>
    <w:p w14:paraId="66AE98F4" w14:textId="77777777" w:rsidR="00455F93" w:rsidRPr="006B35FC" w:rsidRDefault="00455F93" w:rsidP="004B5904">
      <w:pPr>
        <w:ind w:left="-57"/>
        <w:rPr>
          <w:color w:val="5F5F5F"/>
          <w:sz w:val="20"/>
          <w:szCs w:val="20"/>
        </w:rPr>
      </w:pPr>
    </w:p>
    <w:p w14:paraId="257CBA02" w14:textId="1E164443" w:rsidR="00D76D16" w:rsidRPr="00B240B2" w:rsidRDefault="00D76D16" w:rsidP="004B5904">
      <w:pPr>
        <w:spacing w:after="60"/>
        <w:ind w:left="-57"/>
        <w:rPr>
          <w:b/>
          <w:bCs/>
          <w:i/>
          <w:iCs/>
          <w:color w:val="806000"/>
          <w:sz w:val="20"/>
          <w:szCs w:val="20"/>
          <w:u w:color="000000"/>
        </w:rPr>
      </w:pPr>
      <w:r w:rsidRPr="00B240B2">
        <w:rPr>
          <w:b/>
          <w:bCs/>
          <w:i/>
          <w:iCs/>
          <w:color w:val="806000"/>
          <w:sz w:val="20"/>
          <w:szCs w:val="20"/>
          <w:u w:color="000000"/>
        </w:rPr>
        <w:t xml:space="preserve">What datum and format should I use to provide the proposed licence area spatial data? </w:t>
      </w:r>
      <w:r w:rsidR="00947144">
        <w:rPr>
          <w:b/>
          <w:bCs/>
          <w:i/>
          <w:iCs/>
          <w:color w:val="806000"/>
          <w:sz w:val="20"/>
          <w:szCs w:val="20"/>
          <w:u w:color="000000"/>
        </w:rPr>
        <w:t xml:space="preserve">How should I review the </w:t>
      </w:r>
      <w:r w:rsidR="005B2BBC">
        <w:rPr>
          <w:b/>
          <w:bCs/>
          <w:i/>
          <w:iCs/>
          <w:color w:val="806000"/>
          <w:sz w:val="20"/>
          <w:szCs w:val="20"/>
          <w:u w:color="000000"/>
        </w:rPr>
        <w:t xml:space="preserve">proposed size of the licence area prior to submission? </w:t>
      </w:r>
    </w:p>
    <w:p w14:paraId="73DB8789" w14:textId="6FF7E9D6" w:rsidR="001D2F5C" w:rsidRDefault="00D76D16" w:rsidP="004B5904">
      <w:pPr>
        <w:ind w:left="-57"/>
        <w:rPr>
          <w:color w:val="5F5F5F"/>
          <w:sz w:val="20"/>
          <w:szCs w:val="20"/>
        </w:rPr>
      </w:pPr>
      <w:r w:rsidRPr="46E5D5AF">
        <w:rPr>
          <w:color w:val="5F5F5F"/>
          <w:sz w:val="20"/>
          <w:szCs w:val="20"/>
        </w:rPr>
        <w:t>Geocentric Datum of Australia 1994 (</w:t>
      </w:r>
      <w:r w:rsidRPr="0084573D">
        <w:rPr>
          <w:b/>
          <w:bCs/>
          <w:color w:val="5F5F5F"/>
          <w:sz w:val="20"/>
          <w:szCs w:val="20"/>
        </w:rPr>
        <w:t>GDA94</w:t>
      </w:r>
      <w:r w:rsidRPr="46E5D5AF">
        <w:rPr>
          <w:color w:val="5F5F5F"/>
          <w:sz w:val="20"/>
          <w:szCs w:val="20"/>
        </w:rPr>
        <w:t xml:space="preserve">) is the applicable datum specified in the OEI Regulations. </w:t>
      </w:r>
      <w:r w:rsidR="00082B6D" w:rsidRPr="006B35FC">
        <w:rPr>
          <w:color w:val="5F5F5F"/>
          <w:sz w:val="20"/>
          <w:szCs w:val="20"/>
        </w:rPr>
        <w:t xml:space="preserve">Applicants should </w:t>
      </w:r>
      <w:r w:rsidR="001D2F5C" w:rsidRPr="006B35FC">
        <w:rPr>
          <w:color w:val="5F5F5F"/>
          <w:sz w:val="20"/>
          <w:szCs w:val="20"/>
        </w:rPr>
        <w:t xml:space="preserve">provide spatial data in </w:t>
      </w:r>
      <w:r w:rsidR="00DA7B87" w:rsidRPr="006B35FC">
        <w:rPr>
          <w:color w:val="5F5F5F"/>
          <w:sz w:val="20"/>
          <w:szCs w:val="20"/>
        </w:rPr>
        <w:t>geodesic latitude-longitude (EPSG:</w:t>
      </w:r>
      <w:r w:rsidR="00157199">
        <w:rPr>
          <w:color w:val="5F5F5F"/>
          <w:sz w:val="20"/>
          <w:szCs w:val="20"/>
        </w:rPr>
        <w:t> </w:t>
      </w:r>
      <w:r w:rsidR="00DA7B87" w:rsidRPr="006B35FC">
        <w:rPr>
          <w:color w:val="5F5F5F"/>
          <w:sz w:val="20"/>
          <w:szCs w:val="20"/>
        </w:rPr>
        <w:t>4283).</w:t>
      </w:r>
    </w:p>
    <w:p w14:paraId="40528C63" w14:textId="77777777" w:rsidR="00455F93" w:rsidRPr="006B35FC" w:rsidRDefault="00455F93" w:rsidP="004B5904">
      <w:pPr>
        <w:ind w:left="-57"/>
        <w:rPr>
          <w:color w:val="5F5F5F"/>
          <w:sz w:val="20"/>
          <w:szCs w:val="20"/>
        </w:rPr>
      </w:pPr>
    </w:p>
    <w:p w14:paraId="2355312B" w14:textId="08837660" w:rsidR="386291CF" w:rsidRDefault="00060F9F" w:rsidP="004B5904">
      <w:pPr>
        <w:ind w:left="-57"/>
        <w:rPr>
          <w:color w:val="5F5F5F"/>
          <w:sz w:val="20"/>
          <w:szCs w:val="20"/>
        </w:rPr>
      </w:pPr>
      <w:r w:rsidRPr="006B35FC">
        <w:rPr>
          <w:color w:val="5F5F5F"/>
          <w:sz w:val="20"/>
          <w:szCs w:val="20"/>
        </w:rPr>
        <w:t>The Registrar</w:t>
      </w:r>
      <w:r w:rsidRPr="00193F58">
        <w:rPr>
          <w:color w:val="5F5F5F"/>
          <w:sz w:val="20"/>
          <w:szCs w:val="20"/>
        </w:rPr>
        <w:t xml:space="preserve"> </w:t>
      </w:r>
      <w:r w:rsidR="009F3063">
        <w:rPr>
          <w:color w:val="5F5F5F"/>
          <w:sz w:val="20"/>
          <w:szCs w:val="20"/>
        </w:rPr>
        <w:t>will review</w:t>
      </w:r>
      <w:r w:rsidRPr="00193F58">
        <w:rPr>
          <w:color w:val="5F5F5F"/>
          <w:sz w:val="20"/>
          <w:szCs w:val="20"/>
        </w:rPr>
        <w:t xml:space="preserve"> the size of the area provided in an application using a geodetic area calculation. A</w:t>
      </w:r>
      <w:r w:rsidR="00933717" w:rsidRPr="00193F58">
        <w:rPr>
          <w:color w:val="5F5F5F"/>
          <w:sz w:val="20"/>
          <w:szCs w:val="20"/>
        </w:rPr>
        <w:t>s such, a</w:t>
      </w:r>
      <w:r w:rsidRPr="00193F58">
        <w:rPr>
          <w:color w:val="5F5F5F"/>
          <w:sz w:val="20"/>
          <w:szCs w:val="20"/>
        </w:rPr>
        <w:t xml:space="preserve">pplicants </w:t>
      </w:r>
      <w:r w:rsidR="00BA21D0" w:rsidRPr="00193F58">
        <w:rPr>
          <w:color w:val="5F5F5F"/>
          <w:sz w:val="20"/>
          <w:szCs w:val="20"/>
        </w:rPr>
        <w:t xml:space="preserve">also </w:t>
      </w:r>
      <w:r w:rsidR="005C7CB5">
        <w:rPr>
          <w:color w:val="5F5F5F"/>
          <w:sz w:val="20"/>
          <w:szCs w:val="20"/>
        </w:rPr>
        <w:t>are advised to</w:t>
      </w:r>
      <w:r w:rsidRPr="00193F58">
        <w:rPr>
          <w:color w:val="5F5F5F"/>
          <w:sz w:val="20"/>
          <w:szCs w:val="20"/>
        </w:rPr>
        <w:t xml:space="preserve"> confirm the size of proposed area using this calculation prior to submission</w:t>
      </w:r>
      <w:r w:rsidR="00933717" w:rsidRPr="00193F58">
        <w:rPr>
          <w:color w:val="5F5F5F"/>
          <w:sz w:val="20"/>
          <w:szCs w:val="20"/>
        </w:rPr>
        <w:t xml:space="preserve"> and</w:t>
      </w:r>
      <w:r w:rsidR="00812654">
        <w:rPr>
          <w:color w:val="5F5F5F"/>
          <w:sz w:val="20"/>
          <w:szCs w:val="20"/>
        </w:rPr>
        <w:t xml:space="preserve"> to</w:t>
      </w:r>
      <w:r w:rsidR="00933717" w:rsidRPr="00193F58">
        <w:rPr>
          <w:color w:val="5F5F5F"/>
          <w:sz w:val="20"/>
          <w:szCs w:val="20"/>
        </w:rPr>
        <w:t xml:space="preserve"> </w:t>
      </w:r>
      <w:r w:rsidR="00D76D16" w:rsidRPr="00193F58">
        <w:rPr>
          <w:color w:val="5F5F5F"/>
          <w:sz w:val="20"/>
          <w:szCs w:val="20"/>
        </w:rPr>
        <w:t xml:space="preserve">ensure </w:t>
      </w:r>
      <w:r w:rsidR="005C7CB5">
        <w:rPr>
          <w:color w:val="5F5F5F"/>
          <w:sz w:val="20"/>
          <w:szCs w:val="20"/>
        </w:rPr>
        <w:t xml:space="preserve">the </w:t>
      </w:r>
      <w:r w:rsidR="00812654">
        <w:rPr>
          <w:color w:val="5F5F5F"/>
          <w:sz w:val="20"/>
          <w:szCs w:val="20"/>
        </w:rPr>
        <w:t xml:space="preserve">proposed </w:t>
      </w:r>
      <w:r w:rsidR="005C7CB5">
        <w:rPr>
          <w:color w:val="5F5F5F"/>
          <w:sz w:val="20"/>
          <w:szCs w:val="20"/>
        </w:rPr>
        <w:t>area does not ex</w:t>
      </w:r>
      <w:r w:rsidR="00E4580D">
        <w:rPr>
          <w:color w:val="5F5F5F"/>
          <w:sz w:val="20"/>
          <w:szCs w:val="20"/>
        </w:rPr>
        <w:t xml:space="preserve">ceed the maximum area of </w:t>
      </w:r>
      <w:r w:rsidR="002E0CC5">
        <w:rPr>
          <w:color w:val="5F5F5F"/>
          <w:sz w:val="20"/>
          <w:szCs w:val="20"/>
        </w:rPr>
        <w:t>700</w:t>
      </w:r>
      <w:r w:rsidR="00AD5339">
        <w:rPr>
          <w:color w:val="5F5F5F"/>
          <w:sz w:val="20"/>
          <w:szCs w:val="20"/>
        </w:rPr>
        <w:t> </w:t>
      </w:r>
      <w:r w:rsidR="002E0CC5">
        <w:rPr>
          <w:color w:val="5F5F5F"/>
          <w:sz w:val="20"/>
          <w:szCs w:val="20"/>
        </w:rPr>
        <w:t>km</w:t>
      </w:r>
      <w:r w:rsidR="006B35FC">
        <w:rPr>
          <w:color w:val="5F5F5F"/>
          <w:sz w:val="20"/>
          <w:szCs w:val="20"/>
        </w:rPr>
        <w:t>²</w:t>
      </w:r>
      <w:r w:rsidR="006971E6">
        <w:rPr>
          <w:color w:val="5F5F5F"/>
          <w:sz w:val="20"/>
          <w:szCs w:val="20"/>
        </w:rPr>
        <w:t>.</w:t>
      </w:r>
    </w:p>
    <w:p w14:paraId="789955E6" w14:textId="77777777" w:rsidR="00455F93" w:rsidRPr="006B35FC" w:rsidRDefault="00455F93" w:rsidP="004B5904">
      <w:pPr>
        <w:ind w:left="-57"/>
        <w:rPr>
          <w:color w:val="5F5F5F"/>
          <w:sz w:val="20"/>
          <w:szCs w:val="20"/>
        </w:rPr>
      </w:pPr>
    </w:p>
    <w:p w14:paraId="6354F86A" w14:textId="7BF941F2" w:rsidR="002B02A2" w:rsidRDefault="002B02A2" w:rsidP="00AD73C1">
      <w:pPr>
        <w:pStyle w:val="Heading2"/>
        <w:spacing w:before="0" w:after="60"/>
        <w:ind w:left="-57"/>
        <w:rPr>
          <w:color w:val="806000"/>
        </w:rPr>
      </w:pPr>
      <w:r>
        <w:rPr>
          <w:color w:val="806000"/>
        </w:rPr>
        <w:t xml:space="preserve">Application Submission </w:t>
      </w:r>
      <w:r w:rsidR="00095F1A">
        <w:rPr>
          <w:color w:val="806000"/>
        </w:rPr>
        <w:t xml:space="preserve">and Assessment </w:t>
      </w:r>
    </w:p>
    <w:p w14:paraId="1BAA6A8B" w14:textId="0AA01911" w:rsidR="00746278" w:rsidRPr="0010104E" w:rsidRDefault="00337527" w:rsidP="004B5904">
      <w:pPr>
        <w:spacing w:after="60"/>
        <w:ind w:left="-57"/>
        <w:rPr>
          <w:b/>
          <w:bCs/>
          <w:i/>
          <w:iCs/>
          <w:color w:val="806000"/>
          <w:sz w:val="20"/>
          <w:szCs w:val="20"/>
          <w:u w:color="000000"/>
        </w:rPr>
      </w:pPr>
      <w:r>
        <w:rPr>
          <w:b/>
          <w:bCs/>
          <w:i/>
          <w:iCs/>
          <w:color w:val="806000"/>
          <w:sz w:val="20"/>
          <w:szCs w:val="20"/>
          <w:u w:color="000000"/>
        </w:rPr>
        <w:t>How and w</w:t>
      </w:r>
      <w:r w:rsidR="00E218E4">
        <w:rPr>
          <w:b/>
          <w:bCs/>
          <w:i/>
          <w:iCs/>
          <w:color w:val="806000"/>
          <w:sz w:val="20"/>
          <w:szCs w:val="20"/>
          <w:u w:color="000000"/>
        </w:rPr>
        <w:t xml:space="preserve">hen do I pay the application fee? </w:t>
      </w:r>
      <w:r w:rsidR="00E46148">
        <w:rPr>
          <w:b/>
          <w:bCs/>
          <w:i/>
          <w:iCs/>
          <w:color w:val="806000"/>
          <w:sz w:val="20"/>
          <w:szCs w:val="20"/>
          <w:u w:color="000000"/>
        </w:rPr>
        <w:t xml:space="preserve">Can </w:t>
      </w:r>
      <w:r w:rsidR="00D66F01">
        <w:rPr>
          <w:b/>
          <w:bCs/>
          <w:i/>
          <w:iCs/>
          <w:color w:val="806000"/>
          <w:sz w:val="20"/>
          <w:szCs w:val="20"/>
          <w:u w:color="000000"/>
        </w:rPr>
        <w:t xml:space="preserve">the Registrar provide an invoice for the </w:t>
      </w:r>
      <w:r w:rsidR="00E218E4">
        <w:rPr>
          <w:b/>
          <w:bCs/>
          <w:i/>
          <w:iCs/>
          <w:color w:val="806000"/>
          <w:sz w:val="20"/>
          <w:szCs w:val="20"/>
          <w:u w:color="000000"/>
        </w:rPr>
        <w:t xml:space="preserve">application </w:t>
      </w:r>
      <w:r w:rsidR="00D66F01">
        <w:rPr>
          <w:b/>
          <w:bCs/>
          <w:i/>
          <w:iCs/>
          <w:color w:val="806000"/>
          <w:sz w:val="20"/>
          <w:szCs w:val="20"/>
          <w:u w:color="000000"/>
        </w:rPr>
        <w:t>fee?</w:t>
      </w:r>
    </w:p>
    <w:p w14:paraId="293A6490" w14:textId="39F69FB7" w:rsidR="00BF41DE" w:rsidRDefault="00BF41DE" w:rsidP="004B5904">
      <w:pPr>
        <w:ind w:left="-57"/>
        <w:rPr>
          <w:color w:val="5F5F5F"/>
          <w:sz w:val="20"/>
          <w:szCs w:val="20"/>
        </w:rPr>
      </w:pPr>
      <w:r>
        <w:rPr>
          <w:color w:val="5F5F5F"/>
          <w:sz w:val="20"/>
          <w:szCs w:val="20"/>
        </w:rPr>
        <w:t xml:space="preserve">Fees can be paid by direct deposit, cheque or credit card. Instructions on how to pay the fee </w:t>
      </w:r>
      <w:r w:rsidR="00EC65D6">
        <w:rPr>
          <w:color w:val="5F5F5F"/>
          <w:sz w:val="20"/>
          <w:szCs w:val="20"/>
        </w:rPr>
        <w:t>are on the Registrar’s websit</w:t>
      </w:r>
      <w:r w:rsidR="0088170A">
        <w:rPr>
          <w:color w:val="5F5F5F"/>
          <w:sz w:val="20"/>
          <w:szCs w:val="20"/>
        </w:rPr>
        <w:t>e</w:t>
      </w:r>
      <w:r w:rsidR="00EC65D6">
        <w:rPr>
          <w:color w:val="5F5F5F"/>
          <w:sz w:val="20"/>
          <w:szCs w:val="20"/>
        </w:rPr>
        <w:t xml:space="preserve">. </w:t>
      </w:r>
    </w:p>
    <w:p w14:paraId="5498EED8" w14:textId="77777777" w:rsidR="00455F93" w:rsidRDefault="00455F93" w:rsidP="004B5904">
      <w:pPr>
        <w:ind w:left="-57"/>
        <w:rPr>
          <w:color w:val="5F5F5F"/>
          <w:sz w:val="20"/>
          <w:szCs w:val="20"/>
        </w:rPr>
      </w:pPr>
    </w:p>
    <w:p w14:paraId="1FEB8B41" w14:textId="7645EAE7" w:rsidR="005D7866" w:rsidRDefault="00B60D24" w:rsidP="004B5904">
      <w:pPr>
        <w:ind w:left="-57"/>
        <w:rPr>
          <w:color w:val="5F5F5F"/>
          <w:sz w:val="20"/>
          <w:szCs w:val="20"/>
        </w:rPr>
      </w:pPr>
      <w:r>
        <w:rPr>
          <w:color w:val="5F5F5F"/>
          <w:sz w:val="20"/>
          <w:szCs w:val="20"/>
        </w:rPr>
        <w:t xml:space="preserve">The </w:t>
      </w:r>
      <w:r w:rsidR="005D7866">
        <w:rPr>
          <w:color w:val="5F5F5F"/>
          <w:sz w:val="20"/>
          <w:szCs w:val="20"/>
        </w:rPr>
        <w:t xml:space="preserve">application </w:t>
      </w:r>
      <w:r>
        <w:rPr>
          <w:color w:val="5F5F5F"/>
          <w:sz w:val="20"/>
          <w:szCs w:val="20"/>
        </w:rPr>
        <w:t xml:space="preserve">fee </w:t>
      </w:r>
      <w:r w:rsidR="00EC65D6">
        <w:rPr>
          <w:color w:val="5F5F5F"/>
          <w:sz w:val="20"/>
          <w:szCs w:val="20"/>
        </w:rPr>
        <w:t>must</w:t>
      </w:r>
      <w:r w:rsidR="00CD7BB0">
        <w:rPr>
          <w:strike/>
          <w:color w:val="5F5F5F"/>
          <w:sz w:val="20"/>
          <w:szCs w:val="20"/>
        </w:rPr>
        <w:t xml:space="preserve"> </w:t>
      </w:r>
      <w:r>
        <w:rPr>
          <w:color w:val="5F5F5F"/>
          <w:sz w:val="20"/>
          <w:szCs w:val="20"/>
        </w:rPr>
        <w:t>accompany the application</w:t>
      </w:r>
      <w:r w:rsidR="005D7866">
        <w:rPr>
          <w:color w:val="5F5F5F"/>
          <w:sz w:val="20"/>
          <w:szCs w:val="20"/>
        </w:rPr>
        <w:t xml:space="preserve">, and applicants should include </w:t>
      </w:r>
      <w:r>
        <w:rPr>
          <w:color w:val="5F5F5F"/>
          <w:sz w:val="20"/>
          <w:szCs w:val="20"/>
        </w:rPr>
        <w:t xml:space="preserve">proof of payment with </w:t>
      </w:r>
      <w:r w:rsidR="005D7866">
        <w:rPr>
          <w:color w:val="5F5F5F"/>
          <w:sz w:val="20"/>
          <w:szCs w:val="20"/>
        </w:rPr>
        <w:t xml:space="preserve">the </w:t>
      </w:r>
      <w:r>
        <w:rPr>
          <w:color w:val="5F5F5F"/>
          <w:sz w:val="20"/>
          <w:szCs w:val="20"/>
        </w:rPr>
        <w:t xml:space="preserve">application. </w:t>
      </w:r>
    </w:p>
    <w:p w14:paraId="1A4AD416" w14:textId="77777777" w:rsidR="00455F93" w:rsidRDefault="00455F93" w:rsidP="004B5904">
      <w:pPr>
        <w:ind w:left="-57"/>
        <w:rPr>
          <w:color w:val="5F5F5F"/>
          <w:sz w:val="20"/>
          <w:szCs w:val="20"/>
        </w:rPr>
      </w:pPr>
    </w:p>
    <w:p w14:paraId="17D30601" w14:textId="1439BE45" w:rsidR="0010104E" w:rsidRDefault="005D7866" w:rsidP="004B5904">
      <w:pPr>
        <w:ind w:left="-57"/>
        <w:rPr>
          <w:color w:val="5F5F5F"/>
          <w:sz w:val="20"/>
          <w:szCs w:val="20"/>
        </w:rPr>
      </w:pPr>
      <w:r w:rsidRPr="008B08BA">
        <w:rPr>
          <w:color w:val="5F5F5F"/>
          <w:sz w:val="20"/>
          <w:szCs w:val="20"/>
        </w:rPr>
        <w:t>It is recommended that the payment is made as close as possible to the day the application is</w:t>
      </w:r>
      <w:r w:rsidR="007C61DB">
        <w:rPr>
          <w:color w:val="5F5F5F"/>
          <w:sz w:val="20"/>
          <w:szCs w:val="20"/>
        </w:rPr>
        <w:t xml:space="preserve"> to be</w:t>
      </w:r>
      <w:r w:rsidRPr="008B08BA">
        <w:rPr>
          <w:color w:val="5F5F5F"/>
          <w:sz w:val="20"/>
          <w:szCs w:val="20"/>
        </w:rPr>
        <w:t xml:space="preserve"> submitted. Fees paid into the Registrar’s </w:t>
      </w:r>
      <w:r w:rsidR="007C61DB">
        <w:rPr>
          <w:color w:val="5F5F5F"/>
          <w:sz w:val="20"/>
          <w:szCs w:val="20"/>
        </w:rPr>
        <w:t>account</w:t>
      </w:r>
      <w:r w:rsidRPr="008B08BA">
        <w:rPr>
          <w:color w:val="5F5F5F"/>
          <w:sz w:val="20"/>
          <w:szCs w:val="20"/>
        </w:rPr>
        <w:t xml:space="preserve"> </w:t>
      </w:r>
      <w:r w:rsidR="00186730" w:rsidRPr="008B08BA">
        <w:rPr>
          <w:color w:val="5F5F5F"/>
          <w:sz w:val="20"/>
          <w:szCs w:val="20"/>
        </w:rPr>
        <w:t>may</w:t>
      </w:r>
      <w:r w:rsidRPr="008B08BA">
        <w:rPr>
          <w:color w:val="5F5F5F"/>
          <w:sz w:val="20"/>
          <w:szCs w:val="20"/>
        </w:rPr>
        <w:t xml:space="preserve"> be refunded after </w:t>
      </w:r>
      <w:r w:rsidR="00D66F01" w:rsidRPr="008B08BA">
        <w:rPr>
          <w:color w:val="5F5F5F"/>
          <w:sz w:val="20"/>
          <w:szCs w:val="20"/>
        </w:rPr>
        <w:t>30</w:t>
      </w:r>
      <w:r w:rsidR="007C61DB">
        <w:rPr>
          <w:color w:val="5F5F5F"/>
          <w:sz w:val="20"/>
          <w:szCs w:val="20"/>
        </w:rPr>
        <w:t> </w:t>
      </w:r>
      <w:r w:rsidRPr="008B08BA">
        <w:rPr>
          <w:color w:val="5F5F5F"/>
          <w:sz w:val="20"/>
          <w:szCs w:val="20"/>
        </w:rPr>
        <w:t>days if no accompanying application has been submitted.</w:t>
      </w:r>
      <w:r>
        <w:rPr>
          <w:color w:val="5F5F5F"/>
          <w:sz w:val="20"/>
          <w:szCs w:val="20"/>
        </w:rPr>
        <w:t xml:space="preserve"> </w:t>
      </w:r>
    </w:p>
    <w:p w14:paraId="5E40CD72" w14:textId="77777777" w:rsidR="00455F93" w:rsidRDefault="00455F93" w:rsidP="004B5904">
      <w:pPr>
        <w:ind w:left="-57"/>
        <w:rPr>
          <w:color w:val="5F5F5F"/>
          <w:sz w:val="20"/>
          <w:szCs w:val="20"/>
        </w:rPr>
      </w:pPr>
    </w:p>
    <w:p w14:paraId="436C819B" w14:textId="4F77CDBC" w:rsidR="00337527" w:rsidRDefault="00337527" w:rsidP="004B5904">
      <w:pPr>
        <w:ind w:left="-57"/>
        <w:rPr>
          <w:color w:val="5F5F5F"/>
          <w:sz w:val="20"/>
          <w:szCs w:val="20"/>
        </w:rPr>
      </w:pPr>
      <w:r>
        <w:rPr>
          <w:color w:val="5F5F5F"/>
          <w:sz w:val="20"/>
          <w:szCs w:val="20"/>
        </w:rPr>
        <w:t xml:space="preserve">The Registrar cannot provide an invoice. </w:t>
      </w:r>
    </w:p>
    <w:p w14:paraId="3533CE8C" w14:textId="77777777" w:rsidR="00455F93" w:rsidRDefault="00455F93" w:rsidP="004B5904">
      <w:pPr>
        <w:ind w:left="-57"/>
        <w:rPr>
          <w:color w:val="5F5F5F"/>
          <w:sz w:val="20"/>
          <w:szCs w:val="20"/>
        </w:rPr>
      </w:pPr>
    </w:p>
    <w:p w14:paraId="19F9516F" w14:textId="7DF1CDC2" w:rsidR="00337527" w:rsidRDefault="00337527" w:rsidP="004B5904">
      <w:pPr>
        <w:spacing w:after="60"/>
        <w:ind w:left="-57"/>
        <w:rPr>
          <w:b/>
          <w:bCs/>
          <w:i/>
          <w:iCs/>
          <w:color w:val="806000"/>
          <w:sz w:val="20"/>
          <w:szCs w:val="20"/>
          <w:u w:color="000000"/>
        </w:rPr>
      </w:pPr>
      <w:r>
        <w:rPr>
          <w:b/>
          <w:bCs/>
          <w:i/>
          <w:iCs/>
          <w:color w:val="806000"/>
          <w:sz w:val="20"/>
          <w:szCs w:val="20"/>
          <w:u w:color="000000"/>
        </w:rPr>
        <w:t xml:space="preserve">Does the application fee need to be paid by the applicant, or can another company, for example a parent company, make the payment? </w:t>
      </w:r>
    </w:p>
    <w:p w14:paraId="7E5AFFE6" w14:textId="2AD4465D" w:rsidR="00EC65D6" w:rsidRDefault="00337527" w:rsidP="004B5904">
      <w:pPr>
        <w:ind w:left="-57"/>
        <w:rPr>
          <w:color w:val="5F5F5F"/>
          <w:sz w:val="20"/>
          <w:szCs w:val="20"/>
        </w:rPr>
      </w:pPr>
      <w:r>
        <w:rPr>
          <w:color w:val="5F5F5F"/>
          <w:sz w:val="20"/>
          <w:szCs w:val="20"/>
        </w:rPr>
        <w:t xml:space="preserve">Anyone can pay the application fee. Please </w:t>
      </w:r>
      <w:r w:rsidR="00EC65D6">
        <w:rPr>
          <w:color w:val="5F5F5F"/>
          <w:sz w:val="20"/>
          <w:szCs w:val="20"/>
        </w:rPr>
        <w:t>en</w:t>
      </w:r>
      <w:r>
        <w:rPr>
          <w:color w:val="5F5F5F"/>
          <w:sz w:val="20"/>
          <w:szCs w:val="20"/>
        </w:rPr>
        <w:t xml:space="preserve">sure that the proof of payment </w:t>
      </w:r>
      <w:r w:rsidR="00EC65D6">
        <w:rPr>
          <w:color w:val="5F5F5F"/>
          <w:sz w:val="20"/>
          <w:szCs w:val="20"/>
        </w:rPr>
        <w:t>included</w:t>
      </w:r>
      <w:r>
        <w:rPr>
          <w:color w:val="5F5F5F"/>
          <w:sz w:val="20"/>
          <w:szCs w:val="20"/>
        </w:rPr>
        <w:t xml:space="preserve"> with the application clearly references the </w:t>
      </w:r>
      <w:r w:rsidR="00EC65D6">
        <w:rPr>
          <w:color w:val="5F5F5F"/>
          <w:sz w:val="20"/>
          <w:szCs w:val="20"/>
        </w:rPr>
        <w:t>application for which payment</w:t>
      </w:r>
      <w:r>
        <w:rPr>
          <w:color w:val="5F5F5F"/>
          <w:sz w:val="20"/>
          <w:szCs w:val="20"/>
        </w:rPr>
        <w:t xml:space="preserve"> has been made. </w:t>
      </w:r>
      <w:r w:rsidR="00A14D65">
        <w:rPr>
          <w:color w:val="5F5F5F"/>
          <w:sz w:val="20"/>
          <w:szCs w:val="20"/>
        </w:rPr>
        <w:t>Please note that the Registrar does not accept split or partial payments.</w:t>
      </w:r>
    </w:p>
    <w:p w14:paraId="338C9C9D" w14:textId="77777777" w:rsidR="00455F93" w:rsidRDefault="00455F93" w:rsidP="004B5904">
      <w:pPr>
        <w:ind w:left="-57"/>
        <w:rPr>
          <w:color w:val="5F5F5F"/>
          <w:sz w:val="20"/>
          <w:szCs w:val="20"/>
        </w:rPr>
      </w:pPr>
    </w:p>
    <w:p w14:paraId="235D7B72" w14:textId="47E02E3F" w:rsidR="0010104E" w:rsidRDefault="008B08BA" w:rsidP="004B5904">
      <w:pPr>
        <w:spacing w:after="60"/>
        <w:ind w:left="-57"/>
        <w:rPr>
          <w:b/>
          <w:bCs/>
          <w:i/>
          <w:iCs/>
          <w:color w:val="806000"/>
          <w:sz w:val="20"/>
          <w:szCs w:val="20"/>
          <w:u w:color="000000"/>
        </w:rPr>
      </w:pPr>
      <w:r w:rsidRPr="008B08BA">
        <w:rPr>
          <w:b/>
          <w:bCs/>
          <w:i/>
          <w:iCs/>
          <w:color w:val="806000"/>
          <w:sz w:val="20"/>
          <w:szCs w:val="20"/>
          <w:u w:color="000000"/>
        </w:rPr>
        <w:t xml:space="preserve">Can the application fee payment be made from overseas? </w:t>
      </w:r>
      <w:r w:rsidR="0010104E">
        <w:rPr>
          <w:b/>
          <w:bCs/>
          <w:i/>
          <w:iCs/>
          <w:color w:val="806000"/>
          <w:sz w:val="20"/>
          <w:szCs w:val="20"/>
          <w:u w:color="000000"/>
        </w:rPr>
        <w:t xml:space="preserve"> </w:t>
      </w:r>
    </w:p>
    <w:p w14:paraId="218D28CF" w14:textId="455A0460" w:rsidR="00337527" w:rsidRDefault="008B08BA" w:rsidP="004B5904">
      <w:pPr>
        <w:ind w:left="-57"/>
        <w:rPr>
          <w:color w:val="5F5F5F"/>
          <w:sz w:val="20"/>
          <w:szCs w:val="20"/>
        </w:rPr>
      </w:pPr>
      <w:r w:rsidRPr="008B08BA">
        <w:rPr>
          <w:color w:val="5F5F5F"/>
          <w:sz w:val="20"/>
          <w:szCs w:val="20"/>
        </w:rPr>
        <w:t xml:space="preserve">Yes, </w:t>
      </w:r>
      <w:r>
        <w:rPr>
          <w:color w:val="5F5F5F"/>
          <w:sz w:val="20"/>
          <w:szCs w:val="20"/>
        </w:rPr>
        <w:t xml:space="preserve">you can pay the fee via an international transaction. </w:t>
      </w:r>
      <w:r w:rsidR="00A32717">
        <w:rPr>
          <w:color w:val="5F5F5F"/>
          <w:sz w:val="20"/>
          <w:szCs w:val="20"/>
        </w:rPr>
        <w:t xml:space="preserve">Instructions on how to pay the fee are on the Registrar’s website. </w:t>
      </w:r>
    </w:p>
    <w:p w14:paraId="07F8D8EA" w14:textId="77777777" w:rsidR="00455F93" w:rsidRDefault="00455F93" w:rsidP="004B5904">
      <w:pPr>
        <w:ind w:left="-57"/>
        <w:rPr>
          <w:color w:val="5F5F5F"/>
          <w:sz w:val="20"/>
          <w:szCs w:val="20"/>
        </w:rPr>
      </w:pPr>
    </w:p>
    <w:p w14:paraId="0014AA5C" w14:textId="6DB5B3A2" w:rsidR="00C40793" w:rsidRDefault="00095F1A" w:rsidP="004B5904">
      <w:pPr>
        <w:ind w:left="-57"/>
        <w:rPr>
          <w:color w:val="5F5F5F"/>
          <w:sz w:val="20"/>
          <w:szCs w:val="20"/>
        </w:rPr>
      </w:pPr>
      <w:r>
        <w:rPr>
          <w:color w:val="5F5F5F"/>
          <w:sz w:val="20"/>
          <w:szCs w:val="20"/>
        </w:rPr>
        <w:t xml:space="preserve">Please note that </w:t>
      </w:r>
      <w:r w:rsidR="00CD7BB0">
        <w:rPr>
          <w:color w:val="5F5F5F"/>
          <w:sz w:val="20"/>
          <w:szCs w:val="20"/>
        </w:rPr>
        <w:t xml:space="preserve">as </w:t>
      </w:r>
      <w:r>
        <w:rPr>
          <w:color w:val="5F5F5F"/>
          <w:sz w:val="20"/>
          <w:szCs w:val="20"/>
        </w:rPr>
        <w:t>t</w:t>
      </w:r>
      <w:r w:rsidR="008B08BA">
        <w:rPr>
          <w:color w:val="5F5F5F"/>
          <w:sz w:val="20"/>
          <w:szCs w:val="20"/>
        </w:rPr>
        <w:t>he Registrar does not accept split or partial payments</w:t>
      </w:r>
      <w:r w:rsidR="00CD7BB0">
        <w:rPr>
          <w:color w:val="5F5F5F"/>
          <w:sz w:val="20"/>
          <w:szCs w:val="20"/>
        </w:rPr>
        <w:t xml:space="preserve">, </w:t>
      </w:r>
      <w:bookmarkStart w:id="3" w:name="_Hlk131581908"/>
      <w:r w:rsidR="00CD7BB0">
        <w:rPr>
          <w:color w:val="5F5F5F"/>
          <w:sz w:val="20"/>
          <w:szCs w:val="20"/>
        </w:rPr>
        <w:t>p</w:t>
      </w:r>
      <w:r w:rsidRPr="00095F1A">
        <w:rPr>
          <w:color w:val="5F5F5F"/>
          <w:sz w:val="20"/>
          <w:szCs w:val="20"/>
        </w:rPr>
        <w:t>lease contact your bank to ascertain any fees that may apply to international payments and include the fees with your payment amount</w:t>
      </w:r>
      <w:r w:rsidR="007C61DB">
        <w:rPr>
          <w:color w:val="5F5F5F"/>
          <w:sz w:val="20"/>
          <w:szCs w:val="20"/>
        </w:rPr>
        <w:t xml:space="preserve"> to ensure the exact and correct amount is received in the Registrar’s account</w:t>
      </w:r>
      <w:r w:rsidRPr="00095F1A">
        <w:rPr>
          <w:color w:val="5F5F5F"/>
          <w:sz w:val="20"/>
          <w:szCs w:val="20"/>
        </w:rPr>
        <w:t>.</w:t>
      </w:r>
      <w:bookmarkEnd w:id="3"/>
    </w:p>
    <w:p w14:paraId="0FAFD8BD" w14:textId="77777777" w:rsidR="00B11F4F" w:rsidRPr="00EE6B3D" w:rsidRDefault="00B11F4F" w:rsidP="004B5904">
      <w:pPr>
        <w:ind w:left="-57"/>
        <w:rPr>
          <w:color w:val="5F5F5F"/>
          <w:sz w:val="20"/>
          <w:szCs w:val="20"/>
        </w:rPr>
      </w:pPr>
    </w:p>
    <w:p w14:paraId="1CF642C6" w14:textId="2622EB7A" w:rsidR="001C7707" w:rsidRDefault="001C7707" w:rsidP="004B5904">
      <w:pPr>
        <w:spacing w:after="60"/>
        <w:ind w:left="-57"/>
        <w:rPr>
          <w:b/>
          <w:bCs/>
          <w:i/>
          <w:iCs/>
          <w:color w:val="806000"/>
          <w:sz w:val="20"/>
          <w:szCs w:val="20"/>
          <w:u w:color="000000"/>
        </w:rPr>
      </w:pPr>
      <w:r>
        <w:rPr>
          <w:b/>
          <w:bCs/>
          <w:i/>
          <w:iCs/>
          <w:color w:val="806000"/>
          <w:sz w:val="20"/>
          <w:szCs w:val="20"/>
          <w:u w:color="000000"/>
        </w:rPr>
        <w:t>When will I know if my application is successful?</w:t>
      </w:r>
    </w:p>
    <w:p w14:paraId="48392EB5" w14:textId="04146E61" w:rsidR="004031C2" w:rsidRDefault="00941195" w:rsidP="004B5904">
      <w:pPr>
        <w:ind w:left="-57"/>
        <w:rPr>
          <w:color w:val="5F5F5F"/>
          <w:sz w:val="20"/>
          <w:szCs w:val="20"/>
        </w:rPr>
      </w:pPr>
      <w:r w:rsidRPr="003C7538">
        <w:rPr>
          <w:color w:val="5F5F5F"/>
          <w:sz w:val="20"/>
          <w:szCs w:val="20"/>
        </w:rPr>
        <w:t xml:space="preserve">Following submission, applicants will receive confirmation that their application has been lodged. </w:t>
      </w:r>
    </w:p>
    <w:p w14:paraId="3722D36C" w14:textId="77777777" w:rsidR="00455F93" w:rsidRDefault="00455F93" w:rsidP="004B5904">
      <w:pPr>
        <w:ind w:left="-57"/>
        <w:rPr>
          <w:color w:val="5F5F5F"/>
          <w:sz w:val="20"/>
          <w:szCs w:val="20"/>
        </w:rPr>
      </w:pPr>
    </w:p>
    <w:p w14:paraId="4CAB7559" w14:textId="23EC4B8C" w:rsidR="00941195" w:rsidRDefault="00941195" w:rsidP="004B5904">
      <w:pPr>
        <w:ind w:left="-57"/>
        <w:rPr>
          <w:color w:val="5F5F5F"/>
          <w:sz w:val="20"/>
          <w:szCs w:val="20"/>
        </w:rPr>
      </w:pPr>
      <w:r w:rsidRPr="003C7538">
        <w:rPr>
          <w:color w:val="5F5F5F"/>
          <w:sz w:val="20"/>
          <w:szCs w:val="20"/>
        </w:rPr>
        <w:t>Once the</w:t>
      </w:r>
      <w:r w:rsidRPr="00941195">
        <w:rPr>
          <w:color w:val="5F5F5F"/>
          <w:sz w:val="20"/>
          <w:szCs w:val="20"/>
        </w:rPr>
        <w:t xml:space="preserve"> closing date has passed, the Registrar checks</w:t>
      </w:r>
      <w:r w:rsidR="0006268F">
        <w:rPr>
          <w:color w:val="5F5F5F"/>
          <w:sz w:val="20"/>
          <w:szCs w:val="20"/>
        </w:rPr>
        <w:t xml:space="preserve"> that</w:t>
      </w:r>
      <w:r w:rsidRPr="00941195">
        <w:rPr>
          <w:color w:val="5F5F5F"/>
          <w:sz w:val="20"/>
          <w:szCs w:val="20"/>
        </w:rPr>
        <w:t xml:space="preserve"> the application meets the minimum application submission requirements of the OEI Act and Regulations and </w:t>
      </w:r>
      <w:r w:rsidR="009935FA">
        <w:rPr>
          <w:color w:val="5F5F5F"/>
          <w:sz w:val="20"/>
          <w:szCs w:val="20"/>
        </w:rPr>
        <w:t xml:space="preserve">the application </w:t>
      </w:r>
      <w:r w:rsidRPr="00941195">
        <w:rPr>
          <w:color w:val="5F5F5F"/>
          <w:sz w:val="20"/>
          <w:szCs w:val="20"/>
        </w:rPr>
        <w:t>form.</w:t>
      </w:r>
      <w:r w:rsidR="004031C2">
        <w:rPr>
          <w:color w:val="5F5F5F"/>
          <w:sz w:val="20"/>
          <w:szCs w:val="20"/>
        </w:rPr>
        <w:t xml:space="preserve"> </w:t>
      </w:r>
      <w:r w:rsidRPr="00941195">
        <w:rPr>
          <w:color w:val="5F5F5F"/>
          <w:sz w:val="20"/>
          <w:szCs w:val="20"/>
        </w:rPr>
        <w:t xml:space="preserve">If the Registrar identifies that information required for valid submission is missing, applicants will receive correspondence </w:t>
      </w:r>
      <w:r w:rsidR="009935FA">
        <w:rPr>
          <w:color w:val="5F5F5F"/>
          <w:sz w:val="20"/>
          <w:szCs w:val="20"/>
        </w:rPr>
        <w:t>requesting</w:t>
      </w:r>
      <w:r w:rsidRPr="00941195">
        <w:rPr>
          <w:color w:val="5F5F5F"/>
          <w:sz w:val="20"/>
          <w:szCs w:val="20"/>
        </w:rPr>
        <w:t xml:space="preserve"> the missing information. </w:t>
      </w:r>
    </w:p>
    <w:p w14:paraId="31051B18" w14:textId="77777777" w:rsidR="00455F93" w:rsidRDefault="00455F93" w:rsidP="004B5904">
      <w:pPr>
        <w:ind w:left="-57"/>
        <w:rPr>
          <w:color w:val="5F5F5F"/>
          <w:sz w:val="20"/>
          <w:szCs w:val="20"/>
        </w:rPr>
      </w:pPr>
    </w:p>
    <w:p w14:paraId="2E6979C7" w14:textId="491B1E6B" w:rsidR="00941195" w:rsidRDefault="00941195" w:rsidP="004B5904">
      <w:pPr>
        <w:ind w:left="-57"/>
        <w:rPr>
          <w:color w:val="5F5F5F"/>
          <w:sz w:val="20"/>
          <w:szCs w:val="20"/>
        </w:rPr>
      </w:pPr>
      <w:r w:rsidRPr="00941195">
        <w:rPr>
          <w:color w:val="5F5F5F"/>
          <w:sz w:val="20"/>
          <w:szCs w:val="20"/>
        </w:rPr>
        <w:t>Assessment of applications will not commence until the closing date has passed</w:t>
      </w:r>
      <w:r w:rsidR="0006268F">
        <w:rPr>
          <w:color w:val="5F5F5F"/>
          <w:sz w:val="20"/>
          <w:szCs w:val="20"/>
        </w:rPr>
        <w:t>.</w:t>
      </w:r>
    </w:p>
    <w:p w14:paraId="44A04329" w14:textId="77777777" w:rsidR="00455F93" w:rsidRDefault="00455F93" w:rsidP="004B5904">
      <w:pPr>
        <w:ind w:left="-57"/>
        <w:rPr>
          <w:color w:val="5F5F5F"/>
          <w:sz w:val="20"/>
          <w:szCs w:val="20"/>
        </w:rPr>
      </w:pPr>
    </w:p>
    <w:p w14:paraId="58F62D53" w14:textId="4DDDC713" w:rsidR="00541618" w:rsidRDefault="00541618" w:rsidP="004B5904">
      <w:pPr>
        <w:ind w:left="-57"/>
        <w:rPr>
          <w:color w:val="5F5F5F"/>
          <w:sz w:val="20"/>
          <w:szCs w:val="20"/>
        </w:rPr>
      </w:pPr>
      <w:r>
        <w:rPr>
          <w:color w:val="5F5F5F"/>
          <w:sz w:val="20"/>
          <w:szCs w:val="20"/>
        </w:rPr>
        <w:t xml:space="preserve">Where further information is required </w:t>
      </w:r>
      <w:proofErr w:type="gramStart"/>
      <w:r>
        <w:rPr>
          <w:color w:val="5F5F5F"/>
          <w:sz w:val="20"/>
          <w:szCs w:val="20"/>
        </w:rPr>
        <w:t>in order to</w:t>
      </w:r>
      <w:proofErr w:type="gramEnd"/>
      <w:r>
        <w:rPr>
          <w:color w:val="5F5F5F"/>
          <w:sz w:val="20"/>
          <w:szCs w:val="20"/>
        </w:rPr>
        <w:t xml:space="preserve"> clarify information provided in an application, the Registrar may request this information from the applicant. </w:t>
      </w:r>
    </w:p>
    <w:p w14:paraId="730EDEF7" w14:textId="77777777" w:rsidR="00455F93" w:rsidRPr="00941195" w:rsidRDefault="00455F93" w:rsidP="004B5904">
      <w:pPr>
        <w:ind w:left="-57"/>
        <w:rPr>
          <w:color w:val="5F5F5F"/>
          <w:sz w:val="20"/>
          <w:szCs w:val="20"/>
        </w:rPr>
      </w:pPr>
    </w:p>
    <w:p w14:paraId="156EFEA6" w14:textId="21E7BCCA" w:rsidR="00DA3153" w:rsidRDefault="00941195" w:rsidP="004B5904">
      <w:pPr>
        <w:ind w:left="-57"/>
        <w:rPr>
          <w:color w:val="5F5F5F"/>
          <w:sz w:val="20"/>
          <w:szCs w:val="20"/>
        </w:rPr>
      </w:pPr>
      <w:r w:rsidRPr="00941195">
        <w:rPr>
          <w:color w:val="5F5F5F"/>
          <w:sz w:val="20"/>
          <w:szCs w:val="20"/>
        </w:rPr>
        <w:t>Once finalised, the assessment will be provided to the Minister for decision. From the closing date to the Registrar providing its recommendation to the Minister is expected to take around six mont</w:t>
      </w:r>
      <w:r>
        <w:rPr>
          <w:color w:val="5F5F5F"/>
          <w:sz w:val="20"/>
          <w:szCs w:val="20"/>
        </w:rPr>
        <w:t>hs.</w:t>
      </w:r>
    </w:p>
    <w:p w14:paraId="5B4EC858" w14:textId="77777777" w:rsidR="00455F93" w:rsidRPr="003C7538" w:rsidRDefault="00455F93" w:rsidP="004B5904">
      <w:pPr>
        <w:ind w:left="-57"/>
        <w:rPr>
          <w:color w:val="5F5F5F"/>
          <w:sz w:val="20"/>
          <w:szCs w:val="20"/>
        </w:rPr>
      </w:pPr>
    </w:p>
    <w:p w14:paraId="4953C669" w14:textId="77777777" w:rsidR="00941195" w:rsidRDefault="00941195" w:rsidP="004B5904">
      <w:pPr>
        <w:spacing w:after="60"/>
        <w:ind w:left="-57"/>
        <w:rPr>
          <w:b/>
          <w:bCs/>
          <w:i/>
          <w:iCs/>
          <w:color w:val="806000"/>
          <w:sz w:val="20"/>
          <w:szCs w:val="20"/>
          <w:u w:color="000000"/>
        </w:rPr>
      </w:pPr>
      <w:r>
        <w:rPr>
          <w:b/>
          <w:bCs/>
          <w:i/>
          <w:iCs/>
          <w:color w:val="806000"/>
          <w:sz w:val="20"/>
          <w:szCs w:val="20"/>
          <w:u w:color="000000"/>
        </w:rPr>
        <w:t xml:space="preserve">In the case of overlapping application groups, how long will applicants have to </w:t>
      </w:r>
      <w:r w:rsidRPr="00E04AB5">
        <w:rPr>
          <w:b/>
          <w:bCs/>
          <w:i/>
          <w:iCs/>
          <w:color w:val="806000"/>
          <w:sz w:val="20"/>
          <w:szCs w:val="20"/>
          <w:u w:color="000000"/>
        </w:rPr>
        <w:t xml:space="preserve">submit a </w:t>
      </w:r>
      <w:r>
        <w:rPr>
          <w:b/>
          <w:bCs/>
          <w:i/>
          <w:iCs/>
          <w:color w:val="806000"/>
          <w:sz w:val="20"/>
          <w:szCs w:val="20"/>
          <w:u w:color="000000"/>
        </w:rPr>
        <w:t xml:space="preserve">revised application? How long will applicants have to submit a </w:t>
      </w:r>
      <w:r w:rsidRPr="00E04AB5">
        <w:rPr>
          <w:b/>
          <w:bCs/>
          <w:i/>
          <w:iCs/>
          <w:color w:val="806000"/>
          <w:sz w:val="20"/>
          <w:szCs w:val="20"/>
          <w:u w:color="000000"/>
        </w:rPr>
        <w:t>financial offer?</w:t>
      </w:r>
    </w:p>
    <w:p w14:paraId="3EA9CBC3" w14:textId="2951BDCE" w:rsidR="00F3053C" w:rsidRDefault="00D4617F" w:rsidP="004B5904">
      <w:pPr>
        <w:ind w:left="-57"/>
        <w:rPr>
          <w:color w:val="5F5F5F"/>
          <w:sz w:val="20"/>
          <w:szCs w:val="20"/>
        </w:rPr>
      </w:pPr>
      <w:r>
        <w:rPr>
          <w:color w:val="5F5F5F"/>
          <w:sz w:val="20"/>
          <w:szCs w:val="20"/>
        </w:rPr>
        <w:t>If the Minister determines an overlapping application group under section 11 of the</w:t>
      </w:r>
      <w:r w:rsidR="003C32D3">
        <w:rPr>
          <w:color w:val="5F5F5F"/>
          <w:sz w:val="20"/>
          <w:szCs w:val="20"/>
        </w:rPr>
        <w:t xml:space="preserve"> OEI</w:t>
      </w:r>
      <w:r>
        <w:rPr>
          <w:color w:val="5F5F5F"/>
          <w:sz w:val="20"/>
          <w:szCs w:val="20"/>
        </w:rPr>
        <w:t xml:space="preserve"> Regulations, t</w:t>
      </w:r>
      <w:r w:rsidR="00941195">
        <w:rPr>
          <w:color w:val="5F5F5F"/>
          <w:sz w:val="20"/>
          <w:szCs w:val="20"/>
        </w:rPr>
        <w:t>he Invitation to Revise</w:t>
      </w:r>
      <w:r>
        <w:rPr>
          <w:color w:val="5F5F5F"/>
          <w:sz w:val="20"/>
          <w:szCs w:val="20"/>
        </w:rPr>
        <w:t xml:space="preserve"> and Resubmit</w:t>
      </w:r>
      <w:r w:rsidR="00941195">
        <w:rPr>
          <w:color w:val="5F5F5F"/>
          <w:sz w:val="20"/>
          <w:szCs w:val="20"/>
        </w:rPr>
        <w:t xml:space="preserve"> an application issued by the Registrar must s</w:t>
      </w:r>
      <w:r w:rsidR="00941195" w:rsidRPr="00726DEF">
        <w:rPr>
          <w:color w:val="5F5F5F"/>
          <w:sz w:val="20"/>
          <w:szCs w:val="20"/>
        </w:rPr>
        <w:t>pecify the day on or before which an application</w:t>
      </w:r>
      <w:r>
        <w:rPr>
          <w:color w:val="5F5F5F"/>
          <w:sz w:val="20"/>
          <w:szCs w:val="20"/>
        </w:rPr>
        <w:t xml:space="preserve">, as revised, </w:t>
      </w:r>
      <w:r w:rsidR="00941195">
        <w:rPr>
          <w:color w:val="5F5F5F"/>
          <w:sz w:val="20"/>
          <w:szCs w:val="20"/>
        </w:rPr>
        <w:t xml:space="preserve">must </w:t>
      </w:r>
      <w:r w:rsidR="00941195" w:rsidRPr="00726DEF">
        <w:rPr>
          <w:color w:val="5F5F5F"/>
          <w:sz w:val="20"/>
          <w:szCs w:val="20"/>
        </w:rPr>
        <w:t>be</w:t>
      </w:r>
      <w:r w:rsidR="00941195">
        <w:rPr>
          <w:color w:val="5F5F5F"/>
          <w:sz w:val="20"/>
          <w:szCs w:val="20"/>
        </w:rPr>
        <w:t xml:space="preserve"> </w:t>
      </w:r>
      <w:r w:rsidR="00941195" w:rsidRPr="00726DEF">
        <w:rPr>
          <w:color w:val="5F5F5F"/>
          <w:sz w:val="20"/>
          <w:szCs w:val="20"/>
        </w:rPr>
        <w:t>submitted</w:t>
      </w:r>
      <w:r w:rsidR="00941195">
        <w:rPr>
          <w:color w:val="5F5F5F"/>
          <w:sz w:val="20"/>
          <w:szCs w:val="20"/>
        </w:rPr>
        <w:t xml:space="preserve"> by</w:t>
      </w:r>
      <w:r w:rsidR="00941195" w:rsidRPr="00726DEF">
        <w:rPr>
          <w:color w:val="5F5F5F"/>
          <w:sz w:val="20"/>
          <w:szCs w:val="20"/>
        </w:rPr>
        <w:t>.</w:t>
      </w:r>
      <w:r w:rsidR="00941195">
        <w:rPr>
          <w:color w:val="5F5F5F"/>
          <w:sz w:val="20"/>
          <w:szCs w:val="20"/>
        </w:rPr>
        <w:t xml:space="preserve"> </w:t>
      </w:r>
      <w:r>
        <w:rPr>
          <w:color w:val="5F5F5F"/>
          <w:sz w:val="20"/>
          <w:szCs w:val="20"/>
        </w:rPr>
        <w:t xml:space="preserve">Please note that any revision of the application relates to </w:t>
      </w:r>
      <w:r w:rsidRPr="00035666">
        <w:rPr>
          <w:color w:val="5F5F5F"/>
          <w:sz w:val="20"/>
          <w:szCs w:val="20"/>
        </w:rPr>
        <w:t>the licence area</w:t>
      </w:r>
      <w:r>
        <w:rPr>
          <w:color w:val="5F5F5F"/>
          <w:sz w:val="20"/>
          <w:szCs w:val="20"/>
        </w:rPr>
        <w:t xml:space="preserve"> and the application must be substantially </w:t>
      </w:r>
      <w:proofErr w:type="gramStart"/>
      <w:r>
        <w:rPr>
          <w:color w:val="5F5F5F"/>
          <w:sz w:val="20"/>
          <w:szCs w:val="20"/>
        </w:rPr>
        <w:t>similar to</w:t>
      </w:r>
      <w:proofErr w:type="gramEnd"/>
      <w:r>
        <w:rPr>
          <w:color w:val="5F5F5F"/>
          <w:sz w:val="20"/>
          <w:szCs w:val="20"/>
        </w:rPr>
        <w:t xml:space="preserve"> the original. </w:t>
      </w:r>
      <w:r w:rsidR="00F3053C" w:rsidRPr="003C7538">
        <w:rPr>
          <w:color w:val="5F5F5F"/>
          <w:sz w:val="20"/>
          <w:szCs w:val="20"/>
        </w:rPr>
        <w:t xml:space="preserve"> </w:t>
      </w:r>
    </w:p>
    <w:p w14:paraId="6828CDF1" w14:textId="77777777" w:rsidR="00455F93" w:rsidRPr="003C7538" w:rsidRDefault="00455F93" w:rsidP="004B5904">
      <w:pPr>
        <w:ind w:left="-57"/>
        <w:rPr>
          <w:color w:val="5F5F5F"/>
          <w:sz w:val="20"/>
          <w:szCs w:val="20"/>
        </w:rPr>
      </w:pPr>
    </w:p>
    <w:p w14:paraId="64A512B5" w14:textId="0B08F723" w:rsidR="00941195" w:rsidRDefault="00941195" w:rsidP="004B5904">
      <w:pPr>
        <w:ind w:left="-57"/>
        <w:rPr>
          <w:color w:val="5F5F5F"/>
          <w:sz w:val="20"/>
          <w:szCs w:val="20"/>
        </w:rPr>
      </w:pPr>
      <w:r>
        <w:rPr>
          <w:color w:val="5F5F5F"/>
          <w:sz w:val="20"/>
          <w:szCs w:val="20"/>
        </w:rPr>
        <w:lastRenderedPageBreak/>
        <w:t xml:space="preserve">The </w:t>
      </w:r>
      <w:proofErr w:type="gramStart"/>
      <w:r>
        <w:rPr>
          <w:color w:val="5F5F5F"/>
          <w:sz w:val="20"/>
          <w:szCs w:val="20"/>
        </w:rPr>
        <w:t>time period</w:t>
      </w:r>
      <w:proofErr w:type="gramEnd"/>
      <w:r>
        <w:rPr>
          <w:color w:val="5F5F5F"/>
          <w:sz w:val="20"/>
          <w:szCs w:val="20"/>
        </w:rPr>
        <w:t xml:space="preserve"> </w:t>
      </w:r>
      <w:r w:rsidR="00D4617F">
        <w:rPr>
          <w:color w:val="5F5F5F"/>
          <w:sz w:val="20"/>
          <w:szCs w:val="20"/>
        </w:rPr>
        <w:t xml:space="preserve">for the revision </w:t>
      </w:r>
      <w:r>
        <w:rPr>
          <w:color w:val="5F5F5F"/>
          <w:sz w:val="20"/>
          <w:szCs w:val="20"/>
        </w:rPr>
        <w:t>will take into consideration the need for applicants to consider their options and seek internal approvals.</w:t>
      </w:r>
    </w:p>
    <w:p w14:paraId="1C10F112" w14:textId="77777777" w:rsidR="00455F93" w:rsidRPr="003C7538" w:rsidRDefault="00455F93" w:rsidP="004B5904">
      <w:pPr>
        <w:ind w:left="-57"/>
        <w:rPr>
          <w:color w:val="5F5F5F"/>
          <w:sz w:val="20"/>
          <w:szCs w:val="20"/>
        </w:rPr>
      </w:pPr>
    </w:p>
    <w:p w14:paraId="2BCB91B8" w14:textId="1B7D0B20" w:rsidR="00941195" w:rsidRDefault="00D4617F" w:rsidP="004B5904">
      <w:pPr>
        <w:ind w:left="-57"/>
        <w:rPr>
          <w:color w:val="5F5F5F"/>
          <w:sz w:val="20"/>
          <w:szCs w:val="20"/>
        </w:rPr>
      </w:pPr>
      <w:r>
        <w:rPr>
          <w:color w:val="5F5F5F"/>
          <w:sz w:val="20"/>
          <w:szCs w:val="20"/>
        </w:rPr>
        <w:t>If an applicant receives an Invitation to Revise and Resubmit, i</w:t>
      </w:r>
      <w:r w:rsidR="00941195">
        <w:rPr>
          <w:color w:val="5F5F5F"/>
          <w:sz w:val="20"/>
          <w:szCs w:val="20"/>
        </w:rPr>
        <w:t xml:space="preserve">t may be prudent for </w:t>
      </w:r>
      <w:r>
        <w:rPr>
          <w:color w:val="5F5F5F"/>
          <w:sz w:val="20"/>
          <w:szCs w:val="20"/>
        </w:rPr>
        <w:t xml:space="preserve">the </w:t>
      </w:r>
      <w:r w:rsidR="00941195">
        <w:rPr>
          <w:color w:val="5F5F5F"/>
          <w:sz w:val="20"/>
          <w:szCs w:val="20"/>
        </w:rPr>
        <w:t>applicant to consider financial offers in the circumstance where overlapping licence areas cannot be resolved</w:t>
      </w:r>
      <w:r>
        <w:rPr>
          <w:color w:val="5F5F5F"/>
          <w:sz w:val="20"/>
          <w:szCs w:val="20"/>
        </w:rPr>
        <w:t xml:space="preserve"> through revision</w:t>
      </w:r>
      <w:r w:rsidR="00941195">
        <w:rPr>
          <w:color w:val="5F5F5F"/>
          <w:sz w:val="20"/>
          <w:szCs w:val="20"/>
        </w:rPr>
        <w:t xml:space="preserve">.   </w:t>
      </w:r>
    </w:p>
    <w:p w14:paraId="146DED56" w14:textId="77777777" w:rsidR="00455F93" w:rsidRDefault="00455F93" w:rsidP="004B5904">
      <w:pPr>
        <w:ind w:left="-57"/>
        <w:rPr>
          <w:color w:val="5F5F5F"/>
          <w:sz w:val="20"/>
          <w:szCs w:val="20"/>
        </w:rPr>
      </w:pPr>
    </w:p>
    <w:p w14:paraId="562E7E38" w14:textId="4501442D" w:rsidR="00DA3153" w:rsidRDefault="005B6D19" w:rsidP="004B5904">
      <w:pPr>
        <w:keepNext/>
        <w:spacing w:after="60"/>
        <w:ind w:left="-57"/>
        <w:rPr>
          <w:b/>
          <w:bCs/>
          <w:i/>
          <w:iCs/>
          <w:color w:val="806000"/>
          <w:sz w:val="20"/>
          <w:szCs w:val="20"/>
          <w:u w:color="000000"/>
        </w:rPr>
      </w:pPr>
      <w:r>
        <w:rPr>
          <w:b/>
          <w:bCs/>
          <w:i/>
          <w:iCs/>
          <w:color w:val="806000"/>
          <w:sz w:val="20"/>
          <w:szCs w:val="20"/>
          <w:u w:color="000000"/>
        </w:rPr>
        <w:t>If my application is unsuccessful</w:t>
      </w:r>
      <w:r w:rsidR="00AD5339">
        <w:rPr>
          <w:b/>
          <w:bCs/>
          <w:i/>
          <w:iCs/>
          <w:color w:val="806000"/>
          <w:sz w:val="20"/>
          <w:szCs w:val="20"/>
          <w:u w:color="000000"/>
        </w:rPr>
        <w:t>,</w:t>
      </w:r>
      <w:r>
        <w:rPr>
          <w:b/>
          <w:bCs/>
          <w:i/>
          <w:iCs/>
          <w:color w:val="806000"/>
          <w:sz w:val="20"/>
          <w:szCs w:val="20"/>
          <w:u w:color="000000"/>
        </w:rPr>
        <w:t xml:space="preserve"> will my application fee be refunded?</w:t>
      </w:r>
    </w:p>
    <w:p w14:paraId="16953F11" w14:textId="7CF353B2" w:rsidR="005B0B87" w:rsidRDefault="005B6D19" w:rsidP="004B5904">
      <w:pPr>
        <w:ind w:left="-57"/>
        <w:rPr>
          <w:color w:val="5F5F5F"/>
          <w:sz w:val="20"/>
          <w:szCs w:val="20"/>
        </w:rPr>
      </w:pPr>
      <w:r w:rsidRPr="005B0B87">
        <w:rPr>
          <w:color w:val="5F5F5F"/>
          <w:sz w:val="20"/>
          <w:szCs w:val="20"/>
        </w:rPr>
        <w:t xml:space="preserve">The </w:t>
      </w:r>
      <w:r w:rsidR="005A74A9">
        <w:rPr>
          <w:color w:val="5F5F5F"/>
          <w:sz w:val="20"/>
          <w:szCs w:val="20"/>
        </w:rPr>
        <w:t>OEI Act</w:t>
      </w:r>
      <w:r w:rsidRPr="005B0B87">
        <w:rPr>
          <w:color w:val="5F5F5F"/>
          <w:sz w:val="20"/>
          <w:szCs w:val="20"/>
        </w:rPr>
        <w:t xml:space="preserve"> framework </w:t>
      </w:r>
      <w:r w:rsidR="00567998">
        <w:rPr>
          <w:color w:val="5F5F5F"/>
          <w:sz w:val="20"/>
          <w:szCs w:val="20"/>
        </w:rPr>
        <w:t xml:space="preserve">contains </w:t>
      </w:r>
      <w:r w:rsidR="005B0B87" w:rsidRPr="005B0B87">
        <w:rPr>
          <w:color w:val="5F5F5F"/>
          <w:sz w:val="20"/>
          <w:szCs w:val="20"/>
        </w:rPr>
        <w:t>no provision for a refund of, or adjustment to, the fee paid for a valid application.</w:t>
      </w:r>
    </w:p>
    <w:p w14:paraId="440BA282" w14:textId="77777777" w:rsidR="00455F93" w:rsidRPr="005B0B87" w:rsidRDefault="00455F93" w:rsidP="004B5904">
      <w:pPr>
        <w:ind w:left="-57"/>
        <w:rPr>
          <w:color w:val="5F5F5F"/>
          <w:sz w:val="20"/>
          <w:szCs w:val="20"/>
        </w:rPr>
      </w:pPr>
    </w:p>
    <w:p w14:paraId="1ED43F57" w14:textId="7CBBD8A9" w:rsidR="00A925ED" w:rsidRDefault="00A925ED" w:rsidP="004B5904">
      <w:pPr>
        <w:pStyle w:val="Heading2"/>
        <w:spacing w:before="0" w:after="60"/>
        <w:ind w:left="-57"/>
        <w:rPr>
          <w:color w:val="806000"/>
        </w:rPr>
      </w:pPr>
      <w:r>
        <w:rPr>
          <w:color w:val="806000"/>
        </w:rPr>
        <w:t>Other Questions</w:t>
      </w:r>
    </w:p>
    <w:p w14:paraId="149D42E3" w14:textId="77777777" w:rsidR="004723C6" w:rsidRDefault="004723C6" w:rsidP="00F30611">
      <w:pPr>
        <w:spacing w:after="60"/>
        <w:ind w:left="-57"/>
        <w:rPr>
          <w:b/>
          <w:bCs/>
          <w:i/>
          <w:iCs/>
          <w:color w:val="806000"/>
          <w:sz w:val="20"/>
          <w:szCs w:val="20"/>
          <w:u w:color="000000"/>
        </w:rPr>
      </w:pPr>
      <w:r>
        <w:rPr>
          <w:b/>
          <w:bCs/>
          <w:i/>
          <w:iCs/>
          <w:color w:val="806000"/>
          <w:sz w:val="20"/>
          <w:szCs w:val="20"/>
          <w:u w:color="000000"/>
        </w:rPr>
        <w:t>W</w:t>
      </w:r>
      <w:r w:rsidRPr="0064036E">
        <w:rPr>
          <w:b/>
          <w:bCs/>
          <w:i/>
          <w:iCs/>
          <w:color w:val="806000"/>
          <w:sz w:val="20"/>
          <w:szCs w:val="20"/>
          <w:u w:color="000000"/>
        </w:rPr>
        <w:t xml:space="preserve">hat parts of the information submitted with the application will be available </w:t>
      </w:r>
      <w:r>
        <w:rPr>
          <w:b/>
          <w:bCs/>
          <w:i/>
          <w:iCs/>
          <w:color w:val="806000"/>
          <w:sz w:val="20"/>
          <w:szCs w:val="20"/>
          <w:u w:color="000000"/>
        </w:rPr>
        <w:t>in the Register of OEI licences?</w:t>
      </w:r>
    </w:p>
    <w:p w14:paraId="4D2931DE" w14:textId="1970BA06" w:rsidR="00095F1A" w:rsidRDefault="00095F1A" w:rsidP="004B5904">
      <w:pPr>
        <w:ind w:left="-57"/>
        <w:rPr>
          <w:color w:val="5F5F5F"/>
          <w:sz w:val="20"/>
          <w:szCs w:val="20"/>
        </w:rPr>
      </w:pPr>
      <w:r>
        <w:rPr>
          <w:color w:val="5F5F5F"/>
          <w:sz w:val="20"/>
          <w:szCs w:val="20"/>
        </w:rPr>
        <w:t>Section</w:t>
      </w:r>
      <w:r w:rsidR="005A74A9">
        <w:rPr>
          <w:color w:val="5F5F5F"/>
          <w:sz w:val="20"/>
          <w:szCs w:val="20"/>
        </w:rPr>
        <w:t>s</w:t>
      </w:r>
      <w:r>
        <w:rPr>
          <w:color w:val="5F5F5F"/>
          <w:sz w:val="20"/>
          <w:szCs w:val="20"/>
        </w:rPr>
        <w:t xml:space="preserve"> 163 and 164 of the OEI Act describe the information that is to be included in a record in the </w:t>
      </w:r>
      <w:r w:rsidRPr="0064036E">
        <w:rPr>
          <w:color w:val="5F5F5F"/>
          <w:sz w:val="20"/>
          <w:szCs w:val="20"/>
        </w:rPr>
        <w:t>Register of Offshore Infrastructure Licences</w:t>
      </w:r>
      <w:r>
        <w:rPr>
          <w:color w:val="5F5F5F"/>
          <w:sz w:val="20"/>
          <w:szCs w:val="20"/>
        </w:rPr>
        <w:t xml:space="preserve"> once a licence is granted. </w:t>
      </w:r>
    </w:p>
    <w:p w14:paraId="4E238B4D" w14:textId="77777777" w:rsidR="00455F93" w:rsidRDefault="00455F93" w:rsidP="004B5904">
      <w:pPr>
        <w:ind w:left="-57"/>
        <w:rPr>
          <w:color w:val="5F5F5F"/>
          <w:sz w:val="20"/>
          <w:szCs w:val="20"/>
        </w:rPr>
      </w:pPr>
    </w:p>
    <w:p w14:paraId="5CED5E66" w14:textId="2FCE41F7" w:rsidR="00BF5413" w:rsidRPr="00D120EB" w:rsidRDefault="00BF5413" w:rsidP="004B5904">
      <w:pPr>
        <w:spacing w:after="60"/>
        <w:ind w:left="-57"/>
        <w:rPr>
          <w:b/>
          <w:bCs/>
          <w:i/>
          <w:iCs/>
          <w:color w:val="806000"/>
          <w:sz w:val="20"/>
          <w:szCs w:val="20"/>
          <w:u w:color="000000"/>
        </w:rPr>
      </w:pPr>
      <w:r w:rsidRPr="00D120EB">
        <w:rPr>
          <w:b/>
          <w:bCs/>
          <w:i/>
          <w:iCs/>
          <w:color w:val="806000"/>
          <w:sz w:val="20"/>
          <w:szCs w:val="20"/>
          <w:u w:color="000000"/>
        </w:rPr>
        <w:t xml:space="preserve">What conditions are going to be on </w:t>
      </w:r>
      <w:r w:rsidR="00CA3CCA" w:rsidRPr="00D120EB">
        <w:rPr>
          <w:b/>
          <w:bCs/>
          <w:i/>
          <w:iCs/>
          <w:color w:val="806000"/>
          <w:sz w:val="20"/>
          <w:szCs w:val="20"/>
          <w:u w:color="000000"/>
        </w:rPr>
        <w:t xml:space="preserve">a feasibility </w:t>
      </w:r>
      <w:r w:rsidRPr="00D120EB">
        <w:rPr>
          <w:b/>
          <w:bCs/>
          <w:i/>
          <w:iCs/>
          <w:color w:val="806000"/>
          <w:sz w:val="20"/>
          <w:szCs w:val="20"/>
          <w:u w:color="000000"/>
        </w:rPr>
        <w:t xml:space="preserve">licence? </w:t>
      </w:r>
    </w:p>
    <w:p w14:paraId="0AC65870" w14:textId="6FB099E4" w:rsidR="007C2740" w:rsidRDefault="00BF5413" w:rsidP="004B5904">
      <w:pPr>
        <w:ind w:left="-57"/>
        <w:rPr>
          <w:color w:val="5F5F5F"/>
          <w:sz w:val="20"/>
          <w:szCs w:val="20"/>
        </w:rPr>
      </w:pPr>
      <w:r w:rsidRPr="004F6A38">
        <w:rPr>
          <w:color w:val="5F5F5F"/>
          <w:sz w:val="20"/>
          <w:szCs w:val="20"/>
        </w:rPr>
        <w:t xml:space="preserve">There is detailed information in the </w:t>
      </w:r>
      <w:r w:rsidR="00EA4925">
        <w:rPr>
          <w:color w:val="5F5F5F"/>
          <w:sz w:val="20"/>
          <w:szCs w:val="20"/>
        </w:rPr>
        <w:t xml:space="preserve">OEI </w:t>
      </w:r>
      <w:r w:rsidRPr="004F6A38">
        <w:rPr>
          <w:color w:val="5F5F5F"/>
          <w:sz w:val="20"/>
          <w:szCs w:val="20"/>
        </w:rPr>
        <w:t>Act and Guideline regarding licence conditions</w:t>
      </w:r>
      <w:r w:rsidR="00894CCA">
        <w:rPr>
          <w:color w:val="5F5F5F"/>
          <w:sz w:val="20"/>
          <w:szCs w:val="20"/>
        </w:rPr>
        <w:t>, including st</w:t>
      </w:r>
      <w:r w:rsidRPr="004F6A38">
        <w:rPr>
          <w:color w:val="5F5F5F"/>
          <w:sz w:val="20"/>
          <w:szCs w:val="20"/>
        </w:rPr>
        <w:t xml:space="preserve">andard conditions specified in </w:t>
      </w:r>
      <w:r w:rsidR="00894CCA">
        <w:rPr>
          <w:color w:val="5F5F5F"/>
          <w:sz w:val="20"/>
          <w:szCs w:val="20"/>
        </w:rPr>
        <w:t>s</w:t>
      </w:r>
      <w:r w:rsidRPr="004F6A38">
        <w:rPr>
          <w:color w:val="5F5F5F"/>
          <w:sz w:val="20"/>
          <w:szCs w:val="20"/>
        </w:rPr>
        <w:t xml:space="preserve">ection 35 of the </w:t>
      </w:r>
      <w:r w:rsidR="00894CCA">
        <w:rPr>
          <w:color w:val="5F5F5F"/>
          <w:sz w:val="20"/>
          <w:szCs w:val="20"/>
        </w:rPr>
        <w:t xml:space="preserve">OEI </w:t>
      </w:r>
      <w:r w:rsidRPr="004F6A38">
        <w:rPr>
          <w:color w:val="5F5F5F"/>
          <w:sz w:val="20"/>
          <w:szCs w:val="20"/>
        </w:rPr>
        <w:t xml:space="preserve">Act. </w:t>
      </w:r>
      <w:r w:rsidR="00EA4925">
        <w:rPr>
          <w:color w:val="5F5F5F"/>
          <w:sz w:val="20"/>
          <w:szCs w:val="20"/>
        </w:rPr>
        <w:t xml:space="preserve">The relevant area declaration </w:t>
      </w:r>
      <w:r w:rsidR="00B40A52">
        <w:rPr>
          <w:color w:val="5F5F5F"/>
          <w:sz w:val="20"/>
          <w:szCs w:val="20"/>
        </w:rPr>
        <w:t xml:space="preserve">may also </w:t>
      </w:r>
      <w:r w:rsidR="00EA4925">
        <w:rPr>
          <w:color w:val="5F5F5F"/>
          <w:sz w:val="20"/>
          <w:szCs w:val="20"/>
        </w:rPr>
        <w:t xml:space="preserve">include conditions that </w:t>
      </w:r>
      <w:r w:rsidR="00B40A52">
        <w:rPr>
          <w:color w:val="5F5F5F"/>
          <w:sz w:val="20"/>
          <w:szCs w:val="20"/>
        </w:rPr>
        <w:t xml:space="preserve">would </w:t>
      </w:r>
      <w:r w:rsidR="00EA4925">
        <w:rPr>
          <w:color w:val="5F5F5F"/>
          <w:sz w:val="20"/>
          <w:szCs w:val="20"/>
        </w:rPr>
        <w:t>apply</w:t>
      </w:r>
      <w:r w:rsidR="006F2EEF">
        <w:rPr>
          <w:color w:val="5F5F5F"/>
          <w:sz w:val="20"/>
          <w:szCs w:val="20"/>
        </w:rPr>
        <w:t xml:space="preserve"> to the licence</w:t>
      </w:r>
      <w:r w:rsidR="00EA4925">
        <w:rPr>
          <w:color w:val="5F5F5F"/>
          <w:sz w:val="20"/>
          <w:szCs w:val="20"/>
        </w:rPr>
        <w:t>.</w:t>
      </w:r>
      <w:r w:rsidR="00567998">
        <w:rPr>
          <w:color w:val="5F5F5F"/>
          <w:sz w:val="20"/>
          <w:szCs w:val="20"/>
        </w:rPr>
        <w:t xml:space="preserve"> The Minister</w:t>
      </w:r>
      <w:r w:rsidR="00AD62B1">
        <w:rPr>
          <w:color w:val="5F5F5F"/>
          <w:sz w:val="20"/>
          <w:szCs w:val="20"/>
        </w:rPr>
        <w:t xml:space="preserve"> may also include conditions on the li</w:t>
      </w:r>
      <w:r w:rsidR="001A3132">
        <w:rPr>
          <w:color w:val="5F5F5F"/>
          <w:sz w:val="20"/>
          <w:szCs w:val="20"/>
        </w:rPr>
        <w:t>c</w:t>
      </w:r>
      <w:r w:rsidR="00AD62B1">
        <w:rPr>
          <w:color w:val="5F5F5F"/>
          <w:sz w:val="20"/>
          <w:szCs w:val="20"/>
        </w:rPr>
        <w:t xml:space="preserve">ence. </w:t>
      </w:r>
    </w:p>
    <w:p w14:paraId="5E71F509" w14:textId="77777777" w:rsidR="00455F93" w:rsidRDefault="00455F93" w:rsidP="004B5904">
      <w:pPr>
        <w:ind w:left="-57"/>
        <w:rPr>
          <w:color w:val="5F5F5F"/>
          <w:sz w:val="20"/>
          <w:szCs w:val="20"/>
        </w:rPr>
      </w:pPr>
    </w:p>
    <w:p w14:paraId="25E1387A" w14:textId="38B1FCCF" w:rsidR="00116F25" w:rsidRDefault="00116F25" w:rsidP="004B5904">
      <w:pPr>
        <w:spacing w:after="60"/>
        <w:ind w:left="-57"/>
        <w:rPr>
          <w:b/>
          <w:bCs/>
          <w:i/>
          <w:iCs/>
          <w:color w:val="806000"/>
          <w:sz w:val="20"/>
          <w:szCs w:val="20"/>
          <w:u w:color="000000"/>
        </w:rPr>
      </w:pPr>
      <w:r>
        <w:rPr>
          <w:b/>
          <w:bCs/>
          <w:i/>
          <w:iCs/>
          <w:color w:val="806000"/>
          <w:sz w:val="20"/>
          <w:szCs w:val="20"/>
          <w:u w:color="000000"/>
        </w:rPr>
        <w:t xml:space="preserve">When should I apply for Foreign Investment Review Board (FIRB) approval? Could a pending FIRB application delay the offer of a licence? </w:t>
      </w:r>
    </w:p>
    <w:p w14:paraId="29F4095D" w14:textId="125C5E9E" w:rsidR="001C6358" w:rsidRDefault="001C6358" w:rsidP="004B5904">
      <w:pPr>
        <w:ind w:left="-57"/>
        <w:rPr>
          <w:color w:val="5F5F5F"/>
          <w:sz w:val="20"/>
          <w:szCs w:val="20"/>
        </w:rPr>
      </w:pPr>
      <w:r w:rsidRPr="001F4444">
        <w:rPr>
          <w:color w:val="5F5F5F"/>
          <w:sz w:val="20"/>
          <w:szCs w:val="20"/>
        </w:rPr>
        <w:t>It is up to applicants to ensure that they comply with the requirements of all relevant State and Commonwealth legislation, including</w:t>
      </w:r>
      <w:r>
        <w:rPr>
          <w:color w:val="5F5F5F"/>
          <w:sz w:val="20"/>
          <w:szCs w:val="20"/>
        </w:rPr>
        <w:t xml:space="preserve"> the </w:t>
      </w:r>
      <w:r w:rsidRPr="006B35FC">
        <w:rPr>
          <w:color w:val="5F5F5F"/>
          <w:sz w:val="20"/>
          <w:szCs w:val="20"/>
        </w:rPr>
        <w:t>Foreign Acquisitions and Takeovers Act 1975</w:t>
      </w:r>
      <w:r w:rsidRPr="001F4444">
        <w:rPr>
          <w:color w:val="5F5F5F"/>
          <w:sz w:val="20"/>
          <w:szCs w:val="20"/>
        </w:rPr>
        <w:t xml:space="preserve">. Applicants should make their own enquiries </w:t>
      </w:r>
      <w:r>
        <w:rPr>
          <w:color w:val="5F5F5F"/>
          <w:sz w:val="20"/>
          <w:szCs w:val="20"/>
        </w:rPr>
        <w:t xml:space="preserve">to FIRB </w:t>
      </w:r>
      <w:r w:rsidRPr="001F4444">
        <w:rPr>
          <w:color w:val="5F5F5F"/>
          <w:sz w:val="20"/>
          <w:szCs w:val="20"/>
        </w:rPr>
        <w:t xml:space="preserve">regarding requirements, costs and assessments. </w:t>
      </w:r>
    </w:p>
    <w:p w14:paraId="0BD020FB" w14:textId="77777777" w:rsidR="00455F93" w:rsidRDefault="00455F93" w:rsidP="004B5904">
      <w:pPr>
        <w:ind w:left="-57"/>
        <w:rPr>
          <w:color w:val="5F5F5F"/>
          <w:sz w:val="20"/>
          <w:szCs w:val="20"/>
        </w:rPr>
      </w:pPr>
    </w:p>
    <w:p w14:paraId="5ACBFB4C" w14:textId="05EE4A8E" w:rsidR="008758CA" w:rsidRDefault="001C6358" w:rsidP="004B5904">
      <w:pPr>
        <w:ind w:left="-57"/>
        <w:rPr>
          <w:color w:val="5F5F5F"/>
          <w:sz w:val="20"/>
          <w:szCs w:val="20"/>
        </w:rPr>
      </w:pPr>
      <w:r>
        <w:rPr>
          <w:color w:val="5F5F5F"/>
          <w:sz w:val="20"/>
          <w:szCs w:val="20"/>
        </w:rPr>
        <w:t xml:space="preserve">The </w:t>
      </w:r>
      <w:r w:rsidR="0003738A">
        <w:rPr>
          <w:color w:val="5F5F5F"/>
          <w:sz w:val="20"/>
          <w:szCs w:val="20"/>
        </w:rPr>
        <w:t>f</w:t>
      </w:r>
      <w:r w:rsidR="001F4444">
        <w:rPr>
          <w:color w:val="5F5F5F"/>
          <w:sz w:val="20"/>
          <w:szCs w:val="20"/>
        </w:rPr>
        <w:t xml:space="preserve">easibility </w:t>
      </w:r>
      <w:r w:rsidR="0003738A">
        <w:rPr>
          <w:color w:val="5F5F5F"/>
          <w:sz w:val="20"/>
          <w:szCs w:val="20"/>
        </w:rPr>
        <w:t>l</w:t>
      </w:r>
      <w:r w:rsidR="001F4444">
        <w:rPr>
          <w:color w:val="5F5F5F"/>
          <w:sz w:val="20"/>
          <w:szCs w:val="20"/>
        </w:rPr>
        <w:t xml:space="preserve">icence </w:t>
      </w:r>
      <w:r>
        <w:rPr>
          <w:color w:val="5F5F5F"/>
          <w:sz w:val="20"/>
          <w:szCs w:val="20"/>
        </w:rPr>
        <w:t>application form requires applicants to i</w:t>
      </w:r>
      <w:r w:rsidR="001F4444" w:rsidRPr="001F4444">
        <w:rPr>
          <w:color w:val="5F5F5F"/>
          <w:sz w:val="20"/>
          <w:szCs w:val="20"/>
        </w:rPr>
        <w:t xml:space="preserve">dentify if </w:t>
      </w:r>
      <w:r>
        <w:rPr>
          <w:color w:val="5F5F5F"/>
          <w:sz w:val="20"/>
          <w:szCs w:val="20"/>
        </w:rPr>
        <w:t xml:space="preserve">FIRB approval is </w:t>
      </w:r>
      <w:r w:rsidR="001F4444" w:rsidRPr="001F4444">
        <w:rPr>
          <w:color w:val="5F5F5F"/>
          <w:sz w:val="20"/>
          <w:szCs w:val="20"/>
        </w:rPr>
        <w:t>required</w:t>
      </w:r>
      <w:r w:rsidR="001F4444">
        <w:rPr>
          <w:color w:val="5F5F5F"/>
          <w:sz w:val="20"/>
          <w:szCs w:val="20"/>
        </w:rPr>
        <w:t xml:space="preserve">. </w:t>
      </w:r>
      <w:r w:rsidR="008758CA">
        <w:rPr>
          <w:color w:val="5F5F5F"/>
          <w:sz w:val="20"/>
          <w:szCs w:val="20"/>
        </w:rPr>
        <w:t xml:space="preserve">Therefore, applicants should ensure they </w:t>
      </w:r>
      <w:r w:rsidR="00104131">
        <w:rPr>
          <w:color w:val="5F5F5F"/>
          <w:sz w:val="20"/>
          <w:szCs w:val="20"/>
        </w:rPr>
        <w:t xml:space="preserve">understand how </w:t>
      </w:r>
      <w:r w:rsidR="008758CA">
        <w:rPr>
          <w:color w:val="5F5F5F"/>
          <w:sz w:val="20"/>
          <w:szCs w:val="20"/>
        </w:rPr>
        <w:t>FIRB requirements</w:t>
      </w:r>
      <w:r w:rsidR="00104131">
        <w:rPr>
          <w:color w:val="5F5F5F"/>
          <w:sz w:val="20"/>
          <w:szCs w:val="20"/>
        </w:rPr>
        <w:t xml:space="preserve"> apply</w:t>
      </w:r>
      <w:r w:rsidR="008758CA">
        <w:rPr>
          <w:color w:val="5F5F5F"/>
          <w:sz w:val="20"/>
          <w:szCs w:val="20"/>
        </w:rPr>
        <w:t xml:space="preserve"> before a </w:t>
      </w:r>
      <w:r w:rsidR="003F2B0C">
        <w:rPr>
          <w:color w:val="5F5F5F"/>
          <w:sz w:val="20"/>
          <w:szCs w:val="20"/>
        </w:rPr>
        <w:t>f</w:t>
      </w:r>
      <w:r w:rsidR="008758CA">
        <w:rPr>
          <w:color w:val="5F5F5F"/>
          <w:sz w:val="20"/>
          <w:szCs w:val="20"/>
        </w:rPr>
        <w:t xml:space="preserve">easibility </w:t>
      </w:r>
      <w:r w:rsidR="003F2B0C">
        <w:rPr>
          <w:color w:val="5F5F5F"/>
          <w:sz w:val="20"/>
          <w:szCs w:val="20"/>
        </w:rPr>
        <w:t>l</w:t>
      </w:r>
      <w:r w:rsidR="008758CA">
        <w:rPr>
          <w:color w:val="5F5F5F"/>
          <w:sz w:val="20"/>
          <w:szCs w:val="20"/>
        </w:rPr>
        <w:t>icence application is submitted.</w:t>
      </w:r>
    </w:p>
    <w:p w14:paraId="426A7429" w14:textId="77777777" w:rsidR="00455F93" w:rsidRDefault="00455F93" w:rsidP="004B5904">
      <w:pPr>
        <w:ind w:left="-57"/>
        <w:rPr>
          <w:color w:val="5F5F5F"/>
          <w:sz w:val="20"/>
          <w:szCs w:val="20"/>
        </w:rPr>
      </w:pPr>
    </w:p>
    <w:p w14:paraId="51C6B859" w14:textId="4D67F83B" w:rsidR="00116F25" w:rsidRDefault="00116F25" w:rsidP="004B5904">
      <w:pPr>
        <w:ind w:left="-57"/>
        <w:rPr>
          <w:color w:val="5F5F5F"/>
          <w:sz w:val="20"/>
          <w:szCs w:val="20"/>
        </w:rPr>
      </w:pPr>
      <w:r w:rsidRPr="00116F25">
        <w:rPr>
          <w:color w:val="5F5F5F"/>
          <w:sz w:val="20"/>
          <w:szCs w:val="20"/>
        </w:rPr>
        <w:t>If the Registrar</w:t>
      </w:r>
      <w:r w:rsidR="008758CA">
        <w:rPr>
          <w:color w:val="5F5F5F"/>
          <w:sz w:val="20"/>
          <w:szCs w:val="20"/>
        </w:rPr>
        <w:t xml:space="preserve"> is aware that an applicant has a </w:t>
      </w:r>
      <w:r w:rsidRPr="00116F25">
        <w:rPr>
          <w:color w:val="5F5F5F"/>
          <w:sz w:val="20"/>
          <w:szCs w:val="20"/>
        </w:rPr>
        <w:t>pending</w:t>
      </w:r>
      <w:r w:rsidR="008758CA">
        <w:rPr>
          <w:color w:val="5F5F5F"/>
          <w:sz w:val="20"/>
          <w:szCs w:val="20"/>
        </w:rPr>
        <w:t xml:space="preserve"> FIRB</w:t>
      </w:r>
      <w:r w:rsidRPr="00116F25">
        <w:rPr>
          <w:color w:val="5F5F5F"/>
          <w:sz w:val="20"/>
          <w:szCs w:val="20"/>
        </w:rPr>
        <w:t xml:space="preserve"> application</w:t>
      </w:r>
      <w:r w:rsidRPr="001F4444">
        <w:rPr>
          <w:color w:val="5F5F5F"/>
          <w:sz w:val="20"/>
          <w:szCs w:val="20"/>
        </w:rPr>
        <w:t>, for</w:t>
      </w:r>
      <w:r w:rsidRPr="00116F25">
        <w:rPr>
          <w:color w:val="5F5F5F"/>
          <w:sz w:val="20"/>
          <w:szCs w:val="20"/>
        </w:rPr>
        <w:t xml:space="preserve"> administrative efficiency the Registrar </w:t>
      </w:r>
      <w:r w:rsidR="00514637">
        <w:rPr>
          <w:color w:val="5F5F5F"/>
          <w:sz w:val="20"/>
          <w:szCs w:val="20"/>
        </w:rPr>
        <w:t>may</w:t>
      </w:r>
      <w:r w:rsidR="00514637" w:rsidRPr="00116F25">
        <w:rPr>
          <w:color w:val="5F5F5F"/>
          <w:sz w:val="20"/>
          <w:szCs w:val="20"/>
        </w:rPr>
        <w:t xml:space="preserve"> </w:t>
      </w:r>
      <w:r w:rsidRPr="00116F25">
        <w:rPr>
          <w:color w:val="5F5F5F"/>
          <w:sz w:val="20"/>
          <w:szCs w:val="20"/>
        </w:rPr>
        <w:t xml:space="preserve">advise the relevant decision maker to wait for the FIRB decision prior to a decision under the OEI Act. </w:t>
      </w:r>
    </w:p>
    <w:p w14:paraId="0D582853" w14:textId="77777777" w:rsidR="00455F93" w:rsidRDefault="00455F93" w:rsidP="004B5904">
      <w:pPr>
        <w:ind w:left="-57"/>
        <w:rPr>
          <w:color w:val="5F5F5F"/>
          <w:sz w:val="20"/>
          <w:szCs w:val="20"/>
        </w:rPr>
      </w:pPr>
    </w:p>
    <w:p w14:paraId="20BE9847" w14:textId="0C5756BD" w:rsidR="001F4444" w:rsidRDefault="00116F25" w:rsidP="004B5904">
      <w:pPr>
        <w:ind w:left="-57"/>
        <w:rPr>
          <w:color w:val="5F5F5F"/>
          <w:sz w:val="20"/>
          <w:szCs w:val="20"/>
        </w:rPr>
      </w:pPr>
      <w:r>
        <w:rPr>
          <w:color w:val="5F5F5F"/>
          <w:sz w:val="20"/>
          <w:szCs w:val="20"/>
        </w:rPr>
        <w:t xml:space="preserve">If the result of an application to FIRB becomes available after the submission of an application, the applicant should contact the Registrar to provide that information.   </w:t>
      </w:r>
    </w:p>
    <w:p w14:paraId="1629B1CF" w14:textId="77777777" w:rsidR="00455F93" w:rsidRDefault="00455F93" w:rsidP="004B5904">
      <w:pPr>
        <w:ind w:left="-57"/>
        <w:rPr>
          <w:color w:val="5F5F5F"/>
          <w:sz w:val="20"/>
          <w:szCs w:val="20"/>
        </w:rPr>
      </w:pPr>
    </w:p>
    <w:p w14:paraId="549F70B0" w14:textId="77777777" w:rsidR="00A665AB" w:rsidRDefault="00A665AB" w:rsidP="004B5904">
      <w:pPr>
        <w:spacing w:after="60"/>
        <w:ind w:left="-57"/>
        <w:rPr>
          <w:b/>
          <w:bCs/>
          <w:i/>
          <w:iCs/>
          <w:color w:val="806000"/>
          <w:sz w:val="20"/>
          <w:szCs w:val="20"/>
          <w:u w:color="000000"/>
        </w:rPr>
      </w:pPr>
    </w:p>
    <w:p w14:paraId="5395E086" w14:textId="77777777" w:rsidR="00A665AB" w:rsidRDefault="00A665AB" w:rsidP="004B5904">
      <w:pPr>
        <w:spacing w:after="60"/>
        <w:ind w:left="-57"/>
        <w:rPr>
          <w:b/>
          <w:bCs/>
          <w:i/>
          <w:iCs/>
          <w:color w:val="806000"/>
          <w:sz w:val="20"/>
          <w:szCs w:val="20"/>
          <w:u w:color="000000"/>
        </w:rPr>
      </w:pPr>
    </w:p>
    <w:p w14:paraId="22C6C1FD" w14:textId="2CBFC283" w:rsidR="0084030C" w:rsidRPr="006B35FC" w:rsidRDefault="0084030C" w:rsidP="004B5904">
      <w:pPr>
        <w:spacing w:after="60"/>
        <w:ind w:left="-57"/>
        <w:rPr>
          <w:b/>
          <w:bCs/>
          <w:i/>
          <w:iCs/>
          <w:color w:val="806000"/>
          <w:sz w:val="20"/>
          <w:szCs w:val="20"/>
          <w:u w:color="000000"/>
        </w:rPr>
      </w:pPr>
      <w:r w:rsidRPr="006B35FC">
        <w:rPr>
          <w:b/>
          <w:bCs/>
          <w:i/>
          <w:iCs/>
          <w:color w:val="806000"/>
          <w:sz w:val="20"/>
          <w:szCs w:val="20"/>
          <w:u w:color="000000"/>
        </w:rPr>
        <w:t>Are there potential Competition and Consumer Act 2010 implications of applicants collaborating on resolving overlapping applications? </w:t>
      </w:r>
    </w:p>
    <w:p w14:paraId="05151CE5" w14:textId="77777777" w:rsidR="00AB6D50" w:rsidRDefault="00AB6D50" w:rsidP="004B5904">
      <w:pPr>
        <w:ind w:left="-57"/>
        <w:rPr>
          <w:color w:val="5F5F5F"/>
          <w:sz w:val="20"/>
          <w:szCs w:val="20"/>
          <w:lang w:val="en-AU"/>
        </w:rPr>
      </w:pPr>
      <w:r w:rsidRPr="00AB6D50">
        <w:rPr>
          <w:color w:val="5F5F5F"/>
          <w:sz w:val="20"/>
          <w:szCs w:val="20"/>
          <w:lang w:val="en-AU"/>
        </w:rPr>
        <w:t xml:space="preserve">Where the licence area proposed in one feasibility licence application overlaps with the licence area proposed in another feasibility licence application, and the Minister considers these applications to be of equal merit, the OEI Regulations set out a process for feasibility licence applicants to resolve overlaps by revising and resubmitting their applications. </w:t>
      </w:r>
    </w:p>
    <w:p w14:paraId="37C6CCBB" w14:textId="77777777" w:rsidR="00455F93" w:rsidRPr="00AB6D50" w:rsidRDefault="00455F93" w:rsidP="004B5904">
      <w:pPr>
        <w:ind w:left="-57"/>
        <w:rPr>
          <w:color w:val="5F5F5F"/>
          <w:sz w:val="20"/>
          <w:szCs w:val="20"/>
          <w:lang w:val="en-AU"/>
        </w:rPr>
      </w:pPr>
    </w:p>
    <w:p w14:paraId="6C1D8CC9" w14:textId="7236471D" w:rsidR="00AB6D50" w:rsidRDefault="00AB6D50" w:rsidP="004B5904">
      <w:pPr>
        <w:ind w:left="-57"/>
        <w:rPr>
          <w:color w:val="5F5F5F"/>
          <w:sz w:val="20"/>
          <w:szCs w:val="20"/>
          <w:lang w:val="en-AU"/>
        </w:rPr>
      </w:pPr>
      <w:r w:rsidRPr="00AB6D50">
        <w:rPr>
          <w:color w:val="5F5F5F"/>
          <w:sz w:val="20"/>
          <w:szCs w:val="20"/>
          <w:lang w:val="en-AU"/>
        </w:rPr>
        <w:t xml:space="preserve">If any overlaps remain after the applicants have been given an opportunity to revise and resubmit their applications, the Minister may proceed to a financial offer process. </w:t>
      </w:r>
    </w:p>
    <w:p w14:paraId="4E56C686" w14:textId="0880E0CB" w:rsidR="00455F93" w:rsidRPr="00AB6D50" w:rsidRDefault="00455F93" w:rsidP="004B5904">
      <w:pPr>
        <w:ind w:left="-57"/>
        <w:rPr>
          <w:color w:val="5F5F5F"/>
          <w:sz w:val="20"/>
          <w:szCs w:val="20"/>
          <w:lang w:val="en-AU"/>
        </w:rPr>
      </w:pPr>
    </w:p>
    <w:p w14:paraId="771B5F2C" w14:textId="17D14EFA" w:rsidR="00AB7AE9" w:rsidRDefault="00AB6D50" w:rsidP="004B5904">
      <w:pPr>
        <w:ind w:left="-57"/>
        <w:rPr>
          <w:color w:val="5F5F5F"/>
          <w:sz w:val="20"/>
          <w:szCs w:val="20"/>
          <w:lang w:val="en-AU"/>
        </w:rPr>
      </w:pPr>
      <w:r w:rsidRPr="00AB6D50">
        <w:rPr>
          <w:color w:val="5F5F5F"/>
          <w:sz w:val="20"/>
          <w:szCs w:val="20"/>
          <w:lang w:val="en-AU"/>
        </w:rPr>
        <w:t xml:space="preserve">Applicants must comply with all relevant legal obligations, including those set out in Part IV of the </w:t>
      </w:r>
      <w:r w:rsidRPr="00AB6D50">
        <w:rPr>
          <w:i/>
          <w:iCs/>
          <w:color w:val="5F5F5F"/>
          <w:sz w:val="20"/>
          <w:szCs w:val="20"/>
          <w:lang w:val="en-AU"/>
        </w:rPr>
        <w:t>Competition and Consumer Act 2010</w:t>
      </w:r>
      <w:r w:rsidRPr="00AB6D50">
        <w:rPr>
          <w:color w:val="5F5F5F"/>
          <w:sz w:val="20"/>
          <w:szCs w:val="20"/>
          <w:lang w:val="en-AU"/>
        </w:rPr>
        <w:t xml:space="preserve"> (</w:t>
      </w:r>
      <w:r w:rsidRPr="00AB6D50">
        <w:rPr>
          <w:b/>
          <w:bCs/>
          <w:color w:val="5F5F5F"/>
          <w:sz w:val="20"/>
          <w:szCs w:val="20"/>
          <w:lang w:val="en-AU"/>
        </w:rPr>
        <w:t xml:space="preserve">the </w:t>
      </w:r>
      <w:r w:rsidR="00E66933" w:rsidRPr="00AB6D50">
        <w:rPr>
          <w:b/>
          <w:bCs/>
          <w:color w:val="5F5F5F"/>
          <w:sz w:val="20"/>
          <w:szCs w:val="20"/>
          <w:lang w:val="en-AU"/>
        </w:rPr>
        <w:t>C</w:t>
      </w:r>
      <w:r w:rsidR="00E66933">
        <w:rPr>
          <w:b/>
          <w:bCs/>
          <w:color w:val="5F5F5F"/>
          <w:sz w:val="20"/>
          <w:szCs w:val="20"/>
          <w:lang w:val="en-AU"/>
        </w:rPr>
        <w:t xml:space="preserve">ompetition and </w:t>
      </w:r>
      <w:r w:rsidRPr="00AB6D50">
        <w:rPr>
          <w:b/>
          <w:bCs/>
          <w:color w:val="5F5F5F"/>
          <w:sz w:val="20"/>
          <w:szCs w:val="20"/>
          <w:lang w:val="en-AU"/>
        </w:rPr>
        <w:t>C</w:t>
      </w:r>
      <w:r w:rsidR="00E66933">
        <w:rPr>
          <w:b/>
          <w:bCs/>
          <w:color w:val="5F5F5F"/>
          <w:sz w:val="20"/>
          <w:szCs w:val="20"/>
          <w:lang w:val="en-AU"/>
        </w:rPr>
        <w:t>onsumer</w:t>
      </w:r>
      <w:r w:rsidRPr="00AB6D50">
        <w:rPr>
          <w:b/>
          <w:bCs/>
          <w:color w:val="5F5F5F"/>
          <w:sz w:val="20"/>
          <w:szCs w:val="20"/>
          <w:lang w:val="en-AU"/>
        </w:rPr>
        <w:t xml:space="preserve"> Act</w:t>
      </w:r>
      <w:r w:rsidRPr="00AB6D50">
        <w:rPr>
          <w:color w:val="5F5F5F"/>
          <w:sz w:val="20"/>
          <w:szCs w:val="20"/>
          <w:lang w:val="en-AU"/>
        </w:rPr>
        <w:t>), whether for the purposes of collaboration to resolve a feasibility licence application area overlap or any other purpose.</w:t>
      </w:r>
    </w:p>
    <w:p w14:paraId="08D8A308" w14:textId="77777777" w:rsidR="00AB7AE9" w:rsidRDefault="00AB7AE9" w:rsidP="004B5904">
      <w:pPr>
        <w:ind w:left="-57"/>
        <w:rPr>
          <w:color w:val="5F5F5F"/>
          <w:sz w:val="20"/>
          <w:szCs w:val="20"/>
          <w:lang w:val="en-AU"/>
        </w:rPr>
      </w:pPr>
    </w:p>
    <w:p w14:paraId="050F46A6" w14:textId="6BF3B230" w:rsidR="00AB7AE9" w:rsidRDefault="006B4B2E" w:rsidP="004B5904">
      <w:pPr>
        <w:ind w:left="-57"/>
        <w:rPr>
          <w:color w:val="5F5F5F"/>
          <w:sz w:val="20"/>
          <w:szCs w:val="20"/>
          <w:lang w:val="en-AU"/>
        </w:rPr>
      </w:pPr>
      <w:r>
        <w:rPr>
          <w:color w:val="5F5F5F"/>
          <w:sz w:val="20"/>
          <w:szCs w:val="20"/>
          <w:lang w:val="en-AU"/>
        </w:rPr>
        <w:t>T</w:t>
      </w:r>
      <w:r w:rsidR="00AB7AE9">
        <w:rPr>
          <w:color w:val="5F5F5F"/>
          <w:sz w:val="20"/>
          <w:szCs w:val="20"/>
          <w:lang w:val="en-AU"/>
        </w:rPr>
        <w:t>he Australian Competition and Consumer Commission (</w:t>
      </w:r>
      <w:r w:rsidR="00AB7AE9" w:rsidRPr="005E56A4">
        <w:rPr>
          <w:b/>
          <w:bCs/>
          <w:color w:val="5F5F5F"/>
          <w:sz w:val="20"/>
          <w:szCs w:val="20"/>
          <w:lang w:val="en-AU"/>
        </w:rPr>
        <w:t>ACCC</w:t>
      </w:r>
      <w:r w:rsidR="00AB7AE9">
        <w:rPr>
          <w:color w:val="5F5F5F"/>
          <w:sz w:val="20"/>
          <w:szCs w:val="20"/>
          <w:lang w:val="en-AU"/>
        </w:rPr>
        <w:t>)</w:t>
      </w:r>
      <w:r>
        <w:rPr>
          <w:color w:val="5F5F5F"/>
          <w:sz w:val="20"/>
          <w:szCs w:val="20"/>
          <w:lang w:val="en-AU"/>
        </w:rPr>
        <w:t xml:space="preserve"> has</w:t>
      </w:r>
      <w:r w:rsidR="00AB7AE9">
        <w:rPr>
          <w:color w:val="5F5F5F"/>
          <w:sz w:val="20"/>
          <w:szCs w:val="20"/>
          <w:lang w:val="en-AU"/>
        </w:rPr>
        <w:t xml:space="preserve"> issued a </w:t>
      </w:r>
      <w:hyperlink r:id="rId20" w:tooltip="Link to ACCC website. " w:history="1">
        <w:r w:rsidR="00AB7AE9" w:rsidRPr="0088369D">
          <w:rPr>
            <w:rStyle w:val="Hyperlink"/>
            <w:sz w:val="20"/>
            <w:szCs w:val="20"/>
            <w:lang w:val="en-AU"/>
          </w:rPr>
          <w:t>final determination</w:t>
        </w:r>
      </w:hyperlink>
      <w:r w:rsidR="00AB7AE9">
        <w:rPr>
          <w:color w:val="5F5F5F"/>
          <w:sz w:val="20"/>
          <w:szCs w:val="20"/>
          <w:lang w:val="en-AU"/>
        </w:rPr>
        <w:t xml:space="preserve"> </w:t>
      </w:r>
      <w:r w:rsidR="00737E23">
        <w:rPr>
          <w:color w:val="5F5F5F"/>
          <w:sz w:val="20"/>
          <w:szCs w:val="20"/>
          <w:lang w:val="en-AU"/>
        </w:rPr>
        <w:t xml:space="preserve">in </w:t>
      </w:r>
      <w:r w:rsidR="00737E23" w:rsidRPr="00737E23">
        <w:rPr>
          <w:color w:val="5F5F5F"/>
          <w:sz w:val="20"/>
          <w:szCs w:val="20"/>
          <w:lang w:val="en-AU"/>
        </w:rPr>
        <w:t>respect of industry collaboration to resolve overlapping feasibility licence applications</w:t>
      </w:r>
      <w:r w:rsidR="00737E23">
        <w:rPr>
          <w:color w:val="5F5F5F"/>
          <w:sz w:val="20"/>
          <w:szCs w:val="20"/>
          <w:lang w:val="en-AU"/>
        </w:rPr>
        <w:t>. Authorisation has been granted until 15</w:t>
      </w:r>
      <w:r w:rsidR="00C50DFF">
        <w:rPr>
          <w:color w:val="5F5F5F"/>
          <w:sz w:val="20"/>
          <w:szCs w:val="20"/>
          <w:lang w:val="en-AU"/>
        </w:rPr>
        <w:t> </w:t>
      </w:r>
      <w:r w:rsidR="00737E23">
        <w:rPr>
          <w:color w:val="5F5F5F"/>
          <w:sz w:val="20"/>
          <w:szCs w:val="20"/>
          <w:lang w:val="en-AU"/>
        </w:rPr>
        <w:t>March</w:t>
      </w:r>
      <w:r w:rsidR="00C50DFF">
        <w:rPr>
          <w:color w:val="5F5F5F"/>
          <w:sz w:val="20"/>
          <w:szCs w:val="20"/>
          <w:lang w:val="en-AU"/>
        </w:rPr>
        <w:t> </w:t>
      </w:r>
      <w:r w:rsidR="00737E23">
        <w:rPr>
          <w:color w:val="5F5F5F"/>
          <w:sz w:val="20"/>
          <w:szCs w:val="20"/>
          <w:lang w:val="en-AU"/>
        </w:rPr>
        <w:t>2027.</w:t>
      </w:r>
    </w:p>
    <w:p w14:paraId="1F7C785C" w14:textId="77777777" w:rsidR="003E2E4F" w:rsidRPr="00AB6D50" w:rsidRDefault="003E2E4F" w:rsidP="004B5904">
      <w:pPr>
        <w:ind w:left="-57"/>
        <w:rPr>
          <w:color w:val="5F5F5F"/>
          <w:sz w:val="20"/>
          <w:szCs w:val="20"/>
          <w:lang w:val="en-AU"/>
        </w:rPr>
      </w:pPr>
    </w:p>
    <w:p w14:paraId="24E0FE45" w14:textId="4F8ABBBA" w:rsidR="00AB6D50" w:rsidRDefault="007113B0" w:rsidP="004B5904">
      <w:pPr>
        <w:ind w:left="-57"/>
        <w:rPr>
          <w:color w:val="5F5F5F"/>
          <w:sz w:val="20"/>
          <w:szCs w:val="20"/>
          <w:lang w:val="en-AU"/>
        </w:rPr>
      </w:pPr>
      <w:r>
        <w:rPr>
          <w:color w:val="5F5F5F"/>
          <w:sz w:val="20"/>
          <w:szCs w:val="20"/>
          <w:lang w:val="en-AU"/>
        </w:rPr>
        <w:t>Should an</w:t>
      </w:r>
      <w:r w:rsidRPr="00AB6D50">
        <w:rPr>
          <w:color w:val="5F5F5F"/>
          <w:sz w:val="20"/>
          <w:szCs w:val="20"/>
          <w:lang w:val="en-AU"/>
        </w:rPr>
        <w:t xml:space="preserve"> </w:t>
      </w:r>
      <w:r w:rsidR="00AB6D50" w:rsidRPr="00AB6D50">
        <w:rPr>
          <w:color w:val="5F5F5F"/>
          <w:sz w:val="20"/>
          <w:szCs w:val="20"/>
          <w:lang w:val="en-AU"/>
        </w:rPr>
        <w:t xml:space="preserve">applicant </w:t>
      </w:r>
      <w:r>
        <w:rPr>
          <w:color w:val="5F5F5F"/>
          <w:sz w:val="20"/>
          <w:szCs w:val="20"/>
          <w:lang w:val="en-AU"/>
        </w:rPr>
        <w:t xml:space="preserve">have any concerns regarding the conduct authorised </w:t>
      </w:r>
      <w:r w:rsidR="00EE7FE6">
        <w:rPr>
          <w:color w:val="5F5F5F"/>
          <w:sz w:val="20"/>
          <w:szCs w:val="20"/>
          <w:lang w:val="en-AU"/>
        </w:rPr>
        <w:t>under</w:t>
      </w:r>
      <w:r w:rsidR="00FD7522">
        <w:rPr>
          <w:color w:val="5F5F5F"/>
          <w:sz w:val="20"/>
          <w:szCs w:val="20"/>
          <w:lang w:val="en-AU"/>
        </w:rPr>
        <w:t xml:space="preserve"> the </w:t>
      </w:r>
      <w:r w:rsidR="003E2E4F">
        <w:rPr>
          <w:color w:val="5F5F5F"/>
          <w:sz w:val="20"/>
          <w:szCs w:val="20"/>
          <w:lang w:val="en-AU"/>
        </w:rPr>
        <w:t>determination</w:t>
      </w:r>
      <w:r w:rsidR="00AB6D50" w:rsidRPr="00AB6D50">
        <w:rPr>
          <w:color w:val="5F5F5F"/>
          <w:sz w:val="20"/>
          <w:szCs w:val="20"/>
          <w:lang w:val="en-AU"/>
        </w:rPr>
        <w:t xml:space="preserve">, they should seek independent legal advice and/or contact the Australian Competition </w:t>
      </w:r>
      <w:r w:rsidR="00805F92">
        <w:rPr>
          <w:color w:val="5F5F5F"/>
          <w:sz w:val="20"/>
          <w:szCs w:val="20"/>
          <w:lang w:val="en-AU"/>
        </w:rPr>
        <w:t>and</w:t>
      </w:r>
      <w:r w:rsidR="00AB6D50" w:rsidRPr="00AB6D50">
        <w:rPr>
          <w:color w:val="5F5F5F"/>
          <w:sz w:val="20"/>
          <w:szCs w:val="20"/>
          <w:lang w:val="en-AU"/>
        </w:rPr>
        <w:t xml:space="preserve"> Consumer Commission prior to commencing conversations with </w:t>
      </w:r>
      <w:r w:rsidR="001E1093">
        <w:rPr>
          <w:color w:val="5F5F5F"/>
          <w:sz w:val="20"/>
          <w:szCs w:val="20"/>
          <w:lang w:val="en-AU"/>
        </w:rPr>
        <w:t xml:space="preserve">other </w:t>
      </w:r>
      <w:r w:rsidR="00AB6D50" w:rsidRPr="00AB6D50">
        <w:rPr>
          <w:color w:val="5F5F5F"/>
          <w:sz w:val="20"/>
          <w:szCs w:val="20"/>
          <w:lang w:val="en-AU"/>
        </w:rPr>
        <w:t>applicants.</w:t>
      </w:r>
    </w:p>
    <w:p w14:paraId="51ABFE3C" w14:textId="77777777" w:rsidR="00455F93" w:rsidRPr="00AB6D50" w:rsidRDefault="00455F93" w:rsidP="004B5904">
      <w:pPr>
        <w:ind w:left="-57"/>
        <w:rPr>
          <w:color w:val="5F5F5F"/>
          <w:sz w:val="20"/>
          <w:szCs w:val="20"/>
          <w:lang w:val="en-AU"/>
        </w:rPr>
      </w:pPr>
    </w:p>
    <w:p w14:paraId="783BC854" w14:textId="192740B0" w:rsidR="00145881" w:rsidRPr="006B35FC" w:rsidRDefault="00A925ED" w:rsidP="0088631C">
      <w:pPr>
        <w:rPr>
          <w:b/>
          <w:color w:val="806000"/>
          <w:sz w:val="24"/>
          <w:lang w:eastAsia="en-AU"/>
        </w:rPr>
      </w:pPr>
      <w:r w:rsidRPr="006B35FC">
        <w:rPr>
          <w:b/>
          <w:color w:val="806000"/>
          <w:sz w:val="24"/>
          <w:lang w:eastAsia="en-AU"/>
        </w:rPr>
        <w:t>Further information</w:t>
      </w:r>
    </w:p>
    <w:p w14:paraId="28812492" w14:textId="08DBF49E" w:rsidR="00145881" w:rsidRDefault="00145881" w:rsidP="004B5904">
      <w:pPr>
        <w:ind w:left="-57"/>
        <w:rPr>
          <w:color w:val="5F5F5F"/>
          <w:spacing w:val="-3"/>
          <w:sz w:val="20"/>
          <w:szCs w:val="20"/>
        </w:rPr>
      </w:pPr>
      <w:r w:rsidRPr="00820415">
        <w:rPr>
          <w:color w:val="5F5F5F"/>
          <w:sz w:val="20"/>
          <w:szCs w:val="20"/>
        </w:rPr>
        <w:t xml:space="preserve">If you </w:t>
      </w:r>
      <w:r w:rsidR="00A925ED">
        <w:rPr>
          <w:color w:val="5F5F5F"/>
          <w:sz w:val="20"/>
          <w:szCs w:val="20"/>
        </w:rPr>
        <w:t>need any further information</w:t>
      </w:r>
      <w:r w:rsidRPr="00820415">
        <w:rPr>
          <w:color w:val="5F5F5F"/>
          <w:sz w:val="20"/>
          <w:szCs w:val="20"/>
        </w:rPr>
        <w:t>, please contact</w:t>
      </w:r>
      <w:r w:rsidR="00B95DFD">
        <w:rPr>
          <w:color w:val="5F5F5F"/>
          <w:sz w:val="20"/>
          <w:szCs w:val="20"/>
        </w:rPr>
        <w:t xml:space="preserve"> the Offshore Infrastructure Registrar </w:t>
      </w:r>
      <w:r w:rsidRPr="00820415">
        <w:rPr>
          <w:color w:val="5F5F5F"/>
          <w:sz w:val="20"/>
          <w:szCs w:val="20"/>
        </w:rPr>
        <w:t>via</w:t>
      </w:r>
      <w:r w:rsidRPr="00820415">
        <w:rPr>
          <w:color w:val="5F5F5F"/>
          <w:spacing w:val="-3"/>
          <w:sz w:val="20"/>
          <w:szCs w:val="20"/>
        </w:rPr>
        <w:t xml:space="preserve"> </w:t>
      </w:r>
      <w:hyperlink r:id="rId21" w:history="1">
        <w:r w:rsidR="00BF5413" w:rsidRPr="00A96B79">
          <w:rPr>
            <w:rStyle w:val="Hyperlink"/>
            <w:spacing w:val="-3"/>
            <w:sz w:val="20"/>
            <w:szCs w:val="20"/>
          </w:rPr>
          <w:t>offshoreelectricity@nopta.gov.au</w:t>
        </w:r>
      </w:hyperlink>
      <w:r w:rsidR="00EE6B3D">
        <w:rPr>
          <w:rStyle w:val="Hyperlink"/>
          <w:spacing w:val="-3"/>
          <w:sz w:val="20"/>
          <w:szCs w:val="20"/>
        </w:rPr>
        <w:t>.</w:t>
      </w:r>
      <w:r w:rsidR="00B95DFD">
        <w:rPr>
          <w:color w:val="5F5F5F"/>
          <w:spacing w:val="-3"/>
          <w:sz w:val="20"/>
          <w:szCs w:val="20"/>
        </w:rPr>
        <w:t xml:space="preserve"> </w:t>
      </w:r>
    </w:p>
    <w:p w14:paraId="2E98A418" w14:textId="77777777" w:rsidR="00455F93" w:rsidRDefault="00455F93" w:rsidP="000B2A97">
      <w:pPr>
        <w:ind w:left="-57" w:right="-113"/>
        <w:rPr>
          <w:color w:val="5F5F5F"/>
          <w:spacing w:val="-3"/>
          <w:sz w:val="20"/>
          <w:szCs w:val="20"/>
        </w:rPr>
      </w:pPr>
    </w:p>
    <w:p w14:paraId="48DEB25C" w14:textId="5B861048" w:rsidR="00145881" w:rsidRPr="00B95DFD" w:rsidRDefault="00145881" w:rsidP="000B2A97">
      <w:pPr>
        <w:keepNext/>
        <w:keepLines/>
        <w:ind w:left="-57" w:right="-113"/>
        <w:outlineLvl w:val="1"/>
        <w:rPr>
          <w:b/>
          <w:color w:val="806000"/>
          <w:sz w:val="24"/>
          <w:lang w:eastAsia="en-AU"/>
        </w:rPr>
      </w:pPr>
      <w:bookmarkStart w:id="4" w:name="_Hlk15570741"/>
      <w:r w:rsidRPr="00B95DFD">
        <w:rPr>
          <w:b/>
          <w:color w:val="806000"/>
          <w:sz w:val="24"/>
          <w:lang w:eastAsia="en-AU"/>
        </w:rPr>
        <w:t>Version history</w:t>
      </w:r>
    </w:p>
    <w:tbl>
      <w:tblPr>
        <w:tblStyle w:val="GridTable1Light11"/>
        <w:tblW w:w="4673" w:type="dxa"/>
        <w:tblLook w:val="0420" w:firstRow="1" w:lastRow="0" w:firstColumn="0" w:lastColumn="0" w:noHBand="0" w:noVBand="1"/>
      </w:tblPr>
      <w:tblGrid>
        <w:gridCol w:w="687"/>
        <w:gridCol w:w="1359"/>
        <w:gridCol w:w="2627"/>
      </w:tblGrid>
      <w:tr w:rsidR="00145881" w:rsidRPr="00D51425" w14:paraId="11F18B63" w14:textId="77777777" w:rsidTr="00FD71DA">
        <w:trPr>
          <w:cnfStyle w:val="100000000000" w:firstRow="1" w:lastRow="0" w:firstColumn="0" w:lastColumn="0" w:oddVBand="0" w:evenVBand="0" w:oddHBand="0" w:evenHBand="0" w:firstRowFirstColumn="0" w:firstRowLastColumn="0" w:lastRowFirstColumn="0" w:lastRowLastColumn="0"/>
          <w:tblHeader/>
        </w:trPr>
        <w:tc>
          <w:tcPr>
            <w:tcW w:w="0" w:type="dxa"/>
          </w:tcPr>
          <w:p w14:paraId="226D4F49" w14:textId="77777777" w:rsidR="00145881" w:rsidRPr="00FC7D95" w:rsidRDefault="00145881" w:rsidP="00115E4A">
            <w:pPr>
              <w:spacing w:before="60" w:after="60"/>
              <w:ind w:left="-57" w:right="-57"/>
              <w:jc w:val="center"/>
              <w:rPr>
                <w:color w:val="5F5F5F"/>
                <w:sz w:val="16"/>
                <w:szCs w:val="16"/>
              </w:rPr>
            </w:pPr>
            <w:r w:rsidRPr="00FC7D95">
              <w:rPr>
                <w:color w:val="5F5F5F"/>
                <w:sz w:val="16"/>
                <w:szCs w:val="16"/>
              </w:rPr>
              <w:t>Version</w:t>
            </w:r>
          </w:p>
        </w:tc>
        <w:tc>
          <w:tcPr>
            <w:tcW w:w="1319" w:type="dxa"/>
          </w:tcPr>
          <w:p w14:paraId="56877185" w14:textId="77777777" w:rsidR="00145881" w:rsidRPr="00FC7D95" w:rsidRDefault="00145881" w:rsidP="00115E4A">
            <w:pPr>
              <w:spacing w:before="60" w:after="60"/>
              <w:ind w:left="-57" w:right="-57"/>
              <w:rPr>
                <w:color w:val="5F5F5F"/>
                <w:sz w:val="16"/>
                <w:szCs w:val="16"/>
              </w:rPr>
            </w:pPr>
            <w:r w:rsidRPr="00FC7D95">
              <w:rPr>
                <w:color w:val="5F5F5F"/>
                <w:sz w:val="16"/>
                <w:szCs w:val="16"/>
              </w:rPr>
              <w:t>Date</w:t>
            </w:r>
          </w:p>
        </w:tc>
        <w:tc>
          <w:tcPr>
            <w:tcW w:w="2551" w:type="dxa"/>
          </w:tcPr>
          <w:p w14:paraId="251AD887" w14:textId="77777777" w:rsidR="00145881" w:rsidRPr="00FC7D95" w:rsidRDefault="00145881" w:rsidP="00115E4A">
            <w:pPr>
              <w:spacing w:before="60" w:after="60"/>
              <w:ind w:left="-57" w:right="-57"/>
              <w:rPr>
                <w:color w:val="5F5F5F"/>
                <w:sz w:val="16"/>
                <w:szCs w:val="16"/>
              </w:rPr>
            </w:pPr>
            <w:r w:rsidRPr="00FC7D95">
              <w:rPr>
                <w:color w:val="5F5F5F"/>
                <w:sz w:val="16"/>
                <w:szCs w:val="16"/>
              </w:rPr>
              <w:t>Comment</w:t>
            </w:r>
          </w:p>
        </w:tc>
      </w:tr>
      <w:tr w:rsidR="006B35FC" w:rsidRPr="00D51425" w14:paraId="670CA2E1" w14:textId="77777777" w:rsidTr="00FD71DA">
        <w:tc>
          <w:tcPr>
            <w:tcW w:w="0" w:type="dxa"/>
            <w:vAlign w:val="center"/>
          </w:tcPr>
          <w:p w14:paraId="480ABD56" w14:textId="0A83B5AC" w:rsidR="006B35FC" w:rsidRDefault="006B35FC" w:rsidP="00115E4A">
            <w:pPr>
              <w:ind w:left="-57" w:right="-57"/>
              <w:jc w:val="center"/>
              <w:rPr>
                <w:color w:val="5F5F5F"/>
                <w:sz w:val="16"/>
                <w:szCs w:val="16"/>
              </w:rPr>
            </w:pPr>
            <w:r>
              <w:rPr>
                <w:color w:val="5F5F5F"/>
                <w:sz w:val="16"/>
                <w:szCs w:val="16"/>
              </w:rPr>
              <w:t>1</w:t>
            </w:r>
          </w:p>
        </w:tc>
        <w:tc>
          <w:tcPr>
            <w:tcW w:w="1319" w:type="dxa"/>
            <w:vAlign w:val="center"/>
          </w:tcPr>
          <w:p w14:paraId="5F0E6DF2" w14:textId="2AE3C169" w:rsidR="006B35FC" w:rsidRDefault="006B35FC" w:rsidP="00115E4A">
            <w:pPr>
              <w:tabs>
                <w:tab w:val="left" w:pos="371"/>
              </w:tabs>
              <w:spacing w:before="60"/>
              <w:ind w:left="-57" w:right="-57"/>
              <w:rPr>
                <w:color w:val="5F5F5F"/>
                <w:sz w:val="16"/>
                <w:szCs w:val="16"/>
              </w:rPr>
            </w:pPr>
            <w:r>
              <w:rPr>
                <w:color w:val="5F5F5F"/>
                <w:sz w:val="16"/>
                <w:szCs w:val="16"/>
              </w:rPr>
              <w:t>April 2023</w:t>
            </w:r>
          </w:p>
        </w:tc>
        <w:tc>
          <w:tcPr>
            <w:tcW w:w="2551" w:type="dxa"/>
            <w:vAlign w:val="center"/>
          </w:tcPr>
          <w:p w14:paraId="479CD7B9" w14:textId="7E7FAFC2" w:rsidR="006B35FC" w:rsidRDefault="006B35FC" w:rsidP="00115E4A">
            <w:pPr>
              <w:spacing w:before="60"/>
              <w:ind w:left="-57" w:right="-57"/>
              <w:rPr>
                <w:color w:val="5F5F5F"/>
                <w:sz w:val="16"/>
                <w:szCs w:val="16"/>
              </w:rPr>
            </w:pPr>
            <w:r>
              <w:rPr>
                <w:color w:val="5F5F5F"/>
                <w:sz w:val="16"/>
                <w:szCs w:val="16"/>
              </w:rPr>
              <w:t xml:space="preserve">Document created and published </w:t>
            </w:r>
          </w:p>
        </w:tc>
      </w:tr>
      <w:tr w:rsidR="006B35FC" w:rsidRPr="00D51425" w14:paraId="4F1C2FA6" w14:textId="77777777" w:rsidTr="00FD71DA">
        <w:tc>
          <w:tcPr>
            <w:tcW w:w="0" w:type="dxa"/>
            <w:vAlign w:val="center"/>
          </w:tcPr>
          <w:p w14:paraId="2FA29E02" w14:textId="366849D6" w:rsidR="006B35FC" w:rsidRDefault="006B35FC" w:rsidP="00115E4A">
            <w:pPr>
              <w:ind w:left="-57" w:right="-57"/>
              <w:jc w:val="center"/>
              <w:rPr>
                <w:color w:val="5F5F5F"/>
                <w:sz w:val="16"/>
                <w:szCs w:val="16"/>
              </w:rPr>
            </w:pPr>
            <w:r>
              <w:rPr>
                <w:color w:val="5F5F5F"/>
                <w:sz w:val="16"/>
                <w:szCs w:val="16"/>
              </w:rPr>
              <w:t>2</w:t>
            </w:r>
          </w:p>
        </w:tc>
        <w:tc>
          <w:tcPr>
            <w:tcW w:w="1319" w:type="dxa"/>
            <w:vAlign w:val="center"/>
          </w:tcPr>
          <w:p w14:paraId="0C9476B1" w14:textId="4B3F8F07" w:rsidR="006B35FC" w:rsidRDefault="006B35FC" w:rsidP="00115E4A">
            <w:pPr>
              <w:tabs>
                <w:tab w:val="left" w:pos="371"/>
              </w:tabs>
              <w:spacing w:before="60"/>
              <w:ind w:left="-57" w:right="-57"/>
              <w:rPr>
                <w:color w:val="5F5F5F"/>
                <w:sz w:val="16"/>
                <w:szCs w:val="16"/>
              </w:rPr>
            </w:pPr>
            <w:r>
              <w:rPr>
                <w:color w:val="5F5F5F"/>
                <w:sz w:val="16"/>
                <w:szCs w:val="16"/>
              </w:rPr>
              <w:t>August 2023</w:t>
            </w:r>
          </w:p>
        </w:tc>
        <w:tc>
          <w:tcPr>
            <w:tcW w:w="2551" w:type="dxa"/>
            <w:vAlign w:val="center"/>
          </w:tcPr>
          <w:p w14:paraId="369A0E1D" w14:textId="605EC9CC" w:rsidR="006B35FC" w:rsidRDefault="006B35FC" w:rsidP="00115E4A">
            <w:pPr>
              <w:spacing w:before="60"/>
              <w:ind w:left="-57" w:right="-57"/>
              <w:rPr>
                <w:color w:val="5F5F5F"/>
                <w:sz w:val="16"/>
                <w:szCs w:val="16"/>
              </w:rPr>
            </w:pPr>
            <w:r>
              <w:rPr>
                <w:color w:val="5F5F5F"/>
                <w:sz w:val="16"/>
                <w:szCs w:val="16"/>
              </w:rPr>
              <w:t>Minor clarifications to content</w:t>
            </w:r>
          </w:p>
        </w:tc>
      </w:tr>
      <w:tr w:rsidR="004827CE" w:rsidRPr="00D51425" w14:paraId="7BC6E356" w14:textId="77777777" w:rsidTr="00FD71DA">
        <w:tc>
          <w:tcPr>
            <w:tcW w:w="0" w:type="dxa"/>
            <w:vAlign w:val="center"/>
          </w:tcPr>
          <w:p w14:paraId="5AA74DE4" w14:textId="035D182D" w:rsidR="004827CE" w:rsidRDefault="004827CE" w:rsidP="00115E4A">
            <w:pPr>
              <w:ind w:left="-57" w:right="-57"/>
              <w:jc w:val="center"/>
              <w:rPr>
                <w:color w:val="5F5F5F"/>
                <w:sz w:val="16"/>
                <w:szCs w:val="16"/>
              </w:rPr>
            </w:pPr>
            <w:r>
              <w:rPr>
                <w:color w:val="5F5F5F"/>
                <w:sz w:val="16"/>
                <w:szCs w:val="16"/>
              </w:rPr>
              <w:t>3</w:t>
            </w:r>
          </w:p>
        </w:tc>
        <w:tc>
          <w:tcPr>
            <w:tcW w:w="1319" w:type="dxa"/>
            <w:vAlign w:val="center"/>
          </w:tcPr>
          <w:p w14:paraId="5F6401A3" w14:textId="7FDEF1B4" w:rsidR="004827CE" w:rsidRDefault="004827CE" w:rsidP="00115E4A">
            <w:pPr>
              <w:tabs>
                <w:tab w:val="left" w:pos="371"/>
              </w:tabs>
              <w:spacing w:before="60"/>
              <w:ind w:left="-57" w:right="-57"/>
              <w:rPr>
                <w:color w:val="5F5F5F"/>
                <w:sz w:val="16"/>
                <w:szCs w:val="16"/>
              </w:rPr>
            </w:pPr>
            <w:r>
              <w:rPr>
                <w:color w:val="5F5F5F"/>
                <w:sz w:val="16"/>
                <w:szCs w:val="16"/>
              </w:rPr>
              <w:t>December</w:t>
            </w:r>
            <w:r w:rsidR="00A8198A">
              <w:rPr>
                <w:color w:val="5F5F5F"/>
                <w:sz w:val="16"/>
                <w:szCs w:val="16"/>
              </w:rPr>
              <w:t xml:space="preserve"> 2023</w:t>
            </w:r>
          </w:p>
        </w:tc>
        <w:tc>
          <w:tcPr>
            <w:tcW w:w="2551" w:type="dxa"/>
            <w:vAlign w:val="center"/>
          </w:tcPr>
          <w:p w14:paraId="1A9FB3F1" w14:textId="6C8E9DFF" w:rsidR="004827CE" w:rsidRDefault="004827CE" w:rsidP="00115E4A">
            <w:pPr>
              <w:spacing w:before="60"/>
              <w:ind w:left="-57" w:right="-57"/>
              <w:rPr>
                <w:color w:val="5F5F5F"/>
                <w:sz w:val="16"/>
                <w:szCs w:val="16"/>
              </w:rPr>
            </w:pPr>
            <w:r>
              <w:rPr>
                <w:color w:val="5F5F5F"/>
                <w:sz w:val="16"/>
                <w:szCs w:val="16"/>
              </w:rPr>
              <w:t>Minor clarification to content</w:t>
            </w:r>
            <w:r w:rsidR="00AE037E">
              <w:rPr>
                <w:color w:val="5F5F5F"/>
                <w:sz w:val="16"/>
                <w:szCs w:val="16"/>
              </w:rPr>
              <w:t xml:space="preserve"> </w:t>
            </w:r>
          </w:p>
        </w:tc>
      </w:tr>
      <w:tr w:rsidR="00AE037E" w:rsidRPr="00D51425" w14:paraId="69900BDC" w14:textId="77777777" w:rsidTr="00AA6C4A">
        <w:trPr>
          <w:trHeight w:val="332"/>
        </w:trPr>
        <w:tc>
          <w:tcPr>
            <w:tcW w:w="0" w:type="dxa"/>
          </w:tcPr>
          <w:p w14:paraId="626D0D11" w14:textId="42195487" w:rsidR="00AE037E" w:rsidRDefault="00AE037E" w:rsidP="00A531D1">
            <w:pPr>
              <w:spacing w:before="60"/>
              <w:ind w:left="-57" w:right="-57"/>
              <w:jc w:val="center"/>
              <w:rPr>
                <w:color w:val="5F5F5F"/>
                <w:sz w:val="16"/>
                <w:szCs w:val="16"/>
              </w:rPr>
            </w:pPr>
            <w:r>
              <w:rPr>
                <w:color w:val="5F5F5F"/>
                <w:sz w:val="16"/>
                <w:szCs w:val="16"/>
              </w:rPr>
              <w:t>4</w:t>
            </w:r>
          </w:p>
        </w:tc>
        <w:tc>
          <w:tcPr>
            <w:tcW w:w="1319" w:type="dxa"/>
          </w:tcPr>
          <w:p w14:paraId="0C9B26A9" w14:textId="241E753F" w:rsidR="00AE037E" w:rsidDel="00AE037E" w:rsidRDefault="00AE037E" w:rsidP="00AE037E">
            <w:pPr>
              <w:tabs>
                <w:tab w:val="left" w:pos="371"/>
              </w:tabs>
              <w:spacing w:before="60"/>
              <w:ind w:left="-57" w:right="-57"/>
              <w:rPr>
                <w:color w:val="5F5F5F"/>
                <w:sz w:val="16"/>
                <w:szCs w:val="16"/>
              </w:rPr>
            </w:pPr>
            <w:r>
              <w:rPr>
                <w:color w:val="5F5F5F"/>
                <w:sz w:val="16"/>
                <w:szCs w:val="16"/>
              </w:rPr>
              <w:t>September 2024</w:t>
            </w:r>
          </w:p>
        </w:tc>
        <w:tc>
          <w:tcPr>
            <w:tcW w:w="2551" w:type="dxa"/>
          </w:tcPr>
          <w:p w14:paraId="3726E0EF" w14:textId="6AD85BE1" w:rsidR="00AE037E" w:rsidRDefault="00AE037E" w:rsidP="00AE037E">
            <w:pPr>
              <w:spacing w:before="60"/>
              <w:ind w:left="-57" w:right="-57"/>
              <w:rPr>
                <w:color w:val="5F5F5F"/>
                <w:sz w:val="16"/>
                <w:szCs w:val="16"/>
              </w:rPr>
            </w:pPr>
            <w:r>
              <w:rPr>
                <w:color w:val="5F5F5F"/>
                <w:sz w:val="16"/>
                <w:szCs w:val="16"/>
              </w:rPr>
              <w:t xml:space="preserve">Minor clarification to content </w:t>
            </w:r>
          </w:p>
        </w:tc>
      </w:tr>
    </w:tbl>
    <w:p w14:paraId="0DCAA294" w14:textId="77777777" w:rsidR="00E965AB" w:rsidRPr="00145881" w:rsidRDefault="00E965AB" w:rsidP="00716108">
      <w:bookmarkStart w:id="5" w:name="_Attachment_A_–"/>
      <w:bookmarkEnd w:id="4"/>
      <w:bookmarkEnd w:id="5"/>
    </w:p>
    <w:sectPr w:rsidR="00E965AB" w:rsidRPr="00145881" w:rsidSect="004B5904">
      <w:headerReference w:type="even" r:id="rId22"/>
      <w:headerReference w:type="default" r:id="rId23"/>
      <w:headerReference w:type="first" r:id="rId24"/>
      <w:type w:val="continuous"/>
      <w:pgSz w:w="11910" w:h="16840"/>
      <w:pgMar w:top="-181" w:right="567" w:bottom="425" w:left="567" w:header="284" w:footer="284"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0B98D" w14:textId="77777777" w:rsidR="0099591B" w:rsidRDefault="0099591B">
      <w:r>
        <w:separator/>
      </w:r>
    </w:p>
  </w:endnote>
  <w:endnote w:type="continuationSeparator" w:id="0">
    <w:p w14:paraId="58DF3BA8" w14:textId="77777777" w:rsidR="0099591B" w:rsidRDefault="0099591B">
      <w:r>
        <w:continuationSeparator/>
      </w:r>
    </w:p>
  </w:endnote>
  <w:endnote w:type="continuationNotice" w:id="1">
    <w:p w14:paraId="3C068C06" w14:textId="77777777" w:rsidR="0099591B" w:rsidRDefault="00995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2E6B" w14:textId="48DD3F81" w:rsidR="00306ECB" w:rsidRDefault="00306ECB" w:rsidP="00306ECB">
    <w:pPr>
      <w:pStyle w:val="Footer"/>
      <w:tabs>
        <w:tab w:val="clear" w:pos="4513"/>
        <w:tab w:val="clear" w:pos="9026"/>
        <w:tab w:val="center" w:pos="4962"/>
        <w:tab w:val="right" w:pos="10632"/>
      </w:tabs>
    </w:pPr>
    <w:r w:rsidRPr="006C550A">
      <w:rPr>
        <w:noProof/>
        <w:sz w:val="4"/>
        <w:szCs w:val="4"/>
        <w:lang w:val="en-AU" w:eastAsia="en-AU"/>
      </w:rPr>
      <mc:AlternateContent>
        <mc:Choice Requires="wps">
          <w:drawing>
            <wp:inline distT="0" distB="0" distL="0" distR="0" wp14:anchorId="050DC0AE" wp14:editId="7BA57719">
              <wp:extent cx="6753225" cy="0"/>
              <wp:effectExtent l="0" t="0" r="0" b="0"/>
              <wp:docPr id="9" name="Straight Connector 9"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9347000" id="Straight Connector 9" o:spid="_x0000_s1026" alt="Title: horizontal line" style="flip:y;visibility:visible;mso-wrap-style:square;mso-left-percent:-10001;mso-top-percent:-10001;mso-position-horizontal:absolute;mso-position-horizontal-relative:char;mso-position-vertical:absolute;mso-position-vertical-relative:line;mso-left-percent:-10001;mso-top-percent:-10001" from="0,0" to="53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" strokecolor="#27639b">
              <w10:anchorlock/>
            </v:line>
          </w:pict>
        </mc:Fallback>
      </mc:AlternateContent>
    </w:r>
    <w:r w:rsidRPr="0084573D">
      <w:rPr>
        <w:sz w:val="20"/>
        <w:szCs w:val="20"/>
      </w:rPr>
      <w:t>www.</w:t>
    </w:r>
    <w:r w:rsidR="00BF5413" w:rsidRPr="0084573D">
      <w:rPr>
        <w:sz w:val="20"/>
        <w:szCs w:val="20"/>
      </w:rPr>
      <w:t>offshoreregistrar</w:t>
    </w:r>
    <w:r w:rsidRPr="0084573D">
      <w:rPr>
        <w:sz w:val="20"/>
        <w:szCs w:val="20"/>
      </w:rPr>
      <w:t>.gov.au</w:t>
    </w:r>
    <w:r w:rsidRPr="0084573D">
      <w:rPr>
        <w:sz w:val="20"/>
        <w:szCs w:val="20"/>
      </w:rPr>
      <w:tab/>
    </w:r>
    <w:r w:rsidRPr="0084573D">
      <w:rPr>
        <w:sz w:val="20"/>
        <w:szCs w:val="20"/>
      </w:rPr>
      <w:tab/>
      <w:t xml:space="preserve">Version </w:t>
    </w:r>
    <w:r w:rsidR="008D34F7" w:rsidRPr="0084573D">
      <w:rPr>
        <w:sz w:val="20"/>
        <w:szCs w:val="20"/>
      </w:rPr>
      <w:t xml:space="preserve">effective </w:t>
    </w:r>
    <w:r w:rsidR="00050349">
      <w:rPr>
        <w:sz w:val="20"/>
        <w:szCs w:val="20"/>
      </w:rPr>
      <w:t>20 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413E5" w14:textId="35CFCE34" w:rsidR="00BC7B71" w:rsidRDefault="00BC7B71" w:rsidP="00DF6DC9">
    <w:pPr>
      <w:pStyle w:val="Footer"/>
      <w:tabs>
        <w:tab w:val="clear" w:pos="4513"/>
        <w:tab w:val="clear" w:pos="9026"/>
        <w:tab w:val="center" w:pos="4962"/>
        <w:tab w:val="right" w:pos="9922"/>
      </w:tabs>
    </w:pPr>
    <w:r>
      <w:rPr>
        <w:noProof/>
        <w:lang w:val="en-AU" w:eastAsia="en-AU"/>
      </w:rPr>
      <mc:AlternateContent>
        <mc:Choice Requires="wps">
          <w:drawing>
            <wp:anchor distT="0" distB="0" distL="114300" distR="114300" simplePos="0" relativeHeight="251658241" behindDoc="0" locked="0" layoutInCell="1" allowOverlap="1" wp14:anchorId="4144FB9A" wp14:editId="0E751AD7">
              <wp:simplePos x="0" y="0"/>
              <wp:positionH relativeFrom="margin">
                <wp:posOffset>-7620</wp:posOffset>
              </wp:positionH>
              <wp:positionV relativeFrom="paragraph">
                <wp:posOffset>-80645</wp:posOffset>
              </wp:positionV>
              <wp:extent cx="6350000" cy="12700"/>
              <wp:effectExtent l="0" t="0" r="31750" b="25400"/>
              <wp:wrapNone/>
              <wp:docPr id="19" name="Straight Connector 19"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0" cy="1270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882B1" id="Straight Connector 19" o:spid="_x0000_s1026" alt="Title: horizontal line"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6.35pt" to="499.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" strokecolor="#27639b">
              <w10:wrap anchorx="margin"/>
            </v:line>
          </w:pict>
        </mc:Fallback>
      </mc:AlternateContent>
    </w:r>
    <w:r w:rsidRPr="00061F3C">
      <w:t>www.nopta.gov.au</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95A90" w14:textId="77777777" w:rsidR="0099591B" w:rsidRDefault="0099591B">
      <w:r>
        <w:separator/>
      </w:r>
    </w:p>
  </w:footnote>
  <w:footnote w:type="continuationSeparator" w:id="0">
    <w:p w14:paraId="13D8905E" w14:textId="77777777" w:rsidR="0099591B" w:rsidRDefault="0099591B">
      <w:r>
        <w:continuationSeparator/>
      </w:r>
    </w:p>
  </w:footnote>
  <w:footnote w:type="continuationNotice" w:id="1">
    <w:p w14:paraId="540F0C4E" w14:textId="77777777" w:rsidR="0099591B" w:rsidRDefault="009959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66A0" w14:textId="4854CAEF" w:rsidR="00BC7B71" w:rsidRDefault="009938F3" w:rsidP="00B95DFD">
    <w:pPr>
      <w:pStyle w:val="Header"/>
      <w:tabs>
        <w:tab w:val="clear" w:pos="4513"/>
        <w:tab w:val="clear" w:pos="9026"/>
        <w:tab w:val="right" w:pos="10348"/>
        <w:tab w:val="right" w:pos="10408"/>
      </w:tabs>
      <w:spacing w:before="480"/>
      <w:ind w:right="282"/>
    </w:pPr>
    <w:bookmarkStart w:id="1" w:name="_Hlk87961066"/>
    <w:r>
      <w:rPr>
        <w:noProof/>
      </w:rPr>
      <w:drawing>
        <wp:anchor distT="0" distB="0" distL="114300" distR="114300" simplePos="0" relativeHeight="251658243" behindDoc="0" locked="0" layoutInCell="1" allowOverlap="1" wp14:anchorId="093181B9" wp14:editId="11598F26">
          <wp:simplePos x="0" y="0"/>
          <wp:positionH relativeFrom="column">
            <wp:posOffset>-193927</wp:posOffset>
          </wp:positionH>
          <wp:positionV relativeFrom="paragraph">
            <wp:posOffset>464089</wp:posOffset>
          </wp:positionV>
          <wp:extent cx="2719070" cy="542290"/>
          <wp:effectExtent l="0" t="0" r="5080" b="0"/>
          <wp:wrapNone/>
          <wp:docPr id="102833242" name="Picture 10283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54229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FFFF" w:themeColor="background1"/>
        <w:sz w:val="52"/>
      </w:rPr>
      <w:drawing>
        <wp:anchor distT="0" distB="0" distL="114300" distR="114300" simplePos="0" relativeHeight="251658242" behindDoc="0" locked="0" layoutInCell="1" allowOverlap="1" wp14:anchorId="06795E8C" wp14:editId="18A25536">
          <wp:simplePos x="0" y="0"/>
          <wp:positionH relativeFrom="page">
            <wp:posOffset>0</wp:posOffset>
          </wp:positionH>
          <wp:positionV relativeFrom="paragraph">
            <wp:posOffset>15240</wp:posOffset>
          </wp:positionV>
          <wp:extent cx="7954645" cy="1552575"/>
          <wp:effectExtent l="0" t="0" r="8255" b="9525"/>
          <wp:wrapThrough wrapText="bothSides">
            <wp:wrapPolygon edited="0">
              <wp:start x="0" y="0"/>
              <wp:lineTo x="0" y="21467"/>
              <wp:lineTo x="21571" y="21467"/>
              <wp:lineTo x="21571" y="0"/>
              <wp:lineTo x="0" y="0"/>
            </wp:wrapPolygon>
          </wp:wrapThrough>
          <wp:docPr id="654523936" name="Picture 65452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4645" cy="1552575"/>
                  </a:xfrm>
                  <a:prstGeom prst="rect">
                    <a:avLst/>
                  </a:prstGeom>
                  <a:noFill/>
                </pic:spPr>
              </pic:pic>
            </a:graphicData>
          </a:graphic>
          <wp14:sizeRelH relativeFrom="page">
            <wp14:pctWidth>0</wp14:pctWidth>
          </wp14:sizeRelH>
          <wp14:sizeRelV relativeFrom="page">
            <wp14:pctHeight>0</wp14:pctHeight>
          </wp14:sizeRelV>
        </wp:anchor>
      </w:drawing>
    </w:r>
    <w:r w:rsidR="00B95DFD">
      <w:rPr>
        <w:b/>
        <w:noProof/>
        <w:color w:val="806000"/>
        <w:sz w:val="52"/>
      </w:rPr>
      <mc:AlternateContent>
        <mc:Choice Requires="wps">
          <w:drawing>
            <wp:anchor distT="0" distB="0" distL="114300" distR="114300" simplePos="0" relativeHeight="251658244" behindDoc="0" locked="0" layoutInCell="1" allowOverlap="1" wp14:anchorId="6A59327D" wp14:editId="174C1DFC">
              <wp:simplePos x="0" y="0"/>
              <wp:positionH relativeFrom="column">
                <wp:posOffset>2675255</wp:posOffset>
              </wp:positionH>
              <wp:positionV relativeFrom="paragraph">
                <wp:posOffset>481330</wp:posOffset>
              </wp:positionV>
              <wp:extent cx="4248150" cy="523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248150" cy="523875"/>
                      </a:xfrm>
                      <a:prstGeom prst="rect">
                        <a:avLst/>
                      </a:prstGeom>
                      <a:noFill/>
                      <a:ln w="6350">
                        <a:noFill/>
                      </a:ln>
                    </wps:spPr>
                    <wps:txbx>
                      <w:txbxContent>
                        <w:p w14:paraId="4F0D1598" w14:textId="4BCC4780" w:rsidR="00B95DFD" w:rsidRDefault="00B95DFD">
                          <w:r w:rsidRPr="005D78BA">
                            <w:rPr>
                              <w:b/>
                              <w:noProof/>
                              <w:color w:val="806000"/>
                              <w:sz w:val="52"/>
                            </w:rPr>
                            <w:t>F</w:t>
                          </w:r>
                          <w:r>
                            <w:rPr>
                              <w:b/>
                              <w:noProof/>
                              <w:color w:val="806000"/>
                              <w:sz w:val="52"/>
                            </w:rPr>
                            <w:t>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59327D" id="_x0000_t202" coordsize="21600,21600" o:spt="202" path="m,l,21600r21600,l21600,xe">
              <v:stroke joinstyle="miter"/>
              <v:path gradientshapeok="t" o:connecttype="rect"/>
            </v:shapetype>
            <v:shape id="Text Box 7" o:spid="_x0000_s1026" type="#_x0000_t202" style="position:absolute;margin-left:210.65pt;margin-top:37.9pt;width:334.5pt;height:41.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" filled="f" stroked="f" strokeweight=".5pt">
              <v:textbox>
                <w:txbxContent>
                  <w:p w14:paraId="4F0D1598" w14:textId="4BCC4780" w:rsidR="00B95DFD" w:rsidRDefault="00B95DFD">
                    <w:r w:rsidRPr="005D78BA">
                      <w:rPr>
                        <w:b/>
                        <w:noProof/>
                        <w:color w:val="806000"/>
                        <w:sz w:val="52"/>
                      </w:rPr>
                      <w:t>F</w:t>
                    </w:r>
                    <w:r>
                      <w:rPr>
                        <w:b/>
                        <w:noProof/>
                        <w:color w:val="806000"/>
                        <w:sz w:val="52"/>
                      </w:rPr>
                      <w:t>requently Asked Questions</w:t>
                    </w:r>
                  </w:p>
                </w:txbxContent>
              </v:textbox>
            </v:shape>
          </w:pict>
        </mc:Fallback>
      </mc:AlternateContent>
    </w:r>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18065" w14:textId="45CC0D4D" w:rsidR="00BC7B71" w:rsidRDefault="00BC7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DCAC9" w14:textId="711CBD71" w:rsidR="006B35FC" w:rsidRDefault="009938F3" w:rsidP="00B95DFD">
    <w:pPr>
      <w:pStyle w:val="Header"/>
      <w:tabs>
        <w:tab w:val="clear" w:pos="4513"/>
        <w:tab w:val="clear" w:pos="9026"/>
        <w:tab w:val="right" w:pos="10348"/>
        <w:tab w:val="right" w:pos="10408"/>
      </w:tabs>
      <w:spacing w:before="480"/>
      <w:ind w:right="282"/>
    </w:pPr>
    <w:r>
      <w:rPr>
        <w:b/>
        <w:noProof/>
        <w:color w:val="806000"/>
        <w:sz w:val="52"/>
      </w:rPr>
      <mc:AlternateContent>
        <mc:Choice Requires="wps">
          <w:drawing>
            <wp:anchor distT="0" distB="0" distL="114300" distR="114300" simplePos="0" relativeHeight="251658246" behindDoc="0" locked="0" layoutInCell="1" allowOverlap="1" wp14:anchorId="13797A1B" wp14:editId="16FEE459">
              <wp:simplePos x="0" y="0"/>
              <wp:positionH relativeFrom="column">
                <wp:posOffset>2824887</wp:posOffset>
              </wp:positionH>
              <wp:positionV relativeFrom="paragraph">
                <wp:posOffset>283809</wp:posOffset>
              </wp:positionV>
              <wp:extent cx="4248150" cy="523875"/>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4248150" cy="523875"/>
                      </a:xfrm>
                      <a:prstGeom prst="rect">
                        <a:avLst/>
                      </a:prstGeom>
                      <a:noFill/>
                      <a:ln w="6350">
                        <a:noFill/>
                      </a:ln>
                    </wps:spPr>
                    <wps:txbx>
                      <w:txbxContent>
                        <w:p w14:paraId="79213260" w14:textId="77777777" w:rsidR="006B35FC" w:rsidRDefault="006B35FC">
                          <w:r w:rsidRPr="005D78BA">
                            <w:rPr>
                              <w:b/>
                              <w:noProof/>
                              <w:color w:val="806000"/>
                              <w:sz w:val="52"/>
                            </w:rPr>
                            <w:t>F</w:t>
                          </w:r>
                          <w:r>
                            <w:rPr>
                              <w:b/>
                              <w:noProof/>
                              <w:color w:val="806000"/>
                              <w:sz w:val="52"/>
                            </w:rPr>
                            <w:t>requently Asked 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797A1B" id="_x0000_t202" coordsize="21600,21600" o:spt="202" path="m,l,21600r21600,l21600,xe">
              <v:stroke joinstyle="miter"/>
              <v:path gradientshapeok="t" o:connecttype="rect"/>
            </v:shapetype>
            <v:shape id="Text Box 114" o:spid="_x0000_s1027" type="#_x0000_t202" style="position:absolute;margin-left:222.45pt;margin-top:22.35pt;width:334.5pt;height:41.2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" filled="f" stroked="f" strokeweight=".5pt">
              <v:textbox>
                <w:txbxContent>
                  <w:p w14:paraId="79213260" w14:textId="77777777" w:rsidR="006B35FC" w:rsidRDefault="006B35FC">
                    <w:r w:rsidRPr="005D78BA">
                      <w:rPr>
                        <w:b/>
                        <w:noProof/>
                        <w:color w:val="806000"/>
                        <w:sz w:val="52"/>
                      </w:rPr>
                      <w:t>F</w:t>
                    </w:r>
                    <w:r>
                      <w:rPr>
                        <w:b/>
                        <w:noProof/>
                        <w:color w:val="806000"/>
                        <w:sz w:val="52"/>
                      </w:rPr>
                      <w:t>requently Asked Questions</w:t>
                    </w:r>
                  </w:p>
                </w:txbxContent>
              </v:textbox>
            </v:shape>
          </w:pict>
        </mc:Fallback>
      </mc:AlternateContent>
    </w:r>
    <w:r>
      <w:rPr>
        <w:noProof/>
      </w:rPr>
      <w:drawing>
        <wp:anchor distT="0" distB="0" distL="114300" distR="114300" simplePos="0" relativeHeight="251658245" behindDoc="0" locked="0" layoutInCell="1" allowOverlap="1" wp14:anchorId="0F74D142" wp14:editId="5504039D">
          <wp:simplePos x="0" y="0"/>
          <wp:positionH relativeFrom="column">
            <wp:posOffset>-212964</wp:posOffset>
          </wp:positionH>
          <wp:positionV relativeFrom="paragraph">
            <wp:posOffset>266365</wp:posOffset>
          </wp:positionV>
          <wp:extent cx="2719070" cy="542290"/>
          <wp:effectExtent l="0" t="0" r="5080" b="0"/>
          <wp:wrapNone/>
          <wp:docPr id="1344518192" name="Picture 1344518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9070" cy="542290"/>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FFFFFF" w:themeColor="background1"/>
        <w:sz w:val="52"/>
      </w:rPr>
      <w:drawing>
        <wp:anchor distT="0" distB="0" distL="114300" distR="114300" simplePos="0" relativeHeight="251658240" behindDoc="0" locked="0" layoutInCell="1" allowOverlap="1" wp14:anchorId="543153C5" wp14:editId="705049F2">
          <wp:simplePos x="0" y="0"/>
          <wp:positionH relativeFrom="page">
            <wp:posOffset>-19613</wp:posOffset>
          </wp:positionH>
          <wp:positionV relativeFrom="paragraph">
            <wp:posOffset>-173403</wp:posOffset>
          </wp:positionV>
          <wp:extent cx="7954645" cy="1552575"/>
          <wp:effectExtent l="0" t="0" r="8255" b="9525"/>
          <wp:wrapThrough wrapText="bothSides">
            <wp:wrapPolygon edited="0">
              <wp:start x="0" y="0"/>
              <wp:lineTo x="0" y="21467"/>
              <wp:lineTo x="21571" y="21467"/>
              <wp:lineTo x="21571" y="0"/>
              <wp:lineTo x="0" y="0"/>
            </wp:wrapPolygon>
          </wp:wrapThrough>
          <wp:docPr id="1146542613" name="Picture 1146542613" descr="A close up of a yellow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 close up of a yellow surfac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54645"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D9075" w14:textId="73ACC344" w:rsidR="00BC7B71" w:rsidRDefault="00BC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4" w15:restartNumberingAfterBreak="0">
    <w:nsid w:val="05542524"/>
    <w:multiLevelType w:val="hybridMultilevel"/>
    <w:tmpl w:val="968E541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327664"/>
    <w:multiLevelType w:val="multilevel"/>
    <w:tmpl w:val="3338791E"/>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8"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9"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10"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0777EF"/>
    <w:multiLevelType w:val="multilevel"/>
    <w:tmpl w:val="955ED07C"/>
    <w:lvl w:ilvl="0">
      <w:start w:val="1"/>
      <w:numFmt w:val="decimal"/>
      <w:lvlText w:val="%1."/>
      <w:lvlJc w:val="left"/>
      <w:pPr>
        <w:tabs>
          <w:tab w:val="num" w:pos="454"/>
        </w:tabs>
        <w:ind w:left="454" w:hanging="341"/>
      </w:pPr>
      <w:rPr>
        <w:rFonts w:asciiTheme="minorHAnsi" w:hAnsiTheme="minorHAnsi" w:cstheme="minorHAnsi" w:hint="default"/>
        <w:b w:val="0"/>
        <w:bCs w:val="0"/>
        <w:color w:val="5F5F5F"/>
        <w:sz w:val="20"/>
        <w:szCs w:val="20"/>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EEF54FD"/>
    <w:multiLevelType w:val="hybridMultilevel"/>
    <w:tmpl w:val="0AE2BC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0C35F73"/>
    <w:multiLevelType w:val="hybridMultilevel"/>
    <w:tmpl w:val="91AE4EC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17"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8"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9"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20"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1"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5"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6"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7"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8"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30"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31"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2"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B404AD"/>
    <w:multiLevelType w:val="hybridMultilevel"/>
    <w:tmpl w:val="2B36145C"/>
    <w:lvl w:ilvl="0" w:tplc="0C090015">
      <w:start w:val="17"/>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5" w15:restartNumberingAfterBreak="0">
    <w:nsid w:val="702D4DC3"/>
    <w:multiLevelType w:val="hybridMultilevel"/>
    <w:tmpl w:val="01D23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5722AF"/>
    <w:multiLevelType w:val="hybridMultilevel"/>
    <w:tmpl w:val="D5DE5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755D47F0"/>
    <w:multiLevelType w:val="multilevel"/>
    <w:tmpl w:val="E59ACFC2"/>
    <w:lvl w:ilvl="0">
      <w:start w:val="1"/>
      <w:numFmt w:val="decimal"/>
      <w:lvlText w:val="%1."/>
      <w:lvlJc w:val="left"/>
      <w:pPr>
        <w:tabs>
          <w:tab w:val="num" w:pos="454"/>
        </w:tabs>
        <w:ind w:left="454" w:hanging="341"/>
      </w:pPr>
      <w:rPr>
        <w:rFonts w:asciiTheme="minorHAnsi" w:hAnsiTheme="minorHAnsi" w:cstheme="minorHAnsi" w:hint="default"/>
        <w:b w:val="0"/>
        <w:bCs w:val="0"/>
        <w:sz w:val="20"/>
        <w:szCs w:val="20"/>
      </w:rPr>
    </w:lvl>
    <w:lvl w:ilvl="1">
      <w:start w:val="1"/>
      <w:numFmt w:val="bullet"/>
      <w:lvlText w:val=""/>
      <w:lvlJc w:val="left"/>
      <w:pPr>
        <w:tabs>
          <w:tab w:val="num" w:pos="454"/>
        </w:tabs>
        <w:ind w:left="454" w:hanging="454"/>
      </w:pPr>
      <w:rPr>
        <w:rFonts w:ascii="Symbol" w:hAnsi="Symbol"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9212420">
    <w:abstractNumId w:val="30"/>
  </w:num>
  <w:num w:numId="2" w16cid:durableId="313532331">
    <w:abstractNumId w:val="3"/>
  </w:num>
  <w:num w:numId="3" w16cid:durableId="76826531">
    <w:abstractNumId w:val="8"/>
  </w:num>
  <w:num w:numId="4" w16cid:durableId="1549150646">
    <w:abstractNumId w:val="34"/>
  </w:num>
  <w:num w:numId="5" w16cid:durableId="842478156">
    <w:abstractNumId w:val="28"/>
  </w:num>
  <w:num w:numId="6" w16cid:durableId="138621008">
    <w:abstractNumId w:val="0"/>
  </w:num>
  <w:num w:numId="7" w16cid:durableId="1742368578">
    <w:abstractNumId w:val="9"/>
  </w:num>
  <w:num w:numId="8" w16cid:durableId="1107896406">
    <w:abstractNumId w:val="24"/>
  </w:num>
  <w:num w:numId="9" w16cid:durableId="1808938977">
    <w:abstractNumId w:val="6"/>
  </w:num>
  <w:num w:numId="10" w16cid:durableId="394204905">
    <w:abstractNumId w:val="36"/>
  </w:num>
  <w:num w:numId="11" w16cid:durableId="7340652">
    <w:abstractNumId w:val="25"/>
  </w:num>
  <w:num w:numId="12" w16cid:durableId="2091268478">
    <w:abstractNumId w:val="27"/>
  </w:num>
  <w:num w:numId="13" w16cid:durableId="179860865">
    <w:abstractNumId w:val="31"/>
  </w:num>
  <w:num w:numId="14" w16cid:durableId="1511337015">
    <w:abstractNumId w:val="40"/>
  </w:num>
  <w:num w:numId="15" w16cid:durableId="885680414">
    <w:abstractNumId w:val="14"/>
  </w:num>
  <w:num w:numId="16" w16cid:durableId="1492133225">
    <w:abstractNumId w:val="29"/>
  </w:num>
  <w:num w:numId="17" w16cid:durableId="617219792">
    <w:abstractNumId w:val="39"/>
  </w:num>
  <w:num w:numId="18" w16cid:durableId="385959289">
    <w:abstractNumId w:val="11"/>
  </w:num>
  <w:num w:numId="19" w16cid:durableId="1734503645">
    <w:abstractNumId w:val="1"/>
  </w:num>
  <w:num w:numId="20" w16cid:durableId="1430929823">
    <w:abstractNumId w:val="23"/>
  </w:num>
  <w:num w:numId="21" w16cid:durableId="901910699">
    <w:abstractNumId w:val="26"/>
  </w:num>
  <w:num w:numId="22" w16cid:durableId="447504185">
    <w:abstractNumId w:val="16"/>
  </w:num>
  <w:num w:numId="23" w16cid:durableId="1786849312">
    <w:abstractNumId w:val="41"/>
  </w:num>
  <w:num w:numId="24" w16cid:durableId="796877501">
    <w:abstractNumId w:val="5"/>
  </w:num>
  <w:num w:numId="25" w16cid:durableId="85618295">
    <w:abstractNumId w:val="22"/>
  </w:num>
  <w:num w:numId="26" w16cid:durableId="768769910">
    <w:abstractNumId w:val="2"/>
  </w:num>
  <w:num w:numId="27" w16cid:durableId="1407872107">
    <w:abstractNumId w:val="10"/>
  </w:num>
  <w:num w:numId="28" w16cid:durableId="80300465">
    <w:abstractNumId w:val="19"/>
  </w:num>
  <w:num w:numId="29" w16cid:durableId="167447713">
    <w:abstractNumId w:val="20"/>
  </w:num>
  <w:num w:numId="30" w16cid:durableId="811949612">
    <w:abstractNumId w:val="15"/>
  </w:num>
  <w:num w:numId="31" w16cid:durableId="1221285308">
    <w:abstractNumId w:val="21"/>
  </w:num>
  <w:num w:numId="32" w16cid:durableId="863179509">
    <w:abstractNumId w:val="18"/>
  </w:num>
  <w:num w:numId="33" w16cid:durableId="713962880">
    <w:abstractNumId w:val="32"/>
  </w:num>
  <w:num w:numId="34" w16cid:durableId="558785993">
    <w:abstractNumId w:val="17"/>
  </w:num>
  <w:num w:numId="35" w16cid:durableId="481237860">
    <w:abstractNumId w:val="33"/>
  </w:num>
  <w:num w:numId="36" w16cid:durableId="637803347">
    <w:abstractNumId w:val="4"/>
  </w:num>
  <w:num w:numId="37" w16cid:durableId="2126346047">
    <w:abstractNumId w:val="13"/>
  </w:num>
  <w:num w:numId="38" w16cid:durableId="1871142553">
    <w:abstractNumId w:val="35"/>
  </w:num>
  <w:num w:numId="39" w16cid:durableId="1502626075">
    <w:abstractNumId w:val="38"/>
  </w:num>
  <w:num w:numId="40" w16cid:durableId="1874882895">
    <w:abstractNumId w:val="37"/>
  </w:num>
  <w:num w:numId="41" w16cid:durableId="1828548217">
    <w:abstractNumId w:val="7"/>
  </w:num>
  <w:num w:numId="42" w16cid:durableId="1502228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F6C"/>
    <w:rsid w:val="0000383B"/>
    <w:rsid w:val="000049FF"/>
    <w:rsid w:val="00004D4B"/>
    <w:rsid w:val="00011FED"/>
    <w:rsid w:val="00012659"/>
    <w:rsid w:val="00016588"/>
    <w:rsid w:val="0002020D"/>
    <w:rsid w:val="000220C6"/>
    <w:rsid w:val="00023161"/>
    <w:rsid w:val="00023761"/>
    <w:rsid w:val="00030FD7"/>
    <w:rsid w:val="00031849"/>
    <w:rsid w:val="00032839"/>
    <w:rsid w:val="00035666"/>
    <w:rsid w:val="00036AFA"/>
    <w:rsid w:val="0003738A"/>
    <w:rsid w:val="00040272"/>
    <w:rsid w:val="000416C3"/>
    <w:rsid w:val="00041AD6"/>
    <w:rsid w:val="00042D76"/>
    <w:rsid w:val="00046AF0"/>
    <w:rsid w:val="00046EA1"/>
    <w:rsid w:val="000472D4"/>
    <w:rsid w:val="00050349"/>
    <w:rsid w:val="000526D9"/>
    <w:rsid w:val="00054436"/>
    <w:rsid w:val="00060F9F"/>
    <w:rsid w:val="000613F6"/>
    <w:rsid w:val="0006268F"/>
    <w:rsid w:val="00062C33"/>
    <w:rsid w:val="00064E97"/>
    <w:rsid w:val="000754AE"/>
    <w:rsid w:val="00077556"/>
    <w:rsid w:val="000809C7"/>
    <w:rsid w:val="00081647"/>
    <w:rsid w:val="00081E01"/>
    <w:rsid w:val="00082871"/>
    <w:rsid w:val="00082B6D"/>
    <w:rsid w:val="00085272"/>
    <w:rsid w:val="00086426"/>
    <w:rsid w:val="00091958"/>
    <w:rsid w:val="000923F7"/>
    <w:rsid w:val="00093FC9"/>
    <w:rsid w:val="00095EEB"/>
    <w:rsid w:val="00095F1A"/>
    <w:rsid w:val="00095F80"/>
    <w:rsid w:val="00096B5B"/>
    <w:rsid w:val="000A021A"/>
    <w:rsid w:val="000A0C52"/>
    <w:rsid w:val="000A1270"/>
    <w:rsid w:val="000A2469"/>
    <w:rsid w:val="000A7A9E"/>
    <w:rsid w:val="000B0293"/>
    <w:rsid w:val="000B03B6"/>
    <w:rsid w:val="000B1A1C"/>
    <w:rsid w:val="000B26D1"/>
    <w:rsid w:val="000B2A97"/>
    <w:rsid w:val="000B3C9E"/>
    <w:rsid w:val="000B496F"/>
    <w:rsid w:val="000B4DE3"/>
    <w:rsid w:val="000B540D"/>
    <w:rsid w:val="000B6764"/>
    <w:rsid w:val="000C0CBC"/>
    <w:rsid w:val="000C1646"/>
    <w:rsid w:val="000C3FCB"/>
    <w:rsid w:val="000C4943"/>
    <w:rsid w:val="000C4F2F"/>
    <w:rsid w:val="000D20F9"/>
    <w:rsid w:val="000D2A29"/>
    <w:rsid w:val="000D32A6"/>
    <w:rsid w:val="000D3BA2"/>
    <w:rsid w:val="000D4BE1"/>
    <w:rsid w:val="000D56C2"/>
    <w:rsid w:val="000E1043"/>
    <w:rsid w:val="000E11FF"/>
    <w:rsid w:val="000E2CFC"/>
    <w:rsid w:val="000E2D37"/>
    <w:rsid w:val="000E3696"/>
    <w:rsid w:val="000E4678"/>
    <w:rsid w:val="000E7494"/>
    <w:rsid w:val="000F44C5"/>
    <w:rsid w:val="000F581E"/>
    <w:rsid w:val="000F5CF0"/>
    <w:rsid w:val="000F6ECA"/>
    <w:rsid w:val="000F7347"/>
    <w:rsid w:val="0010104E"/>
    <w:rsid w:val="00101069"/>
    <w:rsid w:val="00102B03"/>
    <w:rsid w:val="00103DFD"/>
    <w:rsid w:val="00104131"/>
    <w:rsid w:val="00111A42"/>
    <w:rsid w:val="00115E4A"/>
    <w:rsid w:val="00116F25"/>
    <w:rsid w:val="00120B6B"/>
    <w:rsid w:val="00120E4C"/>
    <w:rsid w:val="001214B2"/>
    <w:rsid w:val="00121CEA"/>
    <w:rsid w:val="00121D71"/>
    <w:rsid w:val="00123E63"/>
    <w:rsid w:val="00125826"/>
    <w:rsid w:val="00127E3B"/>
    <w:rsid w:val="00132F68"/>
    <w:rsid w:val="00133D87"/>
    <w:rsid w:val="001340EA"/>
    <w:rsid w:val="00134EA8"/>
    <w:rsid w:val="00136216"/>
    <w:rsid w:val="00141234"/>
    <w:rsid w:val="0014186D"/>
    <w:rsid w:val="00145881"/>
    <w:rsid w:val="001510D4"/>
    <w:rsid w:val="00151515"/>
    <w:rsid w:val="00154E35"/>
    <w:rsid w:val="00155077"/>
    <w:rsid w:val="00157199"/>
    <w:rsid w:val="00160574"/>
    <w:rsid w:val="00161677"/>
    <w:rsid w:val="001634A2"/>
    <w:rsid w:val="00164F51"/>
    <w:rsid w:val="001660D7"/>
    <w:rsid w:val="00166557"/>
    <w:rsid w:val="00170BCA"/>
    <w:rsid w:val="001731DB"/>
    <w:rsid w:val="001762D7"/>
    <w:rsid w:val="00176527"/>
    <w:rsid w:val="00186730"/>
    <w:rsid w:val="001906C3"/>
    <w:rsid w:val="001911E1"/>
    <w:rsid w:val="001917C8"/>
    <w:rsid w:val="00191838"/>
    <w:rsid w:val="00192ACF"/>
    <w:rsid w:val="00193F58"/>
    <w:rsid w:val="00194421"/>
    <w:rsid w:val="00194934"/>
    <w:rsid w:val="00195C92"/>
    <w:rsid w:val="00197153"/>
    <w:rsid w:val="001A1B97"/>
    <w:rsid w:val="001A3132"/>
    <w:rsid w:val="001A3B55"/>
    <w:rsid w:val="001A4E4A"/>
    <w:rsid w:val="001A50FB"/>
    <w:rsid w:val="001A56D6"/>
    <w:rsid w:val="001B1094"/>
    <w:rsid w:val="001B33CE"/>
    <w:rsid w:val="001B38A6"/>
    <w:rsid w:val="001B4305"/>
    <w:rsid w:val="001B5BB1"/>
    <w:rsid w:val="001B66C3"/>
    <w:rsid w:val="001C3329"/>
    <w:rsid w:val="001C4957"/>
    <w:rsid w:val="001C6358"/>
    <w:rsid w:val="001C7707"/>
    <w:rsid w:val="001D2F5C"/>
    <w:rsid w:val="001D3565"/>
    <w:rsid w:val="001D36B6"/>
    <w:rsid w:val="001D5781"/>
    <w:rsid w:val="001D57D8"/>
    <w:rsid w:val="001D6172"/>
    <w:rsid w:val="001E0FBA"/>
    <w:rsid w:val="001E1093"/>
    <w:rsid w:val="001E2705"/>
    <w:rsid w:val="001E382A"/>
    <w:rsid w:val="001F00C7"/>
    <w:rsid w:val="001F436E"/>
    <w:rsid w:val="001F4444"/>
    <w:rsid w:val="001F5CD7"/>
    <w:rsid w:val="0020157A"/>
    <w:rsid w:val="00201D0E"/>
    <w:rsid w:val="00201E29"/>
    <w:rsid w:val="00203635"/>
    <w:rsid w:val="00206DDB"/>
    <w:rsid w:val="00207159"/>
    <w:rsid w:val="0021325D"/>
    <w:rsid w:val="00214BCF"/>
    <w:rsid w:val="00214CCE"/>
    <w:rsid w:val="00216E53"/>
    <w:rsid w:val="002179E5"/>
    <w:rsid w:val="002208CF"/>
    <w:rsid w:val="00220FEE"/>
    <w:rsid w:val="00222291"/>
    <w:rsid w:val="002240BB"/>
    <w:rsid w:val="00227251"/>
    <w:rsid w:val="00227331"/>
    <w:rsid w:val="0023046C"/>
    <w:rsid w:val="00234170"/>
    <w:rsid w:val="00235741"/>
    <w:rsid w:val="00237152"/>
    <w:rsid w:val="00240552"/>
    <w:rsid w:val="00243847"/>
    <w:rsid w:val="0024580A"/>
    <w:rsid w:val="00246DEE"/>
    <w:rsid w:val="00251253"/>
    <w:rsid w:val="002515F5"/>
    <w:rsid w:val="00253780"/>
    <w:rsid w:val="00254A84"/>
    <w:rsid w:val="0025608F"/>
    <w:rsid w:val="00256826"/>
    <w:rsid w:val="00261EB4"/>
    <w:rsid w:val="002642DE"/>
    <w:rsid w:val="00266565"/>
    <w:rsid w:val="00266D80"/>
    <w:rsid w:val="00266F07"/>
    <w:rsid w:val="00270536"/>
    <w:rsid w:val="00270568"/>
    <w:rsid w:val="002705A7"/>
    <w:rsid w:val="0027084E"/>
    <w:rsid w:val="00270B3E"/>
    <w:rsid w:val="0027173F"/>
    <w:rsid w:val="002723B9"/>
    <w:rsid w:val="0027378A"/>
    <w:rsid w:val="00273D4F"/>
    <w:rsid w:val="00273EBF"/>
    <w:rsid w:val="0027766B"/>
    <w:rsid w:val="0027787C"/>
    <w:rsid w:val="002807FF"/>
    <w:rsid w:val="002828DA"/>
    <w:rsid w:val="00282EAE"/>
    <w:rsid w:val="00284205"/>
    <w:rsid w:val="00291B53"/>
    <w:rsid w:val="00292342"/>
    <w:rsid w:val="00292EB5"/>
    <w:rsid w:val="002945D5"/>
    <w:rsid w:val="00294B08"/>
    <w:rsid w:val="0029679A"/>
    <w:rsid w:val="00297C3B"/>
    <w:rsid w:val="002A081C"/>
    <w:rsid w:val="002A1EA1"/>
    <w:rsid w:val="002A204C"/>
    <w:rsid w:val="002A3C2F"/>
    <w:rsid w:val="002A4780"/>
    <w:rsid w:val="002A73BA"/>
    <w:rsid w:val="002A775C"/>
    <w:rsid w:val="002B00BC"/>
    <w:rsid w:val="002B00E0"/>
    <w:rsid w:val="002B02A2"/>
    <w:rsid w:val="002B29E4"/>
    <w:rsid w:val="002B3C24"/>
    <w:rsid w:val="002B4D3E"/>
    <w:rsid w:val="002B7DEB"/>
    <w:rsid w:val="002C04DE"/>
    <w:rsid w:val="002C0B56"/>
    <w:rsid w:val="002C1CFF"/>
    <w:rsid w:val="002C5917"/>
    <w:rsid w:val="002C6A4E"/>
    <w:rsid w:val="002D2389"/>
    <w:rsid w:val="002D52FF"/>
    <w:rsid w:val="002D61A9"/>
    <w:rsid w:val="002E0CC5"/>
    <w:rsid w:val="002E7309"/>
    <w:rsid w:val="002F090B"/>
    <w:rsid w:val="002F38AE"/>
    <w:rsid w:val="002F3BCB"/>
    <w:rsid w:val="002F4CE2"/>
    <w:rsid w:val="002F4F57"/>
    <w:rsid w:val="002F5E0B"/>
    <w:rsid w:val="00300E17"/>
    <w:rsid w:val="00306ECB"/>
    <w:rsid w:val="0030723B"/>
    <w:rsid w:val="00311068"/>
    <w:rsid w:val="00315044"/>
    <w:rsid w:val="00315CAF"/>
    <w:rsid w:val="00316CB2"/>
    <w:rsid w:val="00317897"/>
    <w:rsid w:val="003229BD"/>
    <w:rsid w:val="003232EF"/>
    <w:rsid w:val="00325852"/>
    <w:rsid w:val="00327176"/>
    <w:rsid w:val="003305A3"/>
    <w:rsid w:val="00334452"/>
    <w:rsid w:val="00337527"/>
    <w:rsid w:val="003402CD"/>
    <w:rsid w:val="003421DA"/>
    <w:rsid w:val="00343E6A"/>
    <w:rsid w:val="00345242"/>
    <w:rsid w:val="00346B79"/>
    <w:rsid w:val="0035287B"/>
    <w:rsid w:val="00353202"/>
    <w:rsid w:val="00353E8E"/>
    <w:rsid w:val="00356B87"/>
    <w:rsid w:val="00357D56"/>
    <w:rsid w:val="00360793"/>
    <w:rsid w:val="003609CE"/>
    <w:rsid w:val="00360D4C"/>
    <w:rsid w:val="003616D3"/>
    <w:rsid w:val="003637DE"/>
    <w:rsid w:val="00367F99"/>
    <w:rsid w:val="00370488"/>
    <w:rsid w:val="0037159B"/>
    <w:rsid w:val="00375A86"/>
    <w:rsid w:val="00385C2E"/>
    <w:rsid w:val="00386C06"/>
    <w:rsid w:val="00392EDF"/>
    <w:rsid w:val="00395105"/>
    <w:rsid w:val="003973A2"/>
    <w:rsid w:val="00397813"/>
    <w:rsid w:val="003A771D"/>
    <w:rsid w:val="003B24A6"/>
    <w:rsid w:val="003B33D4"/>
    <w:rsid w:val="003B3DD7"/>
    <w:rsid w:val="003B43CB"/>
    <w:rsid w:val="003B5A09"/>
    <w:rsid w:val="003B70D8"/>
    <w:rsid w:val="003B7BE4"/>
    <w:rsid w:val="003C1586"/>
    <w:rsid w:val="003C32D3"/>
    <w:rsid w:val="003C3ABB"/>
    <w:rsid w:val="003C5D91"/>
    <w:rsid w:val="003C7538"/>
    <w:rsid w:val="003C7EE7"/>
    <w:rsid w:val="003D3908"/>
    <w:rsid w:val="003D6780"/>
    <w:rsid w:val="003D6970"/>
    <w:rsid w:val="003E1C13"/>
    <w:rsid w:val="003E28D3"/>
    <w:rsid w:val="003E2E4F"/>
    <w:rsid w:val="003E3329"/>
    <w:rsid w:val="003E4853"/>
    <w:rsid w:val="003E712A"/>
    <w:rsid w:val="003F01DD"/>
    <w:rsid w:val="003F0F75"/>
    <w:rsid w:val="003F2B0C"/>
    <w:rsid w:val="003F5CE6"/>
    <w:rsid w:val="003F6C61"/>
    <w:rsid w:val="003F7F32"/>
    <w:rsid w:val="004031C2"/>
    <w:rsid w:val="00410621"/>
    <w:rsid w:val="00410CD6"/>
    <w:rsid w:val="00412A36"/>
    <w:rsid w:val="00412C28"/>
    <w:rsid w:val="004136BE"/>
    <w:rsid w:val="00414910"/>
    <w:rsid w:val="00414FE6"/>
    <w:rsid w:val="00415726"/>
    <w:rsid w:val="004157A7"/>
    <w:rsid w:val="00415BE7"/>
    <w:rsid w:val="00424F5E"/>
    <w:rsid w:val="0042570D"/>
    <w:rsid w:val="00427258"/>
    <w:rsid w:val="00430778"/>
    <w:rsid w:val="004336F6"/>
    <w:rsid w:val="00434E8A"/>
    <w:rsid w:val="00436E20"/>
    <w:rsid w:val="00443408"/>
    <w:rsid w:val="00443706"/>
    <w:rsid w:val="0044669D"/>
    <w:rsid w:val="004524BE"/>
    <w:rsid w:val="00452638"/>
    <w:rsid w:val="00454710"/>
    <w:rsid w:val="004551FB"/>
    <w:rsid w:val="00455903"/>
    <w:rsid w:val="00455F93"/>
    <w:rsid w:val="0045709E"/>
    <w:rsid w:val="00461A3C"/>
    <w:rsid w:val="00461DE6"/>
    <w:rsid w:val="00462A97"/>
    <w:rsid w:val="00463712"/>
    <w:rsid w:val="00465932"/>
    <w:rsid w:val="00465A21"/>
    <w:rsid w:val="00466608"/>
    <w:rsid w:val="004704BF"/>
    <w:rsid w:val="0047224A"/>
    <w:rsid w:val="004723C6"/>
    <w:rsid w:val="00472A0F"/>
    <w:rsid w:val="00474874"/>
    <w:rsid w:val="00475A5E"/>
    <w:rsid w:val="00476228"/>
    <w:rsid w:val="00477199"/>
    <w:rsid w:val="00477CC7"/>
    <w:rsid w:val="0048186A"/>
    <w:rsid w:val="004827CE"/>
    <w:rsid w:val="00483644"/>
    <w:rsid w:val="00483D15"/>
    <w:rsid w:val="00486A9D"/>
    <w:rsid w:val="00487712"/>
    <w:rsid w:val="004935E2"/>
    <w:rsid w:val="00493E6A"/>
    <w:rsid w:val="0049429E"/>
    <w:rsid w:val="00495637"/>
    <w:rsid w:val="004A0B83"/>
    <w:rsid w:val="004A102C"/>
    <w:rsid w:val="004A1B7B"/>
    <w:rsid w:val="004A2AB1"/>
    <w:rsid w:val="004A484E"/>
    <w:rsid w:val="004A6B00"/>
    <w:rsid w:val="004A7A5B"/>
    <w:rsid w:val="004A7DCB"/>
    <w:rsid w:val="004B142B"/>
    <w:rsid w:val="004B18FA"/>
    <w:rsid w:val="004B268F"/>
    <w:rsid w:val="004B5904"/>
    <w:rsid w:val="004C14F3"/>
    <w:rsid w:val="004C7548"/>
    <w:rsid w:val="004C79A6"/>
    <w:rsid w:val="004D5C15"/>
    <w:rsid w:val="004D6A31"/>
    <w:rsid w:val="004D6E94"/>
    <w:rsid w:val="004E313B"/>
    <w:rsid w:val="004E7AF7"/>
    <w:rsid w:val="004F1D51"/>
    <w:rsid w:val="004F2319"/>
    <w:rsid w:val="004F46D1"/>
    <w:rsid w:val="004F6000"/>
    <w:rsid w:val="004F6A38"/>
    <w:rsid w:val="004F6ADE"/>
    <w:rsid w:val="004F77B4"/>
    <w:rsid w:val="00501FB3"/>
    <w:rsid w:val="00502A16"/>
    <w:rsid w:val="00506F97"/>
    <w:rsid w:val="00510EF9"/>
    <w:rsid w:val="00514637"/>
    <w:rsid w:val="00514A4D"/>
    <w:rsid w:val="00515F5C"/>
    <w:rsid w:val="0052093E"/>
    <w:rsid w:val="00521C91"/>
    <w:rsid w:val="005247F7"/>
    <w:rsid w:val="00526199"/>
    <w:rsid w:val="00527DF1"/>
    <w:rsid w:val="005309A7"/>
    <w:rsid w:val="00531752"/>
    <w:rsid w:val="00532787"/>
    <w:rsid w:val="00533B85"/>
    <w:rsid w:val="005376B8"/>
    <w:rsid w:val="00541618"/>
    <w:rsid w:val="005569CE"/>
    <w:rsid w:val="005609C4"/>
    <w:rsid w:val="00560E08"/>
    <w:rsid w:val="00562E8A"/>
    <w:rsid w:val="0056392B"/>
    <w:rsid w:val="00567998"/>
    <w:rsid w:val="00567E19"/>
    <w:rsid w:val="00570ABC"/>
    <w:rsid w:val="0057441D"/>
    <w:rsid w:val="00581436"/>
    <w:rsid w:val="00583CFE"/>
    <w:rsid w:val="0058446F"/>
    <w:rsid w:val="00584661"/>
    <w:rsid w:val="00586A45"/>
    <w:rsid w:val="00591B37"/>
    <w:rsid w:val="00592525"/>
    <w:rsid w:val="00592C63"/>
    <w:rsid w:val="0059487C"/>
    <w:rsid w:val="00596AC7"/>
    <w:rsid w:val="005A2822"/>
    <w:rsid w:val="005A41B5"/>
    <w:rsid w:val="005A74A9"/>
    <w:rsid w:val="005B0B87"/>
    <w:rsid w:val="005B188E"/>
    <w:rsid w:val="005B2BAA"/>
    <w:rsid w:val="005B2BBC"/>
    <w:rsid w:val="005B3AEA"/>
    <w:rsid w:val="005B6AB8"/>
    <w:rsid w:val="005B6D19"/>
    <w:rsid w:val="005B77CF"/>
    <w:rsid w:val="005B7A5B"/>
    <w:rsid w:val="005B7C07"/>
    <w:rsid w:val="005C0A79"/>
    <w:rsid w:val="005C0C1E"/>
    <w:rsid w:val="005C5469"/>
    <w:rsid w:val="005C7CB5"/>
    <w:rsid w:val="005D0560"/>
    <w:rsid w:val="005D0A9E"/>
    <w:rsid w:val="005D2A89"/>
    <w:rsid w:val="005D5E57"/>
    <w:rsid w:val="005D5EEA"/>
    <w:rsid w:val="005D7866"/>
    <w:rsid w:val="005E0EE5"/>
    <w:rsid w:val="005E1688"/>
    <w:rsid w:val="005E2D88"/>
    <w:rsid w:val="005E389B"/>
    <w:rsid w:val="005E3E74"/>
    <w:rsid w:val="005E56A4"/>
    <w:rsid w:val="005E6177"/>
    <w:rsid w:val="005E6DE7"/>
    <w:rsid w:val="005F0807"/>
    <w:rsid w:val="005F19B9"/>
    <w:rsid w:val="005F4BDC"/>
    <w:rsid w:val="005F6BEB"/>
    <w:rsid w:val="005F779F"/>
    <w:rsid w:val="005F7AC7"/>
    <w:rsid w:val="006012C1"/>
    <w:rsid w:val="00606180"/>
    <w:rsid w:val="00607635"/>
    <w:rsid w:val="00607C4B"/>
    <w:rsid w:val="00611A3B"/>
    <w:rsid w:val="00612A1F"/>
    <w:rsid w:val="00613019"/>
    <w:rsid w:val="00616D3C"/>
    <w:rsid w:val="00621361"/>
    <w:rsid w:val="00623FBA"/>
    <w:rsid w:val="0062637B"/>
    <w:rsid w:val="00627249"/>
    <w:rsid w:val="00632E07"/>
    <w:rsid w:val="006370C6"/>
    <w:rsid w:val="006376C8"/>
    <w:rsid w:val="0064036E"/>
    <w:rsid w:val="00641218"/>
    <w:rsid w:val="006425F6"/>
    <w:rsid w:val="00642819"/>
    <w:rsid w:val="0064771A"/>
    <w:rsid w:val="00647F2D"/>
    <w:rsid w:val="00651B01"/>
    <w:rsid w:val="00655A8D"/>
    <w:rsid w:val="0065768B"/>
    <w:rsid w:val="00657735"/>
    <w:rsid w:val="0066089C"/>
    <w:rsid w:val="00660FC7"/>
    <w:rsid w:val="00662F16"/>
    <w:rsid w:val="006637CF"/>
    <w:rsid w:val="00666F57"/>
    <w:rsid w:val="00667392"/>
    <w:rsid w:val="00667906"/>
    <w:rsid w:val="00670737"/>
    <w:rsid w:val="006707BC"/>
    <w:rsid w:val="00671C55"/>
    <w:rsid w:val="00673DA4"/>
    <w:rsid w:val="00677D59"/>
    <w:rsid w:val="00680931"/>
    <w:rsid w:val="00682C30"/>
    <w:rsid w:val="00686748"/>
    <w:rsid w:val="0069137B"/>
    <w:rsid w:val="006913C3"/>
    <w:rsid w:val="0069265E"/>
    <w:rsid w:val="006950E2"/>
    <w:rsid w:val="00695A15"/>
    <w:rsid w:val="006971E6"/>
    <w:rsid w:val="006A0786"/>
    <w:rsid w:val="006A1750"/>
    <w:rsid w:val="006A37EE"/>
    <w:rsid w:val="006A5EC9"/>
    <w:rsid w:val="006A7F8C"/>
    <w:rsid w:val="006B09F5"/>
    <w:rsid w:val="006B35FC"/>
    <w:rsid w:val="006B4B2E"/>
    <w:rsid w:val="006B5DB0"/>
    <w:rsid w:val="006C5B0E"/>
    <w:rsid w:val="006C5BFA"/>
    <w:rsid w:val="006C6276"/>
    <w:rsid w:val="006C7983"/>
    <w:rsid w:val="006C7E17"/>
    <w:rsid w:val="006D1AE1"/>
    <w:rsid w:val="006D2CE7"/>
    <w:rsid w:val="006D5CA6"/>
    <w:rsid w:val="006E300F"/>
    <w:rsid w:val="006E3717"/>
    <w:rsid w:val="006E7D9B"/>
    <w:rsid w:val="006F039B"/>
    <w:rsid w:val="006F048B"/>
    <w:rsid w:val="006F2229"/>
    <w:rsid w:val="006F298F"/>
    <w:rsid w:val="006F2EEF"/>
    <w:rsid w:val="006F37AE"/>
    <w:rsid w:val="006F462F"/>
    <w:rsid w:val="006F7284"/>
    <w:rsid w:val="0070025C"/>
    <w:rsid w:val="0070161E"/>
    <w:rsid w:val="007074F3"/>
    <w:rsid w:val="00710091"/>
    <w:rsid w:val="007108AE"/>
    <w:rsid w:val="007113B0"/>
    <w:rsid w:val="007128E7"/>
    <w:rsid w:val="0071588C"/>
    <w:rsid w:val="00716108"/>
    <w:rsid w:val="007200C5"/>
    <w:rsid w:val="00721BA3"/>
    <w:rsid w:val="0072221E"/>
    <w:rsid w:val="00722CDB"/>
    <w:rsid w:val="00724743"/>
    <w:rsid w:val="00726D42"/>
    <w:rsid w:val="00726D8A"/>
    <w:rsid w:val="00726DEF"/>
    <w:rsid w:val="007277F9"/>
    <w:rsid w:val="00727C7D"/>
    <w:rsid w:val="00730653"/>
    <w:rsid w:val="00731491"/>
    <w:rsid w:val="007330BA"/>
    <w:rsid w:val="00734BA0"/>
    <w:rsid w:val="00735930"/>
    <w:rsid w:val="00736B72"/>
    <w:rsid w:val="00737E23"/>
    <w:rsid w:val="007425B2"/>
    <w:rsid w:val="00743E5F"/>
    <w:rsid w:val="00746278"/>
    <w:rsid w:val="007516DF"/>
    <w:rsid w:val="00753741"/>
    <w:rsid w:val="0075551E"/>
    <w:rsid w:val="00762904"/>
    <w:rsid w:val="00762CC7"/>
    <w:rsid w:val="00763F1F"/>
    <w:rsid w:val="00766C4C"/>
    <w:rsid w:val="00767771"/>
    <w:rsid w:val="00770D0B"/>
    <w:rsid w:val="00770F2D"/>
    <w:rsid w:val="00776CB7"/>
    <w:rsid w:val="007810AF"/>
    <w:rsid w:val="007812C3"/>
    <w:rsid w:val="007832C2"/>
    <w:rsid w:val="0079101D"/>
    <w:rsid w:val="0079272B"/>
    <w:rsid w:val="00792C3E"/>
    <w:rsid w:val="00796FC8"/>
    <w:rsid w:val="007A1341"/>
    <w:rsid w:val="007A19D3"/>
    <w:rsid w:val="007A4022"/>
    <w:rsid w:val="007A605F"/>
    <w:rsid w:val="007A6C37"/>
    <w:rsid w:val="007B0303"/>
    <w:rsid w:val="007B1002"/>
    <w:rsid w:val="007B31BA"/>
    <w:rsid w:val="007B422E"/>
    <w:rsid w:val="007B7759"/>
    <w:rsid w:val="007B7D4E"/>
    <w:rsid w:val="007C2740"/>
    <w:rsid w:val="007C48BF"/>
    <w:rsid w:val="007C61DB"/>
    <w:rsid w:val="007D0773"/>
    <w:rsid w:val="007D12A5"/>
    <w:rsid w:val="007D1612"/>
    <w:rsid w:val="007D1638"/>
    <w:rsid w:val="007D3C90"/>
    <w:rsid w:val="007D4752"/>
    <w:rsid w:val="007D5E7F"/>
    <w:rsid w:val="007D6842"/>
    <w:rsid w:val="007D72F3"/>
    <w:rsid w:val="007D7E29"/>
    <w:rsid w:val="007E0E30"/>
    <w:rsid w:val="007E2B29"/>
    <w:rsid w:val="007E658A"/>
    <w:rsid w:val="007E6DEA"/>
    <w:rsid w:val="007F08EF"/>
    <w:rsid w:val="007F21E9"/>
    <w:rsid w:val="007F4F9E"/>
    <w:rsid w:val="007F6764"/>
    <w:rsid w:val="007F6C45"/>
    <w:rsid w:val="007F7F9A"/>
    <w:rsid w:val="0080504B"/>
    <w:rsid w:val="008051F0"/>
    <w:rsid w:val="00805F92"/>
    <w:rsid w:val="00807C35"/>
    <w:rsid w:val="00812654"/>
    <w:rsid w:val="00813259"/>
    <w:rsid w:val="00814434"/>
    <w:rsid w:val="008150E7"/>
    <w:rsid w:val="00815677"/>
    <w:rsid w:val="008156C9"/>
    <w:rsid w:val="00815838"/>
    <w:rsid w:val="00816A1C"/>
    <w:rsid w:val="00820415"/>
    <w:rsid w:val="00823775"/>
    <w:rsid w:val="00824B14"/>
    <w:rsid w:val="008264D0"/>
    <w:rsid w:val="00832231"/>
    <w:rsid w:val="0083227C"/>
    <w:rsid w:val="0083339D"/>
    <w:rsid w:val="00833FC6"/>
    <w:rsid w:val="008351E6"/>
    <w:rsid w:val="00835A42"/>
    <w:rsid w:val="00840066"/>
    <w:rsid w:val="0084030C"/>
    <w:rsid w:val="00841431"/>
    <w:rsid w:val="0084573D"/>
    <w:rsid w:val="00846041"/>
    <w:rsid w:val="0084707C"/>
    <w:rsid w:val="00847D46"/>
    <w:rsid w:val="00851B0B"/>
    <w:rsid w:val="008551B7"/>
    <w:rsid w:val="0085595F"/>
    <w:rsid w:val="008562E5"/>
    <w:rsid w:val="0085744F"/>
    <w:rsid w:val="00860BCF"/>
    <w:rsid w:val="008619D8"/>
    <w:rsid w:val="0086242B"/>
    <w:rsid w:val="00862935"/>
    <w:rsid w:val="008662B1"/>
    <w:rsid w:val="008667B9"/>
    <w:rsid w:val="008718BB"/>
    <w:rsid w:val="008758CA"/>
    <w:rsid w:val="00875CF1"/>
    <w:rsid w:val="00876DDB"/>
    <w:rsid w:val="008770DA"/>
    <w:rsid w:val="00877951"/>
    <w:rsid w:val="00880826"/>
    <w:rsid w:val="0088170A"/>
    <w:rsid w:val="0088369D"/>
    <w:rsid w:val="0088434F"/>
    <w:rsid w:val="00884A74"/>
    <w:rsid w:val="0088631C"/>
    <w:rsid w:val="008868C8"/>
    <w:rsid w:val="00887AD2"/>
    <w:rsid w:val="008909F4"/>
    <w:rsid w:val="00892C37"/>
    <w:rsid w:val="008932E5"/>
    <w:rsid w:val="00894CCA"/>
    <w:rsid w:val="00894E24"/>
    <w:rsid w:val="008953AB"/>
    <w:rsid w:val="008956C7"/>
    <w:rsid w:val="008A1BA4"/>
    <w:rsid w:val="008A4C85"/>
    <w:rsid w:val="008A5E14"/>
    <w:rsid w:val="008B08BA"/>
    <w:rsid w:val="008B196B"/>
    <w:rsid w:val="008B6994"/>
    <w:rsid w:val="008C0D3B"/>
    <w:rsid w:val="008C4AF3"/>
    <w:rsid w:val="008C56B6"/>
    <w:rsid w:val="008D221D"/>
    <w:rsid w:val="008D2EA8"/>
    <w:rsid w:val="008D33BB"/>
    <w:rsid w:val="008D34F7"/>
    <w:rsid w:val="008D4B92"/>
    <w:rsid w:val="008D6474"/>
    <w:rsid w:val="008D6C0C"/>
    <w:rsid w:val="008E19E4"/>
    <w:rsid w:val="008E7F54"/>
    <w:rsid w:val="008F027F"/>
    <w:rsid w:val="008F0827"/>
    <w:rsid w:val="008F1036"/>
    <w:rsid w:val="008F19F0"/>
    <w:rsid w:val="008F23D9"/>
    <w:rsid w:val="008F58D4"/>
    <w:rsid w:val="008F5E8B"/>
    <w:rsid w:val="008F5F38"/>
    <w:rsid w:val="008F7A8D"/>
    <w:rsid w:val="0090650A"/>
    <w:rsid w:val="009069DE"/>
    <w:rsid w:val="0091356A"/>
    <w:rsid w:val="00913DE2"/>
    <w:rsid w:val="00915A2D"/>
    <w:rsid w:val="00916467"/>
    <w:rsid w:val="00917E78"/>
    <w:rsid w:val="0092019D"/>
    <w:rsid w:val="00925793"/>
    <w:rsid w:val="00932539"/>
    <w:rsid w:val="00933717"/>
    <w:rsid w:val="0093438E"/>
    <w:rsid w:val="00935261"/>
    <w:rsid w:val="009369E0"/>
    <w:rsid w:val="0093767C"/>
    <w:rsid w:val="009377A5"/>
    <w:rsid w:val="00940A34"/>
    <w:rsid w:val="00941195"/>
    <w:rsid w:val="00947144"/>
    <w:rsid w:val="0095040D"/>
    <w:rsid w:val="00951E57"/>
    <w:rsid w:val="00955FE8"/>
    <w:rsid w:val="0096077B"/>
    <w:rsid w:val="00965A1F"/>
    <w:rsid w:val="0097277C"/>
    <w:rsid w:val="00973E1D"/>
    <w:rsid w:val="0097511E"/>
    <w:rsid w:val="00977F8C"/>
    <w:rsid w:val="009831D6"/>
    <w:rsid w:val="0098455E"/>
    <w:rsid w:val="00985C86"/>
    <w:rsid w:val="0099051E"/>
    <w:rsid w:val="0099103D"/>
    <w:rsid w:val="0099222E"/>
    <w:rsid w:val="009935FA"/>
    <w:rsid w:val="009938F3"/>
    <w:rsid w:val="0099591B"/>
    <w:rsid w:val="009B000F"/>
    <w:rsid w:val="009B2E83"/>
    <w:rsid w:val="009B3BFC"/>
    <w:rsid w:val="009B3D07"/>
    <w:rsid w:val="009C40A5"/>
    <w:rsid w:val="009C6B45"/>
    <w:rsid w:val="009C7D14"/>
    <w:rsid w:val="009D24CD"/>
    <w:rsid w:val="009D3C66"/>
    <w:rsid w:val="009D5D56"/>
    <w:rsid w:val="009E4688"/>
    <w:rsid w:val="009E60E1"/>
    <w:rsid w:val="009E6C83"/>
    <w:rsid w:val="009F3063"/>
    <w:rsid w:val="009F3806"/>
    <w:rsid w:val="00A008AB"/>
    <w:rsid w:val="00A07D0F"/>
    <w:rsid w:val="00A10B11"/>
    <w:rsid w:val="00A10BEA"/>
    <w:rsid w:val="00A14D65"/>
    <w:rsid w:val="00A15891"/>
    <w:rsid w:val="00A1595A"/>
    <w:rsid w:val="00A2212A"/>
    <w:rsid w:val="00A2350F"/>
    <w:rsid w:val="00A23EFA"/>
    <w:rsid w:val="00A24554"/>
    <w:rsid w:val="00A24562"/>
    <w:rsid w:val="00A30683"/>
    <w:rsid w:val="00A30EAB"/>
    <w:rsid w:val="00A32717"/>
    <w:rsid w:val="00A3380C"/>
    <w:rsid w:val="00A35100"/>
    <w:rsid w:val="00A35E6F"/>
    <w:rsid w:val="00A37FA8"/>
    <w:rsid w:val="00A431F1"/>
    <w:rsid w:val="00A45817"/>
    <w:rsid w:val="00A478AB"/>
    <w:rsid w:val="00A50648"/>
    <w:rsid w:val="00A51156"/>
    <w:rsid w:val="00A52804"/>
    <w:rsid w:val="00A531D1"/>
    <w:rsid w:val="00A54B78"/>
    <w:rsid w:val="00A56998"/>
    <w:rsid w:val="00A61C1C"/>
    <w:rsid w:val="00A665AB"/>
    <w:rsid w:val="00A67005"/>
    <w:rsid w:val="00A67108"/>
    <w:rsid w:val="00A67546"/>
    <w:rsid w:val="00A71BD6"/>
    <w:rsid w:val="00A72749"/>
    <w:rsid w:val="00A751A0"/>
    <w:rsid w:val="00A763FF"/>
    <w:rsid w:val="00A77E91"/>
    <w:rsid w:val="00A802A3"/>
    <w:rsid w:val="00A8198A"/>
    <w:rsid w:val="00A83264"/>
    <w:rsid w:val="00A861E5"/>
    <w:rsid w:val="00A87F39"/>
    <w:rsid w:val="00A925ED"/>
    <w:rsid w:val="00A94762"/>
    <w:rsid w:val="00A96B3B"/>
    <w:rsid w:val="00A975CF"/>
    <w:rsid w:val="00A978F8"/>
    <w:rsid w:val="00AA0C27"/>
    <w:rsid w:val="00AA11C7"/>
    <w:rsid w:val="00AA1A37"/>
    <w:rsid w:val="00AA36EA"/>
    <w:rsid w:val="00AA4330"/>
    <w:rsid w:val="00AA4832"/>
    <w:rsid w:val="00AA5D68"/>
    <w:rsid w:val="00AA5E7A"/>
    <w:rsid w:val="00AA6C4A"/>
    <w:rsid w:val="00AA729C"/>
    <w:rsid w:val="00AA73E7"/>
    <w:rsid w:val="00AA7FAB"/>
    <w:rsid w:val="00AB0558"/>
    <w:rsid w:val="00AB0C3E"/>
    <w:rsid w:val="00AB20D3"/>
    <w:rsid w:val="00AB3BD2"/>
    <w:rsid w:val="00AB6D50"/>
    <w:rsid w:val="00AB7AE9"/>
    <w:rsid w:val="00AC2E4B"/>
    <w:rsid w:val="00AC3771"/>
    <w:rsid w:val="00AC43BF"/>
    <w:rsid w:val="00AC5563"/>
    <w:rsid w:val="00AD1609"/>
    <w:rsid w:val="00AD38A6"/>
    <w:rsid w:val="00AD39C7"/>
    <w:rsid w:val="00AD5339"/>
    <w:rsid w:val="00AD62B1"/>
    <w:rsid w:val="00AD6D33"/>
    <w:rsid w:val="00AD73C1"/>
    <w:rsid w:val="00AE037E"/>
    <w:rsid w:val="00AE2784"/>
    <w:rsid w:val="00AE54FD"/>
    <w:rsid w:val="00AE5ABB"/>
    <w:rsid w:val="00AE6050"/>
    <w:rsid w:val="00AE6150"/>
    <w:rsid w:val="00AE6B4F"/>
    <w:rsid w:val="00AE7D85"/>
    <w:rsid w:val="00AF0009"/>
    <w:rsid w:val="00AF0AE5"/>
    <w:rsid w:val="00AF1C16"/>
    <w:rsid w:val="00AF60A6"/>
    <w:rsid w:val="00B018C7"/>
    <w:rsid w:val="00B01E07"/>
    <w:rsid w:val="00B056D8"/>
    <w:rsid w:val="00B06A13"/>
    <w:rsid w:val="00B07DC5"/>
    <w:rsid w:val="00B11F4F"/>
    <w:rsid w:val="00B1377D"/>
    <w:rsid w:val="00B166B8"/>
    <w:rsid w:val="00B16B0C"/>
    <w:rsid w:val="00B23863"/>
    <w:rsid w:val="00B23B62"/>
    <w:rsid w:val="00B240B2"/>
    <w:rsid w:val="00B2481B"/>
    <w:rsid w:val="00B24A82"/>
    <w:rsid w:val="00B24CA1"/>
    <w:rsid w:val="00B31AEE"/>
    <w:rsid w:val="00B31F23"/>
    <w:rsid w:val="00B337FB"/>
    <w:rsid w:val="00B33FC0"/>
    <w:rsid w:val="00B34BBF"/>
    <w:rsid w:val="00B35306"/>
    <w:rsid w:val="00B357F3"/>
    <w:rsid w:val="00B35CD1"/>
    <w:rsid w:val="00B376EB"/>
    <w:rsid w:val="00B3775F"/>
    <w:rsid w:val="00B407CC"/>
    <w:rsid w:val="00B40A52"/>
    <w:rsid w:val="00B41AE0"/>
    <w:rsid w:val="00B44D70"/>
    <w:rsid w:val="00B44F50"/>
    <w:rsid w:val="00B47842"/>
    <w:rsid w:val="00B52E62"/>
    <w:rsid w:val="00B53A1A"/>
    <w:rsid w:val="00B556B9"/>
    <w:rsid w:val="00B60D24"/>
    <w:rsid w:val="00B62278"/>
    <w:rsid w:val="00B730F7"/>
    <w:rsid w:val="00B74293"/>
    <w:rsid w:val="00B776CC"/>
    <w:rsid w:val="00B7783B"/>
    <w:rsid w:val="00B80E15"/>
    <w:rsid w:val="00B81965"/>
    <w:rsid w:val="00B83998"/>
    <w:rsid w:val="00B851FC"/>
    <w:rsid w:val="00B8534E"/>
    <w:rsid w:val="00B8652B"/>
    <w:rsid w:val="00B909FA"/>
    <w:rsid w:val="00B95029"/>
    <w:rsid w:val="00B95DFD"/>
    <w:rsid w:val="00B95FCE"/>
    <w:rsid w:val="00B97EC9"/>
    <w:rsid w:val="00BA2169"/>
    <w:rsid w:val="00BA21D0"/>
    <w:rsid w:val="00BA5A5C"/>
    <w:rsid w:val="00BA5E9A"/>
    <w:rsid w:val="00BA5F83"/>
    <w:rsid w:val="00BA6CE3"/>
    <w:rsid w:val="00BA6D49"/>
    <w:rsid w:val="00BB0967"/>
    <w:rsid w:val="00BB24E4"/>
    <w:rsid w:val="00BB47E6"/>
    <w:rsid w:val="00BB7182"/>
    <w:rsid w:val="00BC0C52"/>
    <w:rsid w:val="00BC206A"/>
    <w:rsid w:val="00BC29CA"/>
    <w:rsid w:val="00BC7B71"/>
    <w:rsid w:val="00BD1868"/>
    <w:rsid w:val="00BD2515"/>
    <w:rsid w:val="00BD3E46"/>
    <w:rsid w:val="00BD54FD"/>
    <w:rsid w:val="00BD6D2D"/>
    <w:rsid w:val="00BD7FA3"/>
    <w:rsid w:val="00BE1E5C"/>
    <w:rsid w:val="00BE3D8E"/>
    <w:rsid w:val="00BE60B5"/>
    <w:rsid w:val="00BE7FC3"/>
    <w:rsid w:val="00BF1D87"/>
    <w:rsid w:val="00BF41DE"/>
    <w:rsid w:val="00BF5413"/>
    <w:rsid w:val="00BF6229"/>
    <w:rsid w:val="00BF7CD1"/>
    <w:rsid w:val="00C01AB0"/>
    <w:rsid w:val="00C01B95"/>
    <w:rsid w:val="00C040C2"/>
    <w:rsid w:val="00C04551"/>
    <w:rsid w:val="00C1159A"/>
    <w:rsid w:val="00C17476"/>
    <w:rsid w:val="00C17F5C"/>
    <w:rsid w:val="00C209A4"/>
    <w:rsid w:val="00C23999"/>
    <w:rsid w:val="00C247A4"/>
    <w:rsid w:val="00C31EE6"/>
    <w:rsid w:val="00C348CA"/>
    <w:rsid w:val="00C37E9C"/>
    <w:rsid w:val="00C40793"/>
    <w:rsid w:val="00C43A92"/>
    <w:rsid w:val="00C43AFE"/>
    <w:rsid w:val="00C46262"/>
    <w:rsid w:val="00C473F0"/>
    <w:rsid w:val="00C50DFF"/>
    <w:rsid w:val="00C5143C"/>
    <w:rsid w:val="00C55868"/>
    <w:rsid w:val="00C5594A"/>
    <w:rsid w:val="00C56A9B"/>
    <w:rsid w:val="00C57819"/>
    <w:rsid w:val="00C62750"/>
    <w:rsid w:val="00C64EBB"/>
    <w:rsid w:val="00C66DBD"/>
    <w:rsid w:val="00C71D93"/>
    <w:rsid w:val="00C74605"/>
    <w:rsid w:val="00C77749"/>
    <w:rsid w:val="00C824B8"/>
    <w:rsid w:val="00C84007"/>
    <w:rsid w:val="00C84920"/>
    <w:rsid w:val="00C86D9B"/>
    <w:rsid w:val="00C875E4"/>
    <w:rsid w:val="00C90AC9"/>
    <w:rsid w:val="00C9192C"/>
    <w:rsid w:val="00C921BE"/>
    <w:rsid w:val="00C9731E"/>
    <w:rsid w:val="00CA244C"/>
    <w:rsid w:val="00CA3CCA"/>
    <w:rsid w:val="00CA4E6B"/>
    <w:rsid w:val="00CA70F8"/>
    <w:rsid w:val="00CB0BAC"/>
    <w:rsid w:val="00CB2E9E"/>
    <w:rsid w:val="00CB725D"/>
    <w:rsid w:val="00CC6955"/>
    <w:rsid w:val="00CC774F"/>
    <w:rsid w:val="00CD049C"/>
    <w:rsid w:val="00CD0B1F"/>
    <w:rsid w:val="00CD18B4"/>
    <w:rsid w:val="00CD1F25"/>
    <w:rsid w:val="00CD336B"/>
    <w:rsid w:val="00CD462D"/>
    <w:rsid w:val="00CD5484"/>
    <w:rsid w:val="00CD7BB0"/>
    <w:rsid w:val="00CE2FE6"/>
    <w:rsid w:val="00CE3BB5"/>
    <w:rsid w:val="00CE4E69"/>
    <w:rsid w:val="00CE5526"/>
    <w:rsid w:val="00CE5986"/>
    <w:rsid w:val="00CE6F77"/>
    <w:rsid w:val="00CF23AD"/>
    <w:rsid w:val="00CF2FE8"/>
    <w:rsid w:val="00CF3916"/>
    <w:rsid w:val="00CF466C"/>
    <w:rsid w:val="00CF513B"/>
    <w:rsid w:val="00CF7FD4"/>
    <w:rsid w:val="00D01A05"/>
    <w:rsid w:val="00D06D48"/>
    <w:rsid w:val="00D07470"/>
    <w:rsid w:val="00D11A5F"/>
    <w:rsid w:val="00D120EB"/>
    <w:rsid w:val="00D146F0"/>
    <w:rsid w:val="00D1762C"/>
    <w:rsid w:val="00D21162"/>
    <w:rsid w:val="00D23D98"/>
    <w:rsid w:val="00D25CB6"/>
    <w:rsid w:val="00D3213D"/>
    <w:rsid w:val="00D34374"/>
    <w:rsid w:val="00D367A1"/>
    <w:rsid w:val="00D41DE7"/>
    <w:rsid w:val="00D42F7A"/>
    <w:rsid w:val="00D43689"/>
    <w:rsid w:val="00D4617F"/>
    <w:rsid w:val="00D46AF2"/>
    <w:rsid w:val="00D51425"/>
    <w:rsid w:val="00D52222"/>
    <w:rsid w:val="00D5486D"/>
    <w:rsid w:val="00D55D7D"/>
    <w:rsid w:val="00D63DF3"/>
    <w:rsid w:val="00D64669"/>
    <w:rsid w:val="00D66098"/>
    <w:rsid w:val="00D66F01"/>
    <w:rsid w:val="00D71B36"/>
    <w:rsid w:val="00D7473B"/>
    <w:rsid w:val="00D74984"/>
    <w:rsid w:val="00D74D23"/>
    <w:rsid w:val="00D74DE8"/>
    <w:rsid w:val="00D7660D"/>
    <w:rsid w:val="00D76D16"/>
    <w:rsid w:val="00D81533"/>
    <w:rsid w:val="00D83847"/>
    <w:rsid w:val="00D84B1C"/>
    <w:rsid w:val="00D84D08"/>
    <w:rsid w:val="00D85163"/>
    <w:rsid w:val="00D8584C"/>
    <w:rsid w:val="00D8691D"/>
    <w:rsid w:val="00D90DD0"/>
    <w:rsid w:val="00D92240"/>
    <w:rsid w:val="00D923C5"/>
    <w:rsid w:val="00D9245D"/>
    <w:rsid w:val="00D92E74"/>
    <w:rsid w:val="00D9490E"/>
    <w:rsid w:val="00D96017"/>
    <w:rsid w:val="00DA0153"/>
    <w:rsid w:val="00DA0D7C"/>
    <w:rsid w:val="00DA3153"/>
    <w:rsid w:val="00DA4CCA"/>
    <w:rsid w:val="00DA52BF"/>
    <w:rsid w:val="00DA62E5"/>
    <w:rsid w:val="00DA7B87"/>
    <w:rsid w:val="00DB1A07"/>
    <w:rsid w:val="00DB737F"/>
    <w:rsid w:val="00DB7EC8"/>
    <w:rsid w:val="00DC0D18"/>
    <w:rsid w:val="00DC3106"/>
    <w:rsid w:val="00DC36A0"/>
    <w:rsid w:val="00DC3F62"/>
    <w:rsid w:val="00DC4248"/>
    <w:rsid w:val="00DC47D0"/>
    <w:rsid w:val="00DC496C"/>
    <w:rsid w:val="00DC497E"/>
    <w:rsid w:val="00DC5886"/>
    <w:rsid w:val="00DC59DA"/>
    <w:rsid w:val="00DC7A3A"/>
    <w:rsid w:val="00DC7D03"/>
    <w:rsid w:val="00DD25A8"/>
    <w:rsid w:val="00DD3CFD"/>
    <w:rsid w:val="00DD3F6D"/>
    <w:rsid w:val="00DD5DEC"/>
    <w:rsid w:val="00DD727C"/>
    <w:rsid w:val="00DE05A5"/>
    <w:rsid w:val="00DE1297"/>
    <w:rsid w:val="00DE1F4A"/>
    <w:rsid w:val="00DE2923"/>
    <w:rsid w:val="00DE3575"/>
    <w:rsid w:val="00DE36A6"/>
    <w:rsid w:val="00DE5C63"/>
    <w:rsid w:val="00DE6E6D"/>
    <w:rsid w:val="00DE6EDE"/>
    <w:rsid w:val="00DE78B1"/>
    <w:rsid w:val="00DE793C"/>
    <w:rsid w:val="00DE7CE5"/>
    <w:rsid w:val="00DF13AD"/>
    <w:rsid w:val="00DF2CC7"/>
    <w:rsid w:val="00DF6DC9"/>
    <w:rsid w:val="00DF77B7"/>
    <w:rsid w:val="00E01162"/>
    <w:rsid w:val="00E01D4F"/>
    <w:rsid w:val="00E04AB5"/>
    <w:rsid w:val="00E04B60"/>
    <w:rsid w:val="00E05120"/>
    <w:rsid w:val="00E218E4"/>
    <w:rsid w:val="00E22130"/>
    <w:rsid w:val="00E22F34"/>
    <w:rsid w:val="00E24B09"/>
    <w:rsid w:val="00E26DAE"/>
    <w:rsid w:val="00E33DB6"/>
    <w:rsid w:val="00E341E2"/>
    <w:rsid w:val="00E342FB"/>
    <w:rsid w:val="00E40725"/>
    <w:rsid w:val="00E422AF"/>
    <w:rsid w:val="00E43C47"/>
    <w:rsid w:val="00E453ED"/>
    <w:rsid w:val="00E4575F"/>
    <w:rsid w:val="00E4580D"/>
    <w:rsid w:val="00E46148"/>
    <w:rsid w:val="00E5160E"/>
    <w:rsid w:val="00E51B64"/>
    <w:rsid w:val="00E60699"/>
    <w:rsid w:val="00E639EF"/>
    <w:rsid w:val="00E63A60"/>
    <w:rsid w:val="00E64EE7"/>
    <w:rsid w:val="00E658AA"/>
    <w:rsid w:val="00E66933"/>
    <w:rsid w:val="00E66CEA"/>
    <w:rsid w:val="00E7151F"/>
    <w:rsid w:val="00E74F03"/>
    <w:rsid w:val="00E8427C"/>
    <w:rsid w:val="00E90513"/>
    <w:rsid w:val="00E90873"/>
    <w:rsid w:val="00E91E15"/>
    <w:rsid w:val="00E96127"/>
    <w:rsid w:val="00E965AB"/>
    <w:rsid w:val="00E97C54"/>
    <w:rsid w:val="00EA006B"/>
    <w:rsid w:val="00EA39C4"/>
    <w:rsid w:val="00EA4925"/>
    <w:rsid w:val="00EA665A"/>
    <w:rsid w:val="00EA7545"/>
    <w:rsid w:val="00EB07CD"/>
    <w:rsid w:val="00EB1EAC"/>
    <w:rsid w:val="00EB2F09"/>
    <w:rsid w:val="00EC39AA"/>
    <w:rsid w:val="00EC401F"/>
    <w:rsid w:val="00EC65D6"/>
    <w:rsid w:val="00ED0F9A"/>
    <w:rsid w:val="00ED13CB"/>
    <w:rsid w:val="00ED1DDB"/>
    <w:rsid w:val="00ED20FD"/>
    <w:rsid w:val="00ED4697"/>
    <w:rsid w:val="00EE057D"/>
    <w:rsid w:val="00EE31F4"/>
    <w:rsid w:val="00EE3A61"/>
    <w:rsid w:val="00EE6042"/>
    <w:rsid w:val="00EE69F9"/>
    <w:rsid w:val="00EE6B3D"/>
    <w:rsid w:val="00EE7507"/>
    <w:rsid w:val="00EE7FE6"/>
    <w:rsid w:val="00EF059B"/>
    <w:rsid w:val="00EF0A2C"/>
    <w:rsid w:val="00EF16EA"/>
    <w:rsid w:val="00EF34A1"/>
    <w:rsid w:val="00EF5550"/>
    <w:rsid w:val="00EF620E"/>
    <w:rsid w:val="00EF62D5"/>
    <w:rsid w:val="00EF7913"/>
    <w:rsid w:val="00F010B7"/>
    <w:rsid w:val="00F0229C"/>
    <w:rsid w:val="00F023AF"/>
    <w:rsid w:val="00F02BBF"/>
    <w:rsid w:val="00F10A80"/>
    <w:rsid w:val="00F124FE"/>
    <w:rsid w:val="00F137D1"/>
    <w:rsid w:val="00F15B19"/>
    <w:rsid w:val="00F16276"/>
    <w:rsid w:val="00F203E7"/>
    <w:rsid w:val="00F204FD"/>
    <w:rsid w:val="00F221C9"/>
    <w:rsid w:val="00F22D80"/>
    <w:rsid w:val="00F260F4"/>
    <w:rsid w:val="00F26A59"/>
    <w:rsid w:val="00F26DF0"/>
    <w:rsid w:val="00F27671"/>
    <w:rsid w:val="00F3053C"/>
    <w:rsid w:val="00F30611"/>
    <w:rsid w:val="00F339AC"/>
    <w:rsid w:val="00F36722"/>
    <w:rsid w:val="00F40EFD"/>
    <w:rsid w:val="00F57147"/>
    <w:rsid w:val="00F67140"/>
    <w:rsid w:val="00F70318"/>
    <w:rsid w:val="00F71474"/>
    <w:rsid w:val="00F7150E"/>
    <w:rsid w:val="00F758EA"/>
    <w:rsid w:val="00F75F3E"/>
    <w:rsid w:val="00F77D19"/>
    <w:rsid w:val="00F8339A"/>
    <w:rsid w:val="00F86BC2"/>
    <w:rsid w:val="00F90C18"/>
    <w:rsid w:val="00F91A08"/>
    <w:rsid w:val="00F92BA0"/>
    <w:rsid w:val="00F9390C"/>
    <w:rsid w:val="00FA2607"/>
    <w:rsid w:val="00FA37EB"/>
    <w:rsid w:val="00FA4B31"/>
    <w:rsid w:val="00FA5F90"/>
    <w:rsid w:val="00FA73A5"/>
    <w:rsid w:val="00FB143B"/>
    <w:rsid w:val="00FB21F7"/>
    <w:rsid w:val="00FB3087"/>
    <w:rsid w:val="00FB3A36"/>
    <w:rsid w:val="00FC044B"/>
    <w:rsid w:val="00FC12BE"/>
    <w:rsid w:val="00FC1B92"/>
    <w:rsid w:val="00FC300E"/>
    <w:rsid w:val="00FC788D"/>
    <w:rsid w:val="00FC7D95"/>
    <w:rsid w:val="00FD3267"/>
    <w:rsid w:val="00FD495D"/>
    <w:rsid w:val="00FD49C5"/>
    <w:rsid w:val="00FD66F4"/>
    <w:rsid w:val="00FD71DA"/>
    <w:rsid w:val="00FD7522"/>
    <w:rsid w:val="00FE3E30"/>
    <w:rsid w:val="00FE569A"/>
    <w:rsid w:val="00FE57FE"/>
    <w:rsid w:val="00FE685E"/>
    <w:rsid w:val="00FF0722"/>
    <w:rsid w:val="00FF2865"/>
    <w:rsid w:val="00FF4625"/>
    <w:rsid w:val="00FF4804"/>
    <w:rsid w:val="00FF57D7"/>
    <w:rsid w:val="1638FE8D"/>
    <w:rsid w:val="27979941"/>
    <w:rsid w:val="36BB1D0F"/>
    <w:rsid w:val="386291CF"/>
    <w:rsid w:val="4578D0E9"/>
    <w:rsid w:val="46E5D5AF"/>
    <w:rsid w:val="4B9081B6"/>
    <w:rsid w:val="4C21B583"/>
    <w:rsid w:val="74D1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17"/>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0"/>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A0C52"/>
    <w:rPr>
      <w:color w:val="605E5C"/>
      <w:shd w:val="clear" w:color="auto" w:fill="E1DFDD"/>
    </w:rPr>
  </w:style>
  <w:style w:type="paragraph" w:styleId="NormalWeb">
    <w:name w:val="Normal (Web)"/>
    <w:basedOn w:val="Normal"/>
    <w:uiPriority w:val="99"/>
    <w:unhideWhenUsed/>
    <w:rsid w:val="000D4BE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FE569A"/>
  </w:style>
  <w:style w:type="character" w:customStyle="1" w:styleId="ui-provider">
    <w:name w:val="ui-provider"/>
    <w:basedOn w:val="DefaultParagraphFont"/>
    <w:rsid w:val="00207159"/>
  </w:style>
  <w:style w:type="paragraph" w:customStyle="1" w:styleId="NumberLevel1">
    <w:name w:val="Number Level 1"/>
    <w:aliases w:val="N1"/>
    <w:basedOn w:val="Normal"/>
    <w:uiPriority w:val="1"/>
    <w:qFormat/>
    <w:rsid w:val="00461DE6"/>
    <w:pPr>
      <w:widowControl/>
      <w:numPr>
        <w:numId w:val="41"/>
      </w:numPr>
      <w:autoSpaceDE/>
      <w:autoSpaceDN/>
      <w:spacing w:before="140" w:after="140" w:line="280" w:lineRule="atLeast"/>
    </w:pPr>
    <w:rPr>
      <w:rFonts w:ascii="Arial" w:eastAsia="Times New Roman" w:hAnsi="Arial" w:cs="Arial"/>
      <w:lang w:val="en-AU" w:eastAsia="en-AU"/>
    </w:rPr>
  </w:style>
  <w:style w:type="paragraph" w:customStyle="1" w:styleId="NumberLevel2">
    <w:name w:val="Number Level 2"/>
    <w:aliases w:val="N2"/>
    <w:basedOn w:val="Normal"/>
    <w:uiPriority w:val="1"/>
    <w:qFormat/>
    <w:rsid w:val="00461DE6"/>
    <w:pPr>
      <w:widowControl/>
      <w:numPr>
        <w:ilvl w:val="1"/>
        <w:numId w:val="41"/>
      </w:numPr>
      <w:autoSpaceDE/>
      <w:autoSpaceDN/>
      <w:spacing w:before="140" w:after="140" w:line="280" w:lineRule="atLeast"/>
    </w:pPr>
    <w:rPr>
      <w:rFonts w:ascii="Arial" w:eastAsia="Times New Roman" w:hAnsi="Arial" w:cs="Arial"/>
      <w:lang w:val="en-AU" w:eastAsia="en-AU"/>
    </w:rPr>
  </w:style>
  <w:style w:type="paragraph" w:customStyle="1" w:styleId="NumberLevel3">
    <w:name w:val="Number Level 3"/>
    <w:aliases w:val="N3"/>
    <w:basedOn w:val="Normal"/>
    <w:uiPriority w:val="1"/>
    <w:qFormat/>
    <w:rsid w:val="00461DE6"/>
    <w:pPr>
      <w:widowControl/>
      <w:numPr>
        <w:ilvl w:val="2"/>
        <w:numId w:val="41"/>
      </w:numPr>
      <w:autoSpaceDE/>
      <w:autoSpaceDN/>
      <w:spacing w:before="140" w:after="140" w:line="280" w:lineRule="atLeast"/>
    </w:pPr>
    <w:rPr>
      <w:rFonts w:ascii="Arial" w:eastAsia="Times New Roman" w:hAnsi="Arial" w:cs="Arial"/>
      <w:lang w:val="en-AU" w:eastAsia="en-AU"/>
    </w:rPr>
  </w:style>
  <w:style w:type="paragraph" w:customStyle="1" w:styleId="NumberLevel4">
    <w:name w:val="Number Level 4"/>
    <w:aliases w:val="N4"/>
    <w:basedOn w:val="Normal"/>
    <w:uiPriority w:val="1"/>
    <w:qFormat/>
    <w:rsid w:val="00461DE6"/>
    <w:pPr>
      <w:widowControl/>
      <w:numPr>
        <w:ilvl w:val="3"/>
        <w:numId w:val="41"/>
      </w:numPr>
      <w:autoSpaceDE/>
      <w:autoSpaceDN/>
      <w:spacing w:after="140" w:line="280" w:lineRule="atLeast"/>
    </w:pPr>
    <w:rPr>
      <w:rFonts w:ascii="Arial" w:eastAsia="Times New Roman" w:hAnsi="Arial" w:cs="Arial"/>
      <w:lang w:val="en-AU" w:eastAsia="en-AU"/>
    </w:rPr>
  </w:style>
  <w:style w:type="paragraph" w:customStyle="1" w:styleId="NumberLevel5">
    <w:name w:val="Number Level 5"/>
    <w:aliases w:val="N5"/>
    <w:basedOn w:val="Normal"/>
    <w:uiPriority w:val="1"/>
    <w:semiHidden/>
    <w:rsid w:val="00461DE6"/>
    <w:pPr>
      <w:widowControl/>
      <w:numPr>
        <w:ilvl w:val="4"/>
        <w:numId w:val="41"/>
      </w:numPr>
      <w:autoSpaceDE/>
      <w:autoSpaceDN/>
      <w:spacing w:after="140" w:line="280" w:lineRule="atLeast"/>
    </w:pPr>
    <w:rPr>
      <w:rFonts w:ascii="Arial" w:eastAsia="Times New Roman" w:hAnsi="Arial" w:cs="Arial"/>
      <w:lang w:val="en-AU" w:eastAsia="en-AU"/>
    </w:rPr>
  </w:style>
  <w:style w:type="paragraph" w:customStyle="1" w:styleId="NumberLevel6">
    <w:name w:val="Number Level 6"/>
    <w:basedOn w:val="NumberLevel5"/>
    <w:uiPriority w:val="1"/>
    <w:semiHidden/>
    <w:rsid w:val="00461DE6"/>
    <w:pPr>
      <w:numPr>
        <w:ilvl w:val="5"/>
      </w:numPr>
    </w:pPr>
  </w:style>
  <w:style w:type="paragraph" w:customStyle="1" w:styleId="NumberLevel7">
    <w:name w:val="Number Level 7"/>
    <w:basedOn w:val="NumberLevel6"/>
    <w:uiPriority w:val="1"/>
    <w:semiHidden/>
    <w:rsid w:val="00461DE6"/>
    <w:pPr>
      <w:numPr>
        <w:ilvl w:val="6"/>
      </w:numPr>
    </w:pPr>
  </w:style>
  <w:style w:type="paragraph" w:customStyle="1" w:styleId="NumberLevel8">
    <w:name w:val="Number Level 8"/>
    <w:basedOn w:val="NumberLevel7"/>
    <w:uiPriority w:val="1"/>
    <w:semiHidden/>
    <w:rsid w:val="00461DE6"/>
    <w:pPr>
      <w:numPr>
        <w:ilvl w:val="7"/>
      </w:numPr>
    </w:pPr>
  </w:style>
  <w:style w:type="paragraph" w:customStyle="1" w:styleId="NumberLevel9">
    <w:name w:val="Number Level 9"/>
    <w:basedOn w:val="NumberLevel8"/>
    <w:uiPriority w:val="1"/>
    <w:semiHidden/>
    <w:rsid w:val="00461DE6"/>
    <w:pPr>
      <w:numPr>
        <w:ilvl w:val="8"/>
      </w:numPr>
    </w:pPr>
  </w:style>
  <w:style w:type="paragraph" w:customStyle="1" w:styleId="AdviceNumLevel1">
    <w:name w:val="AdviceNumLevel1"/>
    <w:aliases w:val="Advice N1"/>
    <w:basedOn w:val="NumberLevel1"/>
    <w:qFormat/>
    <w:rsid w:val="00461DE6"/>
  </w:style>
  <w:style w:type="paragraph" w:customStyle="1" w:styleId="pf0">
    <w:name w:val="pf0"/>
    <w:basedOn w:val="Normal"/>
    <w:rsid w:val="003229BD"/>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229BD"/>
    <w:rPr>
      <w:rFonts w:ascii="Segoe UI" w:hAnsi="Segoe UI" w:cs="Segoe UI" w:hint="default"/>
      <w:sz w:val="18"/>
      <w:szCs w:val="18"/>
    </w:rPr>
  </w:style>
  <w:style w:type="character" w:styleId="Mention">
    <w:name w:val="Mention"/>
    <w:basedOn w:val="DefaultParagraphFont"/>
    <w:uiPriority w:val="99"/>
    <w:unhideWhenUsed/>
    <w:rsid w:val="00A431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309163">
      <w:bodyDiv w:val="1"/>
      <w:marLeft w:val="0"/>
      <w:marRight w:val="0"/>
      <w:marTop w:val="0"/>
      <w:marBottom w:val="0"/>
      <w:divBdr>
        <w:top w:val="none" w:sz="0" w:space="0" w:color="auto"/>
        <w:left w:val="none" w:sz="0" w:space="0" w:color="auto"/>
        <w:bottom w:val="none" w:sz="0" w:space="0" w:color="auto"/>
        <w:right w:val="none" w:sz="0" w:space="0" w:color="auto"/>
      </w:divBdr>
    </w:div>
    <w:div w:id="222255962">
      <w:bodyDiv w:val="1"/>
      <w:marLeft w:val="0"/>
      <w:marRight w:val="0"/>
      <w:marTop w:val="0"/>
      <w:marBottom w:val="0"/>
      <w:divBdr>
        <w:top w:val="none" w:sz="0" w:space="0" w:color="auto"/>
        <w:left w:val="none" w:sz="0" w:space="0" w:color="auto"/>
        <w:bottom w:val="none" w:sz="0" w:space="0" w:color="auto"/>
        <w:right w:val="none" w:sz="0" w:space="0" w:color="auto"/>
      </w:divBdr>
    </w:div>
    <w:div w:id="316232767">
      <w:bodyDiv w:val="1"/>
      <w:marLeft w:val="0"/>
      <w:marRight w:val="0"/>
      <w:marTop w:val="0"/>
      <w:marBottom w:val="0"/>
      <w:divBdr>
        <w:top w:val="none" w:sz="0" w:space="0" w:color="auto"/>
        <w:left w:val="none" w:sz="0" w:space="0" w:color="auto"/>
        <w:bottom w:val="none" w:sz="0" w:space="0" w:color="auto"/>
        <w:right w:val="none" w:sz="0" w:space="0" w:color="auto"/>
      </w:divBdr>
    </w:div>
    <w:div w:id="321199638">
      <w:bodyDiv w:val="1"/>
      <w:marLeft w:val="0"/>
      <w:marRight w:val="0"/>
      <w:marTop w:val="0"/>
      <w:marBottom w:val="0"/>
      <w:divBdr>
        <w:top w:val="none" w:sz="0" w:space="0" w:color="auto"/>
        <w:left w:val="none" w:sz="0" w:space="0" w:color="auto"/>
        <w:bottom w:val="none" w:sz="0" w:space="0" w:color="auto"/>
        <w:right w:val="none" w:sz="0" w:space="0" w:color="auto"/>
      </w:divBdr>
    </w:div>
    <w:div w:id="383451162">
      <w:bodyDiv w:val="1"/>
      <w:marLeft w:val="0"/>
      <w:marRight w:val="0"/>
      <w:marTop w:val="0"/>
      <w:marBottom w:val="0"/>
      <w:divBdr>
        <w:top w:val="none" w:sz="0" w:space="0" w:color="auto"/>
        <w:left w:val="none" w:sz="0" w:space="0" w:color="auto"/>
        <w:bottom w:val="none" w:sz="0" w:space="0" w:color="auto"/>
        <w:right w:val="none" w:sz="0" w:space="0" w:color="auto"/>
      </w:divBdr>
    </w:div>
    <w:div w:id="459809352">
      <w:bodyDiv w:val="1"/>
      <w:marLeft w:val="0"/>
      <w:marRight w:val="0"/>
      <w:marTop w:val="0"/>
      <w:marBottom w:val="0"/>
      <w:divBdr>
        <w:top w:val="none" w:sz="0" w:space="0" w:color="auto"/>
        <w:left w:val="none" w:sz="0" w:space="0" w:color="auto"/>
        <w:bottom w:val="none" w:sz="0" w:space="0" w:color="auto"/>
        <w:right w:val="none" w:sz="0" w:space="0" w:color="auto"/>
      </w:divBdr>
    </w:div>
    <w:div w:id="780344940">
      <w:bodyDiv w:val="1"/>
      <w:marLeft w:val="0"/>
      <w:marRight w:val="0"/>
      <w:marTop w:val="0"/>
      <w:marBottom w:val="0"/>
      <w:divBdr>
        <w:top w:val="none" w:sz="0" w:space="0" w:color="auto"/>
        <w:left w:val="none" w:sz="0" w:space="0" w:color="auto"/>
        <w:bottom w:val="none" w:sz="0" w:space="0" w:color="auto"/>
        <w:right w:val="none" w:sz="0" w:space="0" w:color="auto"/>
      </w:divBdr>
    </w:div>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00264087">
      <w:bodyDiv w:val="1"/>
      <w:marLeft w:val="0"/>
      <w:marRight w:val="0"/>
      <w:marTop w:val="0"/>
      <w:marBottom w:val="0"/>
      <w:divBdr>
        <w:top w:val="none" w:sz="0" w:space="0" w:color="auto"/>
        <w:left w:val="none" w:sz="0" w:space="0" w:color="auto"/>
        <w:bottom w:val="none" w:sz="0" w:space="0" w:color="auto"/>
        <w:right w:val="none" w:sz="0" w:space="0" w:color="auto"/>
      </w:divBdr>
    </w:div>
    <w:div w:id="81376136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86168724">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249075965">
      <w:bodyDiv w:val="1"/>
      <w:marLeft w:val="0"/>
      <w:marRight w:val="0"/>
      <w:marTop w:val="0"/>
      <w:marBottom w:val="0"/>
      <w:divBdr>
        <w:top w:val="none" w:sz="0" w:space="0" w:color="auto"/>
        <w:left w:val="none" w:sz="0" w:space="0" w:color="auto"/>
        <w:bottom w:val="none" w:sz="0" w:space="0" w:color="auto"/>
        <w:right w:val="none" w:sz="0" w:space="0" w:color="auto"/>
      </w:divBdr>
    </w:div>
    <w:div w:id="1309704007">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465344067">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585920408">
      <w:bodyDiv w:val="1"/>
      <w:marLeft w:val="0"/>
      <w:marRight w:val="0"/>
      <w:marTop w:val="0"/>
      <w:marBottom w:val="0"/>
      <w:divBdr>
        <w:top w:val="none" w:sz="0" w:space="0" w:color="auto"/>
        <w:left w:val="none" w:sz="0" w:space="0" w:color="auto"/>
        <w:bottom w:val="none" w:sz="0" w:space="0" w:color="auto"/>
        <w:right w:val="none" w:sz="0" w:space="0" w:color="auto"/>
      </w:divBdr>
    </w:div>
    <w:div w:id="1624844514">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1949894256">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 w:id="210117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au/Details/F2022L01422" TargetMode="External"/><Relationship Id="rId18" Type="http://schemas.openxmlformats.org/officeDocument/2006/relationships/hyperlink" Target="https://www.nopta.gov.au/offshoreregistra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offshoreelectricity@nopta.gov.au" TargetMode="External"/><Relationship Id="rId7" Type="http://schemas.openxmlformats.org/officeDocument/2006/relationships/styles" Target="styles.xml"/><Relationship Id="rId12" Type="http://schemas.openxmlformats.org/officeDocument/2006/relationships/hyperlink" Target="https://www.legislation.gov.au/Details/C2021A00120"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ccc.gov.au/public-registers/authorisations-and-notifications-registers/authorisations-register/department-of-climate-change-energy-the-environment-and-wate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nopta.gov.au/_documents/oei/registrar-forms-guidance-OEI.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ffshoreregistrar.gov.au/"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Contacts xmlns="a6d87776-ac5f-40fe-ab55-027befdad3b2">
      <UserInfo>
        <DisplayName/>
        <AccountId xsi:nil="true"/>
        <AccountType/>
      </UserInfo>
    </LeadContacts>
    <Project xmlns="a6d87776-ac5f-40fe-ab55-027befdad3b2" xsi:nil="true"/>
    <Platform xmlns="a6d87776-ac5f-40fe-ab55-027befdad3b2">External</Platform>
    <DeclaredArea xmlns="a6d87776-ac5f-40fe-ab55-027befdad3b2" xsi:nil="true"/>
    <_dlc_DocId xmlns="b2ad12ee-9b9f-466c-8e60-d0af6675d54d">NOPTANET-1803936209-184</_dlc_DocId>
    <Updated xmlns="a6d87776-ac5f-40fe-ab55-027befdad3b2">2023-05-07T16:00:00+00:00</Updated>
    <Content xmlns="a6d87776-ac5f-40fe-ab55-027befdad3b2" xsi:nil="true"/>
    <Comments xmlns="a6d87776-ac5f-40fe-ab55-027befdad3b2">Updates to overlapping applications cartel CC Act</Comments>
    <_dlc_DocIdUrl xmlns="b2ad12ee-9b9f-466c-8e60-d0af6675d54d">
      <Url>https://nopta.sharepoint.com/sites/OffshoreElectricityInfrastructure/_layouts/15/DocIdRedir.aspx?ID=NOPTANET-1803936209-184</Url>
      <Description>NOPTANET-1803936209-184</Description>
    </_dlc_DocIdUrl>
    <SharedWithUsers xmlns="b2ad12ee-9b9f-466c-8e60-d0af6675d54d">
      <UserInfo>
        <DisplayName>Ross Ortega</DisplayName>
        <AccountId>77</AccountId>
        <AccountType/>
      </UserInfo>
      <UserInfo>
        <DisplayName>Vikki Chamarette</DisplayName>
        <AccountId>33</AccountId>
        <AccountType/>
      </UserInfo>
      <UserInfo>
        <DisplayName>Richelle Pasin</DisplayName>
        <AccountId>15</AccountId>
        <AccountType/>
      </UserInfo>
      <UserInfo>
        <DisplayName>Heath Shepherdson</DisplayName>
        <AccountId>63</AccountId>
        <AccountType/>
      </UserInfo>
      <UserInfo>
        <DisplayName>Steven Taylor</DisplayName>
        <AccountId>82</AccountId>
        <AccountType/>
      </UserInfo>
      <UserInfo>
        <DisplayName>Meredith Dinneen</DisplayName>
        <AccountId>37</AccountId>
        <AccountType/>
      </UserInfo>
      <UserInfo>
        <DisplayName>Nicole Filbay</DisplayName>
        <AccountId>84</AccountId>
        <AccountType/>
      </UserInfo>
    </SharedWithUsers>
    <Status xmlns="a6d87776-ac5f-40fe-ab55-027befdad3b2">
      <Value>In Progress</Value>
    </Status>
    <Priority xmlns="a6d87776-ac5f-40fe-ab55-027befdad3b2" xsi:nil="true"/>
    <_dlc_DocIdPersistId xmlns="b2ad12ee-9b9f-466c-8e60-d0af6675d54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77C0E9F7D331D41B8E783C1AFACFE3C" ma:contentTypeVersion="16" ma:contentTypeDescription="Create a new document." ma:contentTypeScope="" ma:versionID="d240766dec4e644ead9db87594621c3d">
  <xsd:schema xmlns:xsd="http://www.w3.org/2001/XMLSchema" xmlns:xs="http://www.w3.org/2001/XMLSchema" xmlns:p="http://schemas.microsoft.com/office/2006/metadata/properties" xmlns:ns2="b2ad12ee-9b9f-466c-8e60-d0af6675d54d" xmlns:ns3="a6d87776-ac5f-40fe-ab55-027befdad3b2" targetNamespace="http://schemas.microsoft.com/office/2006/metadata/properties" ma:root="true" ma:fieldsID="f7254cc5a7c50102798d06bdd8d6aa28" ns2:_="" ns3:_="">
    <xsd:import namespace="b2ad12ee-9b9f-466c-8e60-d0af6675d54d"/>
    <xsd:import namespace="a6d87776-ac5f-40fe-ab55-027befdad3b2"/>
    <xsd:element name="properties">
      <xsd:complexType>
        <xsd:sequence>
          <xsd:element name="documentManagement">
            <xsd:complexType>
              <xsd:all>
                <xsd:element ref="ns2:_dlc_DocId" minOccurs="0"/>
                <xsd:element ref="ns2:_dlc_DocIdUrl" minOccurs="0"/>
                <xsd:element ref="ns2:_dlc_DocIdPersistId" minOccurs="0"/>
                <xsd:element ref="ns3:Updated" minOccurs="0"/>
                <xsd:element ref="ns3:LeadContacts" minOccurs="0"/>
                <xsd:element ref="ns3:MediaServiceMetadata" minOccurs="0"/>
                <xsd:element ref="ns3:MediaServiceFastMetadata" minOccurs="0"/>
                <xsd:element ref="ns3:Priority" minOccurs="0"/>
                <xsd:element ref="ns3:Project" minOccurs="0"/>
                <xsd:element ref="ns3:Status" minOccurs="0"/>
                <xsd:element ref="ns3:Platform"/>
                <xsd:element ref="ns3:Comments" minOccurs="0"/>
                <xsd:element ref="ns2:SharedWithUsers" minOccurs="0"/>
                <xsd:element ref="ns2:SharedWithDetails" minOccurs="0"/>
                <xsd:element ref="ns3:MediaServiceObjectDetectorVersions" minOccurs="0"/>
                <xsd:element ref="ns3:MediaServiceSearchProperties" minOccurs="0"/>
                <xsd:element ref="ns3:DeclaredArea" minOccurs="0"/>
                <xsd:element ref="ns3: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d12ee-9b9f-466c-8e60-d0af6675d5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87776-ac5f-40fe-ab55-027befdad3b2" elementFormDefault="qualified">
    <xsd:import namespace="http://schemas.microsoft.com/office/2006/documentManagement/types"/>
    <xsd:import namespace="http://schemas.microsoft.com/office/infopath/2007/PartnerControls"/>
    <xsd:element name="Updated" ma:index="11" nillable="true" ma:displayName="Updated" ma:default="[today]" ma:format="DateTime" ma:internalName="Updated">
      <xsd:simpleType>
        <xsd:restriction base="dms:DateTime"/>
      </xsd:simpleType>
    </xsd:element>
    <xsd:element name="LeadContacts" ma:index="12" nillable="true" ma:displayName="Lead" ma:format="Dropdown" ma:list="UserInfo" ma:SharePointGroup="0" ma:internalName="LeadContac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Priority" ma:index="15" nillable="true" ma:displayName="Priority" ma:format="Dropdown" ma:internalName="Priority">
      <xsd:simpleType>
        <xsd:restriction base="dms:Choice">
          <xsd:enumeration value="Low"/>
          <xsd:enumeration value="Medium "/>
          <xsd:enumeration value="High"/>
        </xsd:restriction>
      </xsd:simpleType>
    </xsd:element>
    <xsd:element name="Project" ma:index="16" nillable="true" ma:displayName="Project Name" ma:format="Dropdown" ma:internalName="Project">
      <xsd:simpleType>
        <xsd:restriction base="dms:Note">
          <xsd:maxLength value="255"/>
        </xsd:restriction>
      </xsd:simpleType>
    </xsd:element>
    <xsd:element name="Status" ma:index="17" nillable="true" ma:displayName="Status" ma:format="Dropdown" ma:internalName="Status" ma:requiredMultiChoice="true">
      <xsd:complexType>
        <xsd:complexContent>
          <xsd:extension base="dms:MultiChoice">
            <xsd:sequence>
              <xsd:element name="Value" maxOccurs="unbounded" minOccurs="0" nillable="true">
                <xsd:simpleType>
                  <xsd:restriction base="dms:Choice">
                    <xsd:enumeration value="Pending"/>
                    <xsd:enumeration value="In Progress"/>
                    <xsd:enumeration value="Seeking Feedback"/>
                    <xsd:enumeration value="Under Review"/>
                    <xsd:enumeration value="Approved"/>
                    <xsd:enumeration value="Published"/>
                    <xsd:enumeration value="Completed"/>
                  </xsd:restriction>
                </xsd:simpleType>
              </xsd:element>
            </xsd:sequence>
          </xsd:extension>
        </xsd:complexContent>
      </xsd:complexType>
    </xsd:element>
    <xsd:element name="Platform" ma:index="18" ma:displayName="Platform" ma:format="RadioButtons" ma:internalName="Platform">
      <xsd:simpleType>
        <xsd:restriction base="dms:Choice">
          <xsd:enumeration value="Internal"/>
          <xsd:enumeration value="External"/>
          <xsd:enumeration value="Inter-agency"/>
        </xsd:restrictio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eclaredArea" ma:index="24" nillable="true" ma:displayName="Declared Area" ma:format="Dropdown" ma:internalName="DeclaredArea">
      <xsd:simpleType>
        <xsd:union memberTypes="dms:Text">
          <xsd:simpleType>
            <xsd:restriction base="dms:Choice">
              <xsd:enumeration value="Gippsland"/>
              <xsd:enumeration value="Hunter"/>
              <xsd:enumeration value="Illawarra"/>
              <xsd:enumeration value="Bass Strait"/>
              <xsd:enumeration value="Bunbury"/>
              <xsd:enumeration value="N/A"/>
              <xsd:enumeration value="Southern Ocean"/>
            </xsd:restriction>
          </xsd:simpleType>
        </xsd:union>
      </xsd:simpleType>
    </xsd:element>
    <xsd:element name="Content" ma:index="25" nillable="true" ma:displayName="Resource" ma:format="Dropdown" ma:internalName="Content">
      <xsd:complexType>
        <xsd:complexContent>
          <xsd:extension base="dms:MultiChoiceFillIn">
            <xsd:sequence>
              <xsd:element name="Value" maxOccurs="unbounded" minOccurs="0" nillable="true">
                <xsd:simpleType>
                  <xsd:union memberTypes="dms:Text">
                    <xsd:simpleType>
                      <xsd:restriction base="dms:Choice">
                        <xsd:enumeration value="Guideline"/>
                        <xsd:enumeration value="Policy"/>
                        <xsd:enumeration value="Procedure"/>
                        <xsd:enumeration value="Website"/>
                        <xsd:enumeration value="ROD"/>
                        <xsd:enumeration value="Form"/>
                        <xsd:enumeration value="Template"/>
                        <xsd:enumeration value="Brief"/>
                        <xsd:enumeration value="Systems"/>
                        <xsd:enumeration value="Assessment"/>
                        <xsd:enumeration value="Training"/>
                        <xsd:enumeration value="Professional Developmen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E910A-FEDD-400A-9395-3C275CB1CC78}">
  <ds:schemaRefs>
    <ds:schemaRef ds:uri="http://schemas.openxmlformats.org/officeDocument/2006/bibliography"/>
  </ds:schemaRefs>
</ds:datastoreItem>
</file>

<file path=customXml/itemProps2.xml><?xml version="1.0" encoding="utf-8"?>
<ds:datastoreItem xmlns:ds="http://schemas.openxmlformats.org/officeDocument/2006/customXml" ds:itemID="{003C661D-6F27-4A1E-9EE8-CAA50D1C0A07}">
  <ds:schemaRefs>
    <ds:schemaRef ds:uri="http://schemas.microsoft.com/sharepoint/v3/contenttype/forms"/>
  </ds:schemaRefs>
</ds:datastoreItem>
</file>

<file path=customXml/itemProps3.xml><?xml version="1.0" encoding="utf-8"?>
<ds:datastoreItem xmlns:ds="http://schemas.openxmlformats.org/officeDocument/2006/customXml" ds:itemID="{2A1D3645-4D74-498D-A45E-97D05F0207F5}">
  <ds:schemaRefs>
    <ds:schemaRef ds:uri="b2ad12ee-9b9f-466c-8e60-d0af6675d54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d87776-ac5f-40fe-ab55-027befdad3b2"/>
    <ds:schemaRef ds:uri="http://www.w3.org/XML/1998/namespace"/>
    <ds:schemaRef ds:uri="http://purl.org/dc/dcmitype/"/>
  </ds:schemaRefs>
</ds:datastoreItem>
</file>

<file path=customXml/itemProps4.xml><?xml version="1.0" encoding="utf-8"?>
<ds:datastoreItem xmlns:ds="http://schemas.openxmlformats.org/officeDocument/2006/customXml" ds:itemID="{A91AB786-0CCA-4B7A-A0D7-C91ABFF063ED}">
  <ds:schemaRefs>
    <ds:schemaRef ds:uri="http://schemas.microsoft.com/sharepoint/events"/>
  </ds:schemaRefs>
</ds:datastoreItem>
</file>

<file path=customXml/itemProps5.xml><?xml version="1.0" encoding="utf-8"?>
<ds:datastoreItem xmlns:ds="http://schemas.openxmlformats.org/officeDocument/2006/customXml" ds:itemID="{5FD852F7-BD54-4EE8-8FE9-E492B3854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d12ee-9b9f-466c-8e60-d0af6675d54d"/>
    <ds:schemaRef ds:uri="a6d87776-ac5f-40fe-ab55-027befdad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Links>
    <vt:vector size="42" baseType="variant">
      <vt:variant>
        <vt:i4>7536651</vt:i4>
      </vt:variant>
      <vt:variant>
        <vt:i4>18</vt:i4>
      </vt:variant>
      <vt:variant>
        <vt:i4>0</vt:i4>
      </vt:variant>
      <vt:variant>
        <vt:i4>5</vt:i4>
      </vt:variant>
      <vt:variant>
        <vt:lpwstr>mailto:offshoreelectricity@nopta.gov.au</vt:lpwstr>
      </vt:variant>
      <vt:variant>
        <vt:lpwstr/>
      </vt:variant>
      <vt:variant>
        <vt:i4>4784139</vt:i4>
      </vt:variant>
      <vt:variant>
        <vt:i4>15</vt:i4>
      </vt:variant>
      <vt:variant>
        <vt:i4>0</vt:i4>
      </vt:variant>
      <vt:variant>
        <vt:i4>5</vt:i4>
      </vt:variant>
      <vt:variant>
        <vt:lpwstr>https://www.accc.gov.au/public-registers/authorisations-and-notifications-registers/authorisations-register/department-of-climate-change-energy-the-environment-and-water</vt:lpwstr>
      </vt:variant>
      <vt:variant>
        <vt:lpwstr/>
      </vt:variant>
      <vt:variant>
        <vt:i4>6881310</vt:i4>
      </vt:variant>
      <vt:variant>
        <vt:i4>12</vt:i4>
      </vt:variant>
      <vt:variant>
        <vt:i4>0</vt:i4>
      </vt:variant>
      <vt:variant>
        <vt:i4>5</vt:i4>
      </vt:variant>
      <vt:variant>
        <vt:lpwstr>https://www.nopta.gov.au/_documents/oei/registrar-forms-guidance-OEI.pdf</vt:lpwstr>
      </vt:variant>
      <vt:variant>
        <vt:lpwstr/>
      </vt:variant>
      <vt:variant>
        <vt:i4>3735612</vt:i4>
      </vt:variant>
      <vt:variant>
        <vt:i4>9</vt:i4>
      </vt:variant>
      <vt:variant>
        <vt:i4>0</vt:i4>
      </vt:variant>
      <vt:variant>
        <vt:i4>5</vt:i4>
      </vt:variant>
      <vt:variant>
        <vt:lpwstr>https://www.nopta.gov.au/offshoreregistrar.html</vt:lpwstr>
      </vt:variant>
      <vt:variant>
        <vt:lpwstr/>
      </vt:variant>
      <vt:variant>
        <vt:i4>65612</vt:i4>
      </vt:variant>
      <vt:variant>
        <vt:i4>6</vt:i4>
      </vt:variant>
      <vt:variant>
        <vt:i4>0</vt:i4>
      </vt:variant>
      <vt:variant>
        <vt:i4>5</vt:i4>
      </vt:variant>
      <vt:variant>
        <vt:lpwstr>http://www.offshoreregistrar.gov.au/</vt:lpwstr>
      </vt:variant>
      <vt:variant>
        <vt:lpwstr/>
      </vt:variant>
      <vt:variant>
        <vt:i4>7405609</vt:i4>
      </vt:variant>
      <vt:variant>
        <vt:i4>3</vt:i4>
      </vt:variant>
      <vt:variant>
        <vt:i4>0</vt:i4>
      </vt:variant>
      <vt:variant>
        <vt:i4>5</vt:i4>
      </vt:variant>
      <vt:variant>
        <vt:lpwstr>https://www.legislation.gov.au/Details/F2022L01422</vt:lpwstr>
      </vt:variant>
      <vt:variant>
        <vt:lpwstr/>
      </vt:variant>
      <vt:variant>
        <vt:i4>7340069</vt:i4>
      </vt:variant>
      <vt:variant>
        <vt:i4>0</vt:i4>
      </vt:variant>
      <vt:variant>
        <vt:i4>0</vt:i4>
      </vt:variant>
      <vt:variant>
        <vt:i4>5</vt:i4>
      </vt:variant>
      <vt:variant>
        <vt:lpwstr>https://www.legislation.gov.au/Details/C2021A00120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2024-09-20T01:23:00Z</dcterms:created>
  <dcterms:modified xsi:type="dcterms:W3CDTF">2024-09-20T01:23:00Z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Hub_RegionCountry">
    <vt:lpwstr/>
  </property>
  <property fmtid="{D5CDD505-2E9C-101B-9397-08002B2CF9AE}" pid="3" name="TaxKeyword">
    <vt:lpwstr/>
  </property>
  <property fmtid="{D5CDD505-2E9C-101B-9397-08002B2CF9AE}" pid="4" name="LastSaved">
    <vt:filetime>2020-04-17T00:00:00Z</vt:filetime>
  </property>
  <property fmtid="{D5CDD505-2E9C-101B-9397-08002B2CF9AE}" pid="5" name="DocHub_DocumentType">
    <vt:lpwstr>81;#Guideline|1cb7cffe-f5b4-42ac-8a71-3f61d9d0fa0a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Method">
    <vt:lpwstr>Standard</vt:lpwstr>
  </property>
  <property fmtid="{D5CDD505-2E9C-101B-9397-08002B2CF9AE}" pid="8" name="DocHub_GovernmentEntities">
    <vt:lpwstr/>
  </property>
  <property fmtid="{D5CDD505-2E9C-101B-9397-08002B2CF9AE}" pid="9" name="MediaServiceImageTags">
    <vt:lpwstr/>
  </property>
  <property fmtid="{D5CDD505-2E9C-101B-9397-08002B2CF9AE}" pid="10" name="ContentTypeId">
    <vt:lpwstr>0x010100577C0E9F7D331D41B8E783C1AFACFE3C</vt:lpwstr>
  </property>
  <property fmtid="{D5CDD505-2E9C-101B-9397-08002B2CF9AE}" pid="11" name="DocHub_OrganisationEntities">
    <vt:lpwstr/>
  </property>
  <property fmtid="{D5CDD505-2E9C-101B-9397-08002B2CF9AE}" pid="12" name="MSIP_Label_93cd4f2a-0040-47df-a467-7cba635d669c_Name">
    <vt:lpwstr>OFFICIAL - NOPTA</vt:lpwstr>
  </property>
  <property fmtid="{D5CDD505-2E9C-101B-9397-08002B2CF9AE}" pid="13" name="Titles">
    <vt:lpwstr/>
  </property>
  <property fmtid="{D5CDD505-2E9C-101B-9397-08002B2CF9AE}" pid="14" name="DocHub_WorkTopic">
    <vt:lpwstr>909;#Administrative Guidelines|f07964ad-13ca-4d49-8baf-8456f5b7da2d</vt:lpwstr>
  </property>
  <property fmtid="{D5CDD505-2E9C-101B-9397-08002B2CF9AE}" pid="15" name="Title Type">
    <vt:lpwstr/>
  </property>
  <property fmtid="{D5CDD505-2E9C-101B-9397-08002B2CF9AE}" pid="16" name="MSIP_Label_93cd4f2a-0040-47df-a467-7cba635d669c_ContentBits">
    <vt:lpwstr>0</vt:lpwstr>
  </property>
  <property fmtid="{D5CDD505-2E9C-101B-9397-08002B2CF9AE}" pid="17" name="_docset_NoMedatataSyncRequired">
    <vt:lpwstr>False</vt:lpwstr>
  </property>
  <property fmtid="{D5CDD505-2E9C-101B-9397-08002B2CF9AE}" pid="18" name="DocHub_Keywords">
    <vt:lpwstr>4370;#Guidelines|a1720634-6d02-4f32-b65e-c77019388e52</vt:lpwstr>
  </property>
  <property fmtid="{D5CDD505-2E9C-101B-9397-08002B2CF9AE}" pid="19" name="Creator">
    <vt:lpwstr>PDFium</vt:lpwstr>
  </property>
  <property fmtid="{D5CDD505-2E9C-101B-9397-08002B2CF9AE}" pid="20" name="DocHub_State">
    <vt:lpwstr/>
  </property>
  <property fmtid="{D5CDD505-2E9C-101B-9397-08002B2CF9AE}" pid="21" name="Offshore Region">
    <vt:lpwstr/>
  </property>
  <property fmtid="{D5CDD505-2E9C-101B-9397-08002B2CF9AE}" pid="22" name="DocHub_Year">
    <vt:lpwstr>4052;#2021|712d5b50-1b62-44de-9d3e-74234783b265</vt:lpwstr>
  </property>
  <property fmtid="{D5CDD505-2E9C-101B-9397-08002B2CF9AE}" pid="23" name="DocHub_GroupsOtherEntities">
    <vt:lpwstr/>
  </property>
  <property fmtid="{D5CDD505-2E9C-101B-9397-08002B2CF9AE}" pid="24" name="Application Library">
    <vt:lpwstr/>
  </property>
  <property fmtid="{D5CDD505-2E9C-101B-9397-08002B2CF9AE}" pid="25" name="DocHub_SecurityClassification">
    <vt:lpwstr>1;#OFFICIAL|6106d03b-a1a0-4e30-9d91-d5e9fb4314f9</vt:lpwstr>
  </property>
  <property fmtid="{D5CDD505-2E9C-101B-9397-08002B2CF9AE}" pid="26" name="MSIP_Label_93cd4f2a-0040-47df-a467-7cba635d669c_ActionId">
    <vt:lpwstr>d7ffb105-e3fb-46fc-93c8-ec1c3cc61344</vt:lpwstr>
  </property>
  <property fmtid="{D5CDD505-2E9C-101B-9397-08002B2CF9AE}" pid="27" name="Created">
    <vt:filetime>2020-04-17T00:00:00Z</vt:filetime>
  </property>
  <property fmtid="{D5CDD505-2E9C-101B-9397-08002B2CF9AE}" pid="28" name="MSIP_Label_93cd4f2a-0040-47df-a467-7cba635d669c_Enabled">
    <vt:lpwstr>true</vt:lpwstr>
  </property>
  <property fmtid="{D5CDD505-2E9C-101B-9397-08002B2CF9AE}" pid="29" name="Team">
    <vt:lpwstr>424;#Legislative Compliance|cb4b5b1d-0a66-42b0-ad54-d9e1e7b82ef0</vt:lpwstr>
  </property>
  <property fmtid="{D5CDD505-2E9C-101B-9397-08002B2CF9AE}" pid="30" name="DocHub_WorkActivity">
    <vt:lpwstr>295;#Policy Implementation|76a12992-328c-489f-9a4f-d0b6b90382c5</vt:lpwstr>
  </property>
  <property fmtid="{D5CDD505-2E9C-101B-9397-08002B2CF9AE}" pid="31" name="_dlc_DocIdItemGuid">
    <vt:lpwstr>4963f9b5-092c-4b8e-a563-59fc84ba9295</vt:lpwstr>
  </property>
  <property fmtid="{D5CDD505-2E9C-101B-9397-08002B2CF9AE}" pid="32" name="MSIP_Label_93cd4f2a-0040-47df-a467-7cba635d669c_SetDate">
    <vt:lpwstr>2023-04-06T00:30:38Z</vt:lpwstr>
  </property>
  <property fmtid="{D5CDD505-2E9C-101B-9397-08002B2CF9AE}" pid="33" name="DocumentType">
    <vt:lpwstr>125;#Fact Sheet|d3f18156-6d06-4b36-b33d-bc546f991cd2</vt:lpwstr>
  </property>
  <property fmtid="{D5CDD505-2E9C-101B-9397-08002B2CF9AE}" pid="34" name="_CopySource">
    <vt:lpwstr>Declaration - Experience and disclosures V1.1.docx</vt:lpwstr>
  </property>
  <property fmtid="{D5CDD505-2E9C-101B-9397-08002B2CF9AE}" pid="35" name="DocHub_EnergyMineralResources">
    <vt:lpwstr/>
  </property>
  <property fmtid="{D5CDD505-2E9C-101B-9397-08002B2CF9AE}" pid="36" name="TriggerFlowInfo">
    <vt:lpwstr/>
  </property>
</Properties>
</file>