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CA210" w14:textId="77777777" w:rsidR="00D23F07" w:rsidRDefault="00D23F07">
      <w:r>
        <w:rPr>
          <w:rFonts w:ascii="Times New Roman" w:hAnsi="Times New Roman"/>
          <w:b/>
          <w:bCs/>
          <w:noProof/>
          <w:sz w:val="32"/>
          <w:szCs w:val="32"/>
          <w:lang w:eastAsia="en-AU"/>
        </w:rPr>
        <mc:AlternateContent>
          <mc:Choice Requires="wpg">
            <w:drawing>
              <wp:inline distT="0" distB="0" distL="0" distR="0" wp14:anchorId="7428B201" wp14:editId="5841D223">
                <wp:extent cx="4377055" cy="1142744"/>
                <wp:effectExtent l="0" t="0" r="4445" b="635"/>
                <wp:docPr id="11" name="Group 12" title="Australian Government Coat of Arm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7055" cy="1142743"/>
                          <a:chOff x="441" y="544"/>
                          <a:chExt cx="5553" cy="1178"/>
                        </a:xfrm>
                      </wpg:grpSpPr>
                      <pic:pic xmlns:pic="http://schemas.openxmlformats.org/drawingml/2006/picture">
                        <pic:nvPicPr>
                          <pic:cNvPr id="12"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41" y="544"/>
                            <a:ext cx="1227" cy="89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14" descr="Department of Industry and Science, National Offshore Petroleum Titles Administrator" title="Australian Government"/>
                        <wps:cNvSpPr txBox="1">
                          <a:spLocks noChangeArrowheads="1"/>
                        </wps:cNvSpPr>
                        <wps:spPr bwMode="auto">
                          <a:xfrm>
                            <a:off x="1749" y="692"/>
                            <a:ext cx="4245" cy="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962" w:type="dxa"/>
                                <w:tblBorders>
                                  <w:insideH w:val="single" w:sz="4" w:space="0" w:color="auto"/>
                                  <w:insideV w:val="single" w:sz="4" w:space="0" w:color="auto"/>
                                </w:tblBorders>
                                <w:tblLayout w:type="fixed"/>
                                <w:tblLook w:val="0000" w:firstRow="0" w:lastRow="0" w:firstColumn="0" w:lastColumn="0" w:noHBand="0" w:noVBand="0"/>
                              </w:tblPr>
                              <w:tblGrid>
                                <w:gridCol w:w="4962"/>
                              </w:tblGrid>
                              <w:tr w:rsidR="004F7F38" w:rsidRPr="00E6260A" w14:paraId="4689FF32" w14:textId="77777777" w:rsidTr="00D23F07">
                                <w:trPr>
                                  <w:trHeight w:hRule="exact" w:val="340"/>
                                </w:trPr>
                                <w:tc>
                                  <w:tcPr>
                                    <w:tcW w:w="4962" w:type="dxa"/>
                                    <w:tcBorders>
                                      <w:top w:val="nil"/>
                                      <w:left w:val="nil"/>
                                      <w:right w:val="nil"/>
                                    </w:tcBorders>
                                    <w:vAlign w:val="center"/>
                                  </w:tcPr>
                                  <w:p w14:paraId="27F03E12" w14:textId="77777777" w:rsidR="004F7F38" w:rsidRPr="00D23F07" w:rsidRDefault="004F7F38" w:rsidP="00D23F07">
                                    <w:pPr>
                                      <w:pStyle w:val="AGCrest"/>
                                      <w:ind w:left="-108" w:right="0"/>
                                    </w:pPr>
                                    <w:r w:rsidRPr="00D23F07">
                                      <w:t>Australian Government</w:t>
                                    </w:r>
                                  </w:p>
                                </w:tc>
                              </w:tr>
                              <w:tr w:rsidR="004F7F38" w:rsidRPr="00573115" w14:paraId="7CC3B405" w14:textId="77777777" w:rsidTr="00D23F07">
                                <w:trPr>
                                  <w:trHeight w:hRule="exact" w:val="376"/>
                                </w:trPr>
                                <w:tc>
                                  <w:tcPr>
                                    <w:tcW w:w="4962" w:type="dxa"/>
                                    <w:tcBorders>
                                      <w:left w:val="nil"/>
                                      <w:bottom w:val="nil"/>
                                      <w:right w:val="nil"/>
                                    </w:tcBorders>
                                    <w:vAlign w:val="center"/>
                                  </w:tcPr>
                                  <w:p w14:paraId="37100605" w14:textId="77777777" w:rsidR="004F7F38" w:rsidRPr="00D23F07" w:rsidRDefault="004F7F38" w:rsidP="00D23F07">
                                    <w:pPr>
                                      <w:pStyle w:val="AGCrest"/>
                                      <w:ind w:left="-108" w:right="0"/>
                                    </w:pPr>
                                    <w:r w:rsidRPr="00D23F07">
                                      <w:t>Department of Industry and Science</w:t>
                                    </w:r>
                                  </w:p>
                                </w:tc>
                              </w:tr>
                              <w:tr w:rsidR="004F7F38" w:rsidRPr="00573115" w14:paraId="383AF86D" w14:textId="77777777" w:rsidTr="00D23F07">
                                <w:trPr>
                                  <w:trHeight w:hRule="exact" w:val="376"/>
                                </w:trPr>
                                <w:tc>
                                  <w:tcPr>
                                    <w:tcW w:w="4962" w:type="dxa"/>
                                    <w:tcBorders>
                                      <w:top w:val="nil"/>
                                      <w:left w:val="nil"/>
                                      <w:bottom w:val="nil"/>
                                      <w:right w:val="nil"/>
                                    </w:tcBorders>
                                    <w:vAlign w:val="center"/>
                                  </w:tcPr>
                                  <w:p w14:paraId="7ADE2B95" w14:textId="77777777" w:rsidR="004F7F38" w:rsidRPr="00D23F07" w:rsidRDefault="004F7F38" w:rsidP="00D23F07">
                                    <w:pPr>
                                      <w:pStyle w:val="AGCrest"/>
                                      <w:ind w:left="-108" w:right="0"/>
                                    </w:pPr>
                                    <w:r w:rsidRPr="00D23F07">
                                      <w:t>National Offshore Petroleum Titles Administrator</w:t>
                                    </w:r>
                                  </w:p>
                                </w:tc>
                              </w:tr>
                            </w:tbl>
                            <w:p w14:paraId="49594CD5" w14:textId="77777777" w:rsidR="004F7F38" w:rsidRDefault="004F7F38" w:rsidP="00D23F07"/>
                          </w:txbxContent>
                        </wps:txbx>
                        <wps:bodyPr rot="0" vert="horz" wrap="square" lIns="91440" tIns="45720" rIns="91440" bIns="45720" anchor="t" anchorCtr="0" upright="1">
                          <a:noAutofit/>
                        </wps:bodyPr>
                      </wps:wsp>
                    </wpg:wgp>
                  </a:graphicData>
                </a:graphic>
              </wp:inline>
            </w:drawing>
          </mc:Choice>
          <mc:Fallback>
            <w:pict>
              <v:group w14:anchorId="7428B201" id="Group 12" o:spid="_x0000_s1026" alt="Title: Australian Government Coat of Arms" style="width:344.65pt;height:90pt;mso-position-horizontal-relative:char;mso-position-vertical-relative:line" coordorigin="441,544" coordsize="5553,1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41;top:544;width:1227;height:8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 Box 14" o:spid="_x0000_s1028" type="#_x0000_t202" alt="Department of Industry and Science, National Offshore Petroleum Titles Administrator" style="position:absolute;left:1749;top:692;width:4245;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tbl>
                        <w:tblPr>
                          <w:tblW w:w="4962" w:type="dxa"/>
                          <w:tblBorders>
                            <w:insideH w:val="single" w:sz="4" w:space="0" w:color="auto"/>
                            <w:insideV w:val="single" w:sz="4" w:space="0" w:color="auto"/>
                          </w:tblBorders>
                          <w:tblLayout w:type="fixed"/>
                          <w:tblLook w:val="0000" w:firstRow="0" w:lastRow="0" w:firstColumn="0" w:lastColumn="0" w:noHBand="0" w:noVBand="0"/>
                        </w:tblPr>
                        <w:tblGrid>
                          <w:gridCol w:w="4962"/>
                        </w:tblGrid>
                        <w:tr w:rsidR="004F7F38" w:rsidRPr="00E6260A" w14:paraId="4689FF32" w14:textId="77777777" w:rsidTr="00D23F07">
                          <w:trPr>
                            <w:trHeight w:hRule="exact" w:val="340"/>
                          </w:trPr>
                          <w:tc>
                            <w:tcPr>
                              <w:tcW w:w="4962" w:type="dxa"/>
                              <w:tcBorders>
                                <w:top w:val="nil"/>
                                <w:left w:val="nil"/>
                                <w:right w:val="nil"/>
                              </w:tcBorders>
                              <w:vAlign w:val="center"/>
                            </w:tcPr>
                            <w:p w14:paraId="27F03E12" w14:textId="77777777" w:rsidR="004F7F38" w:rsidRPr="00D23F07" w:rsidRDefault="004F7F38" w:rsidP="00D23F07">
                              <w:pPr>
                                <w:pStyle w:val="AGCrest"/>
                                <w:ind w:left="-108" w:right="0"/>
                              </w:pPr>
                              <w:r w:rsidRPr="00D23F07">
                                <w:t>Australian Government</w:t>
                              </w:r>
                            </w:p>
                          </w:tc>
                        </w:tr>
                        <w:tr w:rsidR="004F7F38" w:rsidRPr="00573115" w14:paraId="7CC3B405" w14:textId="77777777" w:rsidTr="00D23F07">
                          <w:trPr>
                            <w:trHeight w:hRule="exact" w:val="376"/>
                          </w:trPr>
                          <w:tc>
                            <w:tcPr>
                              <w:tcW w:w="4962" w:type="dxa"/>
                              <w:tcBorders>
                                <w:left w:val="nil"/>
                                <w:bottom w:val="nil"/>
                                <w:right w:val="nil"/>
                              </w:tcBorders>
                              <w:vAlign w:val="center"/>
                            </w:tcPr>
                            <w:p w14:paraId="37100605" w14:textId="77777777" w:rsidR="004F7F38" w:rsidRPr="00D23F07" w:rsidRDefault="004F7F38" w:rsidP="00D23F07">
                              <w:pPr>
                                <w:pStyle w:val="AGCrest"/>
                                <w:ind w:left="-108" w:right="0"/>
                              </w:pPr>
                              <w:r w:rsidRPr="00D23F07">
                                <w:t>Department of Industry and Science</w:t>
                              </w:r>
                            </w:p>
                          </w:tc>
                        </w:tr>
                        <w:tr w:rsidR="004F7F38" w:rsidRPr="00573115" w14:paraId="383AF86D" w14:textId="77777777" w:rsidTr="00D23F07">
                          <w:trPr>
                            <w:trHeight w:hRule="exact" w:val="376"/>
                          </w:trPr>
                          <w:tc>
                            <w:tcPr>
                              <w:tcW w:w="4962" w:type="dxa"/>
                              <w:tcBorders>
                                <w:top w:val="nil"/>
                                <w:left w:val="nil"/>
                                <w:bottom w:val="nil"/>
                                <w:right w:val="nil"/>
                              </w:tcBorders>
                              <w:vAlign w:val="center"/>
                            </w:tcPr>
                            <w:p w14:paraId="7ADE2B95" w14:textId="77777777" w:rsidR="004F7F38" w:rsidRPr="00D23F07" w:rsidRDefault="004F7F38" w:rsidP="00D23F07">
                              <w:pPr>
                                <w:pStyle w:val="AGCrest"/>
                                <w:ind w:left="-108" w:right="0"/>
                              </w:pPr>
                              <w:r w:rsidRPr="00D23F07">
                                <w:t>National Offshore Petroleum Titles Administrator</w:t>
                              </w:r>
                            </w:p>
                          </w:tc>
                        </w:tr>
                      </w:tbl>
                      <w:p w14:paraId="49594CD5" w14:textId="77777777" w:rsidR="004F7F38" w:rsidRDefault="004F7F38" w:rsidP="00D23F07"/>
                    </w:txbxContent>
                  </v:textbox>
                </v:shape>
                <w10:anchorlock/>
              </v:group>
            </w:pict>
          </mc:Fallback>
        </mc:AlternateContent>
      </w:r>
    </w:p>
    <w:p w14:paraId="03223D06" w14:textId="77777777" w:rsidR="00D23F07" w:rsidRPr="00D23F07" w:rsidRDefault="00D23F07" w:rsidP="00D23F07">
      <w:pPr>
        <w:pStyle w:val="Space"/>
      </w:pPr>
    </w:p>
    <w:p w14:paraId="538BB05F" w14:textId="77777777" w:rsidR="00196051" w:rsidRDefault="00D23F07" w:rsidP="00D23F07">
      <w:pPr>
        <w:pStyle w:val="Title"/>
        <w:jc w:val="center"/>
      </w:pPr>
      <w:r>
        <w:t>COST RECOVERY IMPLEMENTATION STATEMENT</w:t>
      </w:r>
    </w:p>
    <w:p w14:paraId="30FA1843" w14:textId="77777777" w:rsidR="00D23F07" w:rsidRPr="0049314F" w:rsidRDefault="00D23F07" w:rsidP="00D23F07">
      <w:pPr>
        <w:pStyle w:val="Title"/>
        <w:jc w:val="center"/>
      </w:pPr>
      <w:r>
        <w:t>Offshore Petroleum and Greenhouse Gas Storage Titles Administration</w:t>
      </w:r>
    </w:p>
    <w:p w14:paraId="05819477" w14:textId="77777777" w:rsidR="00D23F07" w:rsidRDefault="00D23F07" w:rsidP="00D23F07">
      <w:pPr>
        <w:pStyle w:val="Title"/>
        <w:jc w:val="center"/>
      </w:pPr>
      <w:r>
        <w:t>201</w:t>
      </w:r>
      <w:r w:rsidR="00B623E9">
        <w:t>6</w:t>
      </w:r>
      <w:r w:rsidR="0038671E">
        <w:t>–</w:t>
      </w:r>
      <w:r>
        <w:t>1</w:t>
      </w:r>
      <w:r w:rsidR="00B623E9">
        <w:t>7</w:t>
      </w:r>
    </w:p>
    <w:p w14:paraId="57294FB4" w14:textId="77777777" w:rsidR="00D23F07" w:rsidRDefault="00D23F07" w:rsidP="00065EA6">
      <w:pPr>
        <w:pBdr>
          <w:top w:val="single" w:sz="4" w:space="1" w:color="auto"/>
          <w:left w:val="single" w:sz="4" w:space="4" w:color="auto"/>
          <w:bottom w:val="single" w:sz="4" w:space="1" w:color="auto"/>
          <w:right w:val="single" w:sz="4" w:space="4" w:color="auto"/>
        </w:pBdr>
        <w:rPr>
          <w:rFonts w:eastAsia="SimSun"/>
        </w:rPr>
      </w:pPr>
      <w:r w:rsidRPr="00AB20F0">
        <w:rPr>
          <w:rFonts w:eastAsia="SimSun"/>
        </w:rPr>
        <w:t xml:space="preserve">Cost recovery involves government entities charging individuals or non-government organisations some or </w:t>
      </w:r>
      <w:proofErr w:type="gramStart"/>
      <w:r w:rsidRPr="00AB20F0">
        <w:rPr>
          <w:rFonts w:eastAsia="SimSun"/>
        </w:rPr>
        <w:t>all of</w:t>
      </w:r>
      <w:proofErr w:type="gramEnd"/>
      <w:r w:rsidRPr="00AB20F0">
        <w:rPr>
          <w:rFonts w:eastAsia="SimSun"/>
        </w:rPr>
        <w:t xml:space="preserve"> the efficient costs of a specific government activity. This may include goods, services or regulation, or a combination of the</w:t>
      </w:r>
      <w:r>
        <w:rPr>
          <w:rFonts w:eastAsia="SimSun"/>
        </w:rPr>
        <w:t>m</w:t>
      </w:r>
      <w:r w:rsidRPr="00AB20F0">
        <w:rPr>
          <w:rFonts w:eastAsia="SimSun"/>
        </w:rPr>
        <w:t>. The Australian Government Cost Recovery Guidelines (</w:t>
      </w:r>
      <w:r>
        <w:rPr>
          <w:rFonts w:eastAsia="SimSun"/>
        </w:rPr>
        <w:t xml:space="preserve">the </w:t>
      </w:r>
      <w:r w:rsidRPr="00AB20F0">
        <w:rPr>
          <w:rFonts w:eastAsia="SimSun"/>
        </w:rPr>
        <w:t>CRGs)</w:t>
      </w:r>
      <w:r w:rsidRPr="00AB20F0">
        <w:rPr>
          <w:rFonts w:eastAsia="SimSun"/>
          <w:vertAlign w:val="superscript"/>
        </w:rPr>
        <w:footnoteReference w:id="1"/>
      </w:r>
      <w:r w:rsidRPr="00AB20F0">
        <w:rPr>
          <w:rFonts w:eastAsia="SimSun"/>
        </w:rPr>
        <w:t xml:space="preserve"> set out the overarching framework under which government entities design, implement and review cost recovered activities.</w:t>
      </w:r>
    </w:p>
    <w:p w14:paraId="66E38840" w14:textId="77777777" w:rsidR="00065EA6" w:rsidRDefault="00065EA6">
      <w:pPr>
        <w:spacing w:after="160" w:line="259" w:lineRule="auto"/>
      </w:pPr>
      <w:r>
        <w:br w:type="page"/>
      </w:r>
    </w:p>
    <w:p w14:paraId="41EEF39D" w14:textId="77777777" w:rsidR="00065EA6" w:rsidRDefault="00065EA6" w:rsidP="00065EA6">
      <w:pPr>
        <w:pStyle w:val="Heading1"/>
      </w:pPr>
      <w:r w:rsidRPr="00065EA6">
        <w:lastRenderedPageBreak/>
        <w:t>INTRODUCTION</w:t>
      </w:r>
    </w:p>
    <w:p w14:paraId="0704AB40" w14:textId="77777777" w:rsidR="00065EA6" w:rsidRDefault="00065EA6" w:rsidP="00535DF4">
      <w:pPr>
        <w:pStyle w:val="Heading2"/>
        <w:rPr>
          <w:lang w:val="en-US"/>
        </w:rPr>
      </w:pPr>
      <w:r>
        <w:rPr>
          <w:lang w:val="en-US"/>
        </w:rPr>
        <w:t>Purpose of the CRIS</w:t>
      </w:r>
    </w:p>
    <w:p w14:paraId="592A683A" w14:textId="77777777" w:rsidR="00065EA6" w:rsidRDefault="001F33CD" w:rsidP="0038671E">
      <w:pPr>
        <w:pStyle w:val="Pa12"/>
        <w:spacing w:after="240"/>
        <w:rPr>
          <w:rFonts w:asciiTheme="minorHAnsi" w:hAnsiTheme="minorHAnsi"/>
          <w:iCs/>
        </w:rPr>
      </w:pPr>
      <w:r w:rsidRPr="00AB20F0">
        <w:rPr>
          <w:rFonts w:asciiTheme="minorHAnsi" w:hAnsiTheme="minorHAnsi" w:cs="Times New Roman"/>
          <w:iCs/>
          <w:lang w:val="en-AU"/>
        </w:rPr>
        <w:t xml:space="preserve">This </w:t>
      </w:r>
      <w:r>
        <w:rPr>
          <w:rFonts w:asciiTheme="minorHAnsi" w:hAnsiTheme="minorHAnsi" w:cs="Times New Roman"/>
          <w:iCs/>
          <w:lang w:val="en-AU"/>
        </w:rPr>
        <w:t>Cost Recovery Implementation Statement (</w:t>
      </w:r>
      <w:r w:rsidRPr="00AB20F0">
        <w:rPr>
          <w:rFonts w:asciiTheme="minorHAnsi" w:hAnsiTheme="minorHAnsi" w:cs="Times New Roman"/>
          <w:iCs/>
          <w:lang w:val="en-AU"/>
        </w:rPr>
        <w:t>CRIS</w:t>
      </w:r>
      <w:r>
        <w:rPr>
          <w:rFonts w:asciiTheme="minorHAnsi" w:hAnsiTheme="minorHAnsi" w:cs="Times New Roman"/>
          <w:iCs/>
          <w:lang w:val="en-AU"/>
        </w:rPr>
        <w:t>)</w:t>
      </w:r>
      <w:r w:rsidRPr="00AB20F0">
        <w:rPr>
          <w:rFonts w:asciiTheme="minorHAnsi" w:hAnsiTheme="minorHAnsi" w:cs="Times New Roman"/>
          <w:iCs/>
          <w:lang w:val="en-AU"/>
        </w:rPr>
        <w:t xml:space="preserve"> provides information on how </w:t>
      </w:r>
      <w:r>
        <w:rPr>
          <w:rFonts w:asciiTheme="minorHAnsi" w:hAnsiTheme="minorHAnsi" w:cs="Times New Roman"/>
          <w:iCs/>
          <w:lang w:val="en-AU"/>
        </w:rPr>
        <w:t>the National Offshore Petroleum Titles Administrator (</w:t>
      </w:r>
      <w:r>
        <w:rPr>
          <w:rFonts w:asciiTheme="minorHAnsi" w:hAnsiTheme="minorHAnsi" w:cs="Times New Roman"/>
          <w:lang w:val="en-AU"/>
        </w:rPr>
        <w:t>NOPTA)</w:t>
      </w:r>
      <w:r w:rsidRPr="00AB20F0">
        <w:rPr>
          <w:rFonts w:asciiTheme="minorHAnsi" w:hAnsiTheme="minorHAnsi" w:cs="Times New Roman"/>
          <w:iCs/>
          <w:lang w:val="en-AU"/>
        </w:rPr>
        <w:t xml:space="preserve"> implements cost recovery for</w:t>
      </w:r>
      <w:r>
        <w:rPr>
          <w:rFonts w:asciiTheme="minorHAnsi" w:hAnsiTheme="minorHAnsi" w:cs="Times New Roman"/>
          <w:iCs/>
          <w:lang w:val="en-AU"/>
        </w:rPr>
        <w:t xml:space="preserve"> the administration of offshore petroleum and greenhouse gas storage titles (titles administration)</w:t>
      </w:r>
      <w:r w:rsidRPr="00AB20F0">
        <w:rPr>
          <w:rFonts w:asciiTheme="minorHAnsi" w:hAnsiTheme="minorHAnsi" w:cs="Times New Roman"/>
          <w:iCs/>
          <w:lang w:val="en-AU"/>
        </w:rPr>
        <w:t>. It also reports financial and non-financial performance</w:t>
      </w:r>
      <w:r>
        <w:rPr>
          <w:rFonts w:asciiTheme="minorHAnsi" w:hAnsiTheme="minorHAnsi" w:cs="Times New Roman"/>
          <w:iCs/>
          <w:lang w:val="en-AU"/>
        </w:rPr>
        <w:t xml:space="preserve"> information</w:t>
      </w:r>
      <w:r w:rsidRPr="00AB20F0">
        <w:rPr>
          <w:rFonts w:asciiTheme="minorHAnsi" w:hAnsiTheme="minorHAnsi" w:cs="Times New Roman"/>
          <w:iCs/>
          <w:lang w:val="en-AU"/>
        </w:rPr>
        <w:t xml:space="preserve"> for </w:t>
      </w:r>
      <w:r>
        <w:rPr>
          <w:rFonts w:asciiTheme="minorHAnsi" w:hAnsiTheme="minorHAnsi" w:cs="Times New Roman"/>
          <w:lang w:val="en-AU"/>
        </w:rPr>
        <w:t>titles administration</w:t>
      </w:r>
      <w:r w:rsidRPr="00AB20F0">
        <w:rPr>
          <w:rFonts w:asciiTheme="minorHAnsi" w:hAnsiTheme="minorHAnsi" w:cs="Times New Roman"/>
          <w:i/>
          <w:color w:val="595959" w:themeColor="text1" w:themeTint="A6"/>
          <w:lang w:val="en-AU"/>
        </w:rPr>
        <w:t xml:space="preserve"> </w:t>
      </w:r>
      <w:r w:rsidRPr="00AB20F0">
        <w:rPr>
          <w:rFonts w:asciiTheme="minorHAnsi" w:hAnsiTheme="minorHAnsi" w:cs="Times New Roman"/>
          <w:iCs/>
          <w:lang w:val="en-AU"/>
        </w:rPr>
        <w:t xml:space="preserve">and contains financial forecasts. </w:t>
      </w:r>
      <w:r>
        <w:rPr>
          <w:rFonts w:asciiTheme="minorHAnsi" w:hAnsiTheme="minorHAnsi" w:cs="Times New Roman"/>
          <w:iCs/>
          <w:lang w:val="en-AU"/>
        </w:rPr>
        <w:t>NOPTA</w:t>
      </w:r>
      <w:r w:rsidRPr="00AB20F0">
        <w:rPr>
          <w:rFonts w:asciiTheme="minorHAnsi" w:hAnsiTheme="minorHAnsi" w:cs="Times New Roman"/>
          <w:iCs/>
          <w:lang w:val="en-AU"/>
        </w:rPr>
        <w:t xml:space="preserve"> will maintain the CRIS until the activity or cost recovery for the activity has been discontinued.</w:t>
      </w:r>
    </w:p>
    <w:p w14:paraId="4AED58D4" w14:textId="77777777" w:rsidR="00065EA6" w:rsidRDefault="00065EA6" w:rsidP="00535DF4">
      <w:pPr>
        <w:pStyle w:val="Heading2"/>
        <w:rPr>
          <w:lang w:val="en-US"/>
        </w:rPr>
      </w:pPr>
      <w:r>
        <w:rPr>
          <w:lang w:val="en-US"/>
        </w:rPr>
        <w:t>Description of the activity</w:t>
      </w:r>
    </w:p>
    <w:p w14:paraId="0E759C1A" w14:textId="77777777" w:rsidR="001F33CD" w:rsidRPr="00664B28" w:rsidRDefault="001F33CD" w:rsidP="001F33CD">
      <w:r w:rsidRPr="00664B28">
        <w:t xml:space="preserve">NOPTA was established </w:t>
      </w:r>
      <w:r>
        <w:t xml:space="preserve">as a statutory office in the then Department of Resources, Energy and Tourism </w:t>
      </w:r>
      <w:r w:rsidRPr="00664B28">
        <w:t>on 1 January 2012</w:t>
      </w:r>
      <w:r>
        <w:t>,</w:t>
      </w:r>
      <w:r w:rsidRPr="00664B28">
        <w:t xml:space="preserve"> as the national offshore petroleum regulator </w:t>
      </w:r>
      <w:r>
        <w:t xml:space="preserve">to advise the </w:t>
      </w:r>
      <w:r w:rsidRPr="00446D98">
        <w:t>Commonwealth Minister (currently Minister for Industry and Science) and the relevant State and the Northern Territory Ministers</w:t>
      </w:r>
      <w:r>
        <w:t xml:space="preserve"> (</w:t>
      </w:r>
      <w:r w:rsidRPr="00446D98">
        <w:t>collectively named the Joint Authority</w:t>
      </w:r>
      <w:r>
        <w:t>) on making decisions relating to</w:t>
      </w:r>
      <w:r w:rsidRPr="00664B28">
        <w:t xml:space="preserve"> offshore petroleum title</w:t>
      </w:r>
      <w:r>
        <w:t xml:space="preserve">s, </w:t>
      </w:r>
      <w:r w:rsidRPr="00664B28">
        <w:t xml:space="preserve">and to administer titles and related well and survey digital reports and data. </w:t>
      </w:r>
    </w:p>
    <w:p w14:paraId="50F2582D" w14:textId="77777777" w:rsidR="001F33CD" w:rsidRPr="00664B28" w:rsidRDefault="001F33CD" w:rsidP="001F33CD"/>
    <w:p w14:paraId="7C2DA22B" w14:textId="473BBCB6" w:rsidR="001F33CD" w:rsidRDefault="001F33CD" w:rsidP="001F33CD">
      <w:r w:rsidRPr="00664B28">
        <w:t>Prior to 1 January 2012, the Australian offshore petroleum regulatory framework was administered at State or Territory level.  A Productivity Commission Review (the Review)</w:t>
      </w:r>
      <w:r w:rsidRPr="00FA05F0">
        <w:rPr>
          <w:rStyle w:val="FootnoteReference"/>
          <w:color w:val="auto"/>
        </w:rPr>
        <w:footnoteReference w:id="2"/>
      </w:r>
      <w:r w:rsidRPr="00FA05F0">
        <w:t xml:space="preserve"> </w:t>
      </w:r>
      <w:r w:rsidRPr="00664B28">
        <w:t>found that this resulted in duplication and overlap that was potentially diminishing the present value of petroleum resource extraction in Australia.  The Review found that there was ‘significant unnecessary regulatory burden’ on the offsh</w:t>
      </w:r>
      <w:r w:rsidR="0038671E">
        <w:t>ore petroleum sector. Of the 30 </w:t>
      </w:r>
      <w:r w:rsidRPr="00664B28">
        <w:t xml:space="preserve">recommendations made within the Review, a number recommended the creation of a national offshore petroleum regulator that would ease regulatory burden. </w:t>
      </w:r>
    </w:p>
    <w:p w14:paraId="7DB33411" w14:textId="77777777" w:rsidR="001F33CD" w:rsidRDefault="001F33CD" w:rsidP="001F33CD"/>
    <w:p w14:paraId="5EE17878" w14:textId="77777777" w:rsidR="001F33CD" w:rsidRDefault="001F33CD" w:rsidP="001F33CD">
      <w:r>
        <w:t>In response to the review, t</w:t>
      </w:r>
      <w:r w:rsidRPr="00664B28">
        <w:t>he Commonwealth Government</w:t>
      </w:r>
      <w:r>
        <w:t xml:space="preserve"> adopted a national model for the regulation of the upstream petroleum sector in Commonwealth waters following extensive consultation with state governments, the Northern Territory Government and industry, and consideration of the outcomes of </w:t>
      </w:r>
      <w:r w:rsidRPr="00CD6580">
        <w:t xml:space="preserve">the </w:t>
      </w:r>
      <w:proofErr w:type="spellStart"/>
      <w:r w:rsidRPr="00CD6580">
        <w:t>Montara</w:t>
      </w:r>
      <w:proofErr w:type="spellEnd"/>
      <w:r w:rsidRPr="00CD6580">
        <w:t xml:space="preserve"> Commission of Inquiry</w:t>
      </w:r>
      <w:r w:rsidRPr="00CD6580">
        <w:rPr>
          <w:rStyle w:val="FootnoteReference"/>
          <w:color w:val="auto"/>
        </w:rPr>
        <w:footnoteReference w:id="3"/>
      </w:r>
      <w:r w:rsidRPr="00CD6580">
        <w:t xml:space="preserve">. In addition to NOPTA, the Government established the National Offshore Petroleum Safety and Environmental Management Authority (NOPSEMA), </w:t>
      </w:r>
      <w:r>
        <w:t>which is responsible for regulation of well integrity, environment plans and occupational health and safety.</w:t>
      </w:r>
    </w:p>
    <w:p w14:paraId="0AD77D05" w14:textId="77777777" w:rsidR="001F33CD" w:rsidRPr="00664B28" w:rsidRDefault="001F33CD" w:rsidP="001F33CD"/>
    <w:p w14:paraId="07E3F21A" w14:textId="77777777" w:rsidR="001F33CD" w:rsidRPr="00664B28" w:rsidRDefault="001F33CD" w:rsidP="001F33CD">
      <w:r w:rsidRPr="00664B28">
        <w:t>NOPTA’s functions are legislated under section 695B of the Offshore Petroleum and Greenhouse Gas Storage Act 2006 (OPGGSA)</w:t>
      </w:r>
      <w:r w:rsidRPr="00044981">
        <w:rPr>
          <w:rStyle w:val="FootnoteReference"/>
          <w:color w:val="000000" w:themeColor="text1"/>
        </w:rPr>
        <w:footnoteReference w:id="4"/>
      </w:r>
      <w:r w:rsidRPr="00044981">
        <w:t>,</w:t>
      </w:r>
      <w:r w:rsidRPr="00664B28">
        <w:t xml:space="preserve"> and include:</w:t>
      </w:r>
    </w:p>
    <w:p w14:paraId="4ECB7549" w14:textId="77777777" w:rsidR="001F33CD" w:rsidRPr="00664B28" w:rsidRDefault="001F33CD" w:rsidP="001F33CD">
      <w:pPr>
        <w:pStyle w:val="ListParagraph"/>
        <w:numPr>
          <w:ilvl w:val="0"/>
          <w:numId w:val="29"/>
        </w:numPr>
      </w:pPr>
      <w:r w:rsidRPr="00664B28">
        <w:t>keeping register of titles</w:t>
      </w:r>
    </w:p>
    <w:p w14:paraId="6E5F40F1" w14:textId="77777777" w:rsidR="001F33CD" w:rsidRPr="00664B28" w:rsidRDefault="001F33CD" w:rsidP="001F33CD">
      <w:pPr>
        <w:pStyle w:val="ListParagraph"/>
        <w:numPr>
          <w:ilvl w:val="0"/>
          <w:numId w:val="29"/>
        </w:numPr>
      </w:pPr>
      <w:r w:rsidRPr="00664B28">
        <w:t>data and information management</w:t>
      </w:r>
    </w:p>
    <w:p w14:paraId="574B4C12" w14:textId="77777777" w:rsidR="00065EA6" w:rsidRDefault="001F33CD" w:rsidP="001F33CD">
      <w:pPr>
        <w:pStyle w:val="ListBullet"/>
        <w:numPr>
          <w:ilvl w:val="0"/>
          <w:numId w:val="29"/>
        </w:numPr>
      </w:pPr>
      <w:r w:rsidRPr="00664B28">
        <w:t>cooperate with NOPSEMA and other agencies</w:t>
      </w:r>
      <w:r>
        <w:t>.</w:t>
      </w:r>
    </w:p>
    <w:p w14:paraId="7EB22561" w14:textId="77777777" w:rsidR="001F33CD" w:rsidRPr="00664B28" w:rsidRDefault="001F33CD" w:rsidP="001F33CD">
      <w:pPr>
        <w:pStyle w:val="ListParagraph"/>
        <w:numPr>
          <w:ilvl w:val="0"/>
          <w:numId w:val="29"/>
        </w:numPr>
      </w:pPr>
      <w:r w:rsidRPr="00664B28">
        <w:t>to do anything incidental to or conducive to the performance of any of NOPTA’s functions, including to provide corporate support to facilitate delivery of the legislated functions.</w:t>
      </w:r>
    </w:p>
    <w:p w14:paraId="1350E816" w14:textId="77777777" w:rsidR="001F33CD" w:rsidRPr="00664B28" w:rsidRDefault="001F33CD" w:rsidP="001F33CD">
      <w:r w:rsidRPr="00664B28">
        <w:lastRenderedPageBreak/>
        <w:t>The position of Titles Administrator is a statutory position</w:t>
      </w:r>
      <w:r>
        <w:t xml:space="preserve"> established under section 695A of the OPGGSA.  The Titles Administrator is an employee of the</w:t>
      </w:r>
      <w:r w:rsidRPr="00664B28">
        <w:t xml:space="preserve"> Department of Industry</w:t>
      </w:r>
      <w:r>
        <w:t>, Innovation</w:t>
      </w:r>
      <w:r w:rsidRPr="00664B28">
        <w:t xml:space="preserve"> and Science</w:t>
      </w:r>
      <w:r w:rsidRPr="00504626">
        <w:t xml:space="preserve">, </w:t>
      </w:r>
      <w:r>
        <w:t xml:space="preserve">appointed by the Secretary and </w:t>
      </w:r>
      <w:r w:rsidRPr="00504626">
        <w:t>assisted by employees of the</w:t>
      </w:r>
      <w:r>
        <w:t xml:space="preserve"> Department</w:t>
      </w:r>
      <w:r w:rsidRPr="00664B28">
        <w:t xml:space="preserve">.   NOPTA is responsible for the day-to-day administration of all petroleum and greenhouse gas titles in Commonwealth waters in </w:t>
      </w:r>
      <w:proofErr w:type="gramStart"/>
      <w:r w:rsidRPr="00664B28">
        <w:t>Australia, and</w:t>
      </w:r>
      <w:proofErr w:type="gramEnd"/>
      <w:r w:rsidRPr="00664B28">
        <w:t xml:space="preserve"> is the first point of contact for matters relating to offshore titles administration.</w:t>
      </w:r>
    </w:p>
    <w:p w14:paraId="21E4528F" w14:textId="77777777" w:rsidR="001F33CD" w:rsidRPr="00664B28" w:rsidRDefault="001F33CD" w:rsidP="001F33CD"/>
    <w:p w14:paraId="4F400520" w14:textId="77777777" w:rsidR="001F33CD" w:rsidRDefault="001F33CD" w:rsidP="001F33CD">
      <w:r>
        <w:t xml:space="preserve">NOPTA recovers its costs via application fees and the </w:t>
      </w:r>
      <w:r w:rsidRPr="00664B28">
        <w:t>Annual Titles Administration Levy</w:t>
      </w:r>
      <w:r>
        <w:t xml:space="preserve">. </w:t>
      </w:r>
    </w:p>
    <w:p w14:paraId="661179E9" w14:textId="77777777" w:rsidR="001F33CD" w:rsidRDefault="001F33CD" w:rsidP="001F33CD"/>
    <w:p w14:paraId="477EBEF4" w14:textId="77777777" w:rsidR="00065EA6" w:rsidRDefault="001F33CD" w:rsidP="001F33CD">
      <w:r w:rsidRPr="00664B28">
        <w:t xml:space="preserve">Other key stakeholders include the Minister for Industry and Science and the relevant State and the Northern Territory Ministers, collectively named the Joint Authority, </w:t>
      </w:r>
      <w:r>
        <w:t>g</w:t>
      </w:r>
      <w:r w:rsidRPr="00664B28">
        <w:t xml:space="preserve">overnment </w:t>
      </w:r>
      <w:r>
        <w:t>entities</w:t>
      </w:r>
      <w:r w:rsidRPr="00664B28">
        <w:t xml:space="preserve"> across the Commonwealth, State and Territory, and offshore petroleum industry associations.</w:t>
      </w:r>
    </w:p>
    <w:p w14:paraId="64707247" w14:textId="77777777" w:rsidR="00065EA6" w:rsidRDefault="00F55A1D" w:rsidP="00065EA6">
      <w:pPr>
        <w:pStyle w:val="Heading1"/>
      </w:pPr>
      <w:r>
        <w:t>POLICY AND STATUTORY AUTHORITY TO COST RECOVER</w:t>
      </w:r>
    </w:p>
    <w:p w14:paraId="48DCED40" w14:textId="77777777" w:rsidR="00065EA6" w:rsidRDefault="00065EA6" w:rsidP="00535DF4">
      <w:pPr>
        <w:pStyle w:val="Heading2"/>
        <w:rPr>
          <w:lang w:val="en-US"/>
        </w:rPr>
      </w:pPr>
      <w:r>
        <w:rPr>
          <w:lang w:val="en-US"/>
        </w:rPr>
        <w:t>Government policy approval to cost recover the activity</w:t>
      </w:r>
    </w:p>
    <w:p w14:paraId="5E8699D3" w14:textId="77777777" w:rsidR="001F33CD" w:rsidRPr="00B06A07" w:rsidRDefault="001F33CD" w:rsidP="001F33CD">
      <w:r w:rsidRPr="00B06A07">
        <w:t xml:space="preserve">In its report </w:t>
      </w:r>
      <w:r w:rsidRPr="00B06A07">
        <w:rPr>
          <w:i/>
        </w:rPr>
        <w:t>Review of Regulatory Burden on the Upstream Petroleum (Oil &amp; Gas) Sector</w:t>
      </w:r>
      <w:r w:rsidRPr="00B06A07">
        <w:t xml:space="preserve"> (released on 30 April 2009), the Productivity Commission recommended establishing a national offshore petroleum regulator funded through full cost recovery. As part of the 2009</w:t>
      </w:r>
      <w:r w:rsidR="0038671E">
        <w:rPr>
          <w:bCs/>
        </w:rPr>
        <w:t>–</w:t>
      </w:r>
      <w:r w:rsidRPr="00B06A07">
        <w:t xml:space="preserve">10 Mid-Year Economic and Fiscal Outlook, the Commonwealth Government agreed to establish a National Offshore Petroleum, Minerals and Greenhouse Gas Storage Regulator to operate on a full cost recovery basis, with the establishment fully funded by industry fees levied between 1 July 2010 and 31 December 2011. The new regulator was to replace the joint administration of upstream petroleum, minerals and greenhouse gas storage by the Commonwealth, </w:t>
      </w:r>
      <w:proofErr w:type="gramStart"/>
      <w:r w:rsidRPr="00B06A07">
        <w:t>States</w:t>
      </w:r>
      <w:proofErr w:type="gramEnd"/>
      <w:r w:rsidRPr="00B06A07">
        <w:t xml:space="preserve"> and the Northern Territory for the offshore area in order to streamline the regulation.</w:t>
      </w:r>
      <w:r w:rsidRPr="00B06A07">
        <w:rPr>
          <w:rStyle w:val="FootnoteReference"/>
          <w:color w:val="auto"/>
        </w:rPr>
        <w:footnoteReference w:id="5"/>
      </w:r>
    </w:p>
    <w:p w14:paraId="6CC80ADE" w14:textId="77777777" w:rsidR="001F33CD" w:rsidRPr="00B06A07" w:rsidRDefault="001F33CD" w:rsidP="001F33CD"/>
    <w:p w14:paraId="5155D0F9" w14:textId="77777777" w:rsidR="00F55A1D" w:rsidRPr="00B06A07" w:rsidRDefault="001F33CD" w:rsidP="001F33CD">
      <w:r w:rsidRPr="00B06A07">
        <w:t>As part of the 2011</w:t>
      </w:r>
      <w:r w:rsidR="0038671E">
        <w:rPr>
          <w:bCs/>
        </w:rPr>
        <w:t>–</w:t>
      </w:r>
      <w:r w:rsidRPr="00B06A07">
        <w:t>12 Budget, the Commonwealth Government adopted a revised model for the regulation of the upstream petroleum sector in Commonwealth waters by establishing NOPSEMA and NOPTA instead of a single regulator.</w:t>
      </w:r>
      <w:r w:rsidRPr="00B06A07">
        <w:rPr>
          <w:rStyle w:val="FootnoteReference"/>
          <w:color w:val="auto"/>
        </w:rPr>
        <w:footnoteReference w:id="6"/>
      </w:r>
      <w:r w:rsidRPr="00B06A07">
        <w:t xml:space="preserve"> Both entities were to operate on a full cost recovery basis from 1 January 2012, with the revenue from registration fees payable by the industry under the Offshore Petroleum and Greenhouse Gas Storage (Registration Fees) Act 2006 retained by the Government for </w:t>
      </w:r>
      <w:r>
        <w:t>an initial</w:t>
      </w:r>
      <w:r w:rsidRPr="00B06A07">
        <w:t xml:space="preserve"> two year period from 1 July 2011 to meet the establishment costs.</w:t>
      </w:r>
    </w:p>
    <w:p w14:paraId="643EB0B4" w14:textId="77777777" w:rsidR="00F55A1D" w:rsidRDefault="00F55A1D" w:rsidP="00535DF4">
      <w:pPr>
        <w:pStyle w:val="Heading2"/>
        <w:rPr>
          <w:lang w:val="en-US"/>
        </w:rPr>
      </w:pPr>
      <w:r>
        <w:rPr>
          <w:lang w:val="en-US"/>
        </w:rPr>
        <w:t>Statutory authority to charge</w:t>
      </w:r>
    </w:p>
    <w:p w14:paraId="540DD7D6" w14:textId="77777777" w:rsidR="001F33CD" w:rsidRPr="00B06A07" w:rsidRDefault="001F33CD" w:rsidP="001F33CD">
      <w:r w:rsidRPr="00B06A07">
        <w:t>The amendments to the OPGGSA and supporting legislation authorising imposition of charges on holders of offshore petroleum titles to fund the regulatory activities of NOPTA were passed through Parliament in September 2011.</w:t>
      </w:r>
    </w:p>
    <w:p w14:paraId="321DFC8B" w14:textId="77777777" w:rsidR="001F33CD" w:rsidRPr="00B06A07" w:rsidRDefault="001F33CD" w:rsidP="001F33CD"/>
    <w:p w14:paraId="436E2521" w14:textId="77777777" w:rsidR="001F33CD" w:rsidRPr="00B06A07" w:rsidRDefault="001F33CD" w:rsidP="001F33CD">
      <w:r w:rsidRPr="00B06A07">
        <w:t xml:space="preserve">The legal authority to impose the Annual Titles Administration Levy is contained in Part 4C of the </w:t>
      </w:r>
      <w:r w:rsidRPr="00B06A07">
        <w:rPr>
          <w:i/>
        </w:rPr>
        <w:t>Offshore Petroleum and Greenhouse Gas Storage (Regulatory Levies) Act 2003</w:t>
      </w:r>
      <w:r w:rsidRPr="00B06A07">
        <w:t>.</w:t>
      </w:r>
      <w:r w:rsidRPr="00B06A07">
        <w:rPr>
          <w:rStyle w:val="FootnoteReference"/>
          <w:color w:val="auto"/>
        </w:rPr>
        <w:footnoteReference w:id="7"/>
      </w:r>
      <w:r w:rsidRPr="00B06A07">
        <w:t xml:space="preserve">  The </w:t>
      </w:r>
      <w:r w:rsidRPr="00B06A07">
        <w:lastRenderedPageBreak/>
        <w:t xml:space="preserve">amounts are prescribed in the </w:t>
      </w:r>
      <w:r w:rsidRPr="00B06A07">
        <w:rPr>
          <w:i/>
        </w:rPr>
        <w:t>Offshore Petroleum and Greenhouse Gas Storage (Regulatory Levies) Regulations 2004</w:t>
      </w:r>
      <w:r w:rsidRPr="00B06A07">
        <w:t>.</w:t>
      </w:r>
      <w:r w:rsidRPr="00B06A07">
        <w:rPr>
          <w:rStyle w:val="FootnoteReference"/>
          <w:color w:val="auto"/>
        </w:rPr>
        <w:footnoteReference w:id="8"/>
      </w:r>
    </w:p>
    <w:p w14:paraId="73934B83" w14:textId="77777777" w:rsidR="001F33CD" w:rsidRPr="00B06A07" w:rsidRDefault="001F33CD" w:rsidP="001F33CD"/>
    <w:p w14:paraId="74C4C956" w14:textId="77777777" w:rsidR="001F33CD" w:rsidRPr="00B06A07" w:rsidRDefault="001F33CD" w:rsidP="001F33CD">
      <w:r w:rsidRPr="00B06A07">
        <w:t xml:space="preserve">The legal authority to prescribe application fees can be found in Part 2, Part 4, Part </w:t>
      </w:r>
      <w:proofErr w:type="gramStart"/>
      <w:r w:rsidRPr="00B06A07">
        <w:t>6</w:t>
      </w:r>
      <w:proofErr w:type="gramEnd"/>
      <w:r w:rsidRPr="00B06A07">
        <w:t xml:space="preserve"> and Part 7 of the OPGGSA.  The fees are prescribed in the Offshore Petroleum and Greenhouse Gas Storage (Resource Management and Administration) Regulations 2011.</w:t>
      </w:r>
    </w:p>
    <w:p w14:paraId="3C6CE60C" w14:textId="77777777" w:rsidR="001F33CD" w:rsidRPr="00B06A07" w:rsidRDefault="001F33CD" w:rsidP="001F33CD"/>
    <w:p w14:paraId="38C2334D" w14:textId="77777777" w:rsidR="00F55A1D" w:rsidRPr="00F55A1D" w:rsidRDefault="001F33CD" w:rsidP="001F33CD">
      <w:r w:rsidRPr="00B06A07">
        <w:t>NOPTA is fully funded through the cost recovery charges imposed under this legislation.  All moneys are paid into an administered Special Account.  NOPTA does not receive an annual departmental appropriation.</w:t>
      </w:r>
    </w:p>
    <w:p w14:paraId="0D36DBC1" w14:textId="77777777" w:rsidR="00F55A1D" w:rsidRDefault="00F55A1D" w:rsidP="00F55A1D">
      <w:pPr>
        <w:pStyle w:val="Heading1"/>
      </w:pPr>
      <w:r>
        <w:t>COST RECOVERY MODEL</w:t>
      </w:r>
    </w:p>
    <w:p w14:paraId="0C99393B" w14:textId="77777777" w:rsidR="00F55A1D" w:rsidRDefault="00F55A1D" w:rsidP="00535DF4">
      <w:pPr>
        <w:pStyle w:val="Heading2"/>
        <w:rPr>
          <w:lang w:val="en-US"/>
        </w:rPr>
      </w:pPr>
      <w:r>
        <w:rPr>
          <w:lang w:val="en-US"/>
        </w:rPr>
        <w:t>Outputs and business processes of the activity</w:t>
      </w:r>
    </w:p>
    <w:p w14:paraId="6D355629" w14:textId="77777777" w:rsidR="001F33CD" w:rsidRDefault="001F33CD" w:rsidP="001F33CD">
      <w:r w:rsidRPr="00AA7E46">
        <w:t xml:space="preserve">NOPTA has </w:t>
      </w:r>
      <w:r>
        <w:t>an agreed establishment of 57</w:t>
      </w:r>
      <w:r w:rsidRPr="00AA7E46">
        <w:t xml:space="preserve"> </w:t>
      </w:r>
      <w:r>
        <w:t>Full Time Equivalent (</w:t>
      </w:r>
      <w:r w:rsidRPr="00AA7E46">
        <w:t>FTE)</w:t>
      </w:r>
      <w:r>
        <w:t xml:space="preserve"> employees,</w:t>
      </w:r>
      <w:r w:rsidRPr="00AA7E46">
        <w:t xml:space="preserve"> </w:t>
      </w:r>
      <w:r>
        <w:t>that includes 47 FTE employees in</w:t>
      </w:r>
      <w:r w:rsidRPr="00AA7E46">
        <w:t xml:space="preserve"> </w:t>
      </w:r>
      <w:r>
        <w:t xml:space="preserve">five </w:t>
      </w:r>
      <w:r w:rsidRPr="00AA7E46">
        <w:t>technical teams</w:t>
      </w:r>
      <w:r>
        <w:t xml:space="preserve"> </w:t>
      </w:r>
      <w:r w:rsidRPr="00AA7E46">
        <w:t>employed to deliver its legislated functions</w:t>
      </w:r>
      <w:r>
        <w:t>:</w:t>
      </w:r>
    </w:p>
    <w:p w14:paraId="323758E8" w14:textId="77777777" w:rsidR="001F33CD" w:rsidRDefault="001F33CD" w:rsidP="001F33CD"/>
    <w:p w14:paraId="105A996C" w14:textId="77777777" w:rsidR="001F33CD" w:rsidRDefault="001F33CD" w:rsidP="001F33CD">
      <w:pPr>
        <w:numPr>
          <w:ilvl w:val="0"/>
          <w:numId w:val="21"/>
        </w:numPr>
        <w:ind w:left="720"/>
      </w:pPr>
      <w:r w:rsidRPr="005D2A5B">
        <w:t>Titles (15 FTE)</w:t>
      </w:r>
    </w:p>
    <w:p w14:paraId="7EBC6F3D" w14:textId="77777777" w:rsidR="001F33CD" w:rsidRPr="005D2A5B" w:rsidRDefault="001F33CD" w:rsidP="001F33CD">
      <w:pPr>
        <w:numPr>
          <w:ilvl w:val="0"/>
          <w:numId w:val="21"/>
        </w:numPr>
        <w:ind w:left="720"/>
      </w:pPr>
      <w:r w:rsidRPr="005D2A5B">
        <w:t xml:space="preserve">Geoscience </w:t>
      </w:r>
      <w:r>
        <w:t xml:space="preserve">&amp; </w:t>
      </w:r>
      <w:r w:rsidRPr="005D2A5B">
        <w:t>Engineering (11 FTE)</w:t>
      </w:r>
    </w:p>
    <w:p w14:paraId="1E048168" w14:textId="77777777" w:rsidR="001F33CD" w:rsidRDefault="001F33CD" w:rsidP="001F33CD">
      <w:pPr>
        <w:numPr>
          <w:ilvl w:val="0"/>
          <w:numId w:val="21"/>
        </w:numPr>
        <w:ind w:left="720"/>
      </w:pPr>
      <w:r w:rsidRPr="00AA7E46">
        <w:t>Com</w:t>
      </w:r>
      <w:r>
        <w:t>pliance</w:t>
      </w:r>
      <w:r w:rsidRPr="00AA7E46">
        <w:t xml:space="preserve"> &amp; Operations Support (1</w:t>
      </w:r>
      <w:r>
        <w:t>0</w:t>
      </w:r>
      <w:r w:rsidRPr="00AA7E46">
        <w:t xml:space="preserve"> FTE</w:t>
      </w:r>
      <w:r>
        <w:t>)</w:t>
      </w:r>
    </w:p>
    <w:p w14:paraId="2DE52B34" w14:textId="77777777" w:rsidR="001F33CD" w:rsidRDefault="001F33CD" w:rsidP="001F33CD">
      <w:pPr>
        <w:numPr>
          <w:ilvl w:val="0"/>
          <w:numId w:val="21"/>
        </w:numPr>
        <w:ind w:left="720"/>
      </w:pPr>
      <w:r>
        <w:t>Legislative Compliance (3 FTE)</w:t>
      </w:r>
    </w:p>
    <w:p w14:paraId="4BB73B1D" w14:textId="77777777" w:rsidR="001F33CD" w:rsidRPr="00AA7E46" w:rsidRDefault="001F33CD" w:rsidP="001F33CD">
      <w:pPr>
        <w:numPr>
          <w:ilvl w:val="0"/>
          <w:numId w:val="21"/>
        </w:numPr>
        <w:ind w:left="720"/>
      </w:pPr>
      <w:r w:rsidRPr="00AA7E46">
        <w:t>Data Management (</w:t>
      </w:r>
      <w:r>
        <w:t>8</w:t>
      </w:r>
      <w:r w:rsidRPr="00AA7E46">
        <w:t xml:space="preserve"> FTE)</w:t>
      </w:r>
    </w:p>
    <w:p w14:paraId="4F639D7A" w14:textId="77777777" w:rsidR="001F33CD" w:rsidRDefault="001F33CD" w:rsidP="001F33CD"/>
    <w:p w14:paraId="3B9D3846" w14:textId="77777777" w:rsidR="001F33CD" w:rsidRPr="00AA7E46" w:rsidRDefault="001F33CD" w:rsidP="001F33CD">
      <w:r w:rsidRPr="005D2A5B">
        <w:t xml:space="preserve">These teams </w:t>
      </w:r>
      <w:r>
        <w:t>are supported by</w:t>
      </w:r>
      <w:r w:rsidRPr="005D2A5B">
        <w:t xml:space="preserve"> NOPTA’s Information, Communications &amp; Technology (ICT) team</w:t>
      </w:r>
      <w:r>
        <w:t xml:space="preserve"> </w:t>
      </w:r>
      <w:r w:rsidRPr="005D2A5B">
        <w:t>(3 FTE)</w:t>
      </w:r>
      <w:r>
        <w:t>.</w:t>
      </w:r>
    </w:p>
    <w:p w14:paraId="19849EF0" w14:textId="77777777" w:rsidR="001F33CD" w:rsidRPr="00AA7E46" w:rsidRDefault="001F33CD" w:rsidP="001F33CD"/>
    <w:p w14:paraId="0FD217EF" w14:textId="77777777" w:rsidR="001F33CD" w:rsidRPr="00AA7E46" w:rsidRDefault="001F33CD" w:rsidP="001F33CD">
      <w:r w:rsidRPr="00AA7E46">
        <w:t>NOPTA</w:t>
      </w:r>
      <w:r>
        <w:t>’s</w:t>
      </w:r>
      <w:r w:rsidRPr="00AA7E46">
        <w:t xml:space="preserve"> support team (4 FTE) to </w:t>
      </w:r>
      <w:r>
        <w:t>delivers</w:t>
      </w:r>
      <w:r w:rsidRPr="00AA7E46">
        <w:t xml:space="preserve"> administrative and </w:t>
      </w:r>
      <w:r>
        <w:t>support</w:t>
      </w:r>
      <w:r w:rsidRPr="00AA7E46">
        <w:t xml:space="preserve"> tasks. The costs of this team are indirect costs of NOPTA and represent </w:t>
      </w:r>
      <w:r>
        <w:t>4</w:t>
      </w:r>
      <w:r w:rsidRPr="00AA7E46">
        <w:t>% of NOPTA’s total costs.</w:t>
      </w:r>
    </w:p>
    <w:p w14:paraId="09ECEEE3" w14:textId="77777777" w:rsidR="001F33CD" w:rsidRDefault="001F33CD" w:rsidP="001F33CD"/>
    <w:p w14:paraId="619543BE" w14:textId="77777777" w:rsidR="001F33CD" w:rsidRPr="005D2A5B" w:rsidRDefault="001F33CD" w:rsidP="001F33CD">
      <w:r w:rsidRPr="005D2A5B">
        <w:t>NOPTA’s executive team is made up of a General Manager, Deputy General Manager and Executive Assistant.  The cost of the executive team, ICT and support team is treated as an indirect cost and apportioned to each technical team based on the number of FTE</w:t>
      </w:r>
      <w:r>
        <w:t xml:space="preserve"> employees</w:t>
      </w:r>
      <w:r w:rsidRPr="005D2A5B">
        <w:t xml:space="preserve"> in each of these teams.</w:t>
      </w:r>
    </w:p>
    <w:p w14:paraId="3654C297" w14:textId="77777777" w:rsidR="001F33CD" w:rsidRPr="00AA7E46" w:rsidRDefault="001F33CD" w:rsidP="001F33CD"/>
    <w:p w14:paraId="6CB9EA47" w14:textId="77777777" w:rsidR="0052020B" w:rsidRDefault="0052020B">
      <w:pPr>
        <w:spacing w:after="160" w:line="259" w:lineRule="auto"/>
      </w:pPr>
      <w:r>
        <w:br w:type="page"/>
      </w:r>
    </w:p>
    <w:p w14:paraId="335D9450" w14:textId="77777777" w:rsidR="001F33CD" w:rsidRDefault="001F33CD" w:rsidP="001F33CD">
      <w:r w:rsidRPr="00AA7E46">
        <w:lastRenderedPageBreak/>
        <w:t xml:space="preserve">While NOPTA is structurally a branch within the Resources Division of the </w:t>
      </w:r>
      <w:r>
        <w:t>D</w:t>
      </w:r>
      <w:r w:rsidRPr="00AA7E46">
        <w:t xml:space="preserve">epartment of Industry and Science, it does not undertake activities other than the functions legislated under the OPGGSA, which </w:t>
      </w:r>
      <w:r>
        <w:t xml:space="preserve">allows for </w:t>
      </w:r>
      <w:r w:rsidRPr="00AA7E46">
        <w:t>easy identif</w:t>
      </w:r>
      <w:r>
        <w:t xml:space="preserve">ication of the </w:t>
      </w:r>
      <w:r w:rsidRPr="00AA7E46">
        <w:t>costs attributable to cost recovered activities.</w:t>
      </w:r>
      <w:r>
        <w:t xml:space="preserve">  </w:t>
      </w:r>
      <w:r w:rsidRPr="009E5C37">
        <w:t>The Department provides the governance structure, access to corporate support and systems, workers compensation and other insurance coverage</w:t>
      </w:r>
      <w:r>
        <w:t xml:space="preserve"> and allocates these costs to NOPTA. These costs consist of:</w:t>
      </w:r>
    </w:p>
    <w:p w14:paraId="280F97E8" w14:textId="77777777" w:rsidR="001F33CD" w:rsidRDefault="001F33CD" w:rsidP="001F33CD">
      <w:pPr>
        <w:pStyle w:val="ListParagraph"/>
        <w:numPr>
          <w:ilvl w:val="0"/>
          <w:numId w:val="30"/>
        </w:numPr>
        <w:rPr>
          <w:lang w:eastAsia="en-US"/>
        </w:rPr>
      </w:pPr>
      <w:r>
        <w:t>Workers compensation insurance premium $110,000</w:t>
      </w:r>
    </w:p>
    <w:p w14:paraId="794366C2" w14:textId="77777777" w:rsidR="001F33CD" w:rsidRDefault="001F33CD" w:rsidP="001F33CD">
      <w:pPr>
        <w:pStyle w:val="ListParagraph"/>
        <w:numPr>
          <w:ilvl w:val="0"/>
          <w:numId w:val="30"/>
        </w:numPr>
        <w:rPr>
          <w:lang w:eastAsia="en-US"/>
        </w:rPr>
      </w:pPr>
      <w:r>
        <w:t>Property and general liability insurance premium $20,000</w:t>
      </w:r>
    </w:p>
    <w:p w14:paraId="29CA2B9F" w14:textId="77777777" w:rsidR="001F33CD" w:rsidRDefault="001F33CD" w:rsidP="001F33CD">
      <w:pPr>
        <w:pStyle w:val="ListParagraph"/>
        <w:numPr>
          <w:ilvl w:val="0"/>
          <w:numId w:val="30"/>
        </w:numPr>
        <w:rPr>
          <w:lang w:eastAsia="en-US"/>
        </w:rPr>
      </w:pPr>
      <w:r>
        <w:t xml:space="preserve">Depreciation of NOPTA office </w:t>
      </w:r>
      <w:proofErr w:type="gramStart"/>
      <w:r>
        <w:t>fit-outs</w:t>
      </w:r>
      <w:proofErr w:type="gramEnd"/>
      <w:r>
        <w:t xml:space="preserve"> $220,000</w:t>
      </w:r>
    </w:p>
    <w:p w14:paraId="4BF83213" w14:textId="77777777" w:rsidR="001F33CD" w:rsidRDefault="001F33CD" w:rsidP="001F33CD">
      <w:pPr>
        <w:pStyle w:val="ListParagraph"/>
        <w:numPr>
          <w:ilvl w:val="0"/>
          <w:numId w:val="30"/>
        </w:numPr>
        <w:rPr>
          <w:lang w:eastAsia="en-US"/>
        </w:rPr>
      </w:pPr>
      <w:r>
        <w:t>Governance structure (Accountable Authority instructions, delegations, departmental policies), mandatory training, financial and other departmental systems, corporate support $100,000</w:t>
      </w:r>
    </w:p>
    <w:p w14:paraId="0BA5EF67" w14:textId="77777777" w:rsidR="001F33CD" w:rsidRDefault="001F33CD" w:rsidP="001F33CD">
      <w:pPr>
        <w:pStyle w:val="ListParagraph"/>
        <w:numPr>
          <w:ilvl w:val="0"/>
          <w:numId w:val="30"/>
        </w:numPr>
        <w:rPr>
          <w:lang w:eastAsia="en-US"/>
        </w:rPr>
      </w:pPr>
      <w:r>
        <w:t>Desktops, multifunction devices, business software and telephony services $80,000</w:t>
      </w:r>
    </w:p>
    <w:p w14:paraId="77DDF67D" w14:textId="77777777" w:rsidR="001F33CD" w:rsidRDefault="001F33CD" w:rsidP="001F33CD">
      <w:pPr>
        <w:pStyle w:val="ListParagraph"/>
        <w:numPr>
          <w:ilvl w:val="0"/>
          <w:numId w:val="30"/>
        </w:numPr>
        <w:rPr>
          <w:lang w:eastAsia="en-US"/>
        </w:rPr>
      </w:pPr>
      <w:r>
        <w:t>Human Resources support and payroll processing $70,000</w:t>
      </w:r>
    </w:p>
    <w:p w14:paraId="194622D5" w14:textId="77777777" w:rsidR="001F33CD" w:rsidRDefault="001F33CD" w:rsidP="001F33CD"/>
    <w:p w14:paraId="32B2FDF3" w14:textId="77777777" w:rsidR="001F33CD" w:rsidRPr="004E13FC" w:rsidRDefault="001F33CD" w:rsidP="001F33CD">
      <w:r>
        <w:t>NOPTA also</w:t>
      </w:r>
      <w:r w:rsidRPr="00514378">
        <w:t xml:space="preserve"> shares accommodation with NOPSEMA in Perth.  In addition to rental and outgoings, NOPTA </w:t>
      </w:r>
      <w:r>
        <w:t xml:space="preserve">incurs an </w:t>
      </w:r>
      <w:r w:rsidRPr="00514378">
        <w:t xml:space="preserve">annual </w:t>
      </w:r>
      <w:r>
        <w:t xml:space="preserve">cost </w:t>
      </w:r>
      <w:r w:rsidRPr="00514378">
        <w:t>of $50,000 for NOPSEMA staff administering the building lease, receptionist services and office consumables.</w:t>
      </w:r>
    </w:p>
    <w:p w14:paraId="17C53270" w14:textId="77777777" w:rsidR="001F33CD" w:rsidRPr="00AA7E46" w:rsidRDefault="001F33CD" w:rsidP="001F33CD"/>
    <w:p w14:paraId="032CC064" w14:textId="77777777" w:rsidR="00F55A1D" w:rsidRPr="00AA7E46" w:rsidRDefault="001F33CD" w:rsidP="001F33CD">
      <w:r w:rsidRPr="00AA7E46">
        <w:t>NOPTA’s key outputs and business processes involved in their production are outlined below:</w:t>
      </w:r>
    </w:p>
    <w:p w14:paraId="66DD7DAA" w14:textId="77777777" w:rsidR="000072F4" w:rsidRPr="000072F4" w:rsidRDefault="0052020B" w:rsidP="000072F4">
      <w:pPr>
        <w:numPr>
          <w:ilvl w:val="0"/>
          <w:numId w:val="22"/>
        </w:numPr>
        <w:spacing w:before="100" w:beforeAutospacing="1" w:after="100" w:afterAutospacing="1"/>
        <w:ind w:hanging="357"/>
      </w:pPr>
      <w:r w:rsidRPr="00AA7E46">
        <w:rPr>
          <w:b/>
        </w:rPr>
        <w:t>Acreage Release</w:t>
      </w:r>
      <w:r w:rsidRPr="00AA7E46">
        <w:rPr>
          <w:b/>
          <w:bCs/>
        </w:rPr>
        <w:t xml:space="preserve"> (Petroleum Exploration Permit)</w:t>
      </w:r>
      <w:r w:rsidRPr="00AA7E46">
        <w:t>: Annual release (two rounds per release) of petroleum exploration acreage. Gazettal of acreage release areas, receipt of applications (competitive bidding/tender process), assessment of applications (including financial and technical assessment), dissemination of information (notifying applicants of the decision), maintain the title register (including assessment and registration of dealings &amp; transfers), ongoing assessment of compliance with any conditions of the title (including work program conditions), data management, and develop/maintain guidance material for applicants.</w:t>
      </w:r>
    </w:p>
    <w:p w14:paraId="5A2ACB95" w14:textId="77777777" w:rsidR="00F55A1D" w:rsidRPr="00AA7E46" w:rsidRDefault="0052020B" w:rsidP="00535DF4">
      <w:pPr>
        <w:numPr>
          <w:ilvl w:val="0"/>
          <w:numId w:val="22"/>
        </w:numPr>
        <w:spacing w:before="100" w:beforeAutospacing="1" w:after="100" w:afterAutospacing="1"/>
        <w:ind w:hanging="357"/>
      </w:pPr>
      <w:r>
        <w:rPr>
          <w:b/>
          <w:bCs/>
        </w:rPr>
        <w:t xml:space="preserve">Petroleum </w:t>
      </w:r>
      <w:r w:rsidRPr="00AA7E46">
        <w:rPr>
          <w:b/>
          <w:bCs/>
        </w:rPr>
        <w:t>Exploration Permit (EP):</w:t>
      </w:r>
      <w:r w:rsidRPr="00AA7E46">
        <w:t xml:space="preserve"> Receipt of applications for renewal or grant, assessment of application (including technical assessment of the proposed work program), implement decision in accordance with the Act, dissemination of information (notifying titleholder of decision), maintain the title register (including assessment and registration of dealings &amp; transfers), ongoing assessment of compliance with any conditions of the title (including work program conditions), data management, and develop/maintain guidance material for applicants.</w:t>
      </w:r>
    </w:p>
    <w:p w14:paraId="36D10864" w14:textId="77777777" w:rsidR="00F55A1D" w:rsidRPr="000072F4" w:rsidRDefault="0052020B" w:rsidP="00535DF4">
      <w:pPr>
        <w:pStyle w:val="ListParagraph"/>
        <w:numPr>
          <w:ilvl w:val="0"/>
          <w:numId w:val="24"/>
        </w:numPr>
        <w:spacing w:before="100" w:beforeAutospacing="1" w:after="100" w:afterAutospacing="1"/>
        <w:ind w:left="697" w:hanging="357"/>
        <w:contextualSpacing w:val="0"/>
      </w:pPr>
      <w:r w:rsidRPr="00AA7E46">
        <w:rPr>
          <w:bCs/>
          <w:i/>
        </w:rPr>
        <w:t>EP Surrenders:</w:t>
      </w:r>
      <w:r w:rsidRPr="00AA7E46">
        <w:rPr>
          <w:b/>
          <w:bCs/>
        </w:rPr>
        <w:t xml:space="preserve"> </w:t>
      </w:r>
      <w:r w:rsidRPr="00AA7E46">
        <w:t>Receipt of application, assessment of application (including checking of submission of all outstanding data, reports and fees), implement decision (including updating register and gazetting the surrender), dissemination of information (notifying titleholder of decision), and develop/maintain guidance material for applicants.</w:t>
      </w:r>
    </w:p>
    <w:p w14:paraId="0C3BC870" w14:textId="77777777" w:rsidR="00F55A1D" w:rsidRPr="000072F4" w:rsidRDefault="0052020B" w:rsidP="00535DF4">
      <w:pPr>
        <w:pStyle w:val="ListParagraph"/>
        <w:numPr>
          <w:ilvl w:val="0"/>
          <w:numId w:val="24"/>
        </w:numPr>
        <w:spacing w:before="100" w:beforeAutospacing="1" w:after="100" w:afterAutospacing="1"/>
        <w:ind w:left="697" w:hanging="357"/>
        <w:contextualSpacing w:val="0"/>
      </w:pPr>
      <w:r w:rsidRPr="00AA7E46">
        <w:rPr>
          <w:bCs/>
          <w:i/>
        </w:rPr>
        <w:t>EP Expiries:</w:t>
      </w:r>
      <w:r w:rsidRPr="00AA7E46">
        <w:rPr>
          <w:b/>
          <w:bCs/>
        </w:rPr>
        <w:t xml:space="preserve"> </w:t>
      </w:r>
      <w:r w:rsidRPr="00AA7E46">
        <w:t xml:space="preserve">assessment/collection of any outstanding data, </w:t>
      </w:r>
      <w:proofErr w:type="gramStart"/>
      <w:r w:rsidRPr="00AA7E46">
        <w:t>reports</w:t>
      </w:r>
      <w:proofErr w:type="gramEnd"/>
      <w:r w:rsidRPr="00AA7E46">
        <w:t xml:space="preserve"> and fees, implement of expiry (including updating register and gazetting the expiry), dissemination of information (notifying titleholder of expiry), and develop/maintain guidance material for industry.</w:t>
      </w:r>
    </w:p>
    <w:p w14:paraId="6C851793" w14:textId="77777777" w:rsidR="00F55A1D" w:rsidRPr="000072F4" w:rsidRDefault="0052020B" w:rsidP="00535DF4">
      <w:pPr>
        <w:pStyle w:val="ListParagraph"/>
        <w:numPr>
          <w:ilvl w:val="0"/>
          <w:numId w:val="24"/>
        </w:numPr>
        <w:spacing w:before="100" w:beforeAutospacing="1" w:after="100" w:afterAutospacing="1"/>
        <w:ind w:left="697" w:hanging="357"/>
        <w:contextualSpacing w:val="0"/>
      </w:pPr>
      <w:r w:rsidRPr="00AA7E46">
        <w:rPr>
          <w:bCs/>
          <w:i/>
        </w:rPr>
        <w:lastRenderedPageBreak/>
        <w:t>EP Cancellations:</w:t>
      </w:r>
      <w:r w:rsidRPr="00AA7E46">
        <w:rPr>
          <w:b/>
          <w:bCs/>
        </w:rPr>
        <w:t xml:space="preserve"> </w:t>
      </w:r>
      <w:r w:rsidRPr="00AA7E46">
        <w:rPr>
          <w:bCs/>
        </w:rPr>
        <w:t xml:space="preserve">compile assessment report, assessment of good standing provisions, implement decision </w:t>
      </w:r>
      <w:r w:rsidRPr="00AA7E46">
        <w:t>(including updating register and gazetting the cancellation), dissemination of information (notifying titleholder of decision), and develop/maintain guidance material for industry.</w:t>
      </w:r>
    </w:p>
    <w:p w14:paraId="48E646A8" w14:textId="77777777" w:rsidR="00F55A1D" w:rsidRPr="00AA7E46" w:rsidRDefault="0052020B" w:rsidP="00535DF4">
      <w:pPr>
        <w:numPr>
          <w:ilvl w:val="0"/>
          <w:numId w:val="22"/>
        </w:numPr>
        <w:spacing w:before="100" w:beforeAutospacing="1" w:after="100" w:afterAutospacing="1"/>
        <w:ind w:hanging="357"/>
      </w:pPr>
      <w:r w:rsidRPr="00AA7E46">
        <w:rPr>
          <w:b/>
          <w:bCs/>
        </w:rPr>
        <w:t>Suspension and extension; variation; exemption</w:t>
      </w:r>
      <w:r w:rsidRPr="00AA7E46">
        <w:t xml:space="preserve">: Receipt of application, assessment of suspension and extension, variation and exemption applications relating to conditions of </w:t>
      </w:r>
      <w:r>
        <w:t>a permit, lease or licence</w:t>
      </w:r>
      <w:r w:rsidRPr="00AA7E46">
        <w:t xml:space="preserve"> (including work program conditions), implement decision (including updating register), dissemination of information (notifying titleholder of decision), and develop/maintain guidance material for applicants.</w:t>
      </w:r>
    </w:p>
    <w:p w14:paraId="4531765E" w14:textId="77777777" w:rsidR="00F55A1D" w:rsidRPr="00AA7E46" w:rsidRDefault="0052020B" w:rsidP="000072F4">
      <w:pPr>
        <w:keepLines/>
        <w:numPr>
          <w:ilvl w:val="0"/>
          <w:numId w:val="22"/>
        </w:numPr>
        <w:spacing w:before="100" w:beforeAutospacing="1" w:after="100" w:afterAutospacing="1"/>
        <w:ind w:hanging="357"/>
      </w:pPr>
      <w:r w:rsidRPr="00AA7E46">
        <w:rPr>
          <w:b/>
        </w:rPr>
        <w:t>Declaration of a Location</w:t>
      </w:r>
      <w:r w:rsidRPr="00AA7E46">
        <w:t>: Receipt of application, assessment of application (including technical assessment of whether the block(s) contain petroleum and whether petroleum has been recovered from the pool), implement decision (including updating register and gazetting the location), dissemination of information (notifying titleholder of decision), and develop/maintain guidance material for applicants.</w:t>
      </w:r>
    </w:p>
    <w:p w14:paraId="1596DE1A" w14:textId="77777777" w:rsidR="00F55A1D" w:rsidRPr="00AA7E46" w:rsidRDefault="0052020B" w:rsidP="00535DF4">
      <w:pPr>
        <w:numPr>
          <w:ilvl w:val="0"/>
          <w:numId w:val="22"/>
        </w:numPr>
        <w:spacing w:before="100" w:beforeAutospacing="1" w:after="100" w:afterAutospacing="1"/>
        <w:ind w:hanging="357"/>
      </w:pPr>
      <w:r w:rsidRPr="00AA7E46">
        <w:rPr>
          <w:b/>
          <w:bCs/>
        </w:rPr>
        <w:t>Retention Lease (RL)</w:t>
      </w:r>
      <w:r w:rsidRPr="00AA7E46">
        <w:t>: Receipt of application, assessment of application (including technical assessment of whether the block(s) contain petroleum and commercial viability), implement decision in accordance with the Act, dissemination of information (notifying titleholder of decision), maintain the title register (including assessment and registration of dealings &amp; transfers), ongoing assessment of compliance with any conditions of the title (including work program conditions), data management, and develop/maintain guidance material for applicants.</w:t>
      </w:r>
    </w:p>
    <w:p w14:paraId="57D338C7" w14:textId="77777777" w:rsidR="00F55A1D" w:rsidRPr="00535DF4" w:rsidRDefault="0052020B" w:rsidP="00535DF4">
      <w:pPr>
        <w:pStyle w:val="ListParagraph"/>
        <w:numPr>
          <w:ilvl w:val="0"/>
          <w:numId w:val="24"/>
        </w:numPr>
        <w:spacing w:before="100" w:beforeAutospacing="1" w:after="100" w:afterAutospacing="1"/>
        <w:ind w:left="697" w:hanging="357"/>
        <w:contextualSpacing w:val="0"/>
        <w:rPr>
          <w:i/>
        </w:rPr>
      </w:pPr>
      <w:r w:rsidRPr="00AA7E46">
        <w:rPr>
          <w:i/>
        </w:rPr>
        <w:t>RL Renewal:</w:t>
      </w:r>
      <w:r w:rsidRPr="00AA7E46">
        <w:t xml:space="preserve"> Receipt of application, assessment of application (including technical assessment of whether the block(s) contain petroleum and commercial viability), implement decision in accordance with the Act, dissemination of information (notifying titleholder of decision), maintain the title register (including assessment and registration of dealings &amp; transfers), ongoing assessment of compliance with any conditions of the title (including work program conditions), data management, and develop/maintain guidance material for applicants.</w:t>
      </w:r>
    </w:p>
    <w:p w14:paraId="5D360002" w14:textId="77777777" w:rsidR="00F55A1D" w:rsidRPr="00AA7E46" w:rsidRDefault="0052020B" w:rsidP="00535DF4">
      <w:pPr>
        <w:numPr>
          <w:ilvl w:val="0"/>
          <w:numId w:val="22"/>
        </w:numPr>
        <w:spacing w:before="100" w:beforeAutospacing="1" w:after="100" w:afterAutospacing="1"/>
        <w:ind w:hanging="357"/>
      </w:pPr>
      <w:r w:rsidRPr="00AA7E46">
        <w:rPr>
          <w:b/>
          <w:bCs/>
        </w:rPr>
        <w:t>Production Licence (PL)</w:t>
      </w:r>
      <w:r w:rsidRPr="00AA7E46">
        <w:t>: Receipt of application, assessment of application, implement decision in accordance with the Act,</w:t>
      </w:r>
      <w:r w:rsidRPr="00AA7E46" w:rsidDel="00E2333B">
        <w:t xml:space="preserve"> </w:t>
      </w:r>
      <w:r w:rsidRPr="00AA7E46">
        <w:t>dissemination of information (notifying titleholder of decision), maintain the title register (including assessment and registration of dealings &amp; transfers), ongoing assessment of compliance with any conditions of the title (including work program conditions), data management, and develop/maintain guidance material for applicants.</w:t>
      </w:r>
    </w:p>
    <w:p w14:paraId="7BAB4522" w14:textId="77777777" w:rsidR="00F55A1D" w:rsidRPr="00AA7E46" w:rsidRDefault="0052020B" w:rsidP="00535DF4">
      <w:pPr>
        <w:pStyle w:val="ListParagraph"/>
        <w:numPr>
          <w:ilvl w:val="0"/>
          <w:numId w:val="24"/>
        </w:numPr>
        <w:spacing w:before="100" w:beforeAutospacing="1" w:after="100" w:afterAutospacing="1"/>
        <w:ind w:left="697" w:hanging="357"/>
        <w:contextualSpacing w:val="0"/>
      </w:pPr>
      <w:r w:rsidRPr="00AA7E46">
        <w:rPr>
          <w:i/>
        </w:rPr>
        <w:t>PL Field Development Plans</w:t>
      </w:r>
      <w:r w:rsidRPr="00AA7E46">
        <w:t>: Receipt of application (including preliminary field development plans, final field development plans and variations), assessment of application (technical assessment), implement decision in accordance with the Regulations, dissemination of information (notifying titleholder of decision), and develop/maintain guidance material for applicants.</w:t>
      </w:r>
    </w:p>
    <w:p w14:paraId="74882594" w14:textId="77777777" w:rsidR="00F55A1D" w:rsidRPr="00AA7E46" w:rsidRDefault="0052020B" w:rsidP="00535DF4">
      <w:pPr>
        <w:pStyle w:val="ListParagraph"/>
        <w:numPr>
          <w:ilvl w:val="0"/>
          <w:numId w:val="24"/>
        </w:numPr>
        <w:spacing w:before="100" w:beforeAutospacing="1" w:after="100" w:afterAutospacing="1"/>
        <w:ind w:left="697" w:hanging="357"/>
        <w:contextualSpacing w:val="0"/>
      </w:pPr>
      <w:r w:rsidRPr="00AA7E46">
        <w:rPr>
          <w:i/>
        </w:rPr>
        <w:t>PL Rate of Recovery &amp; Equipment and Procedures:</w:t>
      </w:r>
      <w:r w:rsidRPr="00AA7E46">
        <w:t xml:space="preserve"> Receipt of application, assessment of application (technical assessment), implement decision in accordance with the Regulations, dissemination of information (notifying titleholder of decision), and develop/maintain guidance material for applicants.</w:t>
      </w:r>
    </w:p>
    <w:p w14:paraId="2616A544" w14:textId="77777777" w:rsidR="0052020B" w:rsidRPr="00AA7E46" w:rsidRDefault="0052020B" w:rsidP="0052020B">
      <w:pPr>
        <w:numPr>
          <w:ilvl w:val="0"/>
          <w:numId w:val="22"/>
        </w:numPr>
      </w:pPr>
      <w:r w:rsidRPr="00AA7E46">
        <w:rPr>
          <w:b/>
          <w:bCs/>
        </w:rPr>
        <w:lastRenderedPageBreak/>
        <w:t>Infrastructure Licence</w:t>
      </w:r>
      <w:r w:rsidRPr="00AA7E46">
        <w:t>: Receipt of application, assessment of application (including proposed location of infrastructure), implement the decision in accordance with the Act, dissemination of information (notifying titleholder of decision), maintain the title register (including assessment and registration of dealings &amp; transfers), ongoing assessment of compliance with any conditions of the title, data management, and develop/maintain guidance material for applicants.</w:t>
      </w:r>
    </w:p>
    <w:p w14:paraId="4DCED6FA" w14:textId="77777777" w:rsidR="0052020B" w:rsidRPr="00AA7E46" w:rsidRDefault="0052020B" w:rsidP="0052020B">
      <w:pPr>
        <w:numPr>
          <w:ilvl w:val="0"/>
          <w:numId w:val="22"/>
        </w:numPr>
      </w:pPr>
      <w:r w:rsidRPr="00AA7E46">
        <w:rPr>
          <w:b/>
          <w:bCs/>
        </w:rPr>
        <w:t>Pipeline Licence:</w:t>
      </w:r>
      <w:r w:rsidRPr="00AA7E46">
        <w:t xml:space="preserve"> Receipt of application, assessment of application (including proposed location of the pipeline), implement decision, dissemination of information (notifying titleholder of decision), maintain the title register (including assessment and registration of dealings &amp; transfers), ongoing assessment of compliance with any conditions of the title, and develop/maintain guidance material for applicants.</w:t>
      </w:r>
    </w:p>
    <w:p w14:paraId="131A1448" w14:textId="77777777" w:rsidR="0052020B" w:rsidRPr="00AA7E46" w:rsidRDefault="0052020B" w:rsidP="0052020B">
      <w:pPr>
        <w:numPr>
          <w:ilvl w:val="0"/>
          <w:numId w:val="22"/>
        </w:numPr>
      </w:pPr>
      <w:r w:rsidRPr="00AA7E46">
        <w:rPr>
          <w:b/>
          <w:bCs/>
        </w:rPr>
        <w:t xml:space="preserve">Special Prospecting Authority (SPA) and Access Authority (AA):  </w:t>
      </w:r>
      <w:r w:rsidRPr="00AA7E46">
        <w:t>Receipt of application, assessment of special prospecting authority application (authorising an entity to undertake exploration work other than drilling a well, in vacant acreage) or access authority application (authorising an existing petroleum titleholder to undertake petroleum activities other than drilling a well, outside the boundary of their existing titles), dissemination of information (notifying titleholder of decision), maintain the title register, ongoing assessment of compliance with any conditions of the title, data management, and develop/maintain guidance material for applicants.</w:t>
      </w:r>
    </w:p>
    <w:p w14:paraId="6A88D15D" w14:textId="77777777" w:rsidR="0052020B" w:rsidRPr="004E13FC" w:rsidRDefault="0052020B" w:rsidP="00ED7F0C">
      <w:pPr>
        <w:pStyle w:val="ListParagraph"/>
        <w:numPr>
          <w:ilvl w:val="0"/>
          <w:numId w:val="22"/>
        </w:numPr>
      </w:pPr>
      <w:r w:rsidRPr="00AA7E46">
        <w:rPr>
          <w:b/>
          <w:bCs/>
        </w:rPr>
        <w:t xml:space="preserve">Transfers and </w:t>
      </w:r>
      <w:r>
        <w:rPr>
          <w:b/>
          <w:bCs/>
        </w:rPr>
        <w:t>D</w:t>
      </w:r>
      <w:r w:rsidRPr="00AA7E46">
        <w:rPr>
          <w:b/>
          <w:bCs/>
        </w:rPr>
        <w:t>ealings</w:t>
      </w:r>
      <w:r w:rsidRPr="00AA7E46">
        <w:t>: Approval and registration of transfer of petroleum titles and dealings affecting petroleum titles. Transfers and dealings must be approved and registered in accordance with the OPGGSA, and this process is completed by NOPTA.</w:t>
      </w:r>
    </w:p>
    <w:p w14:paraId="1DD4DA5E" w14:textId="279AE849" w:rsidR="00F55A1D" w:rsidRPr="00AA7E46" w:rsidRDefault="0052020B" w:rsidP="00883DE9">
      <w:pPr>
        <w:pStyle w:val="ListParagraph"/>
        <w:numPr>
          <w:ilvl w:val="0"/>
          <w:numId w:val="22"/>
        </w:numPr>
      </w:pPr>
      <w:r w:rsidRPr="004E13FC">
        <w:rPr>
          <w:b/>
        </w:rPr>
        <w:t>Greenhouse Gas Permits</w:t>
      </w:r>
      <w:r w:rsidR="00445619">
        <w:rPr>
          <w:rStyle w:val="FootnoteReference"/>
        </w:rPr>
        <w:footnoteReference w:id="9"/>
      </w:r>
      <w:r w:rsidRPr="004E13FC">
        <w:rPr>
          <w:b/>
        </w:rPr>
        <w:t xml:space="preserve"> (GHG): </w:t>
      </w:r>
      <w:r w:rsidRPr="004E13FC">
        <w:t xml:space="preserve">Includes </w:t>
      </w:r>
      <w:r>
        <w:t xml:space="preserve">assessments applications for </w:t>
      </w:r>
      <w:r w:rsidRPr="000315F9">
        <w:t>GHG assessment permits</w:t>
      </w:r>
      <w:r w:rsidR="00445619">
        <w:t>,</w:t>
      </w:r>
      <w:r w:rsidRPr="000315F9">
        <w:t xml:space="preserve"> renewal of GHG assessment permits,</w:t>
      </w:r>
      <w:r w:rsidR="00112172">
        <w:rPr>
          <w:color w:val="1F497D"/>
        </w:rPr>
        <w:t xml:space="preserve"> </w:t>
      </w:r>
      <w:r w:rsidRPr="000315F9">
        <w:t>identified storage formation, variation of identified storage formation, holding leases, renewal of holding lease, GHG injection licences, variations, S&amp;Es, revocations, site closing certificates, GHG search authorities, GHG special authorities, GHG research consents, surrender</w:t>
      </w:r>
      <w:r>
        <w:t xml:space="preserve"> and</w:t>
      </w:r>
      <w:r w:rsidRPr="000315F9">
        <w:t xml:space="preserve"> cancellation</w:t>
      </w:r>
      <w:r>
        <w:t>.</w:t>
      </w:r>
    </w:p>
    <w:p w14:paraId="09CA0C1D" w14:textId="77777777" w:rsidR="00F55A1D" w:rsidRDefault="00F55A1D" w:rsidP="00F55A1D">
      <w:pPr>
        <w:pStyle w:val="Heading2"/>
      </w:pPr>
      <w:r>
        <w:t xml:space="preserve">Cost </w:t>
      </w:r>
      <w:r w:rsidR="00475096">
        <w:t>a</w:t>
      </w:r>
      <w:r>
        <w:t>llocation</w:t>
      </w:r>
    </w:p>
    <w:p w14:paraId="273F5E59" w14:textId="77777777" w:rsidR="0052020B" w:rsidRPr="00664B28" w:rsidRDefault="0052020B" w:rsidP="0052020B">
      <w:r w:rsidRPr="00664B28">
        <w:t>NOPTA allocates direct and indirect costs to each output based on management estimates of effort required.</w:t>
      </w:r>
    </w:p>
    <w:p w14:paraId="45133D72" w14:textId="77777777" w:rsidR="0052020B" w:rsidRPr="00664B28" w:rsidRDefault="0052020B" w:rsidP="0052020B"/>
    <w:p w14:paraId="0E291256" w14:textId="77777777" w:rsidR="00F55A1D" w:rsidRPr="00664B28" w:rsidRDefault="0052020B" w:rsidP="0052020B">
      <w:r w:rsidRPr="00664B28">
        <w:t xml:space="preserve">Direct costs </w:t>
      </w:r>
      <w:r>
        <w:t>from 2016</w:t>
      </w:r>
      <w:r w:rsidR="0038671E">
        <w:rPr>
          <w:bCs/>
        </w:rPr>
        <w:t>–</w:t>
      </w:r>
      <w:r>
        <w:t xml:space="preserve">17 </w:t>
      </w:r>
      <w:proofErr w:type="gramStart"/>
      <w:r>
        <w:t>are</w:t>
      </w:r>
      <w:proofErr w:type="gramEnd"/>
      <w:r>
        <w:t xml:space="preserve"> estimated at $11m annually and </w:t>
      </w:r>
      <w:r w:rsidRPr="00664B28">
        <w:t>are made up of:</w:t>
      </w:r>
    </w:p>
    <w:p w14:paraId="58B13180" w14:textId="77777777" w:rsidR="0052020B" w:rsidRPr="00664B28" w:rsidRDefault="0052020B" w:rsidP="0052020B">
      <w:pPr>
        <w:pStyle w:val="ListParagraph"/>
        <w:numPr>
          <w:ilvl w:val="0"/>
          <w:numId w:val="34"/>
        </w:numPr>
        <w:ind w:left="360"/>
      </w:pPr>
      <w:r w:rsidRPr="00664B28">
        <w:t xml:space="preserve">Employee and associated expenses </w:t>
      </w:r>
      <w:r w:rsidRPr="002D543A">
        <w:t xml:space="preserve">of the four technical teams </w:t>
      </w:r>
      <w:r>
        <w:t xml:space="preserve">(e.g. salary, superannuation, leave entitlement, learning &amp; development, professional membership). </w:t>
      </w:r>
    </w:p>
    <w:p w14:paraId="20C4E78C" w14:textId="77777777" w:rsidR="0052020B" w:rsidRPr="00664B28" w:rsidRDefault="0052020B" w:rsidP="0052020B">
      <w:pPr>
        <w:pStyle w:val="ListParagraph"/>
        <w:numPr>
          <w:ilvl w:val="0"/>
          <w:numId w:val="34"/>
        </w:numPr>
        <w:ind w:left="360"/>
      </w:pPr>
      <w:r w:rsidRPr="002D543A">
        <w:t xml:space="preserve">Employee and associated expenses of </w:t>
      </w:r>
      <w:r>
        <w:t>the Executive.</w:t>
      </w:r>
    </w:p>
    <w:p w14:paraId="3CF3BCDA" w14:textId="77777777" w:rsidR="0052020B" w:rsidRPr="00664B28" w:rsidRDefault="0052020B" w:rsidP="0052020B">
      <w:pPr>
        <w:pStyle w:val="ListParagraph"/>
        <w:numPr>
          <w:ilvl w:val="0"/>
          <w:numId w:val="34"/>
        </w:numPr>
        <w:ind w:left="360"/>
      </w:pPr>
      <w:r w:rsidRPr="00664B28">
        <w:t xml:space="preserve">Maintenance and support of </w:t>
      </w:r>
      <w:r>
        <w:t xml:space="preserve">the National Electronic Approval Tracking System </w:t>
      </w:r>
      <w:r w:rsidRPr="00664B28">
        <w:t>(NEATS)</w:t>
      </w:r>
      <w:r>
        <w:t>.</w:t>
      </w:r>
    </w:p>
    <w:p w14:paraId="6DA0CC9C" w14:textId="77777777" w:rsidR="00F55A1D" w:rsidRPr="00664B28" w:rsidRDefault="0052020B" w:rsidP="0052020B">
      <w:pPr>
        <w:pStyle w:val="ListParagraph"/>
        <w:numPr>
          <w:ilvl w:val="0"/>
          <w:numId w:val="34"/>
        </w:numPr>
        <w:ind w:left="360"/>
      </w:pPr>
      <w:r w:rsidRPr="00664B28">
        <w:t xml:space="preserve">National Offshore Petroleum Data and Core Repository </w:t>
      </w:r>
      <w:r>
        <w:t xml:space="preserve">(NOPDCR) </w:t>
      </w:r>
      <w:r w:rsidRPr="00664B28">
        <w:t>expenses</w:t>
      </w:r>
      <w:r>
        <w:t xml:space="preserve"> required for the management of petroleum mining sample data (cores, </w:t>
      </w:r>
      <w:proofErr w:type="gramStart"/>
      <w:r>
        <w:t>cuttings</w:t>
      </w:r>
      <w:proofErr w:type="gramEnd"/>
      <w:r>
        <w:t xml:space="preserve"> and gas/fluid samples).</w:t>
      </w:r>
    </w:p>
    <w:p w14:paraId="4CD67F92" w14:textId="77777777" w:rsidR="00F55A1D" w:rsidRPr="00664B28" w:rsidRDefault="00F55A1D" w:rsidP="0052020B"/>
    <w:p w14:paraId="5BE8EA77" w14:textId="77777777" w:rsidR="0052020B" w:rsidRDefault="0052020B" w:rsidP="0052020B">
      <w:r w:rsidRPr="00664B28">
        <w:lastRenderedPageBreak/>
        <w:t xml:space="preserve">The direct costs </w:t>
      </w:r>
      <w:r>
        <w:t xml:space="preserve">are readily identifiable in the financial management and information system. Managers allocate and verify time on the key outputs and business processes. To ensure that the efficient costs are continually applied to these outputs, NOPTA will undertake an </w:t>
      </w:r>
      <w:r w:rsidRPr="000C5B68">
        <w:t>exercise to validate the actual time spent on each function</w:t>
      </w:r>
      <w:r>
        <w:t>.</w:t>
      </w:r>
    </w:p>
    <w:p w14:paraId="1177BCB0" w14:textId="77777777" w:rsidR="0052020B" w:rsidRDefault="0052020B" w:rsidP="0052020B"/>
    <w:p w14:paraId="398E5D2B" w14:textId="77777777" w:rsidR="00F55A1D" w:rsidRDefault="0052020B" w:rsidP="0052020B">
      <w:r w:rsidRPr="009E5C37">
        <w:t xml:space="preserve">The direct costs are readily identifiable and are allocated to various outputs based on estimated levels of effort.  A comprehensive review of the level of effort required for each output was undertaken in December 2015, following NOPTA’s first three full financial </w:t>
      </w:r>
      <w:proofErr w:type="gramStart"/>
      <w:r w:rsidRPr="009E5C37">
        <w:t>years’</w:t>
      </w:r>
      <w:proofErr w:type="gramEnd"/>
      <w:r w:rsidRPr="009E5C37">
        <w:t xml:space="preserve"> of operation, and the current estimates are illustrated in Table 1 below.</w:t>
      </w:r>
    </w:p>
    <w:p w14:paraId="2598FB10" w14:textId="77777777" w:rsidR="00A75AB0" w:rsidRPr="00664B28" w:rsidRDefault="00A75AB0" w:rsidP="00F55A1D"/>
    <w:p w14:paraId="78E45061" w14:textId="77777777" w:rsidR="00A75AB0" w:rsidRPr="00664B28" w:rsidRDefault="00A75AB0" w:rsidP="000A6183">
      <w:pPr>
        <w:keepNext/>
      </w:pPr>
      <w:r w:rsidRPr="00664B28">
        <w:t xml:space="preserve">Table 1: Allocation of </w:t>
      </w:r>
      <w:r>
        <w:t>direct costs to outputs</w:t>
      </w:r>
    </w:p>
    <w:p w14:paraId="69EC8296" w14:textId="77777777" w:rsidR="00A75AB0" w:rsidRPr="00664B28" w:rsidRDefault="00A75AB0" w:rsidP="000A6183">
      <w:pPr>
        <w:keepNext/>
      </w:pPr>
      <w:r>
        <w:rPr>
          <w:noProof/>
          <w:lang w:eastAsia="en-AU"/>
        </w:rPr>
        <mc:AlternateContent>
          <mc:Choice Requires="wps">
            <w:drawing>
              <wp:anchor distT="0" distB="0" distL="114300" distR="114300" simplePos="0" relativeHeight="251659264" behindDoc="0" locked="0" layoutInCell="1" allowOverlap="1" wp14:anchorId="702779A1" wp14:editId="35720B6D">
                <wp:simplePos x="0" y="0"/>
                <wp:positionH relativeFrom="column">
                  <wp:posOffset>0</wp:posOffset>
                </wp:positionH>
                <wp:positionV relativeFrom="paragraph">
                  <wp:posOffset>-635</wp:posOffset>
                </wp:positionV>
                <wp:extent cx="6000750" cy="635"/>
                <wp:effectExtent l="0" t="19050" r="19050" b="3746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635"/>
                        </a:xfrm>
                        <a:prstGeom prst="straightConnector1">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EE7586B" id="_x0000_t32" coordsize="21600,21600" o:spt="32" o:oned="t" path="m,l21600,21600e" filled="f">
                <v:path arrowok="t" fillok="f" o:connecttype="none"/>
                <o:lock v:ext="edit" shapetype="t"/>
              </v:shapetype>
              <v:shape id="AutoShape 8" o:spid="_x0000_s1026" type="#_x0000_t32" style="position:absolute;margin-left:0;margin-top:-.05pt;width:47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" strokecolor="#558ed5" strokeweight="2.25pt">
                <v:shadow color="#1f4d78 [1604]" opacity=".5" offset="1pt"/>
              </v:shape>
            </w:pict>
          </mc:Fallback>
        </mc:AlternateContent>
      </w:r>
    </w:p>
    <w:tbl>
      <w:tblPr>
        <w:tblStyle w:val="ListTable6Colorful-Accent5"/>
        <w:tblW w:w="9370" w:type="dxa"/>
        <w:tblLook w:val="0460" w:firstRow="1" w:lastRow="1" w:firstColumn="0" w:lastColumn="0" w:noHBand="0" w:noVBand="1"/>
        <w:tblCaption w:val="Allocation of direct costs to outputs"/>
      </w:tblPr>
      <w:tblGrid>
        <w:gridCol w:w="1311"/>
        <w:gridCol w:w="3328"/>
        <w:gridCol w:w="1338"/>
        <w:gridCol w:w="1443"/>
        <w:gridCol w:w="1134"/>
        <w:gridCol w:w="816"/>
      </w:tblGrid>
      <w:tr w:rsidR="00A75AB0" w:rsidRPr="00664B28" w14:paraId="5944B77A" w14:textId="77777777" w:rsidTr="00535DF4">
        <w:trPr>
          <w:cnfStyle w:val="100000000000" w:firstRow="1" w:lastRow="0" w:firstColumn="0" w:lastColumn="0" w:oddVBand="0" w:evenVBand="0" w:oddHBand="0" w:evenHBand="0" w:firstRowFirstColumn="0" w:firstRowLastColumn="0" w:lastRowFirstColumn="0" w:lastRowLastColumn="0"/>
          <w:trHeight w:val="563"/>
          <w:tblHeader/>
        </w:trPr>
        <w:tc>
          <w:tcPr>
            <w:tcW w:w="1311" w:type="dxa"/>
          </w:tcPr>
          <w:p w14:paraId="315A9D51" w14:textId="77777777" w:rsidR="00A75AB0" w:rsidRPr="000F0B8B" w:rsidRDefault="00A75AB0" w:rsidP="000A6183">
            <w:pPr>
              <w:keepNext/>
            </w:pPr>
            <w:r w:rsidRPr="000F0B8B">
              <w:t>Output No.</w:t>
            </w:r>
          </w:p>
        </w:tc>
        <w:tc>
          <w:tcPr>
            <w:tcW w:w="3328" w:type="dxa"/>
          </w:tcPr>
          <w:p w14:paraId="7C520AAF" w14:textId="77777777" w:rsidR="00A75AB0" w:rsidRPr="000F0B8B" w:rsidRDefault="00A75AB0" w:rsidP="000A6183">
            <w:pPr>
              <w:keepNext/>
            </w:pPr>
            <w:r w:rsidRPr="000F0B8B">
              <w:t>Output</w:t>
            </w:r>
          </w:p>
        </w:tc>
        <w:tc>
          <w:tcPr>
            <w:tcW w:w="1338" w:type="dxa"/>
          </w:tcPr>
          <w:p w14:paraId="7270C8BE" w14:textId="77777777" w:rsidR="00A75AB0" w:rsidRPr="000F0B8B" w:rsidRDefault="00A75AB0" w:rsidP="000A6183">
            <w:pPr>
              <w:keepNext/>
            </w:pPr>
            <w:r w:rsidRPr="000F0B8B">
              <w:t>Titles</w:t>
            </w:r>
          </w:p>
        </w:tc>
        <w:tc>
          <w:tcPr>
            <w:tcW w:w="1443" w:type="dxa"/>
          </w:tcPr>
          <w:p w14:paraId="6BD213E3" w14:textId="77777777" w:rsidR="00A75AB0" w:rsidRPr="000F0B8B" w:rsidRDefault="00A75AB0" w:rsidP="000A6183">
            <w:pPr>
              <w:keepNext/>
            </w:pPr>
            <w:r w:rsidRPr="000F0B8B">
              <w:t>Compliance</w:t>
            </w:r>
          </w:p>
        </w:tc>
        <w:tc>
          <w:tcPr>
            <w:tcW w:w="1134" w:type="dxa"/>
          </w:tcPr>
          <w:p w14:paraId="7551D6D6" w14:textId="77777777" w:rsidR="00A75AB0" w:rsidRPr="000F0B8B" w:rsidRDefault="00A75AB0" w:rsidP="000A6183">
            <w:pPr>
              <w:keepNext/>
            </w:pPr>
            <w:r w:rsidRPr="000F0B8B">
              <w:t xml:space="preserve">Data </w:t>
            </w:r>
            <w:proofErr w:type="spellStart"/>
            <w:r w:rsidRPr="000F0B8B">
              <w:t>Mgmt</w:t>
            </w:r>
            <w:proofErr w:type="spellEnd"/>
          </w:p>
        </w:tc>
        <w:tc>
          <w:tcPr>
            <w:tcW w:w="816" w:type="dxa"/>
          </w:tcPr>
          <w:p w14:paraId="5FABB4D2" w14:textId="77777777" w:rsidR="00A75AB0" w:rsidRPr="000F0B8B" w:rsidRDefault="00A75AB0" w:rsidP="000A6183">
            <w:pPr>
              <w:keepNext/>
            </w:pPr>
            <w:r w:rsidRPr="000F0B8B">
              <w:t>GET</w:t>
            </w:r>
          </w:p>
        </w:tc>
      </w:tr>
      <w:tr w:rsidR="00A75AB0" w:rsidRPr="00664B28" w14:paraId="07FA1623" w14:textId="77777777" w:rsidTr="00535DF4">
        <w:trPr>
          <w:cnfStyle w:val="000000100000" w:firstRow="0" w:lastRow="0" w:firstColumn="0" w:lastColumn="0" w:oddVBand="0" w:evenVBand="0" w:oddHBand="1" w:evenHBand="0" w:firstRowFirstColumn="0" w:firstRowLastColumn="0" w:lastRowFirstColumn="0" w:lastRowLastColumn="0"/>
        </w:trPr>
        <w:tc>
          <w:tcPr>
            <w:tcW w:w="1311" w:type="dxa"/>
          </w:tcPr>
          <w:p w14:paraId="3C3F9F55" w14:textId="77777777" w:rsidR="00A75AB0" w:rsidRPr="000F0B8B" w:rsidRDefault="000F0B8B" w:rsidP="000A6183">
            <w:pPr>
              <w:keepNext/>
              <w:jc w:val="center"/>
            </w:pPr>
            <w:r>
              <w:t>1</w:t>
            </w:r>
          </w:p>
        </w:tc>
        <w:tc>
          <w:tcPr>
            <w:tcW w:w="3328" w:type="dxa"/>
          </w:tcPr>
          <w:p w14:paraId="6FD05BD0" w14:textId="77777777" w:rsidR="00A75AB0" w:rsidRPr="000F0B8B" w:rsidRDefault="00A75AB0" w:rsidP="000A6183">
            <w:pPr>
              <w:keepNext/>
            </w:pPr>
            <w:r w:rsidRPr="000F0B8B">
              <w:t>Acreage Release</w:t>
            </w:r>
          </w:p>
        </w:tc>
        <w:tc>
          <w:tcPr>
            <w:tcW w:w="1338" w:type="dxa"/>
          </w:tcPr>
          <w:p w14:paraId="275F35E5" w14:textId="77777777" w:rsidR="00A75AB0" w:rsidRPr="000F0B8B" w:rsidRDefault="0052020B" w:rsidP="000A6183">
            <w:pPr>
              <w:keepNext/>
              <w:jc w:val="right"/>
            </w:pPr>
            <w:r>
              <w:t>5</w:t>
            </w:r>
            <w:r w:rsidR="00A75AB0" w:rsidRPr="000F0B8B">
              <w:t>%</w:t>
            </w:r>
          </w:p>
        </w:tc>
        <w:tc>
          <w:tcPr>
            <w:tcW w:w="1443" w:type="dxa"/>
          </w:tcPr>
          <w:p w14:paraId="0AA36B6F" w14:textId="77777777" w:rsidR="00A75AB0" w:rsidRPr="000F0B8B" w:rsidRDefault="0052020B" w:rsidP="000A6183">
            <w:pPr>
              <w:keepNext/>
              <w:jc w:val="right"/>
            </w:pPr>
            <w:r>
              <w:t>-</w:t>
            </w:r>
          </w:p>
        </w:tc>
        <w:tc>
          <w:tcPr>
            <w:tcW w:w="1134" w:type="dxa"/>
          </w:tcPr>
          <w:p w14:paraId="3A5D419D" w14:textId="77777777" w:rsidR="00A75AB0" w:rsidRPr="000F0B8B" w:rsidRDefault="00A75AB0" w:rsidP="000A6183">
            <w:pPr>
              <w:keepNext/>
              <w:jc w:val="right"/>
            </w:pPr>
            <w:r w:rsidRPr="000F0B8B">
              <w:t>-</w:t>
            </w:r>
          </w:p>
        </w:tc>
        <w:tc>
          <w:tcPr>
            <w:tcW w:w="816" w:type="dxa"/>
          </w:tcPr>
          <w:p w14:paraId="26AAF808" w14:textId="77777777" w:rsidR="00A75AB0" w:rsidRPr="000F0B8B" w:rsidRDefault="0052020B" w:rsidP="000A6183">
            <w:pPr>
              <w:keepNext/>
              <w:jc w:val="right"/>
            </w:pPr>
            <w:r>
              <w:t>7</w:t>
            </w:r>
            <w:r w:rsidR="00A75AB0" w:rsidRPr="000F0B8B">
              <w:t>%</w:t>
            </w:r>
          </w:p>
        </w:tc>
      </w:tr>
      <w:tr w:rsidR="00A75AB0" w:rsidRPr="00664B28" w14:paraId="7FA7BA45" w14:textId="77777777" w:rsidTr="00535DF4">
        <w:tc>
          <w:tcPr>
            <w:tcW w:w="1311" w:type="dxa"/>
          </w:tcPr>
          <w:p w14:paraId="202FFE48" w14:textId="77777777" w:rsidR="00A75AB0" w:rsidRPr="000F0B8B" w:rsidRDefault="000F0B8B" w:rsidP="000A6183">
            <w:pPr>
              <w:keepNext/>
              <w:jc w:val="center"/>
            </w:pPr>
            <w:r>
              <w:t>2</w:t>
            </w:r>
          </w:p>
        </w:tc>
        <w:tc>
          <w:tcPr>
            <w:tcW w:w="3328" w:type="dxa"/>
          </w:tcPr>
          <w:p w14:paraId="6C3AC128" w14:textId="77777777" w:rsidR="00A75AB0" w:rsidRPr="000F0B8B" w:rsidRDefault="00A75AB0" w:rsidP="000A6183">
            <w:pPr>
              <w:keepNext/>
            </w:pPr>
            <w:r w:rsidRPr="000F0B8B">
              <w:t>Petroleum Exploration Permit</w:t>
            </w:r>
          </w:p>
        </w:tc>
        <w:tc>
          <w:tcPr>
            <w:tcW w:w="1338" w:type="dxa"/>
          </w:tcPr>
          <w:p w14:paraId="251113CB" w14:textId="77777777" w:rsidR="00A75AB0" w:rsidRPr="000F0B8B" w:rsidRDefault="0052020B" w:rsidP="000A6183">
            <w:pPr>
              <w:keepNext/>
              <w:jc w:val="right"/>
            </w:pPr>
            <w:r>
              <w:t>10</w:t>
            </w:r>
            <w:r w:rsidR="00A75AB0" w:rsidRPr="000F0B8B">
              <w:t>%</w:t>
            </w:r>
          </w:p>
        </w:tc>
        <w:tc>
          <w:tcPr>
            <w:tcW w:w="1443" w:type="dxa"/>
          </w:tcPr>
          <w:p w14:paraId="1B311AC1" w14:textId="77777777" w:rsidR="00A75AB0" w:rsidRPr="000F0B8B" w:rsidRDefault="0052020B" w:rsidP="000A6183">
            <w:pPr>
              <w:keepNext/>
              <w:jc w:val="right"/>
            </w:pPr>
            <w:r>
              <w:t>10</w:t>
            </w:r>
            <w:r w:rsidR="00A75AB0" w:rsidRPr="000F0B8B">
              <w:t>%</w:t>
            </w:r>
          </w:p>
        </w:tc>
        <w:tc>
          <w:tcPr>
            <w:tcW w:w="1134" w:type="dxa"/>
          </w:tcPr>
          <w:p w14:paraId="45DC26F2" w14:textId="77777777" w:rsidR="00A75AB0" w:rsidRPr="000F0B8B" w:rsidRDefault="0052020B" w:rsidP="000A6183">
            <w:pPr>
              <w:keepNext/>
              <w:jc w:val="right"/>
            </w:pPr>
            <w:r>
              <w:t>10</w:t>
            </w:r>
            <w:r w:rsidR="00A75AB0" w:rsidRPr="000F0B8B">
              <w:t>%</w:t>
            </w:r>
          </w:p>
        </w:tc>
        <w:tc>
          <w:tcPr>
            <w:tcW w:w="816" w:type="dxa"/>
          </w:tcPr>
          <w:p w14:paraId="29CEDAAC" w14:textId="77777777" w:rsidR="00A75AB0" w:rsidRPr="000F0B8B" w:rsidRDefault="0052020B" w:rsidP="000A6183">
            <w:pPr>
              <w:keepNext/>
              <w:jc w:val="right"/>
            </w:pPr>
            <w:r>
              <w:t>9</w:t>
            </w:r>
            <w:r w:rsidR="00A75AB0" w:rsidRPr="000F0B8B">
              <w:t>%</w:t>
            </w:r>
          </w:p>
        </w:tc>
      </w:tr>
      <w:tr w:rsidR="00A75AB0" w:rsidRPr="00664B28" w14:paraId="3ADA79CE" w14:textId="77777777" w:rsidTr="00535DF4">
        <w:trPr>
          <w:cnfStyle w:val="000000100000" w:firstRow="0" w:lastRow="0" w:firstColumn="0" w:lastColumn="0" w:oddVBand="0" w:evenVBand="0" w:oddHBand="1" w:evenHBand="0" w:firstRowFirstColumn="0" w:firstRowLastColumn="0" w:lastRowFirstColumn="0" w:lastRowLastColumn="0"/>
        </w:trPr>
        <w:tc>
          <w:tcPr>
            <w:tcW w:w="1311" w:type="dxa"/>
          </w:tcPr>
          <w:p w14:paraId="60A1D556" w14:textId="77777777" w:rsidR="00A75AB0" w:rsidRPr="000F0B8B" w:rsidRDefault="000F0B8B" w:rsidP="000A6183">
            <w:pPr>
              <w:keepNext/>
              <w:jc w:val="center"/>
            </w:pPr>
            <w:r>
              <w:t>3</w:t>
            </w:r>
          </w:p>
        </w:tc>
        <w:tc>
          <w:tcPr>
            <w:tcW w:w="3328" w:type="dxa"/>
          </w:tcPr>
          <w:p w14:paraId="3B823037" w14:textId="77777777" w:rsidR="00A75AB0" w:rsidRPr="000F0B8B" w:rsidRDefault="00A75AB0" w:rsidP="000A6183">
            <w:pPr>
              <w:keepNext/>
            </w:pPr>
            <w:r w:rsidRPr="000F0B8B">
              <w:t>Suspension and extension; variation; exemption</w:t>
            </w:r>
          </w:p>
        </w:tc>
        <w:tc>
          <w:tcPr>
            <w:tcW w:w="1338" w:type="dxa"/>
          </w:tcPr>
          <w:p w14:paraId="0C807E02" w14:textId="77777777" w:rsidR="00A75AB0" w:rsidRPr="000F0B8B" w:rsidRDefault="0052020B" w:rsidP="000A6183">
            <w:pPr>
              <w:keepNext/>
              <w:jc w:val="right"/>
            </w:pPr>
            <w:r>
              <w:t>11</w:t>
            </w:r>
            <w:r w:rsidR="00A75AB0" w:rsidRPr="000F0B8B">
              <w:t>%</w:t>
            </w:r>
          </w:p>
        </w:tc>
        <w:tc>
          <w:tcPr>
            <w:tcW w:w="1443" w:type="dxa"/>
          </w:tcPr>
          <w:p w14:paraId="386EC5E7" w14:textId="77777777" w:rsidR="00A75AB0" w:rsidRPr="000F0B8B" w:rsidRDefault="0052020B" w:rsidP="000A6183">
            <w:pPr>
              <w:keepNext/>
              <w:jc w:val="right"/>
            </w:pPr>
            <w:r>
              <w:t>-</w:t>
            </w:r>
            <w:r w:rsidR="00A75AB0" w:rsidRPr="000F0B8B">
              <w:t>%</w:t>
            </w:r>
          </w:p>
        </w:tc>
        <w:tc>
          <w:tcPr>
            <w:tcW w:w="1134" w:type="dxa"/>
          </w:tcPr>
          <w:p w14:paraId="0CAB0B15" w14:textId="77777777" w:rsidR="00A75AB0" w:rsidRPr="000F0B8B" w:rsidRDefault="00A75AB0" w:rsidP="000A6183">
            <w:pPr>
              <w:keepNext/>
              <w:jc w:val="right"/>
            </w:pPr>
            <w:r w:rsidRPr="000F0B8B">
              <w:t>-</w:t>
            </w:r>
          </w:p>
        </w:tc>
        <w:tc>
          <w:tcPr>
            <w:tcW w:w="816" w:type="dxa"/>
          </w:tcPr>
          <w:p w14:paraId="18D4E824" w14:textId="77777777" w:rsidR="00A75AB0" w:rsidRPr="000F0B8B" w:rsidRDefault="0052020B" w:rsidP="0052020B">
            <w:pPr>
              <w:keepNext/>
              <w:jc w:val="right"/>
            </w:pPr>
            <w:r>
              <w:t>4</w:t>
            </w:r>
            <w:r w:rsidR="00A75AB0" w:rsidRPr="000F0B8B">
              <w:t>%</w:t>
            </w:r>
          </w:p>
        </w:tc>
      </w:tr>
      <w:tr w:rsidR="0052020B" w:rsidRPr="00664B28" w14:paraId="664B6E02" w14:textId="77777777" w:rsidTr="00535DF4">
        <w:tc>
          <w:tcPr>
            <w:tcW w:w="1311" w:type="dxa"/>
          </w:tcPr>
          <w:p w14:paraId="6A7FADAC" w14:textId="77777777" w:rsidR="0052020B" w:rsidRPr="000F0B8B" w:rsidRDefault="0052020B" w:rsidP="0052020B">
            <w:pPr>
              <w:jc w:val="center"/>
            </w:pPr>
            <w:r>
              <w:t>4</w:t>
            </w:r>
          </w:p>
        </w:tc>
        <w:tc>
          <w:tcPr>
            <w:tcW w:w="3328" w:type="dxa"/>
          </w:tcPr>
          <w:p w14:paraId="3F369785" w14:textId="77777777" w:rsidR="0052020B" w:rsidRPr="000F0B8B" w:rsidRDefault="0052020B" w:rsidP="0052020B">
            <w:r w:rsidRPr="000F0B8B">
              <w:t>Declaration of a location</w:t>
            </w:r>
          </w:p>
        </w:tc>
        <w:tc>
          <w:tcPr>
            <w:tcW w:w="1338" w:type="dxa"/>
          </w:tcPr>
          <w:p w14:paraId="2C5FA2B5" w14:textId="77777777" w:rsidR="0052020B" w:rsidRPr="0052020B" w:rsidRDefault="0052020B" w:rsidP="0052020B">
            <w:pPr>
              <w:jc w:val="right"/>
            </w:pPr>
            <w:r w:rsidRPr="0052020B">
              <w:t>1%</w:t>
            </w:r>
          </w:p>
        </w:tc>
        <w:tc>
          <w:tcPr>
            <w:tcW w:w="1443" w:type="dxa"/>
          </w:tcPr>
          <w:p w14:paraId="6BF1C7FA" w14:textId="77777777" w:rsidR="0052020B" w:rsidRPr="0052020B" w:rsidRDefault="0052020B" w:rsidP="0052020B">
            <w:pPr>
              <w:jc w:val="right"/>
            </w:pPr>
            <w:r w:rsidRPr="0052020B">
              <w:t>-</w:t>
            </w:r>
          </w:p>
        </w:tc>
        <w:tc>
          <w:tcPr>
            <w:tcW w:w="1134" w:type="dxa"/>
          </w:tcPr>
          <w:p w14:paraId="3591B3F0" w14:textId="77777777" w:rsidR="0052020B" w:rsidRPr="0052020B" w:rsidRDefault="0052020B" w:rsidP="0052020B">
            <w:pPr>
              <w:jc w:val="right"/>
            </w:pPr>
            <w:r w:rsidRPr="0052020B">
              <w:t>-</w:t>
            </w:r>
          </w:p>
        </w:tc>
        <w:tc>
          <w:tcPr>
            <w:tcW w:w="816" w:type="dxa"/>
          </w:tcPr>
          <w:p w14:paraId="31B0CA3E" w14:textId="77777777" w:rsidR="0052020B" w:rsidRPr="0052020B" w:rsidRDefault="0052020B" w:rsidP="0052020B">
            <w:pPr>
              <w:jc w:val="right"/>
            </w:pPr>
            <w:r w:rsidRPr="0052020B">
              <w:t>-</w:t>
            </w:r>
          </w:p>
        </w:tc>
      </w:tr>
      <w:tr w:rsidR="0052020B" w:rsidRPr="00664B28" w14:paraId="587EAE3A" w14:textId="77777777" w:rsidTr="00535DF4">
        <w:trPr>
          <w:cnfStyle w:val="000000100000" w:firstRow="0" w:lastRow="0" w:firstColumn="0" w:lastColumn="0" w:oddVBand="0" w:evenVBand="0" w:oddHBand="1" w:evenHBand="0" w:firstRowFirstColumn="0" w:firstRowLastColumn="0" w:lastRowFirstColumn="0" w:lastRowLastColumn="0"/>
        </w:trPr>
        <w:tc>
          <w:tcPr>
            <w:tcW w:w="1311" w:type="dxa"/>
          </w:tcPr>
          <w:p w14:paraId="76C8397C" w14:textId="77777777" w:rsidR="0052020B" w:rsidRPr="000F0B8B" w:rsidRDefault="0052020B" w:rsidP="0052020B">
            <w:pPr>
              <w:jc w:val="center"/>
            </w:pPr>
            <w:r>
              <w:t>5</w:t>
            </w:r>
          </w:p>
        </w:tc>
        <w:tc>
          <w:tcPr>
            <w:tcW w:w="3328" w:type="dxa"/>
          </w:tcPr>
          <w:p w14:paraId="7A52466D" w14:textId="77777777" w:rsidR="0052020B" w:rsidRPr="000F0B8B" w:rsidRDefault="0052020B" w:rsidP="0052020B">
            <w:r w:rsidRPr="000F0B8B">
              <w:t>Retention Lease</w:t>
            </w:r>
          </w:p>
        </w:tc>
        <w:tc>
          <w:tcPr>
            <w:tcW w:w="1338" w:type="dxa"/>
          </w:tcPr>
          <w:p w14:paraId="4164B185" w14:textId="77777777" w:rsidR="0052020B" w:rsidRPr="0052020B" w:rsidRDefault="0052020B" w:rsidP="0052020B">
            <w:pPr>
              <w:jc w:val="right"/>
            </w:pPr>
            <w:r w:rsidRPr="0052020B">
              <w:t>24%</w:t>
            </w:r>
          </w:p>
        </w:tc>
        <w:tc>
          <w:tcPr>
            <w:tcW w:w="1443" w:type="dxa"/>
          </w:tcPr>
          <w:p w14:paraId="4EFB00C6" w14:textId="77777777" w:rsidR="0052020B" w:rsidRPr="0052020B" w:rsidRDefault="0052020B" w:rsidP="0052020B">
            <w:pPr>
              <w:jc w:val="right"/>
            </w:pPr>
            <w:r w:rsidRPr="0052020B">
              <w:t>35%</w:t>
            </w:r>
          </w:p>
        </w:tc>
        <w:tc>
          <w:tcPr>
            <w:tcW w:w="1134" w:type="dxa"/>
          </w:tcPr>
          <w:p w14:paraId="0E599462" w14:textId="77777777" w:rsidR="0052020B" w:rsidRPr="0052020B" w:rsidRDefault="0052020B" w:rsidP="0052020B">
            <w:pPr>
              <w:jc w:val="right"/>
            </w:pPr>
            <w:r w:rsidRPr="0052020B">
              <w:t>35%</w:t>
            </w:r>
          </w:p>
        </w:tc>
        <w:tc>
          <w:tcPr>
            <w:tcW w:w="816" w:type="dxa"/>
          </w:tcPr>
          <w:p w14:paraId="1D9E2F06" w14:textId="77777777" w:rsidR="0052020B" w:rsidRPr="0052020B" w:rsidRDefault="0052020B" w:rsidP="0052020B">
            <w:pPr>
              <w:jc w:val="right"/>
            </w:pPr>
            <w:r w:rsidRPr="0052020B">
              <w:t>35%</w:t>
            </w:r>
          </w:p>
        </w:tc>
      </w:tr>
      <w:tr w:rsidR="0052020B" w:rsidRPr="00664B28" w14:paraId="097818AB" w14:textId="77777777" w:rsidTr="00535DF4">
        <w:tc>
          <w:tcPr>
            <w:tcW w:w="1311" w:type="dxa"/>
          </w:tcPr>
          <w:p w14:paraId="0EEED7FE" w14:textId="77777777" w:rsidR="0052020B" w:rsidRPr="000F0B8B" w:rsidRDefault="0052020B" w:rsidP="0052020B">
            <w:pPr>
              <w:jc w:val="center"/>
            </w:pPr>
            <w:r>
              <w:t>6</w:t>
            </w:r>
          </w:p>
        </w:tc>
        <w:tc>
          <w:tcPr>
            <w:tcW w:w="3328" w:type="dxa"/>
          </w:tcPr>
          <w:p w14:paraId="7BE0D47B" w14:textId="77777777" w:rsidR="0052020B" w:rsidRPr="000F0B8B" w:rsidRDefault="0052020B" w:rsidP="0052020B">
            <w:r w:rsidRPr="000F0B8B">
              <w:t>Production Licence</w:t>
            </w:r>
          </w:p>
        </w:tc>
        <w:tc>
          <w:tcPr>
            <w:tcW w:w="1338" w:type="dxa"/>
          </w:tcPr>
          <w:p w14:paraId="7B446F23" w14:textId="77777777" w:rsidR="0052020B" w:rsidRPr="0052020B" w:rsidRDefault="0052020B" w:rsidP="0052020B">
            <w:pPr>
              <w:jc w:val="right"/>
            </w:pPr>
            <w:r w:rsidRPr="0052020B">
              <w:t>28%</w:t>
            </w:r>
          </w:p>
        </w:tc>
        <w:tc>
          <w:tcPr>
            <w:tcW w:w="1443" w:type="dxa"/>
          </w:tcPr>
          <w:p w14:paraId="0B6886AE" w14:textId="77777777" w:rsidR="0052020B" w:rsidRPr="0052020B" w:rsidRDefault="0052020B" w:rsidP="0052020B">
            <w:pPr>
              <w:jc w:val="right"/>
            </w:pPr>
            <w:r w:rsidRPr="0052020B">
              <w:t>35%</w:t>
            </w:r>
          </w:p>
        </w:tc>
        <w:tc>
          <w:tcPr>
            <w:tcW w:w="1134" w:type="dxa"/>
          </w:tcPr>
          <w:p w14:paraId="44038984" w14:textId="77777777" w:rsidR="0052020B" w:rsidRPr="0052020B" w:rsidRDefault="0052020B" w:rsidP="0052020B">
            <w:pPr>
              <w:jc w:val="right"/>
            </w:pPr>
            <w:r w:rsidRPr="0052020B">
              <w:t>52%</w:t>
            </w:r>
          </w:p>
        </w:tc>
        <w:tc>
          <w:tcPr>
            <w:tcW w:w="816" w:type="dxa"/>
          </w:tcPr>
          <w:p w14:paraId="56BF71A8" w14:textId="77777777" w:rsidR="0052020B" w:rsidRPr="0052020B" w:rsidRDefault="0052020B" w:rsidP="0052020B">
            <w:pPr>
              <w:jc w:val="right"/>
            </w:pPr>
            <w:r w:rsidRPr="0052020B">
              <w:t>42%</w:t>
            </w:r>
          </w:p>
        </w:tc>
      </w:tr>
      <w:tr w:rsidR="0052020B" w:rsidRPr="00664B28" w14:paraId="079D44AC" w14:textId="77777777" w:rsidTr="00535DF4">
        <w:trPr>
          <w:cnfStyle w:val="000000100000" w:firstRow="0" w:lastRow="0" w:firstColumn="0" w:lastColumn="0" w:oddVBand="0" w:evenVBand="0" w:oddHBand="1" w:evenHBand="0" w:firstRowFirstColumn="0" w:firstRowLastColumn="0" w:lastRowFirstColumn="0" w:lastRowLastColumn="0"/>
        </w:trPr>
        <w:tc>
          <w:tcPr>
            <w:tcW w:w="1311" w:type="dxa"/>
          </w:tcPr>
          <w:p w14:paraId="5F571B68" w14:textId="77777777" w:rsidR="0052020B" w:rsidRPr="000F0B8B" w:rsidRDefault="0052020B" w:rsidP="0052020B">
            <w:pPr>
              <w:jc w:val="center"/>
            </w:pPr>
            <w:r>
              <w:t>7</w:t>
            </w:r>
          </w:p>
        </w:tc>
        <w:tc>
          <w:tcPr>
            <w:tcW w:w="3328" w:type="dxa"/>
          </w:tcPr>
          <w:p w14:paraId="2BC342F8" w14:textId="77777777" w:rsidR="0052020B" w:rsidRPr="000F0B8B" w:rsidRDefault="0052020B" w:rsidP="0052020B">
            <w:r w:rsidRPr="000F0B8B">
              <w:t>Infrastructure Licence</w:t>
            </w:r>
          </w:p>
        </w:tc>
        <w:tc>
          <w:tcPr>
            <w:tcW w:w="1338" w:type="dxa"/>
          </w:tcPr>
          <w:p w14:paraId="7CECE3EE" w14:textId="77777777" w:rsidR="0052020B" w:rsidRPr="0052020B" w:rsidRDefault="0052020B" w:rsidP="0052020B">
            <w:pPr>
              <w:jc w:val="right"/>
            </w:pPr>
            <w:r w:rsidRPr="0052020B">
              <w:t>1%</w:t>
            </w:r>
          </w:p>
        </w:tc>
        <w:tc>
          <w:tcPr>
            <w:tcW w:w="1443" w:type="dxa"/>
          </w:tcPr>
          <w:p w14:paraId="26F11860" w14:textId="77777777" w:rsidR="0052020B" w:rsidRPr="0052020B" w:rsidRDefault="0052020B" w:rsidP="0052020B">
            <w:pPr>
              <w:jc w:val="right"/>
            </w:pPr>
            <w:r w:rsidRPr="0052020B">
              <w:t>1%</w:t>
            </w:r>
          </w:p>
        </w:tc>
        <w:tc>
          <w:tcPr>
            <w:tcW w:w="1134" w:type="dxa"/>
          </w:tcPr>
          <w:p w14:paraId="0A40D88B" w14:textId="77777777" w:rsidR="0052020B" w:rsidRPr="0052020B" w:rsidRDefault="0052020B" w:rsidP="0052020B">
            <w:pPr>
              <w:jc w:val="right"/>
            </w:pPr>
            <w:r w:rsidRPr="0052020B">
              <w:t>-</w:t>
            </w:r>
          </w:p>
        </w:tc>
        <w:tc>
          <w:tcPr>
            <w:tcW w:w="816" w:type="dxa"/>
          </w:tcPr>
          <w:p w14:paraId="74C012C7" w14:textId="77777777" w:rsidR="0052020B" w:rsidRPr="0052020B" w:rsidRDefault="0052020B" w:rsidP="0052020B">
            <w:pPr>
              <w:jc w:val="right"/>
            </w:pPr>
            <w:r w:rsidRPr="0052020B">
              <w:t>-</w:t>
            </w:r>
          </w:p>
        </w:tc>
      </w:tr>
      <w:tr w:rsidR="0052020B" w:rsidRPr="00664B28" w14:paraId="4F12A186" w14:textId="77777777" w:rsidTr="00535DF4">
        <w:tc>
          <w:tcPr>
            <w:tcW w:w="1311" w:type="dxa"/>
          </w:tcPr>
          <w:p w14:paraId="37602F03" w14:textId="77777777" w:rsidR="0052020B" w:rsidRPr="000F0B8B" w:rsidRDefault="0052020B" w:rsidP="0052020B">
            <w:pPr>
              <w:jc w:val="center"/>
            </w:pPr>
            <w:r>
              <w:t>8</w:t>
            </w:r>
          </w:p>
        </w:tc>
        <w:tc>
          <w:tcPr>
            <w:tcW w:w="3328" w:type="dxa"/>
          </w:tcPr>
          <w:p w14:paraId="7FF8463A" w14:textId="77777777" w:rsidR="0052020B" w:rsidRPr="000F0B8B" w:rsidRDefault="0052020B" w:rsidP="0052020B">
            <w:r w:rsidRPr="000F0B8B">
              <w:t>Pipeline Licence</w:t>
            </w:r>
          </w:p>
        </w:tc>
        <w:tc>
          <w:tcPr>
            <w:tcW w:w="1338" w:type="dxa"/>
          </w:tcPr>
          <w:p w14:paraId="72AB0B7D" w14:textId="77777777" w:rsidR="0052020B" w:rsidRPr="0052020B" w:rsidRDefault="0052020B" w:rsidP="0052020B">
            <w:pPr>
              <w:jc w:val="right"/>
            </w:pPr>
            <w:r w:rsidRPr="0052020B">
              <w:t>2%</w:t>
            </w:r>
          </w:p>
        </w:tc>
        <w:tc>
          <w:tcPr>
            <w:tcW w:w="1443" w:type="dxa"/>
          </w:tcPr>
          <w:p w14:paraId="26E4B452" w14:textId="77777777" w:rsidR="0052020B" w:rsidRPr="0052020B" w:rsidRDefault="0052020B" w:rsidP="0052020B">
            <w:pPr>
              <w:jc w:val="right"/>
            </w:pPr>
            <w:r w:rsidRPr="0052020B">
              <w:t>7%</w:t>
            </w:r>
          </w:p>
        </w:tc>
        <w:tc>
          <w:tcPr>
            <w:tcW w:w="1134" w:type="dxa"/>
          </w:tcPr>
          <w:p w14:paraId="2EE675A6" w14:textId="77777777" w:rsidR="0052020B" w:rsidRPr="0052020B" w:rsidRDefault="0052020B" w:rsidP="0052020B">
            <w:pPr>
              <w:jc w:val="right"/>
            </w:pPr>
            <w:r w:rsidRPr="0052020B">
              <w:t>-</w:t>
            </w:r>
          </w:p>
        </w:tc>
        <w:tc>
          <w:tcPr>
            <w:tcW w:w="816" w:type="dxa"/>
          </w:tcPr>
          <w:p w14:paraId="5A3C1C32" w14:textId="77777777" w:rsidR="0052020B" w:rsidRPr="0052020B" w:rsidRDefault="0052020B" w:rsidP="0052020B">
            <w:pPr>
              <w:jc w:val="right"/>
            </w:pPr>
            <w:r w:rsidRPr="0052020B">
              <w:t>1%</w:t>
            </w:r>
          </w:p>
        </w:tc>
      </w:tr>
      <w:tr w:rsidR="0052020B" w:rsidRPr="00664B28" w14:paraId="3CD17431" w14:textId="77777777" w:rsidTr="00535DF4">
        <w:trPr>
          <w:cnfStyle w:val="000000100000" w:firstRow="0" w:lastRow="0" w:firstColumn="0" w:lastColumn="0" w:oddVBand="0" w:evenVBand="0" w:oddHBand="1" w:evenHBand="0" w:firstRowFirstColumn="0" w:firstRowLastColumn="0" w:lastRowFirstColumn="0" w:lastRowLastColumn="0"/>
        </w:trPr>
        <w:tc>
          <w:tcPr>
            <w:tcW w:w="1311" w:type="dxa"/>
          </w:tcPr>
          <w:p w14:paraId="18CB7915" w14:textId="77777777" w:rsidR="0052020B" w:rsidRPr="000F0B8B" w:rsidRDefault="0052020B" w:rsidP="0052020B">
            <w:pPr>
              <w:jc w:val="center"/>
            </w:pPr>
            <w:r>
              <w:t>9</w:t>
            </w:r>
          </w:p>
        </w:tc>
        <w:tc>
          <w:tcPr>
            <w:tcW w:w="3328" w:type="dxa"/>
          </w:tcPr>
          <w:p w14:paraId="50F0E794" w14:textId="77777777" w:rsidR="0052020B" w:rsidRPr="000F0B8B" w:rsidRDefault="0052020B" w:rsidP="0052020B">
            <w:r w:rsidRPr="000F0B8B">
              <w:t>Special Prospecting Authority (SPA) and Access Authority (AA)</w:t>
            </w:r>
          </w:p>
        </w:tc>
        <w:tc>
          <w:tcPr>
            <w:tcW w:w="1338" w:type="dxa"/>
          </w:tcPr>
          <w:p w14:paraId="44F10782" w14:textId="77777777" w:rsidR="0052020B" w:rsidRPr="0052020B" w:rsidRDefault="0052020B" w:rsidP="0052020B">
            <w:pPr>
              <w:jc w:val="right"/>
            </w:pPr>
            <w:r w:rsidRPr="0052020B">
              <w:t>4%</w:t>
            </w:r>
          </w:p>
        </w:tc>
        <w:tc>
          <w:tcPr>
            <w:tcW w:w="1443" w:type="dxa"/>
          </w:tcPr>
          <w:p w14:paraId="6DB9F1E5" w14:textId="77777777" w:rsidR="0052020B" w:rsidRPr="0052020B" w:rsidRDefault="0052020B" w:rsidP="0052020B">
            <w:pPr>
              <w:jc w:val="right"/>
            </w:pPr>
            <w:r w:rsidRPr="0052020B">
              <w:t>1%</w:t>
            </w:r>
          </w:p>
        </w:tc>
        <w:tc>
          <w:tcPr>
            <w:tcW w:w="1134" w:type="dxa"/>
          </w:tcPr>
          <w:p w14:paraId="1181DF12" w14:textId="77777777" w:rsidR="0052020B" w:rsidRPr="0052020B" w:rsidRDefault="0052020B" w:rsidP="0052020B">
            <w:pPr>
              <w:jc w:val="right"/>
            </w:pPr>
            <w:r w:rsidRPr="0052020B">
              <w:t>1%</w:t>
            </w:r>
          </w:p>
        </w:tc>
        <w:tc>
          <w:tcPr>
            <w:tcW w:w="816" w:type="dxa"/>
          </w:tcPr>
          <w:p w14:paraId="3E577933" w14:textId="77777777" w:rsidR="0052020B" w:rsidRPr="0052020B" w:rsidRDefault="0052020B" w:rsidP="0052020B">
            <w:pPr>
              <w:jc w:val="right"/>
            </w:pPr>
            <w:r w:rsidRPr="0052020B">
              <w:t>-</w:t>
            </w:r>
          </w:p>
        </w:tc>
      </w:tr>
      <w:tr w:rsidR="0052020B" w:rsidRPr="00664B28" w14:paraId="70651445" w14:textId="77777777" w:rsidTr="00535DF4">
        <w:tc>
          <w:tcPr>
            <w:tcW w:w="1311" w:type="dxa"/>
          </w:tcPr>
          <w:p w14:paraId="4A634D66" w14:textId="77777777" w:rsidR="0052020B" w:rsidRPr="000F0B8B" w:rsidRDefault="0052020B" w:rsidP="0052020B">
            <w:pPr>
              <w:jc w:val="center"/>
            </w:pPr>
            <w:r>
              <w:t>10</w:t>
            </w:r>
          </w:p>
        </w:tc>
        <w:tc>
          <w:tcPr>
            <w:tcW w:w="3328" w:type="dxa"/>
          </w:tcPr>
          <w:p w14:paraId="5E9D1479" w14:textId="77777777" w:rsidR="0052020B" w:rsidRPr="000F0B8B" w:rsidRDefault="0052020B" w:rsidP="0052020B">
            <w:r w:rsidRPr="000F0B8B">
              <w:t>Transfers and Dealings</w:t>
            </w:r>
          </w:p>
        </w:tc>
        <w:tc>
          <w:tcPr>
            <w:tcW w:w="1338" w:type="dxa"/>
          </w:tcPr>
          <w:p w14:paraId="4B275EAB" w14:textId="77777777" w:rsidR="0052020B" w:rsidRPr="0052020B" w:rsidRDefault="0052020B" w:rsidP="0052020B">
            <w:pPr>
              <w:jc w:val="right"/>
            </w:pPr>
            <w:r w:rsidRPr="0052020B">
              <w:t>13%</w:t>
            </w:r>
          </w:p>
        </w:tc>
        <w:tc>
          <w:tcPr>
            <w:tcW w:w="1443" w:type="dxa"/>
          </w:tcPr>
          <w:p w14:paraId="40679180" w14:textId="77777777" w:rsidR="0052020B" w:rsidRPr="0052020B" w:rsidRDefault="0052020B" w:rsidP="0052020B">
            <w:pPr>
              <w:jc w:val="right"/>
            </w:pPr>
            <w:r w:rsidRPr="0052020B">
              <w:t>11%</w:t>
            </w:r>
          </w:p>
        </w:tc>
        <w:tc>
          <w:tcPr>
            <w:tcW w:w="1134" w:type="dxa"/>
          </w:tcPr>
          <w:p w14:paraId="6045AAFF" w14:textId="77777777" w:rsidR="0052020B" w:rsidRPr="0052020B" w:rsidRDefault="0052020B" w:rsidP="0052020B">
            <w:pPr>
              <w:jc w:val="right"/>
            </w:pPr>
            <w:r w:rsidRPr="0052020B">
              <w:t>2%</w:t>
            </w:r>
          </w:p>
        </w:tc>
        <w:tc>
          <w:tcPr>
            <w:tcW w:w="816" w:type="dxa"/>
          </w:tcPr>
          <w:p w14:paraId="6BBDEE1F" w14:textId="77777777" w:rsidR="0052020B" w:rsidRPr="0052020B" w:rsidRDefault="0052020B" w:rsidP="0052020B">
            <w:pPr>
              <w:jc w:val="right"/>
            </w:pPr>
            <w:r w:rsidRPr="0052020B">
              <w:t>1%</w:t>
            </w:r>
          </w:p>
        </w:tc>
      </w:tr>
      <w:tr w:rsidR="00A75AB0" w:rsidRPr="00664B28" w14:paraId="10FCFCC4" w14:textId="77777777" w:rsidTr="00535DF4">
        <w:trPr>
          <w:cnfStyle w:val="010000000000" w:firstRow="0" w:lastRow="1" w:firstColumn="0" w:lastColumn="0" w:oddVBand="0" w:evenVBand="0" w:oddHBand="0" w:evenHBand="0" w:firstRowFirstColumn="0" w:firstRowLastColumn="0" w:lastRowFirstColumn="0" w:lastRowLastColumn="0"/>
        </w:trPr>
        <w:tc>
          <w:tcPr>
            <w:tcW w:w="1311" w:type="dxa"/>
          </w:tcPr>
          <w:p w14:paraId="70C78264" w14:textId="77777777" w:rsidR="00A75AB0" w:rsidRPr="000F0B8B" w:rsidRDefault="00A75AB0" w:rsidP="000F0B8B"/>
        </w:tc>
        <w:tc>
          <w:tcPr>
            <w:tcW w:w="3328" w:type="dxa"/>
          </w:tcPr>
          <w:p w14:paraId="30E222C0" w14:textId="77777777" w:rsidR="00A75AB0" w:rsidRPr="000F0B8B" w:rsidRDefault="00A75AB0" w:rsidP="000F0B8B">
            <w:r w:rsidRPr="000F0B8B">
              <w:t>Total</w:t>
            </w:r>
          </w:p>
        </w:tc>
        <w:tc>
          <w:tcPr>
            <w:tcW w:w="1338" w:type="dxa"/>
          </w:tcPr>
          <w:p w14:paraId="6E5BF34B" w14:textId="77777777" w:rsidR="00A75AB0" w:rsidRPr="000F0B8B" w:rsidRDefault="00A75AB0" w:rsidP="000F0B8B">
            <w:pPr>
              <w:jc w:val="right"/>
            </w:pPr>
            <w:r w:rsidRPr="000F0B8B">
              <w:t>100%</w:t>
            </w:r>
          </w:p>
        </w:tc>
        <w:tc>
          <w:tcPr>
            <w:tcW w:w="1443" w:type="dxa"/>
          </w:tcPr>
          <w:p w14:paraId="58917264" w14:textId="77777777" w:rsidR="00A75AB0" w:rsidRPr="000F0B8B" w:rsidRDefault="00A75AB0" w:rsidP="000F0B8B">
            <w:pPr>
              <w:jc w:val="right"/>
            </w:pPr>
            <w:r w:rsidRPr="000F0B8B">
              <w:t>100%</w:t>
            </w:r>
          </w:p>
        </w:tc>
        <w:tc>
          <w:tcPr>
            <w:tcW w:w="1134" w:type="dxa"/>
          </w:tcPr>
          <w:p w14:paraId="5EDE40C4" w14:textId="77777777" w:rsidR="00A75AB0" w:rsidRPr="000F0B8B" w:rsidRDefault="00A75AB0" w:rsidP="000F0B8B">
            <w:pPr>
              <w:jc w:val="right"/>
            </w:pPr>
            <w:r w:rsidRPr="000F0B8B">
              <w:t>100%</w:t>
            </w:r>
          </w:p>
        </w:tc>
        <w:tc>
          <w:tcPr>
            <w:tcW w:w="816" w:type="dxa"/>
          </w:tcPr>
          <w:p w14:paraId="0F678243" w14:textId="77777777" w:rsidR="00A75AB0" w:rsidRPr="000F0B8B" w:rsidRDefault="00A75AB0" w:rsidP="000F0B8B">
            <w:pPr>
              <w:jc w:val="right"/>
            </w:pPr>
            <w:r w:rsidRPr="000F0B8B">
              <w:t>100%</w:t>
            </w:r>
          </w:p>
        </w:tc>
      </w:tr>
    </w:tbl>
    <w:p w14:paraId="54799610" w14:textId="77777777" w:rsidR="00F55A1D" w:rsidRDefault="00F55A1D" w:rsidP="00F55A1D"/>
    <w:p w14:paraId="577EB9C1" w14:textId="77777777" w:rsidR="0052020B" w:rsidRPr="00664B28" w:rsidRDefault="0052020B" w:rsidP="0052020B">
      <w:r w:rsidRPr="00664B28">
        <w:t xml:space="preserve">Indirect costs </w:t>
      </w:r>
      <w:r>
        <w:t>from 2016</w:t>
      </w:r>
      <w:r w:rsidR="0038671E">
        <w:t>–</w:t>
      </w:r>
      <w:r>
        <w:t xml:space="preserve">17 </w:t>
      </w:r>
      <w:proofErr w:type="gramStart"/>
      <w:r>
        <w:t>are</w:t>
      </w:r>
      <w:proofErr w:type="gramEnd"/>
      <w:r>
        <w:t xml:space="preserve"> estimated at $3.6m annually and </w:t>
      </w:r>
      <w:r w:rsidRPr="00664B28">
        <w:t>are made up of:</w:t>
      </w:r>
    </w:p>
    <w:p w14:paraId="33A90811" w14:textId="77777777" w:rsidR="0052020B" w:rsidRDefault="0052020B" w:rsidP="0052020B">
      <w:pPr>
        <w:pStyle w:val="ListParagraph"/>
        <w:numPr>
          <w:ilvl w:val="0"/>
          <w:numId w:val="35"/>
        </w:numPr>
      </w:pPr>
      <w:r w:rsidRPr="00664B28">
        <w:t>Employee and associated expenses of the support staff</w:t>
      </w:r>
    </w:p>
    <w:p w14:paraId="76A73DAD" w14:textId="77777777" w:rsidR="0052020B" w:rsidRPr="00664B28" w:rsidRDefault="0052020B" w:rsidP="0052020B">
      <w:pPr>
        <w:pStyle w:val="ListParagraph"/>
        <w:numPr>
          <w:ilvl w:val="0"/>
          <w:numId w:val="35"/>
        </w:numPr>
      </w:pPr>
      <w:r>
        <w:t>Overheads - Departmental and NOPSEMA recoup</w:t>
      </w:r>
    </w:p>
    <w:p w14:paraId="08F61D52" w14:textId="77777777" w:rsidR="0052020B" w:rsidRPr="00664B28" w:rsidRDefault="0052020B" w:rsidP="0052020B">
      <w:pPr>
        <w:pStyle w:val="ListParagraph"/>
        <w:numPr>
          <w:ilvl w:val="0"/>
          <w:numId w:val="35"/>
        </w:numPr>
      </w:pPr>
      <w:r w:rsidRPr="00664B28">
        <w:t>ICT desktop services</w:t>
      </w:r>
    </w:p>
    <w:p w14:paraId="64CF95D9" w14:textId="77777777" w:rsidR="0052020B" w:rsidRPr="00664B28" w:rsidRDefault="0052020B" w:rsidP="0052020B">
      <w:pPr>
        <w:pStyle w:val="ListParagraph"/>
        <w:numPr>
          <w:ilvl w:val="0"/>
          <w:numId w:val="35"/>
        </w:numPr>
      </w:pPr>
      <w:r w:rsidRPr="00664B28">
        <w:t>Office accommodation and utilities</w:t>
      </w:r>
    </w:p>
    <w:p w14:paraId="0AB4957B" w14:textId="77777777" w:rsidR="0052020B" w:rsidRDefault="0052020B" w:rsidP="0052020B">
      <w:pPr>
        <w:pStyle w:val="ListParagraph"/>
        <w:numPr>
          <w:ilvl w:val="0"/>
          <w:numId w:val="35"/>
        </w:numPr>
      </w:pPr>
      <w:r w:rsidRPr="00664B28">
        <w:t>Travel</w:t>
      </w:r>
    </w:p>
    <w:p w14:paraId="4CD73586" w14:textId="77777777" w:rsidR="00A75AB0" w:rsidRPr="00664B28" w:rsidRDefault="0052020B" w:rsidP="0052020B">
      <w:pPr>
        <w:pStyle w:val="ListParagraph"/>
        <w:numPr>
          <w:ilvl w:val="0"/>
          <w:numId w:val="35"/>
        </w:numPr>
      </w:pPr>
      <w:r w:rsidRPr="00664B28">
        <w:t>Legal</w:t>
      </w:r>
    </w:p>
    <w:p w14:paraId="772D251A" w14:textId="77777777" w:rsidR="00A75AB0" w:rsidRPr="00664B28" w:rsidRDefault="00A75AB0" w:rsidP="00A75AB0"/>
    <w:p w14:paraId="19F544F8" w14:textId="77777777" w:rsidR="00A75AB0" w:rsidRPr="00664B28" w:rsidRDefault="00A75AB0" w:rsidP="00A75AB0">
      <w:r w:rsidRPr="00664B28">
        <w:t xml:space="preserve">Indirect costs are allocated to </w:t>
      </w:r>
      <w:r>
        <w:t>technical teams</w:t>
      </w:r>
      <w:r w:rsidRPr="00664B28">
        <w:t xml:space="preserve"> using cost drivers as shown in Table 2.</w:t>
      </w:r>
    </w:p>
    <w:p w14:paraId="71638E92" w14:textId="77777777" w:rsidR="00A75AB0" w:rsidRDefault="00A75AB0" w:rsidP="00A75AB0"/>
    <w:p w14:paraId="136164E3" w14:textId="77777777" w:rsidR="00A75AB0" w:rsidRPr="00664B28" w:rsidRDefault="00A75AB0" w:rsidP="00A75AB0">
      <w:pPr>
        <w:keepNext/>
      </w:pPr>
      <w:r w:rsidRPr="00664B28">
        <w:t xml:space="preserve">Table </w:t>
      </w:r>
      <w:r>
        <w:t>2</w:t>
      </w:r>
      <w:r w:rsidRPr="00664B28">
        <w:t xml:space="preserve">: </w:t>
      </w:r>
      <w:r>
        <w:t xml:space="preserve">Allocation of </w:t>
      </w:r>
      <w:r w:rsidR="000072F4">
        <w:t>i</w:t>
      </w:r>
      <w:r w:rsidRPr="00664B28">
        <w:t>ndirect cost</w:t>
      </w:r>
      <w:r>
        <w:t>s</w:t>
      </w:r>
      <w:r w:rsidRPr="00664B28">
        <w:t xml:space="preserve"> </w:t>
      </w:r>
      <w:r>
        <w:t>of outputs</w:t>
      </w:r>
    </w:p>
    <w:p w14:paraId="1A681708" w14:textId="77777777" w:rsidR="00A75AB0" w:rsidRPr="00A75AB0" w:rsidRDefault="00A75AB0" w:rsidP="00A75AB0">
      <w:pPr>
        <w:keepNext/>
      </w:pPr>
      <w:r>
        <w:rPr>
          <w:noProof/>
          <w:lang w:eastAsia="en-AU"/>
        </w:rPr>
        <mc:AlternateContent>
          <mc:Choice Requires="wps">
            <w:drawing>
              <wp:anchor distT="0" distB="0" distL="114300" distR="114300" simplePos="0" relativeHeight="251661312" behindDoc="0" locked="0" layoutInCell="1" allowOverlap="1" wp14:anchorId="732D2AD6" wp14:editId="26D15692">
                <wp:simplePos x="0" y="0"/>
                <wp:positionH relativeFrom="column">
                  <wp:posOffset>0</wp:posOffset>
                </wp:positionH>
                <wp:positionV relativeFrom="paragraph">
                  <wp:posOffset>-635</wp:posOffset>
                </wp:positionV>
                <wp:extent cx="6000750" cy="635"/>
                <wp:effectExtent l="0" t="19050" r="19050" b="374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635"/>
                        </a:xfrm>
                        <a:prstGeom prst="straightConnector1">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8EB5E5" id="AutoShape 8" o:spid="_x0000_s1026" type="#_x0000_t32" style="position:absolute;margin-left:0;margin-top:-.05pt;width:47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" strokecolor="#558ed5" strokeweight="2.25pt">
                <v:shadow color="#1f4d78 [1604]" opacity=".5" offset="1pt"/>
              </v:shape>
            </w:pict>
          </mc:Fallback>
        </mc:AlternateContent>
      </w:r>
    </w:p>
    <w:tbl>
      <w:tblPr>
        <w:tblStyle w:val="ListTable6Colorful-Accent5"/>
        <w:tblW w:w="9370" w:type="dxa"/>
        <w:tblLook w:val="0420" w:firstRow="1" w:lastRow="0" w:firstColumn="0" w:lastColumn="0" w:noHBand="0" w:noVBand="1"/>
        <w:tblCaption w:val="Allocation of indirect costs of outputs"/>
      </w:tblPr>
      <w:tblGrid>
        <w:gridCol w:w="3828"/>
        <w:gridCol w:w="5542"/>
      </w:tblGrid>
      <w:tr w:rsidR="00A75AB0" w:rsidRPr="00664B28" w14:paraId="2F4B1D51" w14:textId="77777777" w:rsidTr="00535DF4">
        <w:trPr>
          <w:cnfStyle w:val="100000000000" w:firstRow="1" w:lastRow="0" w:firstColumn="0" w:lastColumn="0" w:oddVBand="0" w:evenVBand="0" w:oddHBand="0" w:evenHBand="0" w:firstRowFirstColumn="0" w:firstRowLastColumn="0" w:lastRowFirstColumn="0" w:lastRowLastColumn="0"/>
          <w:tblHeader/>
        </w:trPr>
        <w:tc>
          <w:tcPr>
            <w:tcW w:w="3828" w:type="dxa"/>
          </w:tcPr>
          <w:p w14:paraId="26485B16" w14:textId="77777777" w:rsidR="00A75AB0" w:rsidRPr="000A6183" w:rsidRDefault="00A75AB0" w:rsidP="000A6183">
            <w:r w:rsidRPr="000A6183">
              <w:t>Indirect Cost</w:t>
            </w:r>
          </w:p>
        </w:tc>
        <w:tc>
          <w:tcPr>
            <w:tcW w:w="5542" w:type="dxa"/>
          </w:tcPr>
          <w:p w14:paraId="40DB11EA" w14:textId="77777777" w:rsidR="00A75AB0" w:rsidRPr="000A6183" w:rsidRDefault="00A75AB0" w:rsidP="000A6183">
            <w:r w:rsidRPr="000A6183">
              <w:t>Cost drivers</w:t>
            </w:r>
          </w:p>
        </w:tc>
      </w:tr>
      <w:tr w:rsidR="00A75AB0" w:rsidRPr="00664B28" w14:paraId="31E419CB" w14:textId="77777777" w:rsidTr="00535DF4">
        <w:trPr>
          <w:cnfStyle w:val="000000100000" w:firstRow="0" w:lastRow="0" w:firstColumn="0" w:lastColumn="0" w:oddVBand="0" w:evenVBand="0" w:oddHBand="1" w:evenHBand="0" w:firstRowFirstColumn="0" w:firstRowLastColumn="0" w:lastRowFirstColumn="0" w:lastRowLastColumn="0"/>
        </w:trPr>
        <w:tc>
          <w:tcPr>
            <w:tcW w:w="3828" w:type="dxa"/>
          </w:tcPr>
          <w:p w14:paraId="6FB0880F" w14:textId="77777777" w:rsidR="00A75AB0" w:rsidRPr="000A6183" w:rsidRDefault="00A75AB0" w:rsidP="000A6183">
            <w:r w:rsidRPr="000A6183">
              <w:t>Support Staff</w:t>
            </w:r>
            <w:r w:rsidR="0052020B">
              <w:t xml:space="preserve"> and Overheads</w:t>
            </w:r>
          </w:p>
        </w:tc>
        <w:tc>
          <w:tcPr>
            <w:tcW w:w="5542" w:type="dxa"/>
          </w:tcPr>
          <w:p w14:paraId="6260AD45" w14:textId="77777777" w:rsidR="00A75AB0" w:rsidRPr="000A6183" w:rsidRDefault="00A75AB0" w:rsidP="000A6183">
            <w:r w:rsidRPr="000A6183">
              <w:t>% of Total Direct Costs</w:t>
            </w:r>
          </w:p>
        </w:tc>
      </w:tr>
      <w:tr w:rsidR="00A75AB0" w:rsidRPr="00664B28" w14:paraId="3CC9181E" w14:textId="77777777" w:rsidTr="00535DF4">
        <w:tc>
          <w:tcPr>
            <w:tcW w:w="3828" w:type="dxa"/>
          </w:tcPr>
          <w:p w14:paraId="16BE3F8A" w14:textId="77777777" w:rsidR="00A75AB0" w:rsidRPr="000A6183" w:rsidRDefault="00A75AB0" w:rsidP="000A6183">
            <w:r w:rsidRPr="000A6183">
              <w:t>ICT - Desktop services</w:t>
            </w:r>
          </w:p>
        </w:tc>
        <w:tc>
          <w:tcPr>
            <w:tcW w:w="5542" w:type="dxa"/>
          </w:tcPr>
          <w:p w14:paraId="1B984CDA" w14:textId="77777777" w:rsidR="00A75AB0" w:rsidRPr="000A6183" w:rsidRDefault="00A75AB0" w:rsidP="000A6183">
            <w:r w:rsidRPr="000A6183">
              <w:t>Headcount (as each person having a PC)</w:t>
            </w:r>
          </w:p>
        </w:tc>
      </w:tr>
      <w:tr w:rsidR="00A75AB0" w:rsidRPr="00664B28" w14:paraId="45DBA0A6" w14:textId="77777777" w:rsidTr="00535DF4">
        <w:trPr>
          <w:cnfStyle w:val="000000100000" w:firstRow="0" w:lastRow="0" w:firstColumn="0" w:lastColumn="0" w:oddVBand="0" w:evenVBand="0" w:oddHBand="1" w:evenHBand="0" w:firstRowFirstColumn="0" w:firstRowLastColumn="0" w:lastRowFirstColumn="0" w:lastRowLastColumn="0"/>
        </w:trPr>
        <w:tc>
          <w:tcPr>
            <w:tcW w:w="3828" w:type="dxa"/>
          </w:tcPr>
          <w:p w14:paraId="09AF1756" w14:textId="77777777" w:rsidR="00A75AB0" w:rsidRPr="000A6183" w:rsidRDefault="00A75AB0" w:rsidP="000A6183">
            <w:r w:rsidRPr="000A6183">
              <w:t>Office accommodation and utilities</w:t>
            </w:r>
          </w:p>
        </w:tc>
        <w:tc>
          <w:tcPr>
            <w:tcW w:w="5542" w:type="dxa"/>
          </w:tcPr>
          <w:p w14:paraId="1D1EE8F4" w14:textId="77777777" w:rsidR="00A75AB0" w:rsidRPr="000A6183" w:rsidRDefault="00A75AB0" w:rsidP="000A6183">
            <w:r w:rsidRPr="000A6183">
              <w:t>Headcount (as a proxy of consumption of office-related expenditure)</w:t>
            </w:r>
          </w:p>
        </w:tc>
      </w:tr>
      <w:tr w:rsidR="00A75AB0" w:rsidRPr="00664B28" w14:paraId="25563FBF" w14:textId="77777777" w:rsidTr="00535DF4">
        <w:tc>
          <w:tcPr>
            <w:tcW w:w="3828" w:type="dxa"/>
          </w:tcPr>
          <w:p w14:paraId="15AEC923" w14:textId="77777777" w:rsidR="00A75AB0" w:rsidRPr="000A6183" w:rsidRDefault="00A75AB0" w:rsidP="000A6183">
            <w:r w:rsidRPr="000A6183">
              <w:lastRenderedPageBreak/>
              <w:t>Travel</w:t>
            </w:r>
            <w:r w:rsidRPr="000A6183">
              <w:rPr>
                <w:vertAlign w:val="superscript"/>
              </w:rPr>
              <w:footnoteReference w:id="10"/>
            </w:r>
          </w:p>
        </w:tc>
        <w:tc>
          <w:tcPr>
            <w:tcW w:w="5542" w:type="dxa"/>
          </w:tcPr>
          <w:p w14:paraId="6D670C78" w14:textId="77777777" w:rsidR="00A75AB0" w:rsidRPr="000A6183" w:rsidRDefault="00A75AB0" w:rsidP="000A6183">
            <w:r w:rsidRPr="000A6183">
              <w:t>Headcount</w:t>
            </w:r>
          </w:p>
        </w:tc>
      </w:tr>
      <w:tr w:rsidR="00A75AB0" w:rsidRPr="00664B28" w14:paraId="2C74956E" w14:textId="77777777" w:rsidTr="00535DF4">
        <w:trPr>
          <w:cnfStyle w:val="000000100000" w:firstRow="0" w:lastRow="0" w:firstColumn="0" w:lastColumn="0" w:oddVBand="0" w:evenVBand="0" w:oddHBand="1" w:evenHBand="0" w:firstRowFirstColumn="0" w:firstRowLastColumn="0" w:lastRowFirstColumn="0" w:lastRowLastColumn="0"/>
        </w:trPr>
        <w:tc>
          <w:tcPr>
            <w:tcW w:w="3828" w:type="dxa"/>
          </w:tcPr>
          <w:p w14:paraId="78D84871" w14:textId="77777777" w:rsidR="00A75AB0" w:rsidRPr="000A6183" w:rsidRDefault="00A75AB0" w:rsidP="000A6183">
            <w:r w:rsidRPr="000A6183">
              <w:t>Legal</w:t>
            </w:r>
            <w:r w:rsidRPr="000A6183">
              <w:rPr>
                <w:vertAlign w:val="superscript"/>
              </w:rPr>
              <w:footnoteReference w:id="11"/>
            </w:r>
          </w:p>
        </w:tc>
        <w:tc>
          <w:tcPr>
            <w:tcW w:w="5542" w:type="dxa"/>
          </w:tcPr>
          <w:p w14:paraId="1C6010E3" w14:textId="77777777" w:rsidR="00A75AB0" w:rsidRPr="000A6183" w:rsidRDefault="00A75AB0" w:rsidP="000A6183">
            <w:r w:rsidRPr="000A6183">
              <w:t>% of Total Direct Costs</w:t>
            </w:r>
          </w:p>
        </w:tc>
      </w:tr>
    </w:tbl>
    <w:p w14:paraId="0F9562F2" w14:textId="77777777" w:rsidR="00A75AB0" w:rsidRDefault="00A75AB0" w:rsidP="00F55A1D"/>
    <w:p w14:paraId="7101AA6A" w14:textId="77777777" w:rsidR="00A75AB0" w:rsidRDefault="00475096" w:rsidP="00475096">
      <w:pPr>
        <w:pStyle w:val="Heading2"/>
      </w:pPr>
      <w:r>
        <w:t>Costs of the activity</w:t>
      </w:r>
    </w:p>
    <w:p w14:paraId="67F38FCE" w14:textId="77777777" w:rsidR="0052020B" w:rsidRDefault="0052020B" w:rsidP="0052020B">
      <w:r w:rsidRPr="00664B28">
        <w:t xml:space="preserve">NOPTA’s total </w:t>
      </w:r>
      <w:r>
        <w:t>budget</w:t>
      </w:r>
      <w:r w:rsidRPr="00664B28">
        <w:t xml:space="preserve"> for </w:t>
      </w:r>
      <w:r>
        <w:t>2016</w:t>
      </w:r>
      <w:r w:rsidR="0038671E">
        <w:t>–</w:t>
      </w:r>
      <w:r>
        <w:t xml:space="preserve">17 </w:t>
      </w:r>
      <w:r w:rsidRPr="00664B28">
        <w:t>is $</w:t>
      </w:r>
      <w:r>
        <w:t>14.619m</w:t>
      </w:r>
      <w:r w:rsidRPr="00664B28">
        <w:t xml:space="preserve">.  </w:t>
      </w:r>
      <w:r>
        <w:t>This is an increase of $4m from 2015</w:t>
      </w:r>
      <w:r w:rsidR="0038671E">
        <w:t>–</w:t>
      </w:r>
      <w:r>
        <w:t>16.</w:t>
      </w:r>
    </w:p>
    <w:p w14:paraId="05E0AFE0" w14:textId="77777777" w:rsidR="0052020B" w:rsidRDefault="0052020B" w:rsidP="0052020B"/>
    <w:p w14:paraId="17C7D648" w14:textId="77777777" w:rsidR="0052020B" w:rsidRPr="00923504" w:rsidRDefault="0052020B" w:rsidP="0052020B">
      <w:r w:rsidRPr="00923504">
        <w:t>The main drivers for NOPTA’s cost increases include:</w:t>
      </w:r>
    </w:p>
    <w:p w14:paraId="68743A95" w14:textId="77777777" w:rsidR="0052020B" w:rsidRPr="00C94381" w:rsidRDefault="0052020B" w:rsidP="0052020B">
      <w:pPr>
        <w:pStyle w:val="ListParagraph"/>
        <w:numPr>
          <w:ilvl w:val="0"/>
          <w:numId w:val="37"/>
        </w:numPr>
      </w:pPr>
      <w:r w:rsidRPr="00923504">
        <w:t>amortisation charges not previously allocated to NOPTA, relating primarily to the National Electronic Approvals Tracking System (NEATS).  Funding is required for ongoing enhancements ($2</w:t>
      </w:r>
      <w:r>
        <w:t>m</w:t>
      </w:r>
      <w:r w:rsidRPr="00923504">
        <w:t>)</w:t>
      </w:r>
      <w:r w:rsidRPr="00C94381">
        <w:t xml:space="preserve">. NEATS has now been fully commissioned and amortisation charges are charged </w:t>
      </w:r>
      <w:proofErr w:type="gramStart"/>
      <w:r w:rsidRPr="00C94381">
        <w:t>on a monthly basis</w:t>
      </w:r>
      <w:proofErr w:type="gramEnd"/>
      <w:r w:rsidRPr="00C94381">
        <w:t>.</w:t>
      </w:r>
      <w:r>
        <w:t xml:space="preserve"> NEATS is wholly utilised by </w:t>
      </w:r>
      <w:proofErr w:type="gramStart"/>
      <w:r>
        <w:t>NOPTA, and</w:t>
      </w:r>
      <w:proofErr w:type="gramEnd"/>
      <w:r>
        <w:t xml:space="preserve"> provides a single source of information on offshore petroleum titles and applications. </w:t>
      </w:r>
    </w:p>
    <w:p w14:paraId="4DF84955" w14:textId="77777777" w:rsidR="0052020B" w:rsidRPr="00C94381" w:rsidRDefault="0052020B" w:rsidP="0052020B">
      <w:pPr>
        <w:pStyle w:val="ListParagraph"/>
        <w:numPr>
          <w:ilvl w:val="0"/>
          <w:numId w:val="37"/>
        </w:numPr>
      </w:pPr>
      <w:r>
        <w:t xml:space="preserve">Increased </w:t>
      </w:r>
      <w:r w:rsidRPr="00923504">
        <w:t>specialist resources (staff and consultants) required for improved resource management and stewardship ($1.4</w:t>
      </w:r>
      <w:r>
        <w:t>m</w:t>
      </w:r>
      <w:r w:rsidRPr="00923504">
        <w:t>)</w:t>
      </w:r>
      <w:r>
        <w:t xml:space="preserve">. </w:t>
      </w:r>
      <w:r w:rsidRPr="00C94381">
        <w:t>Specialist resources are required to complete NOPTA’s establishment to the approved level</w:t>
      </w:r>
      <w:r>
        <w:t xml:space="preserve">. This </w:t>
      </w:r>
      <w:r w:rsidRPr="00C94381">
        <w:t xml:space="preserve">also </w:t>
      </w:r>
      <w:r>
        <w:t>relates to the</w:t>
      </w:r>
      <w:r w:rsidRPr="00C94381">
        <w:t xml:space="preserve"> Government’s response to Recommendation 6 of NOPTA’s Ministerial Review</w:t>
      </w:r>
      <w:r w:rsidRPr="0038671E">
        <w:rPr>
          <w:vertAlign w:val="superscript"/>
        </w:rPr>
        <w:footnoteReference w:id="12"/>
      </w:r>
      <w:r w:rsidRPr="00C94381">
        <w:t xml:space="preserve">, that NOPTA enhances its capability and capacity to </w:t>
      </w:r>
      <w:proofErr w:type="gramStart"/>
      <w:r w:rsidRPr="00C94381">
        <w:t>more effectively contribute to the management of Australia’s offshore resources</w:t>
      </w:r>
      <w:proofErr w:type="gramEnd"/>
      <w:r w:rsidRPr="00C94381">
        <w:t>.</w:t>
      </w:r>
    </w:p>
    <w:p w14:paraId="49222E9A" w14:textId="77777777" w:rsidR="0052020B" w:rsidRPr="00C94381" w:rsidRDefault="0052020B" w:rsidP="0052020B">
      <w:pPr>
        <w:pStyle w:val="ListParagraph"/>
        <w:numPr>
          <w:ilvl w:val="0"/>
          <w:numId w:val="37"/>
        </w:numPr>
      </w:pPr>
      <w:r w:rsidRPr="00C94381">
        <w:t>departmental overheads not previously allocated to NOPTA ($0.6m).</w:t>
      </w:r>
      <w:r>
        <w:t xml:space="preserve"> A</w:t>
      </w:r>
      <w:r w:rsidRPr="000A6BCC">
        <w:t xml:space="preserve">ppropriate treatment of these </w:t>
      </w:r>
      <w:r>
        <w:t xml:space="preserve">NOPTA related expenses, including </w:t>
      </w:r>
      <w:r w:rsidRPr="00227151">
        <w:t>workers compensation</w:t>
      </w:r>
      <w:r>
        <w:t xml:space="preserve">, </w:t>
      </w:r>
      <w:r w:rsidRPr="00227151">
        <w:t>property/public liability insurances, business software licences</w:t>
      </w:r>
      <w:r>
        <w:t>, office equipment</w:t>
      </w:r>
      <w:r w:rsidRPr="00227151">
        <w:t xml:space="preserve">, depreciation for </w:t>
      </w:r>
      <w:proofErr w:type="gramStart"/>
      <w:r w:rsidRPr="00227151">
        <w:t>fit</w:t>
      </w:r>
      <w:r>
        <w:t>-</w:t>
      </w:r>
      <w:r w:rsidRPr="00227151">
        <w:t>outs</w:t>
      </w:r>
      <w:proofErr w:type="gramEnd"/>
      <w:r w:rsidRPr="00227151">
        <w:t xml:space="preserve"> occupied by NOPTA and corporate support/governance</w:t>
      </w:r>
      <w:r>
        <w:t>,</w:t>
      </w:r>
      <w:r w:rsidRPr="00227151">
        <w:t xml:space="preserve"> </w:t>
      </w:r>
      <w:r w:rsidRPr="000A6BCC">
        <w:t xml:space="preserve">has driven this increase in </w:t>
      </w:r>
      <w:r>
        <w:t>overall expenditure</w:t>
      </w:r>
      <w:r w:rsidRPr="000A6BCC">
        <w:t>.</w:t>
      </w:r>
    </w:p>
    <w:p w14:paraId="3F6292ED" w14:textId="77777777" w:rsidR="0052020B" w:rsidRDefault="0052020B" w:rsidP="0052020B"/>
    <w:p w14:paraId="43AB64CA" w14:textId="77777777" w:rsidR="00475096" w:rsidRPr="00664B28" w:rsidRDefault="0052020B" w:rsidP="0052020B">
      <w:pPr>
        <w:rPr>
          <w:bCs/>
        </w:rPr>
      </w:pPr>
      <w:r>
        <w:t>These operating costs of NOPTA have been included in the Industry Portfolio Additional Estimates Statements. As part of the consultation process, Industry and other stakeholders were informed of these expenses.</w:t>
      </w:r>
    </w:p>
    <w:p w14:paraId="2146794B" w14:textId="77777777" w:rsidR="00475096" w:rsidRDefault="00475096" w:rsidP="00475096">
      <w:pPr>
        <w:rPr>
          <w:bCs/>
        </w:rPr>
      </w:pPr>
    </w:p>
    <w:p w14:paraId="27A7F8E8" w14:textId="77777777" w:rsidR="00ED7F0C" w:rsidRDefault="00ED7F0C" w:rsidP="00475096">
      <w:pPr>
        <w:rPr>
          <w:bCs/>
        </w:rPr>
      </w:pPr>
      <w:r>
        <w:t>The following table 3 shows the direct and indirect cost by technical team.</w:t>
      </w:r>
    </w:p>
    <w:p w14:paraId="72049AC5" w14:textId="77777777" w:rsidR="00ED7F0C" w:rsidRPr="00664B28" w:rsidRDefault="00ED7F0C" w:rsidP="00475096">
      <w:pPr>
        <w:rPr>
          <w:bCs/>
        </w:rPr>
      </w:pPr>
    </w:p>
    <w:p w14:paraId="35B26423" w14:textId="77777777" w:rsidR="00475096" w:rsidRPr="00664B28" w:rsidRDefault="00475096" w:rsidP="00535DF4">
      <w:pPr>
        <w:keepNext/>
        <w:rPr>
          <w:bCs/>
        </w:rPr>
      </w:pPr>
      <w:r w:rsidRPr="00664B28">
        <w:rPr>
          <w:bCs/>
        </w:rPr>
        <w:t xml:space="preserve">Table 3: </w:t>
      </w:r>
      <w:r w:rsidR="00ED7F0C">
        <w:rPr>
          <w:bCs/>
        </w:rPr>
        <w:t>Direct and indirect cost by technical team</w:t>
      </w:r>
    </w:p>
    <w:p w14:paraId="17B87433" w14:textId="77777777" w:rsidR="00475096" w:rsidRPr="00A75AB0" w:rsidRDefault="00475096" w:rsidP="00475096">
      <w:pPr>
        <w:keepNext/>
      </w:pPr>
      <w:r>
        <w:rPr>
          <w:noProof/>
          <w:lang w:eastAsia="en-AU"/>
        </w:rPr>
        <mc:AlternateContent>
          <mc:Choice Requires="wps">
            <w:drawing>
              <wp:anchor distT="0" distB="0" distL="114300" distR="114300" simplePos="0" relativeHeight="251663360" behindDoc="0" locked="0" layoutInCell="1" allowOverlap="1" wp14:anchorId="47F2D836" wp14:editId="4A5D59CC">
                <wp:simplePos x="0" y="0"/>
                <wp:positionH relativeFrom="column">
                  <wp:posOffset>0</wp:posOffset>
                </wp:positionH>
                <wp:positionV relativeFrom="paragraph">
                  <wp:posOffset>-635</wp:posOffset>
                </wp:positionV>
                <wp:extent cx="6000750" cy="635"/>
                <wp:effectExtent l="0" t="19050" r="19050" b="3746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635"/>
                        </a:xfrm>
                        <a:prstGeom prst="straightConnector1">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412664" id="AutoShape 8" o:spid="_x0000_s1026" type="#_x0000_t32" style="position:absolute;margin-left:0;margin-top:-.05pt;width:47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" strokecolor="#558ed5" strokeweight="2.25pt">
                <v:shadow color="#1f4d78 [1604]" opacity=".5" offset="1pt"/>
              </v:shape>
            </w:pict>
          </mc:Fallback>
        </mc:AlternateContent>
      </w:r>
    </w:p>
    <w:tbl>
      <w:tblPr>
        <w:tblStyle w:val="ListTable6Colorful-Accent5"/>
        <w:tblW w:w="9356" w:type="dxa"/>
        <w:tblLook w:val="0460" w:firstRow="1" w:lastRow="1" w:firstColumn="0" w:lastColumn="0" w:noHBand="0" w:noVBand="1"/>
        <w:tblCaption w:val="Cost allocated to outputs in 2015-16"/>
      </w:tblPr>
      <w:tblGrid>
        <w:gridCol w:w="1544"/>
        <w:gridCol w:w="1562"/>
        <w:gridCol w:w="1562"/>
        <w:gridCol w:w="1563"/>
        <w:gridCol w:w="1562"/>
        <w:gridCol w:w="1563"/>
      </w:tblGrid>
      <w:tr w:rsidR="00ED7F0C" w:rsidRPr="00664B28" w14:paraId="0D5840DB" w14:textId="77777777" w:rsidTr="00ED7F0C">
        <w:trPr>
          <w:cnfStyle w:val="100000000000" w:firstRow="1" w:lastRow="0" w:firstColumn="0" w:lastColumn="0" w:oddVBand="0" w:evenVBand="0" w:oddHBand="0" w:evenHBand="0" w:firstRowFirstColumn="0" w:firstRowLastColumn="0" w:lastRowFirstColumn="0" w:lastRowLastColumn="0"/>
          <w:trHeight w:val="563"/>
          <w:tblHeader/>
        </w:trPr>
        <w:tc>
          <w:tcPr>
            <w:tcW w:w="1544" w:type="dxa"/>
          </w:tcPr>
          <w:p w14:paraId="1A4E8812" w14:textId="77777777" w:rsidR="00ED7F0C" w:rsidRPr="000A6183" w:rsidRDefault="00ED7F0C" w:rsidP="000A6183"/>
        </w:tc>
        <w:tc>
          <w:tcPr>
            <w:tcW w:w="1562" w:type="dxa"/>
          </w:tcPr>
          <w:p w14:paraId="51C6CF37" w14:textId="77777777" w:rsidR="00ED7F0C" w:rsidRPr="000A6183" w:rsidRDefault="00ED7F0C" w:rsidP="00ED7F0C">
            <w:pPr>
              <w:jc w:val="right"/>
            </w:pPr>
            <w:r>
              <w:t>NOPTA</w:t>
            </w:r>
          </w:p>
          <w:p w14:paraId="53083F0E" w14:textId="77777777" w:rsidR="00ED7F0C" w:rsidRPr="000A6183" w:rsidRDefault="00ED7F0C" w:rsidP="00ED7F0C">
            <w:pPr>
              <w:jc w:val="right"/>
            </w:pPr>
            <w:r w:rsidRPr="000A6183">
              <w:t>$M</w:t>
            </w:r>
          </w:p>
        </w:tc>
        <w:tc>
          <w:tcPr>
            <w:tcW w:w="1562" w:type="dxa"/>
          </w:tcPr>
          <w:p w14:paraId="7E67E043" w14:textId="77777777" w:rsidR="00ED7F0C" w:rsidRPr="000A6183" w:rsidRDefault="00ED7F0C" w:rsidP="00ED7F0C">
            <w:pPr>
              <w:jc w:val="right"/>
            </w:pPr>
            <w:r>
              <w:t>Titles</w:t>
            </w:r>
          </w:p>
          <w:p w14:paraId="721364EB" w14:textId="77777777" w:rsidR="00ED7F0C" w:rsidRPr="000A6183" w:rsidRDefault="00ED7F0C" w:rsidP="00ED7F0C">
            <w:pPr>
              <w:jc w:val="right"/>
            </w:pPr>
            <w:r w:rsidRPr="000A6183">
              <w:t>$M</w:t>
            </w:r>
          </w:p>
        </w:tc>
        <w:tc>
          <w:tcPr>
            <w:tcW w:w="1563" w:type="dxa"/>
          </w:tcPr>
          <w:p w14:paraId="6D1391DD" w14:textId="77777777" w:rsidR="00ED7F0C" w:rsidRPr="000A6183" w:rsidRDefault="00ED7F0C" w:rsidP="00ED7F0C">
            <w:pPr>
              <w:jc w:val="right"/>
            </w:pPr>
            <w:r>
              <w:t>Compliance</w:t>
            </w:r>
          </w:p>
          <w:p w14:paraId="22CFCD4A" w14:textId="77777777" w:rsidR="00ED7F0C" w:rsidRPr="000A6183" w:rsidRDefault="00ED7F0C" w:rsidP="00ED7F0C">
            <w:pPr>
              <w:jc w:val="right"/>
            </w:pPr>
            <w:r w:rsidRPr="000A6183">
              <w:t>$M</w:t>
            </w:r>
          </w:p>
        </w:tc>
        <w:tc>
          <w:tcPr>
            <w:tcW w:w="1562" w:type="dxa"/>
          </w:tcPr>
          <w:p w14:paraId="1903490E" w14:textId="77777777" w:rsidR="00ED7F0C" w:rsidRDefault="00ED7F0C" w:rsidP="00ED7F0C">
            <w:pPr>
              <w:jc w:val="right"/>
            </w:pPr>
            <w:r>
              <w:t xml:space="preserve">Data </w:t>
            </w:r>
            <w:proofErr w:type="spellStart"/>
            <w:r>
              <w:t>Mgmt</w:t>
            </w:r>
            <w:proofErr w:type="spellEnd"/>
          </w:p>
          <w:p w14:paraId="2E166844" w14:textId="77777777" w:rsidR="00ED7F0C" w:rsidRDefault="00ED7F0C" w:rsidP="00ED7F0C">
            <w:pPr>
              <w:jc w:val="right"/>
            </w:pPr>
            <w:r>
              <w:t>$M</w:t>
            </w:r>
          </w:p>
        </w:tc>
        <w:tc>
          <w:tcPr>
            <w:tcW w:w="1563" w:type="dxa"/>
          </w:tcPr>
          <w:p w14:paraId="2CAACBCD" w14:textId="77777777" w:rsidR="00ED7F0C" w:rsidRDefault="00ED7F0C" w:rsidP="00ED7F0C">
            <w:pPr>
              <w:jc w:val="right"/>
            </w:pPr>
            <w:r>
              <w:t>GET</w:t>
            </w:r>
          </w:p>
          <w:p w14:paraId="2F593BCF" w14:textId="77777777" w:rsidR="00ED7F0C" w:rsidRDefault="00ED7F0C" w:rsidP="00ED7F0C">
            <w:pPr>
              <w:jc w:val="right"/>
            </w:pPr>
            <w:r>
              <w:t>$M</w:t>
            </w:r>
          </w:p>
        </w:tc>
      </w:tr>
      <w:tr w:rsidR="00ED7F0C" w:rsidRPr="000A6183" w14:paraId="367CC7C3" w14:textId="77777777" w:rsidTr="00ED7F0C">
        <w:trPr>
          <w:cnfStyle w:val="000000100000" w:firstRow="0" w:lastRow="0" w:firstColumn="0" w:lastColumn="0" w:oddVBand="0" w:evenVBand="0" w:oddHBand="1" w:evenHBand="0" w:firstRowFirstColumn="0" w:firstRowLastColumn="0" w:lastRowFirstColumn="0" w:lastRowLastColumn="0"/>
        </w:trPr>
        <w:tc>
          <w:tcPr>
            <w:tcW w:w="1544" w:type="dxa"/>
          </w:tcPr>
          <w:p w14:paraId="0DBCBE12" w14:textId="77777777" w:rsidR="00ED7F0C" w:rsidRPr="000A6183" w:rsidRDefault="00ED7F0C" w:rsidP="00ED7F0C">
            <w:r>
              <w:t>Direct cost</w:t>
            </w:r>
          </w:p>
        </w:tc>
        <w:tc>
          <w:tcPr>
            <w:tcW w:w="1562" w:type="dxa"/>
          </w:tcPr>
          <w:p w14:paraId="1CD467F9" w14:textId="77777777" w:rsidR="00ED7F0C" w:rsidRPr="000A6183" w:rsidRDefault="00ED7F0C" w:rsidP="00ED7F0C">
            <w:pPr>
              <w:jc w:val="right"/>
            </w:pPr>
            <w:r>
              <w:t>11.064</w:t>
            </w:r>
          </w:p>
        </w:tc>
        <w:tc>
          <w:tcPr>
            <w:tcW w:w="1562" w:type="dxa"/>
          </w:tcPr>
          <w:p w14:paraId="1BA56E1C" w14:textId="77777777" w:rsidR="00ED7F0C" w:rsidRPr="000A6183" w:rsidRDefault="00ED7F0C" w:rsidP="00ED7F0C">
            <w:pPr>
              <w:jc w:val="right"/>
            </w:pPr>
            <w:r>
              <w:t>3.792</w:t>
            </w:r>
          </w:p>
        </w:tc>
        <w:tc>
          <w:tcPr>
            <w:tcW w:w="1563" w:type="dxa"/>
          </w:tcPr>
          <w:p w14:paraId="347DF9EB" w14:textId="77777777" w:rsidR="00ED7F0C" w:rsidRPr="000A6183" w:rsidRDefault="00ED7F0C" w:rsidP="00ED7F0C">
            <w:pPr>
              <w:jc w:val="right"/>
            </w:pPr>
            <w:r>
              <w:t>1.989</w:t>
            </w:r>
          </w:p>
        </w:tc>
        <w:tc>
          <w:tcPr>
            <w:tcW w:w="1562" w:type="dxa"/>
          </w:tcPr>
          <w:p w14:paraId="5FE98CBA" w14:textId="77777777" w:rsidR="00ED7F0C" w:rsidRPr="000A6183" w:rsidRDefault="00ED7F0C" w:rsidP="00ED7F0C">
            <w:pPr>
              <w:jc w:val="right"/>
            </w:pPr>
            <w:r>
              <w:t>2.750</w:t>
            </w:r>
          </w:p>
        </w:tc>
        <w:tc>
          <w:tcPr>
            <w:tcW w:w="1563" w:type="dxa"/>
          </w:tcPr>
          <w:p w14:paraId="1DC8AC0A" w14:textId="77777777" w:rsidR="00ED7F0C" w:rsidRPr="000A6183" w:rsidRDefault="00ED7F0C" w:rsidP="00ED7F0C">
            <w:pPr>
              <w:jc w:val="right"/>
            </w:pPr>
            <w:r>
              <w:t>2.533</w:t>
            </w:r>
          </w:p>
        </w:tc>
      </w:tr>
      <w:tr w:rsidR="00ED7F0C" w:rsidRPr="000A6183" w14:paraId="5A9B1924" w14:textId="77777777" w:rsidTr="00ED7F0C">
        <w:tc>
          <w:tcPr>
            <w:tcW w:w="1544" w:type="dxa"/>
          </w:tcPr>
          <w:p w14:paraId="6C084C4B" w14:textId="77777777" w:rsidR="00ED7F0C" w:rsidRPr="000A6183" w:rsidRDefault="00ED7F0C" w:rsidP="00ED7F0C">
            <w:r>
              <w:t>Indirect cost</w:t>
            </w:r>
          </w:p>
        </w:tc>
        <w:tc>
          <w:tcPr>
            <w:tcW w:w="1562" w:type="dxa"/>
          </w:tcPr>
          <w:p w14:paraId="1563CBE4" w14:textId="77777777" w:rsidR="00ED7F0C" w:rsidRPr="000A6183" w:rsidRDefault="00ED7F0C" w:rsidP="00ED7F0C">
            <w:pPr>
              <w:jc w:val="right"/>
            </w:pPr>
            <w:r>
              <w:t>3.555</w:t>
            </w:r>
          </w:p>
        </w:tc>
        <w:tc>
          <w:tcPr>
            <w:tcW w:w="1562" w:type="dxa"/>
          </w:tcPr>
          <w:p w14:paraId="30919A02" w14:textId="77777777" w:rsidR="00ED7F0C" w:rsidRPr="000A6183" w:rsidRDefault="00ED7F0C" w:rsidP="00ED7F0C">
            <w:pPr>
              <w:jc w:val="right"/>
            </w:pPr>
            <w:r>
              <w:t>1.216</w:t>
            </w:r>
          </w:p>
        </w:tc>
        <w:tc>
          <w:tcPr>
            <w:tcW w:w="1563" w:type="dxa"/>
          </w:tcPr>
          <w:p w14:paraId="5CCE10B2" w14:textId="77777777" w:rsidR="00ED7F0C" w:rsidRPr="000A6183" w:rsidRDefault="00ED7F0C" w:rsidP="00ED7F0C">
            <w:pPr>
              <w:jc w:val="right"/>
            </w:pPr>
            <w:r>
              <w:t>1.084</w:t>
            </w:r>
          </w:p>
        </w:tc>
        <w:tc>
          <w:tcPr>
            <w:tcW w:w="1562" w:type="dxa"/>
          </w:tcPr>
          <w:p w14:paraId="686371ED" w14:textId="77777777" w:rsidR="00ED7F0C" w:rsidRPr="000A6183" w:rsidRDefault="00ED7F0C" w:rsidP="00ED7F0C">
            <w:pPr>
              <w:jc w:val="right"/>
            </w:pPr>
            <w:r>
              <w:t>0.529</w:t>
            </w:r>
          </w:p>
        </w:tc>
        <w:tc>
          <w:tcPr>
            <w:tcW w:w="1563" w:type="dxa"/>
          </w:tcPr>
          <w:p w14:paraId="4A167534" w14:textId="77777777" w:rsidR="00ED7F0C" w:rsidRPr="000A6183" w:rsidRDefault="00ED7F0C" w:rsidP="00ED7F0C">
            <w:pPr>
              <w:jc w:val="right"/>
            </w:pPr>
            <w:r>
              <w:t>0.726</w:t>
            </w:r>
          </w:p>
        </w:tc>
      </w:tr>
      <w:tr w:rsidR="00ED7F0C" w:rsidRPr="00664B28" w14:paraId="37857FAA" w14:textId="77777777" w:rsidTr="00ED7F0C">
        <w:trPr>
          <w:cnfStyle w:val="010000000000" w:firstRow="0" w:lastRow="1" w:firstColumn="0" w:lastColumn="0" w:oddVBand="0" w:evenVBand="0" w:oddHBand="0" w:evenHBand="0" w:firstRowFirstColumn="0" w:firstRowLastColumn="0" w:lastRowFirstColumn="0" w:lastRowLastColumn="0"/>
        </w:trPr>
        <w:tc>
          <w:tcPr>
            <w:tcW w:w="1544" w:type="dxa"/>
          </w:tcPr>
          <w:p w14:paraId="0B205E56" w14:textId="77777777" w:rsidR="00ED7F0C" w:rsidRPr="000A6183" w:rsidRDefault="00ED7F0C" w:rsidP="000A6183">
            <w:r>
              <w:t>Total cost</w:t>
            </w:r>
          </w:p>
        </w:tc>
        <w:tc>
          <w:tcPr>
            <w:tcW w:w="1562" w:type="dxa"/>
          </w:tcPr>
          <w:p w14:paraId="73CFBE10" w14:textId="77777777" w:rsidR="00ED7F0C" w:rsidRPr="000A6183" w:rsidRDefault="00ED7F0C" w:rsidP="00ED7F0C">
            <w:pPr>
              <w:jc w:val="right"/>
            </w:pPr>
            <w:r>
              <w:t>14.619</w:t>
            </w:r>
          </w:p>
        </w:tc>
        <w:tc>
          <w:tcPr>
            <w:tcW w:w="1562" w:type="dxa"/>
          </w:tcPr>
          <w:p w14:paraId="03BB6E31" w14:textId="77777777" w:rsidR="00ED7F0C" w:rsidRPr="000A6183" w:rsidRDefault="00ED7F0C" w:rsidP="00ED7F0C">
            <w:pPr>
              <w:jc w:val="right"/>
            </w:pPr>
            <w:r>
              <w:t>5.008</w:t>
            </w:r>
          </w:p>
        </w:tc>
        <w:tc>
          <w:tcPr>
            <w:tcW w:w="1563" w:type="dxa"/>
          </w:tcPr>
          <w:p w14:paraId="487F0360" w14:textId="77777777" w:rsidR="00ED7F0C" w:rsidRPr="000A6183" w:rsidRDefault="00ED7F0C" w:rsidP="00ED7F0C">
            <w:pPr>
              <w:jc w:val="right"/>
            </w:pPr>
            <w:r>
              <w:t>3.073</w:t>
            </w:r>
          </w:p>
        </w:tc>
        <w:tc>
          <w:tcPr>
            <w:tcW w:w="1562" w:type="dxa"/>
          </w:tcPr>
          <w:p w14:paraId="4BB14ED8" w14:textId="77777777" w:rsidR="00ED7F0C" w:rsidRPr="000A6183" w:rsidRDefault="00ED7F0C" w:rsidP="00ED7F0C">
            <w:pPr>
              <w:jc w:val="right"/>
            </w:pPr>
            <w:r>
              <w:t>3.279</w:t>
            </w:r>
          </w:p>
        </w:tc>
        <w:tc>
          <w:tcPr>
            <w:tcW w:w="1563" w:type="dxa"/>
          </w:tcPr>
          <w:p w14:paraId="6C2A8D8E" w14:textId="77777777" w:rsidR="00ED7F0C" w:rsidRPr="000A6183" w:rsidRDefault="00ED7F0C" w:rsidP="00ED7F0C">
            <w:pPr>
              <w:jc w:val="right"/>
            </w:pPr>
            <w:r>
              <w:t>3.259</w:t>
            </w:r>
          </w:p>
        </w:tc>
      </w:tr>
    </w:tbl>
    <w:p w14:paraId="177F78FF" w14:textId="77777777" w:rsidR="00ED7F0C" w:rsidRDefault="00ED7F0C" w:rsidP="00ED7F0C"/>
    <w:p w14:paraId="1051991E" w14:textId="39D99CB7" w:rsidR="00ED7F0C" w:rsidRDefault="00ED7F0C" w:rsidP="00ED7F0C">
      <w:pPr>
        <w:rPr>
          <w:bCs/>
        </w:rPr>
      </w:pPr>
      <w:r w:rsidRPr="00664B28">
        <w:rPr>
          <w:bCs/>
        </w:rPr>
        <w:lastRenderedPageBreak/>
        <w:t>Based on management analysis of effort required</w:t>
      </w:r>
      <w:r>
        <w:rPr>
          <w:bCs/>
        </w:rPr>
        <w:t xml:space="preserve"> as per Table 1</w:t>
      </w:r>
      <w:r w:rsidRPr="00664B28">
        <w:rPr>
          <w:bCs/>
        </w:rPr>
        <w:t xml:space="preserve">, the following table </w:t>
      </w:r>
      <w:r>
        <w:rPr>
          <w:bCs/>
        </w:rPr>
        <w:t>4</w:t>
      </w:r>
      <w:r w:rsidRPr="00664B28">
        <w:rPr>
          <w:bCs/>
        </w:rPr>
        <w:t xml:space="preserve"> shows the allocation of NOPTA costs to </w:t>
      </w:r>
      <w:r>
        <w:rPr>
          <w:bCs/>
        </w:rPr>
        <w:t>outputs</w:t>
      </w:r>
      <w:r w:rsidRPr="00664B28">
        <w:rPr>
          <w:bCs/>
        </w:rPr>
        <w:t xml:space="preserve"> in </w:t>
      </w:r>
      <w:r>
        <w:rPr>
          <w:bCs/>
        </w:rPr>
        <w:t>2016</w:t>
      </w:r>
      <w:r w:rsidR="0038671E">
        <w:rPr>
          <w:bCs/>
        </w:rPr>
        <w:t>–</w:t>
      </w:r>
      <w:r>
        <w:rPr>
          <w:bCs/>
        </w:rPr>
        <w:t>17</w:t>
      </w:r>
      <w:r w:rsidRPr="00664B28">
        <w:rPr>
          <w:bCs/>
        </w:rPr>
        <w:t xml:space="preserve">.  </w:t>
      </w:r>
      <w:r>
        <w:rPr>
          <w:bCs/>
        </w:rPr>
        <w:t>The figures were derived by multiplying the direct and indirect costs of each technical team by the level of effort estimated to achieve each output.</w:t>
      </w:r>
    </w:p>
    <w:p w14:paraId="6C5DE4AE" w14:textId="77777777" w:rsidR="00541E1B" w:rsidRDefault="00541E1B" w:rsidP="00ED7F0C">
      <w:pPr>
        <w:rPr>
          <w:bCs/>
        </w:rPr>
      </w:pPr>
    </w:p>
    <w:p w14:paraId="256BDC82" w14:textId="77777777" w:rsidR="00ED7F0C" w:rsidRPr="00664B28" w:rsidRDefault="00ED7F0C" w:rsidP="00ED7F0C">
      <w:pPr>
        <w:keepNext/>
        <w:rPr>
          <w:bCs/>
        </w:rPr>
      </w:pPr>
      <w:r w:rsidRPr="00664B28">
        <w:rPr>
          <w:bCs/>
        </w:rPr>
        <w:t xml:space="preserve">Table </w:t>
      </w:r>
      <w:r>
        <w:rPr>
          <w:bCs/>
        </w:rPr>
        <w:t>4</w:t>
      </w:r>
      <w:r w:rsidRPr="00664B28">
        <w:rPr>
          <w:bCs/>
        </w:rPr>
        <w:t xml:space="preserve">: </w:t>
      </w:r>
      <w:r>
        <w:rPr>
          <w:bCs/>
        </w:rPr>
        <w:t>Cost allocated to outputs in 2016–17</w:t>
      </w:r>
    </w:p>
    <w:p w14:paraId="35F71B14" w14:textId="77777777" w:rsidR="00ED7F0C" w:rsidRPr="00A75AB0" w:rsidRDefault="00ED7F0C" w:rsidP="00ED7F0C">
      <w:pPr>
        <w:keepNext/>
      </w:pPr>
      <w:r>
        <w:rPr>
          <w:noProof/>
          <w:lang w:eastAsia="en-AU"/>
        </w:rPr>
        <mc:AlternateContent>
          <mc:Choice Requires="wps">
            <w:drawing>
              <wp:anchor distT="0" distB="0" distL="114300" distR="114300" simplePos="0" relativeHeight="251673600" behindDoc="0" locked="0" layoutInCell="1" allowOverlap="1" wp14:anchorId="7A4ABA34" wp14:editId="1FD64797">
                <wp:simplePos x="0" y="0"/>
                <wp:positionH relativeFrom="column">
                  <wp:posOffset>0</wp:posOffset>
                </wp:positionH>
                <wp:positionV relativeFrom="paragraph">
                  <wp:posOffset>-635</wp:posOffset>
                </wp:positionV>
                <wp:extent cx="6000750" cy="635"/>
                <wp:effectExtent l="0" t="19050" r="19050" b="3746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635"/>
                        </a:xfrm>
                        <a:prstGeom prst="straightConnector1">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B34B7A" id="AutoShape 8" o:spid="_x0000_s1026" type="#_x0000_t32" style="position:absolute;margin-left:0;margin-top:-.05pt;width:472.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" strokecolor="#558ed5" strokeweight="2.25pt">
                <v:shadow color="#1f4d78 [1604]" opacity=".5" offset="1pt"/>
              </v:shape>
            </w:pict>
          </mc:Fallback>
        </mc:AlternateContent>
      </w:r>
    </w:p>
    <w:tbl>
      <w:tblPr>
        <w:tblStyle w:val="ListTable6Colorful-Accent5"/>
        <w:tblW w:w="9356" w:type="dxa"/>
        <w:tblLook w:val="0460" w:firstRow="1" w:lastRow="1" w:firstColumn="0" w:lastColumn="0" w:noHBand="0" w:noVBand="1"/>
        <w:tblCaption w:val="Cost allocated to outputs in 2015-16"/>
      </w:tblPr>
      <w:tblGrid>
        <w:gridCol w:w="993"/>
        <w:gridCol w:w="3827"/>
        <w:gridCol w:w="1417"/>
        <w:gridCol w:w="1607"/>
        <w:gridCol w:w="1512"/>
      </w:tblGrid>
      <w:tr w:rsidR="00DF1F7A" w:rsidRPr="00664B28" w14:paraId="33AB1CD1" w14:textId="77777777" w:rsidTr="00DF1F7A">
        <w:trPr>
          <w:cnfStyle w:val="100000000000" w:firstRow="1" w:lastRow="0" w:firstColumn="0" w:lastColumn="0" w:oddVBand="0" w:evenVBand="0" w:oddHBand="0" w:evenHBand="0" w:firstRowFirstColumn="0" w:firstRowLastColumn="0" w:lastRowFirstColumn="0" w:lastRowLastColumn="0"/>
          <w:trHeight w:val="563"/>
          <w:tblHeader/>
        </w:trPr>
        <w:tc>
          <w:tcPr>
            <w:tcW w:w="993" w:type="dxa"/>
          </w:tcPr>
          <w:p w14:paraId="63D69C6A" w14:textId="77777777" w:rsidR="00DF1F7A" w:rsidRPr="000A6183" w:rsidRDefault="00DF1F7A" w:rsidP="00121273">
            <w:r>
              <w:t>Output No.</w:t>
            </w:r>
          </w:p>
        </w:tc>
        <w:tc>
          <w:tcPr>
            <w:tcW w:w="3827" w:type="dxa"/>
          </w:tcPr>
          <w:p w14:paraId="3B3B79A8" w14:textId="77777777" w:rsidR="00DF1F7A" w:rsidRPr="000A6183" w:rsidRDefault="00DF1F7A" w:rsidP="00DF1F7A">
            <w:r>
              <w:t>Output</w:t>
            </w:r>
          </w:p>
        </w:tc>
        <w:tc>
          <w:tcPr>
            <w:tcW w:w="1417" w:type="dxa"/>
          </w:tcPr>
          <w:p w14:paraId="73B6F220" w14:textId="77777777" w:rsidR="00DF1F7A" w:rsidRDefault="00DF1F7A" w:rsidP="00121273">
            <w:pPr>
              <w:jc w:val="right"/>
            </w:pPr>
            <w:r>
              <w:t>Direct costs</w:t>
            </w:r>
          </w:p>
          <w:p w14:paraId="4C73BC7F" w14:textId="77777777" w:rsidR="00DF1F7A" w:rsidRPr="000A6183" w:rsidRDefault="00DF1F7A" w:rsidP="00121273">
            <w:pPr>
              <w:jc w:val="right"/>
            </w:pPr>
            <w:r>
              <w:t>$M</w:t>
            </w:r>
          </w:p>
        </w:tc>
        <w:tc>
          <w:tcPr>
            <w:tcW w:w="1607" w:type="dxa"/>
          </w:tcPr>
          <w:p w14:paraId="0F132C2E" w14:textId="77777777" w:rsidR="00DF1F7A" w:rsidRDefault="00DF1F7A" w:rsidP="00121273">
            <w:pPr>
              <w:jc w:val="right"/>
            </w:pPr>
            <w:r>
              <w:t>Indirect costs</w:t>
            </w:r>
          </w:p>
          <w:p w14:paraId="6D92A498" w14:textId="77777777" w:rsidR="00DF1F7A" w:rsidRPr="000A6183" w:rsidRDefault="00DF1F7A" w:rsidP="00121273">
            <w:pPr>
              <w:jc w:val="right"/>
            </w:pPr>
            <w:r>
              <w:t>$M</w:t>
            </w:r>
          </w:p>
        </w:tc>
        <w:tc>
          <w:tcPr>
            <w:tcW w:w="1512" w:type="dxa"/>
          </w:tcPr>
          <w:p w14:paraId="2DC14ACA" w14:textId="77777777" w:rsidR="00DF1F7A" w:rsidRDefault="00DF1F7A" w:rsidP="00121273">
            <w:pPr>
              <w:jc w:val="right"/>
            </w:pPr>
            <w:r>
              <w:t>Total</w:t>
            </w:r>
          </w:p>
          <w:p w14:paraId="6B5EECB0" w14:textId="77777777" w:rsidR="00DF1F7A" w:rsidRDefault="00DF1F7A" w:rsidP="00121273">
            <w:pPr>
              <w:jc w:val="right"/>
            </w:pPr>
            <w:r>
              <w:t>$M</w:t>
            </w:r>
          </w:p>
        </w:tc>
      </w:tr>
      <w:tr w:rsidR="00DF1F7A" w:rsidRPr="000A6183" w14:paraId="60D4C926" w14:textId="77777777" w:rsidTr="00DF1F7A">
        <w:trPr>
          <w:cnfStyle w:val="000000100000" w:firstRow="0" w:lastRow="0" w:firstColumn="0" w:lastColumn="0" w:oddVBand="0" w:evenVBand="0" w:oddHBand="1" w:evenHBand="0" w:firstRowFirstColumn="0" w:firstRowLastColumn="0" w:lastRowFirstColumn="0" w:lastRowLastColumn="0"/>
        </w:trPr>
        <w:tc>
          <w:tcPr>
            <w:tcW w:w="993" w:type="dxa"/>
          </w:tcPr>
          <w:p w14:paraId="467D4196" w14:textId="77777777" w:rsidR="00DF1F7A" w:rsidRPr="000A6183" w:rsidRDefault="00DF1F7A" w:rsidP="00DF1F7A">
            <w:pPr>
              <w:jc w:val="center"/>
            </w:pPr>
            <w:r>
              <w:t>1</w:t>
            </w:r>
          </w:p>
        </w:tc>
        <w:tc>
          <w:tcPr>
            <w:tcW w:w="3827" w:type="dxa"/>
          </w:tcPr>
          <w:p w14:paraId="4E49F228" w14:textId="77777777" w:rsidR="00DF1F7A" w:rsidRPr="00DF1F7A" w:rsidRDefault="00DF1F7A" w:rsidP="00DF1F7A">
            <w:r w:rsidRPr="00DF1F7A">
              <w:t>Acreage Release</w:t>
            </w:r>
          </w:p>
        </w:tc>
        <w:tc>
          <w:tcPr>
            <w:tcW w:w="1417" w:type="dxa"/>
          </w:tcPr>
          <w:p w14:paraId="05DBBA22" w14:textId="77777777" w:rsidR="00DF1F7A" w:rsidRPr="00DF1F7A" w:rsidRDefault="00DF1F7A" w:rsidP="00DF1F7A">
            <w:pPr>
              <w:jc w:val="right"/>
            </w:pPr>
            <w:r w:rsidRPr="00DF1F7A">
              <w:t>0.367</w:t>
            </w:r>
          </w:p>
        </w:tc>
        <w:tc>
          <w:tcPr>
            <w:tcW w:w="1607" w:type="dxa"/>
          </w:tcPr>
          <w:p w14:paraId="59805668" w14:textId="77777777" w:rsidR="00DF1F7A" w:rsidRPr="00DF1F7A" w:rsidRDefault="00DF1F7A" w:rsidP="00DF1F7A">
            <w:pPr>
              <w:jc w:val="right"/>
            </w:pPr>
            <w:r w:rsidRPr="00DF1F7A">
              <w:t>0.112</w:t>
            </w:r>
          </w:p>
        </w:tc>
        <w:tc>
          <w:tcPr>
            <w:tcW w:w="1512" w:type="dxa"/>
          </w:tcPr>
          <w:p w14:paraId="2B7FCC7E" w14:textId="77777777" w:rsidR="00DF1F7A" w:rsidRPr="00DF1F7A" w:rsidRDefault="00DF1F7A" w:rsidP="00DF1F7A">
            <w:pPr>
              <w:jc w:val="right"/>
            </w:pPr>
            <w:r w:rsidRPr="00DF1F7A">
              <w:t>0.479</w:t>
            </w:r>
          </w:p>
        </w:tc>
      </w:tr>
      <w:tr w:rsidR="00DF1F7A" w:rsidRPr="000A6183" w14:paraId="65B7C8C4" w14:textId="77777777" w:rsidTr="00DF1F7A">
        <w:tc>
          <w:tcPr>
            <w:tcW w:w="993" w:type="dxa"/>
          </w:tcPr>
          <w:p w14:paraId="5E35ACAA" w14:textId="77777777" w:rsidR="00DF1F7A" w:rsidRPr="000A6183" w:rsidRDefault="00DF1F7A" w:rsidP="00DF1F7A">
            <w:pPr>
              <w:jc w:val="center"/>
            </w:pPr>
            <w:r>
              <w:t>2</w:t>
            </w:r>
          </w:p>
        </w:tc>
        <w:tc>
          <w:tcPr>
            <w:tcW w:w="3827" w:type="dxa"/>
          </w:tcPr>
          <w:p w14:paraId="4C2DEB3F" w14:textId="77777777" w:rsidR="00DF1F7A" w:rsidRPr="00DF1F7A" w:rsidRDefault="00DF1F7A" w:rsidP="00DF1F7A">
            <w:r w:rsidRPr="00DF1F7A">
              <w:t>Petroleum Exploration Permit</w:t>
            </w:r>
          </w:p>
        </w:tc>
        <w:tc>
          <w:tcPr>
            <w:tcW w:w="1417" w:type="dxa"/>
          </w:tcPr>
          <w:p w14:paraId="18A6A289" w14:textId="77777777" w:rsidR="00DF1F7A" w:rsidRPr="00DF1F7A" w:rsidRDefault="00DF1F7A" w:rsidP="00DF1F7A">
            <w:pPr>
              <w:jc w:val="right"/>
            </w:pPr>
            <w:r w:rsidRPr="00DF1F7A">
              <w:t>1.072</w:t>
            </w:r>
          </w:p>
        </w:tc>
        <w:tc>
          <w:tcPr>
            <w:tcW w:w="1607" w:type="dxa"/>
          </w:tcPr>
          <w:p w14:paraId="4BB622A8" w14:textId="77777777" w:rsidR="00DF1F7A" w:rsidRPr="00DF1F7A" w:rsidRDefault="00DF1F7A" w:rsidP="00DF1F7A">
            <w:pPr>
              <w:jc w:val="right"/>
            </w:pPr>
            <w:r w:rsidRPr="00DF1F7A">
              <w:t>0.346</w:t>
            </w:r>
          </w:p>
        </w:tc>
        <w:tc>
          <w:tcPr>
            <w:tcW w:w="1512" w:type="dxa"/>
          </w:tcPr>
          <w:p w14:paraId="255C6C69" w14:textId="77777777" w:rsidR="00DF1F7A" w:rsidRPr="00DF1F7A" w:rsidRDefault="00DF1F7A" w:rsidP="00DF1F7A">
            <w:pPr>
              <w:jc w:val="right"/>
            </w:pPr>
            <w:r w:rsidRPr="00DF1F7A">
              <w:t>1.418</w:t>
            </w:r>
          </w:p>
        </w:tc>
      </w:tr>
      <w:tr w:rsidR="00DF1F7A" w:rsidRPr="000A6183" w14:paraId="3A56F6DB" w14:textId="77777777" w:rsidTr="00DF1F7A">
        <w:trPr>
          <w:cnfStyle w:val="000000100000" w:firstRow="0" w:lastRow="0" w:firstColumn="0" w:lastColumn="0" w:oddVBand="0" w:evenVBand="0" w:oddHBand="1" w:evenHBand="0" w:firstRowFirstColumn="0" w:firstRowLastColumn="0" w:lastRowFirstColumn="0" w:lastRowLastColumn="0"/>
        </w:trPr>
        <w:tc>
          <w:tcPr>
            <w:tcW w:w="993" w:type="dxa"/>
          </w:tcPr>
          <w:p w14:paraId="569DF220" w14:textId="77777777" w:rsidR="00DF1F7A" w:rsidRDefault="00DF1F7A" w:rsidP="00DF1F7A">
            <w:pPr>
              <w:jc w:val="center"/>
            </w:pPr>
            <w:r>
              <w:t>3</w:t>
            </w:r>
          </w:p>
        </w:tc>
        <w:tc>
          <w:tcPr>
            <w:tcW w:w="3827" w:type="dxa"/>
          </w:tcPr>
          <w:p w14:paraId="045E9730" w14:textId="77777777" w:rsidR="00DF1F7A" w:rsidRPr="00DF1F7A" w:rsidRDefault="00DF1F7A" w:rsidP="00DF1F7A">
            <w:r w:rsidRPr="00DF1F7A">
              <w:t>Suspension and extension; variation; exemption</w:t>
            </w:r>
          </w:p>
        </w:tc>
        <w:tc>
          <w:tcPr>
            <w:tcW w:w="1417" w:type="dxa"/>
          </w:tcPr>
          <w:p w14:paraId="3BDAAC95" w14:textId="77777777" w:rsidR="00DF1F7A" w:rsidRPr="00DF1F7A" w:rsidRDefault="00DF1F7A" w:rsidP="00DF1F7A">
            <w:pPr>
              <w:jc w:val="right"/>
            </w:pPr>
            <w:r w:rsidRPr="00DF1F7A">
              <w:t>0.519</w:t>
            </w:r>
          </w:p>
        </w:tc>
        <w:tc>
          <w:tcPr>
            <w:tcW w:w="1607" w:type="dxa"/>
          </w:tcPr>
          <w:p w14:paraId="4F1BA70C" w14:textId="77777777" w:rsidR="00DF1F7A" w:rsidRPr="00DF1F7A" w:rsidRDefault="00DF1F7A" w:rsidP="00DF1F7A">
            <w:pPr>
              <w:jc w:val="right"/>
            </w:pPr>
            <w:r w:rsidRPr="00DF1F7A">
              <w:t>0.163</w:t>
            </w:r>
          </w:p>
        </w:tc>
        <w:tc>
          <w:tcPr>
            <w:tcW w:w="1512" w:type="dxa"/>
          </w:tcPr>
          <w:p w14:paraId="72E445CE" w14:textId="77777777" w:rsidR="00DF1F7A" w:rsidRPr="00DF1F7A" w:rsidRDefault="00DF1F7A" w:rsidP="00DF1F7A">
            <w:pPr>
              <w:jc w:val="right"/>
            </w:pPr>
            <w:r w:rsidRPr="00DF1F7A">
              <w:t>0.682</w:t>
            </w:r>
          </w:p>
        </w:tc>
      </w:tr>
      <w:tr w:rsidR="00DF1F7A" w:rsidRPr="000A6183" w14:paraId="7FB76D16" w14:textId="77777777" w:rsidTr="00DF1F7A">
        <w:tc>
          <w:tcPr>
            <w:tcW w:w="993" w:type="dxa"/>
          </w:tcPr>
          <w:p w14:paraId="354915B0" w14:textId="77777777" w:rsidR="00DF1F7A" w:rsidRDefault="00DF1F7A" w:rsidP="00DF1F7A">
            <w:pPr>
              <w:jc w:val="center"/>
            </w:pPr>
            <w:r>
              <w:t>4</w:t>
            </w:r>
          </w:p>
        </w:tc>
        <w:tc>
          <w:tcPr>
            <w:tcW w:w="3827" w:type="dxa"/>
          </w:tcPr>
          <w:p w14:paraId="4FD1CA84" w14:textId="77777777" w:rsidR="00DF1F7A" w:rsidRPr="00DF1F7A" w:rsidRDefault="00DF1F7A" w:rsidP="00DF1F7A">
            <w:r w:rsidRPr="00DF1F7A">
              <w:t>Declaration of a location</w:t>
            </w:r>
          </w:p>
        </w:tc>
        <w:tc>
          <w:tcPr>
            <w:tcW w:w="1417" w:type="dxa"/>
          </w:tcPr>
          <w:p w14:paraId="3E531207" w14:textId="77777777" w:rsidR="00DF1F7A" w:rsidRPr="00DF1F7A" w:rsidRDefault="00DF1F7A" w:rsidP="00DF1F7A">
            <w:pPr>
              <w:jc w:val="right"/>
            </w:pPr>
            <w:r w:rsidRPr="00DF1F7A">
              <w:t>0.026</w:t>
            </w:r>
          </w:p>
        </w:tc>
        <w:tc>
          <w:tcPr>
            <w:tcW w:w="1607" w:type="dxa"/>
          </w:tcPr>
          <w:p w14:paraId="13E77BD9" w14:textId="77777777" w:rsidR="00DF1F7A" w:rsidRPr="00DF1F7A" w:rsidRDefault="00DF1F7A" w:rsidP="00DF1F7A">
            <w:pPr>
              <w:jc w:val="right"/>
            </w:pPr>
            <w:r w:rsidRPr="00DF1F7A">
              <w:t>0.008</w:t>
            </w:r>
          </w:p>
        </w:tc>
        <w:tc>
          <w:tcPr>
            <w:tcW w:w="1512" w:type="dxa"/>
          </w:tcPr>
          <w:p w14:paraId="3286FD7D" w14:textId="77777777" w:rsidR="00DF1F7A" w:rsidRPr="00DF1F7A" w:rsidRDefault="00DF1F7A" w:rsidP="00DF1F7A">
            <w:pPr>
              <w:jc w:val="right"/>
            </w:pPr>
            <w:r w:rsidRPr="00DF1F7A">
              <w:t>0.034</w:t>
            </w:r>
          </w:p>
        </w:tc>
      </w:tr>
      <w:tr w:rsidR="00DF1F7A" w:rsidRPr="000A6183" w14:paraId="3FA3507F" w14:textId="77777777" w:rsidTr="00DF1F7A">
        <w:trPr>
          <w:cnfStyle w:val="000000100000" w:firstRow="0" w:lastRow="0" w:firstColumn="0" w:lastColumn="0" w:oddVBand="0" w:evenVBand="0" w:oddHBand="1" w:evenHBand="0" w:firstRowFirstColumn="0" w:firstRowLastColumn="0" w:lastRowFirstColumn="0" w:lastRowLastColumn="0"/>
        </w:trPr>
        <w:tc>
          <w:tcPr>
            <w:tcW w:w="993" w:type="dxa"/>
          </w:tcPr>
          <w:p w14:paraId="3AE0EC8A" w14:textId="77777777" w:rsidR="00DF1F7A" w:rsidRDefault="00DF1F7A" w:rsidP="00DF1F7A">
            <w:pPr>
              <w:jc w:val="center"/>
            </w:pPr>
            <w:r>
              <w:t>5</w:t>
            </w:r>
          </w:p>
        </w:tc>
        <w:tc>
          <w:tcPr>
            <w:tcW w:w="3827" w:type="dxa"/>
          </w:tcPr>
          <w:p w14:paraId="61DF343C" w14:textId="77777777" w:rsidR="00DF1F7A" w:rsidRPr="00DF1F7A" w:rsidRDefault="00DF1F7A" w:rsidP="00DF1F7A">
            <w:r w:rsidRPr="00DF1F7A">
              <w:t>Retention Lease</w:t>
            </w:r>
          </w:p>
        </w:tc>
        <w:tc>
          <w:tcPr>
            <w:tcW w:w="1417" w:type="dxa"/>
          </w:tcPr>
          <w:p w14:paraId="4AE3D449" w14:textId="77777777" w:rsidR="00DF1F7A" w:rsidRPr="00DF1F7A" w:rsidRDefault="00DF1F7A" w:rsidP="00DF1F7A">
            <w:pPr>
              <w:jc w:val="right"/>
            </w:pPr>
            <w:r w:rsidRPr="00DF1F7A">
              <w:t>3.461</w:t>
            </w:r>
          </w:p>
        </w:tc>
        <w:tc>
          <w:tcPr>
            <w:tcW w:w="1607" w:type="dxa"/>
          </w:tcPr>
          <w:p w14:paraId="2153E357" w14:textId="77777777" w:rsidR="00DF1F7A" w:rsidRPr="00DF1F7A" w:rsidRDefault="00DF1F7A" w:rsidP="00DF1F7A">
            <w:pPr>
              <w:jc w:val="right"/>
            </w:pPr>
            <w:r w:rsidRPr="00DF1F7A">
              <w:t>1.113</w:t>
            </w:r>
          </w:p>
        </w:tc>
        <w:tc>
          <w:tcPr>
            <w:tcW w:w="1512" w:type="dxa"/>
          </w:tcPr>
          <w:p w14:paraId="2A454CE2" w14:textId="77777777" w:rsidR="00DF1F7A" w:rsidRPr="00DF1F7A" w:rsidRDefault="00DF1F7A" w:rsidP="00DF1F7A">
            <w:pPr>
              <w:jc w:val="right"/>
            </w:pPr>
            <w:r w:rsidRPr="00DF1F7A">
              <w:t>4.574</w:t>
            </w:r>
          </w:p>
        </w:tc>
      </w:tr>
      <w:tr w:rsidR="00DF1F7A" w:rsidRPr="000A6183" w14:paraId="24C0D3E1" w14:textId="77777777" w:rsidTr="00DF1F7A">
        <w:tc>
          <w:tcPr>
            <w:tcW w:w="993" w:type="dxa"/>
          </w:tcPr>
          <w:p w14:paraId="7753DC2B" w14:textId="77777777" w:rsidR="00DF1F7A" w:rsidRDefault="00DF1F7A" w:rsidP="00DF1F7A">
            <w:pPr>
              <w:jc w:val="center"/>
            </w:pPr>
            <w:r>
              <w:t>6</w:t>
            </w:r>
          </w:p>
        </w:tc>
        <w:tc>
          <w:tcPr>
            <w:tcW w:w="3827" w:type="dxa"/>
          </w:tcPr>
          <w:p w14:paraId="67325B20" w14:textId="77777777" w:rsidR="00DF1F7A" w:rsidRPr="00DF1F7A" w:rsidRDefault="00DF1F7A" w:rsidP="00DF1F7A">
            <w:r w:rsidRPr="00DF1F7A">
              <w:t>Production Licence</w:t>
            </w:r>
          </w:p>
        </w:tc>
        <w:tc>
          <w:tcPr>
            <w:tcW w:w="1417" w:type="dxa"/>
          </w:tcPr>
          <w:p w14:paraId="11DEBE0F" w14:textId="77777777" w:rsidR="00DF1F7A" w:rsidRPr="00DF1F7A" w:rsidRDefault="00DF1F7A" w:rsidP="00DF1F7A">
            <w:pPr>
              <w:jc w:val="right"/>
            </w:pPr>
            <w:r w:rsidRPr="00DF1F7A">
              <w:t>4.260</w:t>
            </w:r>
          </w:p>
        </w:tc>
        <w:tc>
          <w:tcPr>
            <w:tcW w:w="1607" w:type="dxa"/>
          </w:tcPr>
          <w:p w14:paraId="292DFA5A" w14:textId="77777777" w:rsidR="00DF1F7A" w:rsidRPr="00DF1F7A" w:rsidRDefault="00DF1F7A" w:rsidP="00DF1F7A">
            <w:pPr>
              <w:jc w:val="right"/>
            </w:pPr>
            <w:r w:rsidRPr="00DF1F7A">
              <w:t>1.302</w:t>
            </w:r>
          </w:p>
        </w:tc>
        <w:tc>
          <w:tcPr>
            <w:tcW w:w="1512" w:type="dxa"/>
          </w:tcPr>
          <w:p w14:paraId="63EA0B4F" w14:textId="77777777" w:rsidR="00DF1F7A" w:rsidRPr="00DF1F7A" w:rsidRDefault="00DF1F7A" w:rsidP="00DF1F7A">
            <w:pPr>
              <w:jc w:val="right"/>
            </w:pPr>
            <w:r w:rsidRPr="00DF1F7A">
              <w:t>5.562</w:t>
            </w:r>
          </w:p>
        </w:tc>
      </w:tr>
      <w:tr w:rsidR="00DF1F7A" w:rsidRPr="000A6183" w14:paraId="2A4657A3" w14:textId="77777777" w:rsidTr="00DF1F7A">
        <w:trPr>
          <w:cnfStyle w:val="000000100000" w:firstRow="0" w:lastRow="0" w:firstColumn="0" w:lastColumn="0" w:oddVBand="0" w:evenVBand="0" w:oddHBand="1" w:evenHBand="0" w:firstRowFirstColumn="0" w:firstRowLastColumn="0" w:lastRowFirstColumn="0" w:lastRowLastColumn="0"/>
        </w:trPr>
        <w:tc>
          <w:tcPr>
            <w:tcW w:w="993" w:type="dxa"/>
          </w:tcPr>
          <w:p w14:paraId="148D3416" w14:textId="77777777" w:rsidR="00DF1F7A" w:rsidRDefault="00DF1F7A" w:rsidP="00DF1F7A">
            <w:pPr>
              <w:jc w:val="center"/>
            </w:pPr>
            <w:r>
              <w:t>7</w:t>
            </w:r>
          </w:p>
        </w:tc>
        <w:tc>
          <w:tcPr>
            <w:tcW w:w="3827" w:type="dxa"/>
          </w:tcPr>
          <w:p w14:paraId="0813DF33" w14:textId="77777777" w:rsidR="00DF1F7A" w:rsidRPr="00DF1F7A" w:rsidRDefault="00DF1F7A" w:rsidP="00DF1F7A">
            <w:r w:rsidRPr="00DF1F7A">
              <w:t>Infrastructure Licence</w:t>
            </w:r>
          </w:p>
        </w:tc>
        <w:tc>
          <w:tcPr>
            <w:tcW w:w="1417" w:type="dxa"/>
          </w:tcPr>
          <w:p w14:paraId="7D666BA2" w14:textId="77777777" w:rsidR="00DF1F7A" w:rsidRPr="00DF1F7A" w:rsidRDefault="00DF1F7A" w:rsidP="00DF1F7A">
            <w:pPr>
              <w:jc w:val="right"/>
            </w:pPr>
            <w:r w:rsidRPr="00DF1F7A">
              <w:t>0.048</w:t>
            </w:r>
          </w:p>
        </w:tc>
        <w:tc>
          <w:tcPr>
            <w:tcW w:w="1607" w:type="dxa"/>
          </w:tcPr>
          <w:p w14:paraId="5D3C2A53" w14:textId="77777777" w:rsidR="00DF1F7A" w:rsidRPr="00DF1F7A" w:rsidRDefault="00DF1F7A" w:rsidP="00DF1F7A">
            <w:pPr>
              <w:jc w:val="right"/>
            </w:pPr>
            <w:r w:rsidRPr="00DF1F7A">
              <w:t>0.020</w:t>
            </w:r>
          </w:p>
        </w:tc>
        <w:tc>
          <w:tcPr>
            <w:tcW w:w="1512" w:type="dxa"/>
          </w:tcPr>
          <w:p w14:paraId="68309162" w14:textId="77777777" w:rsidR="00DF1F7A" w:rsidRPr="00DF1F7A" w:rsidRDefault="00DF1F7A" w:rsidP="00DF1F7A">
            <w:pPr>
              <w:jc w:val="right"/>
            </w:pPr>
            <w:r w:rsidRPr="00DF1F7A">
              <w:t>0.068</w:t>
            </w:r>
          </w:p>
        </w:tc>
      </w:tr>
      <w:tr w:rsidR="00DF1F7A" w:rsidRPr="000A6183" w14:paraId="2A87ADC8" w14:textId="77777777" w:rsidTr="00DF1F7A">
        <w:tc>
          <w:tcPr>
            <w:tcW w:w="993" w:type="dxa"/>
          </w:tcPr>
          <w:p w14:paraId="679CC56E" w14:textId="77777777" w:rsidR="00DF1F7A" w:rsidRDefault="00DF1F7A" w:rsidP="00DF1F7A">
            <w:pPr>
              <w:jc w:val="center"/>
            </w:pPr>
            <w:r>
              <w:t>8</w:t>
            </w:r>
          </w:p>
        </w:tc>
        <w:tc>
          <w:tcPr>
            <w:tcW w:w="3827" w:type="dxa"/>
          </w:tcPr>
          <w:p w14:paraId="044EF62A" w14:textId="77777777" w:rsidR="00DF1F7A" w:rsidRPr="00DF1F7A" w:rsidRDefault="00DF1F7A" w:rsidP="00DF1F7A">
            <w:r w:rsidRPr="00DF1F7A">
              <w:t>Pipeline Licence</w:t>
            </w:r>
          </w:p>
        </w:tc>
        <w:tc>
          <w:tcPr>
            <w:tcW w:w="1417" w:type="dxa"/>
          </w:tcPr>
          <w:p w14:paraId="64465DA1" w14:textId="77777777" w:rsidR="00DF1F7A" w:rsidRPr="00DF1F7A" w:rsidRDefault="00DF1F7A" w:rsidP="00DF1F7A">
            <w:pPr>
              <w:jc w:val="right"/>
            </w:pPr>
            <w:r w:rsidRPr="00DF1F7A">
              <w:t>0.257</w:t>
            </w:r>
          </w:p>
        </w:tc>
        <w:tc>
          <w:tcPr>
            <w:tcW w:w="1607" w:type="dxa"/>
          </w:tcPr>
          <w:p w14:paraId="7A82E86A" w14:textId="77777777" w:rsidR="00DF1F7A" w:rsidRPr="00DF1F7A" w:rsidRDefault="00DF1F7A" w:rsidP="00DF1F7A">
            <w:pPr>
              <w:jc w:val="right"/>
            </w:pPr>
            <w:r w:rsidRPr="00DF1F7A">
              <w:t>0.113</w:t>
            </w:r>
          </w:p>
        </w:tc>
        <w:tc>
          <w:tcPr>
            <w:tcW w:w="1512" w:type="dxa"/>
          </w:tcPr>
          <w:p w14:paraId="0B1B1F2D" w14:textId="77777777" w:rsidR="00DF1F7A" w:rsidRPr="00DF1F7A" w:rsidRDefault="00DF1F7A" w:rsidP="00DF1F7A">
            <w:pPr>
              <w:jc w:val="right"/>
            </w:pPr>
            <w:r w:rsidRPr="00DF1F7A">
              <w:t>0.370</w:t>
            </w:r>
          </w:p>
        </w:tc>
      </w:tr>
      <w:tr w:rsidR="00DF1F7A" w:rsidRPr="000A6183" w14:paraId="568C661D" w14:textId="77777777" w:rsidTr="00DF1F7A">
        <w:trPr>
          <w:cnfStyle w:val="000000100000" w:firstRow="0" w:lastRow="0" w:firstColumn="0" w:lastColumn="0" w:oddVBand="0" w:evenVBand="0" w:oddHBand="1" w:evenHBand="0" w:firstRowFirstColumn="0" w:firstRowLastColumn="0" w:lastRowFirstColumn="0" w:lastRowLastColumn="0"/>
        </w:trPr>
        <w:tc>
          <w:tcPr>
            <w:tcW w:w="993" w:type="dxa"/>
          </w:tcPr>
          <w:p w14:paraId="3222A07B" w14:textId="77777777" w:rsidR="00DF1F7A" w:rsidRDefault="00DF1F7A" w:rsidP="00DF1F7A">
            <w:pPr>
              <w:jc w:val="center"/>
            </w:pPr>
            <w:r>
              <w:t>9</w:t>
            </w:r>
          </w:p>
        </w:tc>
        <w:tc>
          <w:tcPr>
            <w:tcW w:w="3827" w:type="dxa"/>
          </w:tcPr>
          <w:p w14:paraId="75736BD1" w14:textId="77777777" w:rsidR="00DF1F7A" w:rsidRPr="00DF1F7A" w:rsidRDefault="00DF1F7A" w:rsidP="00DF1F7A">
            <w:r w:rsidRPr="00DF1F7A">
              <w:t>Special Prospecting Authority (SPA) and Access Authority (AA)</w:t>
            </w:r>
          </w:p>
        </w:tc>
        <w:tc>
          <w:tcPr>
            <w:tcW w:w="1417" w:type="dxa"/>
          </w:tcPr>
          <w:p w14:paraId="67FC28A9" w14:textId="77777777" w:rsidR="00DF1F7A" w:rsidRPr="00DF1F7A" w:rsidRDefault="00DF1F7A" w:rsidP="00DF1F7A">
            <w:pPr>
              <w:jc w:val="right"/>
            </w:pPr>
            <w:r w:rsidRPr="00DF1F7A">
              <w:t>0.206</w:t>
            </w:r>
          </w:p>
        </w:tc>
        <w:tc>
          <w:tcPr>
            <w:tcW w:w="1607" w:type="dxa"/>
          </w:tcPr>
          <w:p w14:paraId="4FB0BF6C" w14:textId="77777777" w:rsidR="00DF1F7A" w:rsidRPr="00DF1F7A" w:rsidRDefault="00DF1F7A" w:rsidP="00DF1F7A">
            <w:pPr>
              <w:jc w:val="right"/>
            </w:pPr>
            <w:r w:rsidRPr="00DF1F7A">
              <w:t>0.066</w:t>
            </w:r>
          </w:p>
        </w:tc>
        <w:tc>
          <w:tcPr>
            <w:tcW w:w="1512" w:type="dxa"/>
          </w:tcPr>
          <w:p w14:paraId="4AAC7EE1" w14:textId="77777777" w:rsidR="00DF1F7A" w:rsidRPr="00DF1F7A" w:rsidRDefault="00DF1F7A" w:rsidP="00DF1F7A">
            <w:pPr>
              <w:jc w:val="right"/>
            </w:pPr>
            <w:r w:rsidRPr="00DF1F7A">
              <w:t>0.272</w:t>
            </w:r>
          </w:p>
        </w:tc>
      </w:tr>
      <w:tr w:rsidR="00DF1F7A" w:rsidRPr="000A6183" w14:paraId="5C4D73A9" w14:textId="77777777" w:rsidTr="00DF1F7A">
        <w:tc>
          <w:tcPr>
            <w:tcW w:w="993" w:type="dxa"/>
          </w:tcPr>
          <w:p w14:paraId="63364159" w14:textId="77777777" w:rsidR="00DF1F7A" w:rsidRDefault="00DF1F7A" w:rsidP="00DF1F7A">
            <w:pPr>
              <w:jc w:val="center"/>
            </w:pPr>
            <w:r>
              <w:t>10</w:t>
            </w:r>
          </w:p>
        </w:tc>
        <w:tc>
          <w:tcPr>
            <w:tcW w:w="3827" w:type="dxa"/>
          </w:tcPr>
          <w:p w14:paraId="3375D2DE" w14:textId="77777777" w:rsidR="00DF1F7A" w:rsidRPr="00DF1F7A" w:rsidRDefault="00DF1F7A" w:rsidP="00DF1F7A">
            <w:r w:rsidRPr="00DF1F7A">
              <w:t>Transfers and Dealings</w:t>
            </w:r>
          </w:p>
        </w:tc>
        <w:tc>
          <w:tcPr>
            <w:tcW w:w="1417" w:type="dxa"/>
          </w:tcPr>
          <w:p w14:paraId="4A2758D4" w14:textId="77777777" w:rsidR="00DF1F7A" w:rsidRPr="00DF1F7A" w:rsidRDefault="00DF1F7A" w:rsidP="00DF1F7A">
            <w:pPr>
              <w:jc w:val="right"/>
            </w:pPr>
            <w:r w:rsidRPr="00DF1F7A">
              <w:t>0.785</w:t>
            </w:r>
          </w:p>
        </w:tc>
        <w:tc>
          <w:tcPr>
            <w:tcW w:w="1607" w:type="dxa"/>
          </w:tcPr>
          <w:p w14:paraId="6287901C" w14:textId="77777777" w:rsidR="00DF1F7A" w:rsidRPr="00DF1F7A" w:rsidRDefault="00DF1F7A" w:rsidP="00DF1F7A">
            <w:pPr>
              <w:jc w:val="right"/>
            </w:pPr>
            <w:r w:rsidRPr="00DF1F7A">
              <w:t>0.292</w:t>
            </w:r>
          </w:p>
        </w:tc>
        <w:tc>
          <w:tcPr>
            <w:tcW w:w="1512" w:type="dxa"/>
          </w:tcPr>
          <w:p w14:paraId="05B06CE0" w14:textId="77777777" w:rsidR="00DF1F7A" w:rsidRPr="00DF1F7A" w:rsidRDefault="00DF1F7A" w:rsidP="00DF1F7A">
            <w:pPr>
              <w:jc w:val="right"/>
            </w:pPr>
            <w:r w:rsidRPr="00DF1F7A">
              <w:t>1.077</w:t>
            </w:r>
          </w:p>
        </w:tc>
      </w:tr>
      <w:tr w:rsidR="00DF1F7A" w:rsidRPr="000A6183" w14:paraId="3313A25A" w14:textId="77777777" w:rsidTr="00DF1F7A">
        <w:trPr>
          <w:cnfStyle w:val="000000100000" w:firstRow="0" w:lastRow="0" w:firstColumn="0" w:lastColumn="0" w:oddVBand="0" w:evenVBand="0" w:oddHBand="1" w:evenHBand="0" w:firstRowFirstColumn="0" w:firstRowLastColumn="0" w:lastRowFirstColumn="0" w:lastRowLastColumn="0"/>
        </w:trPr>
        <w:tc>
          <w:tcPr>
            <w:tcW w:w="993" w:type="dxa"/>
          </w:tcPr>
          <w:p w14:paraId="225B13A1" w14:textId="77777777" w:rsidR="00DF1F7A" w:rsidRDefault="00DF1F7A" w:rsidP="00DF1F7A">
            <w:pPr>
              <w:jc w:val="center"/>
            </w:pPr>
            <w:r>
              <w:t>11</w:t>
            </w:r>
          </w:p>
        </w:tc>
        <w:tc>
          <w:tcPr>
            <w:tcW w:w="3827" w:type="dxa"/>
          </w:tcPr>
          <w:p w14:paraId="1B0CDD49" w14:textId="77777777" w:rsidR="00DF1F7A" w:rsidRPr="00DF1F7A" w:rsidRDefault="00DF1F7A" w:rsidP="00DF1F7A">
            <w:r w:rsidRPr="00DF1F7A">
              <w:t>Greenhouse Gas</w:t>
            </w:r>
          </w:p>
        </w:tc>
        <w:tc>
          <w:tcPr>
            <w:tcW w:w="1417" w:type="dxa"/>
          </w:tcPr>
          <w:p w14:paraId="5791EC2C" w14:textId="77777777" w:rsidR="00DF1F7A" w:rsidRPr="00DF1F7A" w:rsidRDefault="00DF1F7A" w:rsidP="00DF1F7A">
            <w:pPr>
              <w:jc w:val="right"/>
            </w:pPr>
            <w:r w:rsidRPr="00DF1F7A">
              <w:t>0.063</w:t>
            </w:r>
          </w:p>
        </w:tc>
        <w:tc>
          <w:tcPr>
            <w:tcW w:w="1607" w:type="dxa"/>
          </w:tcPr>
          <w:p w14:paraId="141E25BC" w14:textId="77777777" w:rsidR="00DF1F7A" w:rsidRPr="00DF1F7A" w:rsidRDefault="00DF1F7A" w:rsidP="00DF1F7A">
            <w:pPr>
              <w:jc w:val="right"/>
            </w:pPr>
            <w:r w:rsidRPr="00DF1F7A">
              <w:t>0.020</w:t>
            </w:r>
          </w:p>
        </w:tc>
        <w:tc>
          <w:tcPr>
            <w:tcW w:w="1512" w:type="dxa"/>
          </w:tcPr>
          <w:p w14:paraId="639A574A" w14:textId="77777777" w:rsidR="00DF1F7A" w:rsidRPr="00DF1F7A" w:rsidRDefault="00DF1F7A" w:rsidP="00DF1F7A">
            <w:pPr>
              <w:jc w:val="right"/>
            </w:pPr>
            <w:r w:rsidRPr="00DF1F7A">
              <w:t>0.083</w:t>
            </w:r>
          </w:p>
        </w:tc>
      </w:tr>
      <w:tr w:rsidR="00DF1F7A" w:rsidRPr="00664B28" w14:paraId="3FD9ABF5" w14:textId="77777777" w:rsidTr="00DF1F7A">
        <w:trPr>
          <w:cnfStyle w:val="010000000000" w:firstRow="0" w:lastRow="1" w:firstColumn="0" w:lastColumn="0" w:oddVBand="0" w:evenVBand="0" w:oddHBand="0" w:evenHBand="0" w:firstRowFirstColumn="0" w:firstRowLastColumn="0" w:lastRowFirstColumn="0" w:lastRowLastColumn="0"/>
        </w:trPr>
        <w:tc>
          <w:tcPr>
            <w:tcW w:w="993" w:type="dxa"/>
          </w:tcPr>
          <w:p w14:paraId="134822D3" w14:textId="77777777" w:rsidR="00DF1F7A" w:rsidRPr="000A6183" w:rsidRDefault="00DF1F7A" w:rsidP="00DF1F7A"/>
        </w:tc>
        <w:tc>
          <w:tcPr>
            <w:tcW w:w="3827" w:type="dxa"/>
          </w:tcPr>
          <w:p w14:paraId="516CC11B" w14:textId="77777777" w:rsidR="00DF1F7A" w:rsidRPr="00DF1F7A" w:rsidRDefault="00DF1F7A" w:rsidP="00DF1F7A">
            <w:r w:rsidRPr="00DF1F7A">
              <w:t>Total</w:t>
            </w:r>
          </w:p>
        </w:tc>
        <w:tc>
          <w:tcPr>
            <w:tcW w:w="1417" w:type="dxa"/>
          </w:tcPr>
          <w:p w14:paraId="54391B73" w14:textId="77777777" w:rsidR="00DF1F7A" w:rsidRPr="00DF1F7A" w:rsidRDefault="00DF1F7A" w:rsidP="00DF1F7A">
            <w:pPr>
              <w:jc w:val="right"/>
            </w:pPr>
            <w:r w:rsidRPr="00DF1F7A">
              <w:t>11.064</w:t>
            </w:r>
          </w:p>
        </w:tc>
        <w:tc>
          <w:tcPr>
            <w:tcW w:w="1607" w:type="dxa"/>
          </w:tcPr>
          <w:p w14:paraId="2DDEE12C" w14:textId="77777777" w:rsidR="00DF1F7A" w:rsidRPr="00DF1F7A" w:rsidRDefault="00DF1F7A" w:rsidP="00DF1F7A">
            <w:pPr>
              <w:jc w:val="right"/>
            </w:pPr>
            <w:r w:rsidRPr="00DF1F7A">
              <w:t>3.555</w:t>
            </w:r>
          </w:p>
        </w:tc>
        <w:tc>
          <w:tcPr>
            <w:tcW w:w="1512" w:type="dxa"/>
          </w:tcPr>
          <w:p w14:paraId="5A711905" w14:textId="77777777" w:rsidR="00DF1F7A" w:rsidRPr="00DF1F7A" w:rsidRDefault="00DF1F7A" w:rsidP="00DF1F7A">
            <w:pPr>
              <w:jc w:val="right"/>
            </w:pPr>
            <w:r w:rsidRPr="00DF1F7A">
              <w:t>14.619</w:t>
            </w:r>
          </w:p>
        </w:tc>
      </w:tr>
    </w:tbl>
    <w:p w14:paraId="1CA6B95C" w14:textId="77777777" w:rsidR="00DF1F7A" w:rsidRDefault="00DF1F7A" w:rsidP="00DF1F7A">
      <w:pPr>
        <w:rPr>
          <w:bCs/>
        </w:rPr>
      </w:pPr>
    </w:p>
    <w:p w14:paraId="4321D2B7" w14:textId="77777777" w:rsidR="00DF1F7A" w:rsidRPr="00923504" w:rsidRDefault="00DF1F7A" w:rsidP="00DF1F7A">
      <w:pPr>
        <w:rPr>
          <w:bCs/>
        </w:rPr>
      </w:pPr>
      <w:r>
        <w:rPr>
          <w:bCs/>
        </w:rPr>
        <w:t>NOPTA’s revenue streams fluctuate from month to month, from $600,000 to $2M as the bulk of revenue is dependent on the anniversary dates of various titles.  On the other hand, cash outflows (including capital expenditure)</w:t>
      </w:r>
      <w:r w:rsidRPr="007D6742">
        <w:rPr>
          <w:bCs/>
        </w:rPr>
        <w:t xml:space="preserve"> are relatively stable </w:t>
      </w:r>
      <w:r>
        <w:rPr>
          <w:bCs/>
        </w:rPr>
        <w:t>at approximately $1.3M per month.</w:t>
      </w:r>
      <w:r w:rsidRPr="007D6742">
        <w:rPr>
          <w:bCs/>
        </w:rPr>
        <w:t xml:space="preserve"> </w:t>
      </w:r>
      <w:r>
        <w:rPr>
          <w:bCs/>
        </w:rPr>
        <w:t>T</w:t>
      </w:r>
      <w:r w:rsidRPr="00923504">
        <w:rPr>
          <w:bCs/>
        </w:rPr>
        <w:t xml:space="preserve">o ensure that it is fiscally responsible </w:t>
      </w:r>
      <w:r>
        <w:rPr>
          <w:bCs/>
        </w:rPr>
        <w:t xml:space="preserve">to pay creditors on time, </w:t>
      </w:r>
      <w:r w:rsidRPr="007D6742">
        <w:rPr>
          <w:bCs/>
        </w:rPr>
        <w:t>NOPTA</w:t>
      </w:r>
      <w:r>
        <w:rPr>
          <w:bCs/>
        </w:rPr>
        <w:t xml:space="preserve">’s fee structure is designed to ensure that it </w:t>
      </w:r>
      <w:proofErr w:type="gramStart"/>
      <w:r>
        <w:rPr>
          <w:bCs/>
        </w:rPr>
        <w:t>is able to</w:t>
      </w:r>
      <w:proofErr w:type="gramEnd"/>
      <w:r>
        <w:rPr>
          <w:bCs/>
        </w:rPr>
        <w:t xml:space="preserve"> fund its</w:t>
      </w:r>
      <w:r w:rsidRPr="007D6742">
        <w:rPr>
          <w:bCs/>
        </w:rPr>
        <w:t xml:space="preserve"> </w:t>
      </w:r>
      <w:r>
        <w:rPr>
          <w:bCs/>
        </w:rPr>
        <w:t xml:space="preserve">operating and capital </w:t>
      </w:r>
      <w:r w:rsidRPr="007D6742">
        <w:rPr>
          <w:bCs/>
        </w:rPr>
        <w:t>expenditure</w:t>
      </w:r>
      <w:r>
        <w:rPr>
          <w:bCs/>
        </w:rPr>
        <w:t>, including software enhancements and development</w:t>
      </w:r>
      <w:r w:rsidRPr="00923504">
        <w:rPr>
          <w:bCs/>
        </w:rPr>
        <w:t>.</w:t>
      </w:r>
      <w:r>
        <w:rPr>
          <w:bCs/>
        </w:rPr>
        <w:t xml:space="preserve"> This ensures that NOPTA minimises the need to adjust charges, providing longer-term certainty to industry in this regard.</w:t>
      </w:r>
    </w:p>
    <w:p w14:paraId="039D9D96" w14:textId="77777777" w:rsidR="00DF1F7A" w:rsidRPr="00A6256C" w:rsidRDefault="00DF1F7A" w:rsidP="00DF1F7A">
      <w:pPr>
        <w:rPr>
          <w:bCs/>
          <w:sz w:val="16"/>
          <w:szCs w:val="16"/>
        </w:rPr>
      </w:pPr>
    </w:p>
    <w:p w14:paraId="50B33492" w14:textId="77777777" w:rsidR="00ED7F0C" w:rsidRDefault="00DF1F7A" w:rsidP="00DF1F7A">
      <w:pPr>
        <w:rPr>
          <w:bCs/>
        </w:rPr>
      </w:pPr>
      <w:r w:rsidRPr="00923504">
        <w:rPr>
          <w:bCs/>
        </w:rPr>
        <w:t xml:space="preserve">Based on management analysis of effort required, the following Table </w:t>
      </w:r>
      <w:r>
        <w:rPr>
          <w:bCs/>
        </w:rPr>
        <w:t>5</w:t>
      </w:r>
      <w:r w:rsidRPr="00923504">
        <w:rPr>
          <w:bCs/>
        </w:rPr>
        <w:t xml:space="preserve"> shows the proposed recovery of NOPTA costs by output.</w:t>
      </w:r>
    </w:p>
    <w:p w14:paraId="05F49DE8" w14:textId="77777777" w:rsidR="00DF1F7A" w:rsidRDefault="00DF1F7A" w:rsidP="00DF1F7A">
      <w:pPr>
        <w:rPr>
          <w:bCs/>
        </w:rPr>
      </w:pPr>
    </w:p>
    <w:p w14:paraId="145A9118" w14:textId="77777777" w:rsidR="00DF1F7A" w:rsidRPr="00664B28" w:rsidRDefault="00DF1F7A" w:rsidP="00DF1F7A">
      <w:pPr>
        <w:keepNext/>
        <w:rPr>
          <w:bCs/>
        </w:rPr>
      </w:pPr>
      <w:r w:rsidRPr="00664B28">
        <w:rPr>
          <w:bCs/>
        </w:rPr>
        <w:t xml:space="preserve">Table </w:t>
      </w:r>
      <w:r>
        <w:rPr>
          <w:bCs/>
        </w:rPr>
        <w:t>5</w:t>
      </w:r>
      <w:r w:rsidRPr="00664B28">
        <w:rPr>
          <w:bCs/>
        </w:rPr>
        <w:t xml:space="preserve">: </w:t>
      </w:r>
      <w:r>
        <w:rPr>
          <w:bCs/>
        </w:rPr>
        <w:t>Proposed cost recovered by output, from 2016–17</w:t>
      </w:r>
    </w:p>
    <w:p w14:paraId="717D07F4" w14:textId="77777777" w:rsidR="00DF1F7A" w:rsidRPr="00A75AB0" w:rsidRDefault="00DF1F7A" w:rsidP="00DF1F7A">
      <w:pPr>
        <w:keepNext/>
      </w:pPr>
      <w:r>
        <w:rPr>
          <w:noProof/>
          <w:lang w:eastAsia="en-AU"/>
        </w:rPr>
        <mc:AlternateContent>
          <mc:Choice Requires="wps">
            <w:drawing>
              <wp:anchor distT="0" distB="0" distL="114300" distR="114300" simplePos="0" relativeHeight="251675648" behindDoc="0" locked="0" layoutInCell="1" allowOverlap="1" wp14:anchorId="7A853881" wp14:editId="63D5A618">
                <wp:simplePos x="0" y="0"/>
                <wp:positionH relativeFrom="column">
                  <wp:posOffset>0</wp:posOffset>
                </wp:positionH>
                <wp:positionV relativeFrom="paragraph">
                  <wp:posOffset>-635</wp:posOffset>
                </wp:positionV>
                <wp:extent cx="6000750" cy="635"/>
                <wp:effectExtent l="0" t="19050" r="19050" b="3746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635"/>
                        </a:xfrm>
                        <a:prstGeom prst="straightConnector1">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BB7CA4" id="AutoShape 8" o:spid="_x0000_s1026" type="#_x0000_t32" style="position:absolute;margin-left:0;margin-top:-.05pt;width:472.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" strokecolor="#558ed5" strokeweight="2.25pt">
                <v:shadow color="#1f4d78 [1604]" opacity=".5" offset="1pt"/>
              </v:shape>
            </w:pict>
          </mc:Fallback>
        </mc:AlternateContent>
      </w:r>
    </w:p>
    <w:tbl>
      <w:tblPr>
        <w:tblStyle w:val="ListTable6Colorful-Accent5"/>
        <w:tblW w:w="9356" w:type="dxa"/>
        <w:tblLook w:val="0460" w:firstRow="1" w:lastRow="1" w:firstColumn="0" w:lastColumn="0" w:noHBand="0" w:noVBand="1"/>
        <w:tblCaption w:val="Cost allocated to outputs in 2015-16"/>
      </w:tblPr>
      <w:tblGrid>
        <w:gridCol w:w="993"/>
        <w:gridCol w:w="7371"/>
        <w:gridCol w:w="992"/>
      </w:tblGrid>
      <w:tr w:rsidR="00DF1F7A" w:rsidRPr="00664B28" w14:paraId="010EECE3" w14:textId="77777777" w:rsidTr="00DF1F7A">
        <w:trPr>
          <w:cnfStyle w:val="100000000000" w:firstRow="1" w:lastRow="0" w:firstColumn="0" w:lastColumn="0" w:oddVBand="0" w:evenVBand="0" w:oddHBand="0" w:evenHBand="0" w:firstRowFirstColumn="0" w:firstRowLastColumn="0" w:lastRowFirstColumn="0" w:lastRowLastColumn="0"/>
          <w:trHeight w:val="563"/>
          <w:tblHeader/>
        </w:trPr>
        <w:tc>
          <w:tcPr>
            <w:tcW w:w="993" w:type="dxa"/>
          </w:tcPr>
          <w:p w14:paraId="64A70B5B" w14:textId="77777777" w:rsidR="00DF1F7A" w:rsidRPr="000A6183" w:rsidRDefault="00DF1F7A" w:rsidP="00121273">
            <w:r>
              <w:t>Output No.</w:t>
            </w:r>
          </w:p>
        </w:tc>
        <w:tc>
          <w:tcPr>
            <w:tcW w:w="7371" w:type="dxa"/>
          </w:tcPr>
          <w:p w14:paraId="776B9BAA" w14:textId="77777777" w:rsidR="00DF1F7A" w:rsidRPr="000A6183" w:rsidRDefault="00DF1F7A" w:rsidP="00121273">
            <w:r>
              <w:t>Output</w:t>
            </w:r>
          </w:p>
        </w:tc>
        <w:tc>
          <w:tcPr>
            <w:tcW w:w="992" w:type="dxa"/>
          </w:tcPr>
          <w:p w14:paraId="763FC164" w14:textId="77777777" w:rsidR="00DF1F7A" w:rsidRDefault="00DF1F7A" w:rsidP="00121273">
            <w:pPr>
              <w:jc w:val="right"/>
            </w:pPr>
            <w:r>
              <w:t>Total</w:t>
            </w:r>
          </w:p>
          <w:p w14:paraId="06EB0441" w14:textId="77777777" w:rsidR="00DF1F7A" w:rsidRDefault="00DF1F7A" w:rsidP="00121273">
            <w:pPr>
              <w:jc w:val="right"/>
            </w:pPr>
            <w:r>
              <w:t>$M</w:t>
            </w:r>
          </w:p>
        </w:tc>
      </w:tr>
      <w:tr w:rsidR="00DF1F7A" w:rsidRPr="000A6183" w14:paraId="051A51F7" w14:textId="77777777" w:rsidTr="00DF1F7A">
        <w:trPr>
          <w:cnfStyle w:val="000000100000" w:firstRow="0" w:lastRow="0" w:firstColumn="0" w:lastColumn="0" w:oddVBand="0" w:evenVBand="0" w:oddHBand="1" w:evenHBand="0" w:firstRowFirstColumn="0" w:firstRowLastColumn="0" w:lastRowFirstColumn="0" w:lastRowLastColumn="0"/>
        </w:trPr>
        <w:tc>
          <w:tcPr>
            <w:tcW w:w="993" w:type="dxa"/>
          </w:tcPr>
          <w:p w14:paraId="34A26794" w14:textId="77777777" w:rsidR="00DF1F7A" w:rsidRPr="000A6183" w:rsidRDefault="00DF1F7A" w:rsidP="00121273">
            <w:pPr>
              <w:jc w:val="center"/>
            </w:pPr>
            <w:r>
              <w:t>1</w:t>
            </w:r>
          </w:p>
        </w:tc>
        <w:tc>
          <w:tcPr>
            <w:tcW w:w="7371" w:type="dxa"/>
          </w:tcPr>
          <w:p w14:paraId="556C6B90" w14:textId="77777777" w:rsidR="00DF1F7A" w:rsidRPr="00DF1F7A" w:rsidRDefault="00DF1F7A" w:rsidP="00121273">
            <w:r w:rsidRPr="00DF1F7A">
              <w:t>Acreage Release</w:t>
            </w:r>
          </w:p>
        </w:tc>
        <w:tc>
          <w:tcPr>
            <w:tcW w:w="992" w:type="dxa"/>
          </w:tcPr>
          <w:p w14:paraId="3B674DA4" w14:textId="77777777" w:rsidR="00DF1F7A" w:rsidRPr="00DF1F7A" w:rsidRDefault="00DF1F7A" w:rsidP="00121273">
            <w:pPr>
              <w:jc w:val="right"/>
            </w:pPr>
          </w:p>
        </w:tc>
      </w:tr>
      <w:tr w:rsidR="00DF1F7A" w:rsidRPr="000A6183" w14:paraId="63714D51" w14:textId="77777777" w:rsidTr="00DF1F7A">
        <w:tc>
          <w:tcPr>
            <w:tcW w:w="993" w:type="dxa"/>
          </w:tcPr>
          <w:p w14:paraId="5DC72BD9" w14:textId="77777777" w:rsidR="00DF1F7A" w:rsidRPr="000A6183" w:rsidRDefault="00DF1F7A" w:rsidP="00121273">
            <w:pPr>
              <w:jc w:val="center"/>
            </w:pPr>
            <w:r>
              <w:t>2</w:t>
            </w:r>
          </w:p>
        </w:tc>
        <w:tc>
          <w:tcPr>
            <w:tcW w:w="7371" w:type="dxa"/>
          </w:tcPr>
          <w:p w14:paraId="3CEA09BC" w14:textId="77777777" w:rsidR="00DF1F7A" w:rsidRPr="00DF1F7A" w:rsidRDefault="00DF1F7A" w:rsidP="00121273">
            <w:r>
              <w:rPr>
                <w:noProof/>
                <w:lang w:eastAsia="en-AU"/>
              </w:rPr>
              <mc:AlternateContent>
                <mc:Choice Requires="wps">
                  <w:drawing>
                    <wp:anchor distT="0" distB="0" distL="114300" distR="114300" simplePos="0" relativeHeight="251677696" behindDoc="0" locked="0" layoutInCell="1" allowOverlap="1" wp14:anchorId="1651E307" wp14:editId="5E7F4421">
                      <wp:simplePos x="0" y="0"/>
                      <wp:positionH relativeFrom="column">
                        <wp:posOffset>4227042</wp:posOffset>
                      </wp:positionH>
                      <wp:positionV relativeFrom="paragraph">
                        <wp:posOffset>-163830</wp:posOffset>
                      </wp:positionV>
                      <wp:extent cx="55880" cy="349885"/>
                      <wp:effectExtent l="0" t="0" r="20320" b="12065"/>
                      <wp:wrapNone/>
                      <wp:docPr id="10" name="Righ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80" cy="34988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7765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332.85pt;margin-top:-12.9pt;width:4.4pt;height:2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" adj="287" strokecolor="#5b9bd5 [3204]" strokeweight=".5pt">
                      <v:stroke joinstyle="miter"/>
                    </v:shape>
                  </w:pict>
                </mc:Fallback>
              </mc:AlternateContent>
            </w:r>
            <w:r w:rsidRPr="00DF1F7A">
              <w:t>Petroleum Exploration Permit</w:t>
            </w:r>
          </w:p>
        </w:tc>
        <w:tc>
          <w:tcPr>
            <w:tcW w:w="992" w:type="dxa"/>
          </w:tcPr>
          <w:p w14:paraId="79844C55" w14:textId="77777777" w:rsidR="00DF1F7A" w:rsidRPr="00DF1F7A" w:rsidRDefault="00DF1F7A" w:rsidP="00121273">
            <w:pPr>
              <w:jc w:val="right"/>
            </w:pPr>
            <w:r>
              <w:t>2.087</w:t>
            </w:r>
          </w:p>
        </w:tc>
      </w:tr>
      <w:tr w:rsidR="00DF1F7A" w:rsidRPr="000A6183" w14:paraId="05CA0752" w14:textId="77777777" w:rsidTr="00DF1F7A">
        <w:trPr>
          <w:cnfStyle w:val="000000100000" w:firstRow="0" w:lastRow="0" w:firstColumn="0" w:lastColumn="0" w:oddVBand="0" w:evenVBand="0" w:oddHBand="1" w:evenHBand="0" w:firstRowFirstColumn="0" w:firstRowLastColumn="0" w:lastRowFirstColumn="0" w:lastRowLastColumn="0"/>
        </w:trPr>
        <w:tc>
          <w:tcPr>
            <w:tcW w:w="993" w:type="dxa"/>
          </w:tcPr>
          <w:p w14:paraId="0CB000C2" w14:textId="77777777" w:rsidR="00DF1F7A" w:rsidRDefault="00DF1F7A" w:rsidP="00DF1F7A">
            <w:pPr>
              <w:jc w:val="center"/>
            </w:pPr>
            <w:r>
              <w:t>3</w:t>
            </w:r>
          </w:p>
        </w:tc>
        <w:tc>
          <w:tcPr>
            <w:tcW w:w="7371" w:type="dxa"/>
          </w:tcPr>
          <w:p w14:paraId="5719CE45" w14:textId="77777777" w:rsidR="00DF1F7A" w:rsidRPr="00DF1F7A" w:rsidRDefault="00DF1F7A" w:rsidP="00DF1F7A">
            <w:r w:rsidRPr="00DF1F7A">
              <w:t>Suspension and extension; variation; exemption</w:t>
            </w:r>
          </w:p>
        </w:tc>
        <w:tc>
          <w:tcPr>
            <w:tcW w:w="992" w:type="dxa"/>
          </w:tcPr>
          <w:p w14:paraId="140B04F6" w14:textId="77777777" w:rsidR="00DF1F7A" w:rsidRPr="00DF1F7A" w:rsidRDefault="00DF1F7A" w:rsidP="00DF1F7A">
            <w:pPr>
              <w:jc w:val="right"/>
            </w:pPr>
            <w:r w:rsidRPr="00DF1F7A">
              <w:t>0.750</w:t>
            </w:r>
          </w:p>
        </w:tc>
      </w:tr>
      <w:tr w:rsidR="00DF1F7A" w:rsidRPr="000A6183" w14:paraId="43F0EE38" w14:textId="77777777" w:rsidTr="00DF1F7A">
        <w:tc>
          <w:tcPr>
            <w:tcW w:w="993" w:type="dxa"/>
          </w:tcPr>
          <w:p w14:paraId="32877FE0" w14:textId="77777777" w:rsidR="00DF1F7A" w:rsidRDefault="00DF1F7A" w:rsidP="00DF1F7A">
            <w:pPr>
              <w:jc w:val="center"/>
            </w:pPr>
            <w:r>
              <w:t>4</w:t>
            </w:r>
          </w:p>
        </w:tc>
        <w:tc>
          <w:tcPr>
            <w:tcW w:w="7371" w:type="dxa"/>
          </w:tcPr>
          <w:p w14:paraId="134178DD" w14:textId="77777777" w:rsidR="00DF1F7A" w:rsidRPr="00DF1F7A" w:rsidRDefault="00DF1F7A" w:rsidP="00DF1F7A">
            <w:r w:rsidRPr="00DF1F7A">
              <w:t>Declaration of a location</w:t>
            </w:r>
          </w:p>
        </w:tc>
        <w:tc>
          <w:tcPr>
            <w:tcW w:w="992" w:type="dxa"/>
          </w:tcPr>
          <w:p w14:paraId="51C66A82" w14:textId="77777777" w:rsidR="00DF1F7A" w:rsidRPr="00DF1F7A" w:rsidRDefault="00DF1F7A" w:rsidP="00DF1F7A">
            <w:pPr>
              <w:jc w:val="right"/>
            </w:pPr>
            <w:r w:rsidRPr="00DF1F7A">
              <w:t>0.037</w:t>
            </w:r>
          </w:p>
        </w:tc>
      </w:tr>
      <w:tr w:rsidR="00DF1F7A" w:rsidRPr="000A6183" w14:paraId="013FAF9A" w14:textId="77777777" w:rsidTr="00DF1F7A">
        <w:trPr>
          <w:cnfStyle w:val="000000100000" w:firstRow="0" w:lastRow="0" w:firstColumn="0" w:lastColumn="0" w:oddVBand="0" w:evenVBand="0" w:oddHBand="1" w:evenHBand="0" w:firstRowFirstColumn="0" w:firstRowLastColumn="0" w:lastRowFirstColumn="0" w:lastRowLastColumn="0"/>
        </w:trPr>
        <w:tc>
          <w:tcPr>
            <w:tcW w:w="993" w:type="dxa"/>
          </w:tcPr>
          <w:p w14:paraId="0CEFB0E4" w14:textId="77777777" w:rsidR="00DF1F7A" w:rsidRDefault="00DF1F7A" w:rsidP="00DF1F7A">
            <w:pPr>
              <w:jc w:val="center"/>
            </w:pPr>
            <w:r>
              <w:t>5</w:t>
            </w:r>
          </w:p>
        </w:tc>
        <w:tc>
          <w:tcPr>
            <w:tcW w:w="7371" w:type="dxa"/>
          </w:tcPr>
          <w:p w14:paraId="6261C66F" w14:textId="77777777" w:rsidR="00DF1F7A" w:rsidRPr="00DF1F7A" w:rsidRDefault="00DF1F7A" w:rsidP="00DF1F7A">
            <w:r w:rsidRPr="00DF1F7A">
              <w:t>Retention Lease</w:t>
            </w:r>
          </w:p>
        </w:tc>
        <w:tc>
          <w:tcPr>
            <w:tcW w:w="992" w:type="dxa"/>
          </w:tcPr>
          <w:p w14:paraId="5C068596" w14:textId="77777777" w:rsidR="00DF1F7A" w:rsidRPr="00DF1F7A" w:rsidRDefault="00DF1F7A" w:rsidP="00DF1F7A">
            <w:pPr>
              <w:jc w:val="right"/>
            </w:pPr>
            <w:r w:rsidRPr="00DF1F7A">
              <w:t>5.031</w:t>
            </w:r>
          </w:p>
        </w:tc>
      </w:tr>
      <w:tr w:rsidR="00DF1F7A" w:rsidRPr="000A6183" w14:paraId="1BBBE2D5" w14:textId="77777777" w:rsidTr="00DF1F7A">
        <w:tc>
          <w:tcPr>
            <w:tcW w:w="993" w:type="dxa"/>
          </w:tcPr>
          <w:p w14:paraId="03404DD6" w14:textId="77777777" w:rsidR="00DF1F7A" w:rsidRDefault="00DF1F7A" w:rsidP="00DF1F7A">
            <w:pPr>
              <w:jc w:val="center"/>
            </w:pPr>
            <w:r>
              <w:t>6</w:t>
            </w:r>
          </w:p>
        </w:tc>
        <w:tc>
          <w:tcPr>
            <w:tcW w:w="7371" w:type="dxa"/>
          </w:tcPr>
          <w:p w14:paraId="54F6C8A2" w14:textId="77777777" w:rsidR="00DF1F7A" w:rsidRPr="00DF1F7A" w:rsidRDefault="00DF1F7A" w:rsidP="00DF1F7A">
            <w:r w:rsidRPr="00DF1F7A">
              <w:t>Production Licence</w:t>
            </w:r>
          </w:p>
        </w:tc>
        <w:tc>
          <w:tcPr>
            <w:tcW w:w="992" w:type="dxa"/>
          </w:tcPr>
          <w:p w14:paraId="1A7BD58B" w14:textId="77777777" w:rsidR="00DF1F7A" w:rsidRPr="00DF1F7A" w:rsidRDefault="00DF1F7A" w:rsidP="00DF1F7A">
            <w:pPr>
              <w:jc w:val="right"/>
            </w:pPr>
            <w:r w:rsidRPr="00DF1F7A">
              <w:t>6.118</w:t>
            </w:r>
          </w:p>
        </w:tc>
      </w:tr>
      <w:tr w:rsidR="00DF1F7A" w:rsidRPr="000A6183" w14:paraId="3394B4BA" w14:textId="77777777" w:rsidTr="00DF1F7A">
        <w:trPr>
          <w:cnfStyle w:val="000000100000" w:firstRow="0" w:lastRow="0" w:firstColumn="0" w:lastColumn="0" w:oddVBand="0" w:evenVBand="0" w:oddHBand="1" w:evenHBand="0" w:firstRowFirstColumn="0" w:firstRowLastColumn="0" w:lastRowFirstColumn="0" w:lastRowLastColumn="0"/>
        </w:trPr>
        <w:tc>
          <w:tcPr>
            <w:tcW w:w="993" w:type="dxa"/>
          </w:tcPr>
          <w:p w14:paraId="11F9B4BD" w14:textId="77777777" w:rsidR="00DF1F7A" w:rsidRDefault="00DF1F7A" w:rsidP="00DF1F7A">
            <w:pPr>
              <w:jc w:val="center"/>
            </w:pPr>
            <w:r>
              <w:t>7</w:t>
            </w:r>
          </w:p>
        </w:tc>
        <w:tc>
          <w:tcPr>
            <w:tcW w:w="7371" w:type="dxa"/>
          </w:tcPr>
          <w:p w14:paraId="33976258" w14:textId="77777777" w:rsidR="00DF1F7A" w:rsidRPr="00DF1F7A" w:rsidRDefault="00DF1F7A" w:rsidP="00DF1F7A">
            <w:r w:rsidRPr="00DF1F7A">
              <w:t>Infrastructure Licence</w:t>
            </w:r>
          </w:p>
        </w:tc>
        <w:tc>
          <w:tcPr>
            <w:tcW w:w="992" w:type="dxa"/>
          </w:tcPr>
          <w:p w14:paraId="51A49FD6" w14:textId="77777777" w:rsidR="00DF1F7A" w:rsidRPr="00DF1F7A" w:rsidRDefault="00DF1F7A" w:rsidP="00DF1F7A">
            <w:pPr>
              <w:jc w:val="right"/>
            </w:pPr>
            <w:r w:rsidRPr="00DF1F7A">
              <w:t>0.075</w:t>
            </w:r>
          </w:p>
        </w:tc>
      </w:tr>
      <w:tr w:rsidR="00DF1F7A" w:rsidRPr="000A6183" w14:paraId="439CA579" w14:textId="77777777" w:rsidTr="00DF1F7A">
        <w:tc>
          <w:tcPr>
            <w:tcW w:w="993" w:type="dxa"/>
          </w:tcPr>
          <w:p w14:paraId="6AE61132" w14:textId="77777777" w:rsidR="00DF1F7A" w:rsidRDefault="00DF1F7A" w:rsidP="00DF1F7A">
            <w:pPr>
              <w:jc w:val="center"/>
            </w:pPr>
            <w:r>
              <w:t>8</w:t>
            </w:r>
          </w:p>
        </w:tc>
        <w:tc>
          <w:tcPr>
            <w:tcW w:w="7371" w:type="dxa"/>
          </w:tcPr>
          <w:p w14:paraId="172E8BE6" w14:textId="77777777" w:rsidR="00DF1F7A" w:rsidRPr="00DF1F7A" w:rsidRDefault="00DF1F7A" w:rsidP="00DF1F7A">
            <w:r w:rsidRPr="00DF1F7A">
              <w:t>Pipeline Licence</w:t>
            </w:r>
          </w:p>
        </w:tc>
        <w:tc>
          <w:tcPr>
            <w:tcW w:w="992" w:type="dxa"/>
          </w:tcPr>
          <w:p w14:paraId="6FB9BD36" w14:textId="77777777" w:rsidR="00DF1F7A" w:rsidRPr="00DF1F7A" w:rsidRDefault="00DF1F7A" w:rsidP="00DF1F7A">
            <w:pPr>
              <w:jc w:val="right"/>
            </w:pPr>
            <w:r w:rsidRPr="00DF1F7A">
              <w:t>0.407</w:t>
            </w:r>
          </w:p>
        </w:tc>
      </w:tr>
      <w:tr w:rsidR="00DF1F7A" w:rsidRPr="000A6183" w14:paraId="2B6D869C" w14:textId="77777777" w:rsidTr="00DF1F7A">
        <w:trPr>
          <w:cnfStyle w:val="000000100000" w:firstRow="0" w:lastRow="0" w:firstColumn="0" w:lastColumn="0" w:oddVBand="0" w:evenVBand="0" w:oddHBand="1" w:evenHBand="0" w:firstRowFirstColumn="0" w:firstRowLastColumn="0" w:lastRowFirstColumn="0" w:lastRowLastColumn="0"/>
        </w:trPr>
        <w:tc>
          <w:tcPr>
            <w:tcW w:w="993" w:type="dxa"/>
          </w:tcPr>
          <w:p w14:paraId="6B84D950" w14:textId="77777777" w:rsidR="00DF1F7A" w:rsidRDefault="00DF1F7A" w:rsidP="00DF1F7A">
            <w:pPr>
              <w:jc w:val="center"/>
            </w:pPr>
            <w:r>
              <w:lastRenderedPageBreak/>
              <w:t>9</w:t>
            </w:r>
          </w:p>
        </w:tc>
        <w:tc>
          <w:tcPr>
            <w:tcW w:w="7371" w:type="dxa"/>
          </w:tcPr>
          <w:p w14:paraId="6291C167" w14:textId="77777777" w:rsidR="00DF1F7A" w:rsidRPr="00DF1F7A" w:rsidRDefault="00DF1F7A" w:rsidP="00DF1F7A">
            <w:r w:rsidRPr="00DF1F7A">
              <w:t>Special Prospecting Authority (SPA) and Access Authority (AA)</w:t>
            </w:r>
          </w:p>
        </w:tc>
        <w:tc>
          <w:tcPr>
            <w:tcW w:w="992" w:type="dxa"/>
          </w:tcPr>
          <w:p w14:paraId="0CB589A0" w14:textId="77777777" w:rsidR="00DF1F7A" w:rsidRPr="00DF1F7A" w:rsidRDefault="00DF1F7A" w:rsidP="00DF1F7A">
            <w:pPr>
              <w:jc w:val="right"/>
            </w:pPr>
            <w:r w:rsidRPr="00DF1F7A">
              <w:t>0.300</w:t>
            </w:r>
          </w:p>
        </w:tc>
      </w:tr>
      <w:tr w:rsidR="00DF1F7A" w:rsidRPr="000A6183" w14:paraId="17CB73F3" w14:textId="77777777" w:rsidTr="00DF1F7A">
        <w:tc>
          <w:tcPr>
            <w:tcW w:w="993" w:type="dxa"/>
          </w:tcPr>
          <w:p w14:paraId="23D1CD17" w14:textId="77777777" w:rsidR="00DF1F7A" w:rsidRDefault="00DF1F7A" w:rsidP="00DF1F7A">
            <w:pPr>
              <w:jc w:val="center"/>
            </w:pPr>
            <w:r>
              <w:t>10</w:t>
            </w:r>
          </w:p>
        </w:tc>
        <w:tc>
          <w:tcPr>
            <w:tcW w:w="7371" w:type="dxa"/>
          </w:tcPr>
          <w:p w14:paraId="42B5AA98" w14:textId="77777777" w:rsidR="00DF1F7A" w:rsidRPr="00DF1F7A" w:rsidRDefault="00DF1F7A" w:rsidP="00DF1F7A">
            <w:r w:rsidRPr="00DF1F7A">
              <w:t>Transfers and Dealings</w:t>
            </w:r>
          </w:p>
        </w:tc>
        <w:tc>
          <w:tcPr>
            <w:tcW w:w="992" w:type="dxa"/>
          </w:tcPr>
          <w:p w14:paraId="4E5E6EBF" w14:textId="77777777" w:rsidR="00DF1F7A" w:rsidRPr="00DF1F7A" w:rsidRDefault="00DF1F7A" w:rsidP="00DF1F7A">
            <w:pPr>
              <w:jc w:val="right"/>
            </w:pPr>
            <w:r w:rsidRPr="00DF1F7A">
              <w:t>1.185</w:t>
            </w:r>
          </w:p>
        </w:tc>
      </w:tr>
      <w:tr w:rsidR="00DF1F7A" w:rsidRPr="000A6183" w14:paraId="7CFF735E" w14:textId="77777777" w:rsidTr="00DF1F7A">
        <w:trPr>
          <w:cnfStyle w:val="000000100000" w:firstRow="0" w:lastRow="0" w:firstColumn="0" w:lastColumn="0" w:oddVBand="0" w:evenVBand="0" w:oddHBand="1" w:evenHBand="0" w:firstRowFirstColumn="0" w:firstRowLastColumn="0" w:lastRowFirstColumn="0" w:lastRowLastColumn="0"/>
        </w:trPr>
        <w:tc>
          <w:tcPr>
            <w:tcW w:w="993" w:type="dxa"/>
          </w:tcPr>
          <w:p w14:paraId="732BED98" w14:textId="77777777" w:rsidR="00DF1F7A" w:rsidRDefault="00DF1F7A" w:rsidP="00DF1F7A">
            <w:pPr>
              <w:jc w:val="center"/>
            </w:pPr>
            <w:r>
              <w:t>11</w:t>
            </w:r>
          </w:p>
        </w:tc>
        <w:tc>
          <w:tcPr>
            <w:tcW w:w="7371" w:type="dxa"/>
          </w:tcPr>
          <w:p w14:paraId="7746C286" w14:textId="77777777" w:rsidR="00DF1F7A" w:rsidRPr="00DF1F7A" w:rsidRDefault="00DF1F7A" w:rsidP="00DF1F7A">
            <w:r w:rsidRPr="00DF1F7A">
              <w:t>Greenhouse Gas</w:t>
            </w:r>
          </w:p>
        </w:tc>
        <w:tc>
          <w:tcPr>
            <w:tcW w:w="992" w:type="dxa"/>
          </w:tcPr>
          <w:p w14:paraId="70A17481" w14:textId="77777777" w:rsidR="00DF1F7A" w:rsidRPr="00DF1F7A" w:rsidRDefault="00DF1F7A" w:rsidP="00DF1F7A">
            <w:pPr>
              <w:jc w:val="right"/>
            </w:pPr>
            <w:r w:rsidRPr="00DF1F7A">
              <w:t>0.090</w:t>
            </w:r>
          </w:p>
        </w:tc>
      </w:tr>
      <w:tr w:rsidR="00DF1F7A" w:rsidRPr="00664B28" w14:paraId="3311A680" w14:textId="77777777" w:rsidTr="00DF1F7A">
        <w:trPr>
          <w:cnfStyle w:val="010000000000" w:firstRow="0" w:lastRow="1" w:firstColumn="0" w:lastColumn="0" w:oddVBand="0" w:evenVBand="0" w:oddHBand="0" w:evenHBand="0" w:firstRowFirstColumn="0" w:firstRowLastColumn="0" w:lastRowFirstColumn="0" w:lastRowLastColumn="0"/>
        </w:trPr>
        <w:tc>
          <w:tcPr>
            <w:tcW w:w="993" w:type="dxa"/>
          </w:tcPr>
          <w:p w14:paraId="6EF9DCC0" w14:textId="77777777" w:rsidR="00DF1F7A" w:rsidRPr="000A6183" w:rsidRDefault="00DF1F7A" w:rsidP="00DF1F7A"/>
        </w:tc>
        <w:tc>
          <w:tcPr>
            <w:tcW w:w="7371" w:type="dxa"/>
          </w:tcPr>
          <w:p w14:paraId="0296987B" w14:textId="77777777" w:rsidR="00DF1F7A" w:rsidRPr="00DF1F7A" w:rsidRDefault="00DF1F7A" w:rsidP="00DF1F7A">
            <w:r w:rsidRPr="00DF1F7A">
              <w:t>Total</w:t>
            </w:r>
          </w:p>
        </w:tc>
        <w:tc>
          <w:tcPr>
            <w:tcW w:w="992" w:type="dxa"/>
          </w:tcPr>
          <w:p w14:paraId="66645B5B" w14:textId="77777777" w:rsidR="00DF1F7A" w:rsidRPr="00DF1F7A" w:rsidRDefault="00DF1F7A" w:rsidP="00DF1F7A">
            <w:pPr>
              <w:jc w:val="right"/>
            </w:pPr>
            <w:r w:rsidRPr="00DF1F7A">
              <w:t>16.080</w:t>
            </w:r>
          </w:p>
        </w:tc>
      </w:tr>
    </w:tbl>
    <w:p w14:paraId="472D5152" w14:textId="77777777" w:rsidR="00DF1F7A" w:rsidRDefault="00DF1F7A" w:rsidP="00DF1F7A"/>
    <w:p w14:paraId="309581F2" w14:textId="77777777" w:rsidR="00475096" w:rsidRDefault="00475096" w:rsidP="00475096">
      <w:pPr>
        <w:pStyle w:val="Heading2"/>
      </w:pPr>
      <w:r>
        <w:t>Design of cost recovery charges</w:t>
      </w:r>
    </w:p>
    <w:p w14:paraId="72A6DB81" w14:textId="77777777" w:rsidR="00DF1F7A" w:rsidRPr="00664B28" w:rsidRDefault="00DF1F7A" w:rsidP="00DF1F7A">
      <w:r>
        <w:t>NOPTA’s cost recovery charges include</w:t>
      </w:r>
      <w:r w:rsidRPr="00664B28">
        <w:t xml:space="preserve"> an annual levy imposed on different types of titles (permits, </w:t>
      </w:r>
      <w:proofErr w:type="gramStart"/>
      <w:r w:rsidRPr="00664B28">
        <w:t>leases</w:t>
      </w:r>
      <w:proofErr w:type="gramEnd"/>
      <w:r w:rsidRPr="00664B28">
        <w:t xml:space="preserve"> and licences) and fees charged on applications made to the Titles Administrator for the approval of various matters </w:t>
      </w:r>
      <w:r>
        <w:t>relating to</w:t>
      </w:r>
      <w:r w:rsidRPr="00664B28">
        <w:t xml:space="preserve"> offshore petroleum titles.</w:t>
      </w:r>
      <w:r>
        <w:t xml:space="preserve">  The charges were last reviewed in September 2013 and were changed through legislative amendment on 9 November 2013.</w:t>
      </w:r>
    </w:p>
    <w:p w14:paraId="063FE5B8" w14:textId="77777777" w:rsidR="00DF1F7A" w:rsidRPr="00664B28" w:rsidRDefault="00DF1F7A" w:rsidP="00DF1F7A"/>
    <w:p w14:paraId="5C5C6F13" w14:textId="77777777" w:rsidR="00DF1F7A" w:rsidRPr="00664B28" w:rsidRDefault="00DF1F7A" w:rsidP="00DF1F7A">
      <w:r w:rsidRPr="00664B28">
        <w:t>Based on data collected since the inception of NOPTA, it is estimated that 50% of titles due to expire are likely to be renewed</w:t>
      </w:r>
      <w:r>
        <w:t xml:space="preserve"> in 2016</w:t>
      </w:r>
      <w:r w:rsidR="0038671E">
        <w:rPr>
          <w:bCs/>
        </w:rPr>
        <w:t>–</w:t>
      </w:r>
      <w:r>
        <w:t>17</w:t>
      </w:r>
      <w:r w:rsidRPr="00664B28">
        <w:t xml:space="preserve">, and that new titles are likely to offset cancellations.  The numbers </w:t>
      </w:r>
      <w:r>
        <w:t xml:space="preserve">and types </w:t>
      </w:r>
      <w:r w:rsidRPr="00664B28">
        <w:t xml:space="preserve">of applications </w:t>
      </w:r>
      <w:r w:rsidRPr="00B34F18">
        <w:t>vary significantly</w:t>
      </w:r>
      <w:r>
        <w:t xml:space="preserve"> throughout any given year and </w:t>
      </w:r>
      <w:r w:rsidRPr="00664B28">
        <w:t xml:space="preserve">are more difficult to predict </w:t>
      </w:r>
      <w:r>
        <w:t>with certainty</w:t>
      </w:r>
      <w:r w:rsidRPr="00664B28">
        <w:t>.</w:t>
      </w:r>
    </w:p>
    <w:p w14:paraId="611E24AF" w14:textId="77777777" w:rsidR="00475096" w:rsidRPr="00664B28" w:rsidRDefault="00475096" w:rsidP="00475096">
      <w:pPr>
        <w:pStyle w:val="Heading3"/>
        <w:rPr>
          <w:lang w:val="en-US"/>
        </w:rPr>
      </w:pPr>
      <w:r>
        <w:rPr>
          <w:lang w:val="en-US"/>
        </w:rPr>
        <w:t>Cost recovery</w:t>
      </w:r>
      <w:r w:rsidRPr="00664B28">
        <w:rPr>
          <w:lang w:val="en-US"/>
        </w:rPr>
        <w:t xml:space="preserve"> levy</w:t>
      </w:r>
    </w:p>
    <w:p w14:paraId="5C724648" w14:textId="77777777" w:rsidR="00DF1F7A" w:rsidRPr="00664B28" w:rsidRDefault="00DF1F7A" w:rsidP="00DF1F7A">
      <w:r w:rsidRPr="00664B28">
        <w:t xml:space="preserve">An Annual Titles Administration Levy (Levy) is imposed on holders of titles (permits, </w:t>
      </w:r>
      <w:proofErr w:type="gramStart"/>
      <w:r w:rsidRPr="00664B28">
        <w:t>leases</w:t>
      </w:r>
      <w:proofErr w:type="gramEnd"/>
      <w:r w:rsidRPr="00664B28">
        <w:t xml:space="preserve"> and licences). The levy is payable in accordance with the </w:t>
      </w:r>
      <w:r w:rsidRPr="00664B28">
        <w:rPr>
          <w:i/>
        </w:rPr>
        <w:t xml:space="preserve">Offshore Petroleum and Greenhouse Gas Storage (Regulatory Fees) Regulations 2004 </w:t>
      </w:r>
      <w:r w:rsidRPr="00664B28">
        <w:t xml:space="preserve">upon the grant of a title and annually thereafter within 30 days of the anniversary of the title.  Where a title is in force for less than twelve months, the levy is calculated for the remaining period of the </w:t>
      </w:r>
      <w:r>
        <w:t>T</w:t>
      </w:r>
      <w:r w:rsidRPr="00664B28">
        <w:t>itle.</w:t>
      </w:r>
    </w:p>
    <w:p w14:paraId="26FF29E6" w14:textId="77777777" w:rsidR="00DF1F7A" w:rsidRPr="00664B28" w:rsidRDefault="00DF1F7A" w:rsidP="00DF1F7A"/>
    <w:p w14:paraId="25F72C0E" w14:textId="77777777" w:rsidR="00DF1F7A" w:rsidRPr="00664B28" w:rsidRDefault="00DF1F7A" w:rsidP="00DF1F7A">
      <w:r w:rsidRPr="00664B28">
        <w:t>The annual Levy makes up the majority of NOPTA’s revenue, approximately 8</w:t>
      </w:r>
      <w:r>
        <w:t>3</w:t>
      </w:r>
      <w:r w:rsidRPr="00664B28">
        <w:t xml:space="preserve">% in </w:t>
      </w:r>
      <w:r>
        <w:t>2016</w:t>
      </w:r>
      <w:r w:rsidR="0038671E">
        <w:rPr>
          <w:bCs/>
        </w:rPr>
        <w:t>–</w:t>
      </w:r>
      <w:r>
        <w:t>17</w:t>
      </w:r>
      <w:r w:rsidRPr="00664B28">
        <w:t>, providing a stable revenue stream that is dependent upon the current number and type of ti</w:t>
      </w:r>
      <w:r>
        <w:t>t</w:t>
      </w:r>
      <w:r w:rsidRPr="00664B28">
        <w:t xml:space="preserve">les in force.  It is </w:t>
      </w:r>
      <w:r>
        <w:t xml:space="preserve">used to fund activities where it is </w:t>
      </w:r>
      <w:r w:rsidRPr="00664B28">
        <w:t xml:space="preserve">not possible or practical to attribute </w:t>
      </w:r>
      <w:r>
        <w:t xml:space="preserve">their </w:t>
      </w:r>
      <w:r w:rsidRPr="00664B28">
        <w:t xml:space="preserve">costs to a specific entity (e.g. industry wide monitoring, </w:t>
      </w:r>
      <w:proofErr w:type="gramStart"/>
      <w:r w:rsidRPr="00664B28">
        <w:t>compliance</w:t>
      </w:r>
      <w:proofErr w:type="gramEnd"/>
      <w:r w:rsidRPr="00664B28">
        <w:t xml:space="preserve"> and enforcement).  </w:t>
      </w:r>
      <w:r>
        <w:t xml:space="preserve">This means there is </w:t>
      </w:r>
      <w:r w:rsidRPr="00664B28">
        <w:t>a degree of cross-subsidy between Titleholders</w:t>
      </w:r>
      <w:r>
        <w:t>, however this is minimal</w:t>
      </w:r>
      <w:r w:rsidRPr="00664B28">
        <w:t>.</w:t>
      </w:r>
    </w:p>
    <w:p w14:paraId="1661E437" w14:textId="77777777" w:rsidR="00DF1F7A" w:rsidRPr="00664B28" w:rsidRDefault="00DF1F7A" w:rsidP="00DF1F7A"/>
    <w:p w14:paraId="447CBE43" w14:textId="77777777" w:rsidR="00DF1F7A" w:rsidRPr="00664B28" w:rsidRDefault="00DF1F7A" w:rsidP="00DF1F7A">
      <w:r>
        <w:t xml:space="preserve">The focus of </w:t>
      </w:r>
      <w:r w:rsidRPr="00664B28">
        <w:t xml:space="preserve">NOPTA’s </w:t>
      </w:r>
      <w:r>
        <w:t xml:space="preserve">activities in relation to titles </w:t>
      </w:r>
      <w:r w:rsidRPr="00664B28">
        <w:t xml:space="preserve">is on assessing the technical and financial ability of applicants to carry out </w:t>
      </w:r>
      <w:r>
        <w:t xml:space="preserve">title related </w:t>
      </w:r>
      <w:r w:rsidRPr="00664B28">
        <w:t xml:space="preserve">activities.  </w:t>
      </w:r>
      <w:r>
        <w:t>T</w:t>
      </w:r>
      <w:r w:rsidRPr="00664B28">
        <w:t>echnical assessments of field development plans</w:t>
      </w:r>
      <w:r>
        <w:t xml:space="preserve"> are</w:t>
      </w:r>
      <w:r w:rsidRPr="00664B28">
        <w:t xml:space="preserve"> more closely aligned to the number of blocks</w:t>
      </w:r>
      <w:r>
        <w:t>, whereas f</w:t>
      </w:r>
      <w:r w:rsidRPr="00664B28">
        <w:t>or pipeline licences</w:t>
      </w:r>
      <w:r>
        <w:t>,</w:t>
      </w:r>
      <w:r w:rsidRPr="00664B28">
        <w:t xml:space="preserve"> the complexity of assessments varies depending on the length of the pipeline</w:t>
      </w:r>
      <w:r>
        <w:t xml:space="preserve"> and the number of titles that the pipeline crosses</w:t>
      </w:r>
      <w:r w:rsidRPr="00664B28">
        <w:t>.</w:t>
      </w:r>
    </w:p>
    <w:p w14:paraId="009BF798" w14:textId="77777777" w:rsidR="00475096" w:rsidRDefault="00475096" w:rsidP="00475096"/>
    <w:p w14:paraId="7A76413B" w14:textId="77777777" w:rsidR="00475096" w:rsidRPr="00664B28" w:rsidRDefault="00475096" w:rsidP="00475096">
      <w:pPr>
        <w:rPr>
          <w:bCs/>
        </w:rPr>
      </w:pPr>
      <w:r w:rsidRPr="00664B28">
        <w:t xml:space="preserve">Table </w:t>
      </w:r>
      <w:r w:rsidR="00DF1F7A">
        <w:t>6</w:t>
      </w:r>
      <w:r w:rsidRPr="00664B28">
        <w:t xml:space="preserve">: Annual Titles Administration Levy </w:t>
      </w:r>
      <w:r>
        <w:t xml:space="preserve">revenue </w:t>
      </w:r>
      <w:r w:rsidRPr="00664B28">
        <w:t>estimate 201</w:t>
      </w:r>
      <w:r w:rsidR="00DF1F7A">
        <w:t>6–</w:t>
      </w:r>
      <w:r w:rsidRPr="00664B28">
        <w:t>1</w:t>
      </w:r>
      <w:r w:rsidR="00DF1F7A">
        <w:t>7</w:t>
      </w:r>
    </w:p>
    <w:p w14:paraId="25B16B6C" w14:textId="77777777" w:rsidR="00475096" w:rsidRPr="00A75AB0" w:rsidRDefault="00475096" w:rsidP="00475096">
      <w:pPr>
        <w:keepNext/>
      </w:pPr>
      <w:r>
        <w:rPr>
          <w:noProof/>
          <w:lang w:eastAsia="en-AU"/>
        </w:rPr>
        <mc:AlternateContent>
          <mc:Choice Requires="wps">
            <w:drawing>
              <wp:anchor distT="0" distB="0" distL="114300" distR="114300" simplePos="0" relativeHeight="251665408" behindDoc="0" locked="0" layoutInCell="1" allowOverlap="1" wp14:anchorId="536595DB" wp14:editId="7B32D3AA">
                <wp:simplePos x="0" y="0"/>
                <wp:positionH relativeFrom="column">
                  <wp:posOffset>0</wp:posOffset>
                </wp:positionH>
                <wp:positionV relativeFrom="paragraph">
                  <wp:posOffset>-635</wp:posOffset>
                </wp:positionV>
                <wp:extent cx="6000750" cy="635"/>
                <wp:effectExtent l="0" t="19050" r="19050" b="3746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635"/>
                        </a:xfrm>
                        <a:prstGeom prst="straightConnector1">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C3300D" id="AutoShape 8" o:spid="_x0000_s1026" type="#_x0000_t32" style="position:absolute;margin-left:0;margin-top:-.05pt;width:47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" strokecolor="#558ed5" strokeweight="2.25pt">
                <v:shadow color="#1f4d78 [1604]" opacity=".5" offset="1pt"/>
              </v:shape>
            </w:pict>
          </mc:Fallback>
        </mc:AlternateContent>
      </w:r>
    </w:p>
    <w:tbl>
      <w:tblPr>
        <w:tblStyle w:val="ListTable6Colorful-Accent5"/>
        <w:tblW w:w="9221" w:type="dxa"/>
        <w:tblLook w:val="0460" w:firstRow="1" w:lastRow="1" w:firstColumn="0" w:lastColumn="0" w:noHBand="0" w:noVBand="1"/>
        <w:tblCaption w:val="Annual Titles Administration Levy revenue estimate 2015-16"/>
      </w:tblPr>
      <w:tblGrid>
        <w:gridCol w:w="2033"/>
        <w:gridCol w:w="1001"/>
        <w:gridCol w:w="900"/>
        <w:gridCol w:w="950"/>
        <w:gridCol w:w="1655"/>
        <w:gridCol w:w="1655"/>
        <w:gridCol w:w="1027"/>
      </w:tblGrid>
      <w:tr w:rsidR="00475096" w:rsidRPr="00664B28" w14:paraId="288FEE87" w14:textId="77777777" w:rsidTr="0077052E">
        <w:trPr>
          <w:cnfStyle w:val="100000000000" w:firstRow="1" w:lastRow="0" w:firstColumn="0" w:lastColumn="0" w:oddVBand="0" w:evenVBand="0" w:oddHBand="0" w:evenHBand="0" w:firstRowFirstColumn="0" w:firstRowLastColumn="0" w:lastRowFirstColumn="0" w:lastRowLastColumn="0"/>
          <w:tblHeader/>
        </w:trPr>
        <w:tc>
          <w:tcPr>
            <w:tcW w:w="2033" w:type="dxa"/>
          </w:tcPr>
          <w:p w14:paraId="2272DE56" w14:textId="77777777" w:rsidR="00475096" w:rsidRPr="000A6183" w:rsidRDefault="00475096" w:rsidP="000A6183">
            <w:r w:rsidRPr="000A6183">
              <w:t>Title Type</w:t>
            </w:r>
          </w:p>
          <w:p w14:paraId="2BC84363" w14:textId="77777777" w:rsidR="00475096" w:rsidRPr="000A6183" w:rsidRDefault="00475096" w:rsidP="000A6183"/>
        </w:tc>
        <w:tc>
          <w:tcPr>
            <w:tcW w:w="1001" w:type="dxa"/>
          </w:tcPr>
          <w:p w14:paraId="3CCE0502" w14:textId="77777777" w:rsidR="00475096" w:rsidRPr="000A6183" w:rsidDel="00A40B6E" w:rsidRDefault="00475096" w:rsidP="0081583F">
            <w:pPr>
              <w:jc w:val="right"/>
            </w:pPr>
            <w:r w:rsidRPr="000A6183">
              <w:t>No. of titles</w:t>
            </w:r>
          </w:p>
        </w:tc>
        <w:tc>
          <w:tcPr>
            <w:tcW w:w="900" w:type="dxa"/>
          </w:tcPr>
          <w:p w14:paraId="46A2E19D" w14:textId="77777777" w:rsidR="00475096" w:rsidRPr="000A6183" w:rsidDel="00A40B6E" w:rsidRDefault="00475096" w:rsidP="0081583F">
            <w:pPr>
              <w:jc w:val="right"/>
            </w:pPr>
            <w:r w:rsidRPr="000A6183">
              <w:t>No. of blocks</w:t>
            </w:r>
          </w:p>
        </w:tc>
        <w:tc>
          <w:tcPr>
            <w:tcW w:w="950" w:type="dxa"/>
          </w:tcPr>
          <w:p w14:paraId="71B60D3D" w14:textId="77777777" w:rsidR="00475096" w:rsidRPr="000A6183" w:rsidDel="00A40B6E" w:rsidRDefault="00475096" w:rsidP="0081583F">
            <w:pPr>
              <w:jc w:val="right"/>
            </w:pPr>
            <w:r w:rsidRPr="000A6183">
              <w:t>Length Km</w:t>
            </w:r>
          </w:p>
        </w:tc>
        <w:tc>
          <w:tcPr>
            <w:tcW w:w="1655" w:type="dxa"/>
          </w:tcPr>
          <w:p w14:paraId="7026C8C1" w14:textId="77777777" w:rsidR="00475096" w:rsidRPr="000A6183" w:rsidDel="00A40B6E" w:rsidRDefault="00475096" w:rsidP="0081583F">
            <w:pPr>
              <w:jc w:val="right"/>
            </w:pPr>
            <w:r w:rsidRPr="000A6183">
              <w:t>Levy Rate</w:t>
            </w:r>
          </w:p>
        </w:tc>
        <w:tc>
          <w:tcPr>
            <w:tcW w:w="1655" w:type="dxa"/>
          </w:tcPr>
          <w:p w14:paraId="1AF08E06" w14:textId="77777777" w:rsidR="00475096" w:rsidRPr="000A6183" w:rsidRDefault="00475096" w:rsidP="0081583F">
            <w:pPr>
              <w:jc w:val="right"/>
            </w:pPr>
            <w:r w:rsidRPr="000A6183">
              <w:t>Levy Amount</w:t>
            </w:r>
          </w:p>
        </w:tc>
        <w:tc>
          <w:tcPr>
            <w:tcW w:w="1027" w:type="dxa"/>
          </w:tcPr>
          <w:p w14:paraId="1985440A" w14:textId="77777777" w:rsidR="00475096" w:rsidRPr="000A6183" w:rsidRDefault="00475096" w:rsidP="0081583F">
            <w:pPr>
              <w:jc w:val="right"/>
            </w:pPr>
            <w:r w:rsidRPr="000A6183">
              <w:t>Outputs funded</w:t>
            </w:r>
          </w:p>
        </w:tc>
      </w:tr>
      <w:tr w:rsidR="00121273" w:rsidRPr="00664B28" w14:paraId="04339B06" w14:textId="77777777" w:rsidTr="0077052E">
        <w:trPr>
          <w:cnfStyle w:val="000000100000" w:firstRow="0" w:lastRow="0" w:firstColumn="0" w:lastColumn="0" w:oddVBand="0" w:evenVBand="0" w:oddHBand="1" w:evenHBand="0" w:firstRowFirstColumn="0" w:firstRowLastColumn="0" w:lastRowFirstColumn="0" w:lastRowLastColumn="0"/>
        </w:trPr>
        <w:tc>
          <w:tcPr>
            <w:tcW w:w="2033" w:type="dxa"/>
          </w:tcPr>
          <w:p w14:paraId="34BE820B" w14:textId="77777777" w:rsidR="00121273" w:rsidRPr="00664B28" w:rsidRDefault="00121273" w:rsidP="00121273">
            <w:r w:rsidRPr="00664B28">
              <w:t>Exploration Permit</w:t>
            </w:r>
          </w:p>
        </w:tc>
        <w:tc>
          <w:tcPr>
            <w:tcW w:w="1001" w:type="dxa"/>
          </w:tcPr>
          <w:p w14:paraId="0B8FA10A" w14:textId="77777777" w:rsidR="00121273" w:rsidRPr="00664B28" w:rsidRDefault="00121273" w:rsidP="00121273">
            <w:pPr>
              <w:jc w:val="right"/>
            </w:pPr>
            <w:r>
              <w:t>181</w:t>
            </w:r>
          </w:p>
        </w:tc>
        <w:tc>
          <w:tcPr>
            <w:tcW w:w="900" w:type="dxa"/>
          </w:tcPr>
          <w:p w14:paraId="2021A339" w14:textId="77777777" w:rsidR="00121273" w:rsidRPr="00664B28" w:rsidRDefault="00121273" w:rsidP="00121273">
            <w:pPr>
              <w:jc w:val="right"/>
            </w:pPr>
            <w:r w:rsidRPr="00664B28">
              <w:t>NA</w:t>
            </w:r>
          </w:p>
        </w:tc>
        <w:tc>
          <w:tcPr>
            <w:tcW w:w="950" w:type="dxa"/>
          </w:tcPr>
          <w:p w14:paraId="457F8A16" w14:textId="77777777" w:rsidR="00121273" w:rsidRPr="00664B28" w:rsidRDefault="00121273" w:rsidP="00121273">
            <w:pPr>
              <w:jc w:val="right"/>
            </w:pPr>
            <w:r w:rsidRPr="00664B28">
              <w:t>NA</w:t>
            </w:r>
          </w:p>
        </w:tc>
        <w:tc>
          <w:tcPr>
            <w:tcW w:w="1655" w:type="dxa"/>
          </w:tcPr>
          <w:p w14:paraId="48E159AA" w14:textId="77777777" w:rsidR="00121273" w:rsidRPr="00664B28" w:rsidRDefault="00121273" w:rsidP="00121273">
            <w:pPr>
              <w:jc w:val="right"/>
            </w:pPr>
            <w:r w:rsidRPr="00664B28">
              <w:t>$</w:t>
            </w:r>
            <w:r>
              <w:t>10,000</w:t>
            </w:r>
            <w:r w:rsidRPr="00664B28">
              <w:t>/title</w:t>
            </w:r>
          </w:p>
        </w:tc>
        <w:tc>
          <w:tcPr>
            <w:tcW w:w="1655" w:type="dxa"/>
          </w:tcPr>
          <w:p w14:paraId="0839A946" w14:textId="77777777" w:rsidR="00121273" w:rsidRPr="00664B28" w:rsidRDefault="00121273" w:rsidP="00121273">
            <w:pPr>
              <w:jc w:val="right"/>
            </w:pPr>
            <w:r w:rsidRPr="00664B28">
              <w:t>$</w:t>
            </w:r>
            <w:r>
              <w:t>1,810,000</w:t>
            </w:r>
          </w:p>
        </w:tc>
        <w:tc>
          <w:tcPr>
            <w:tcW w:w="1027" w:type="dxa"/>
          </w:tcPr>
          <w:p w14:paraId="271FA617" w14:textId="77777777" w:rsidR="00121273" w:rsidRPr="00664B28" w:rsidRDefault="00121273" w:rsidP="00121273">
            <w:pPr>
              <w:jc w:val="right"/>
            </w:pPr>
            <w:r>
              <w:t>1, 2</w:t>
            </w:r>
          </w:p>
        </w:tc>
      </w:tr>
      <w:tr w:rsidR="00121273" w:rsidRPr="00664B28" w14:paraId="5899A503" w14:textId="77777777" w:rsidTr="0077052E">
        <w:tc>
          <w:tcPr>
            <w:tcW w:w="2033" w:type="dxa"/>
          </w:tcPr>
          <w:p w14:paraId="4ACEE06A" w14:textId="77777777" w:rsidR="00121273" w:rsidRPr="00664B28" w:rsidRDefault="00121273" w:rsidP="00121273">
            <w:r w:rsidRPr="00664B28">
              <w:lastRenderedPageBreak/>
              <w:t>Infrastructure Licence</w:t>
            </w:r>
          </w:p>
        </w:tc>
        <w:tc>
          <w:tcPr>
            <w:tcW w:w="1001" w:type="dxa"/>
          </w:tcPr>
          <w:p w14:paraId="7D8414ED" w14:textId="77777777" w:rsidR="00121273" w:rsidRPr="00664B28" w:rsidRDefault="00121273" w:rsidP="00121273">
            <w:pPr>
              <w:jc w:val="right"/>
            </w:pPr>
            <w:r w:rsidRPr="00664B28">
              <w:t>3</w:t>
            </w:r>
          </w:p>
        </w:tc>
        <w:tc>
          <w:tcPr>
            <w:tcW w:w="900" w:type="dxa"/>
          </w:tcPr>
          <w:p w14:paraId="4F23C0CE" w14:textId="77777777" w:rsidR="00121273" w:rsidRPr="00664B28" w:rsidDel="000101C7" w:rsidRDefault="00121273" w:rsidP="00121273">
            <w:pPr>
              <w:jc w:val="right"/>
            </w:pPr>
            <w:r w:rsidRPr="00664B28">
              <w:t>NA</w:t>
            </w:r>
          </w:p>
        </w:tc>
        <w:tc>
          <w:tcPr>
            <w:tcW w:w="950" w:type="dxa"/>
          </w:tcPr>
          <w:p w14:paraId="29A890A7" w14:textId="77777777" w:rsidR="00121273" w:rsidRPr="00664B28" w:rsidDel="000101C7" w:rsidRDefault="00121273" w:rsidP="00121273">
            <w:pPr>
              <w:jc w:val="right"/>
            </w:pPr>
            <w:r w:rsidRPr="00664B28">
              <w:t>NA</w:t>
            </w:r>
          </w:p>
        </w:tc>
        <w:tc>
          <w:tcPr>
            <w:tcW w:w="1655" w:type="dxa"/>
          </w:tcPr>
          <w:p w14:paraId="42C22D23" w14:textId="77777777" w:rsidR="00121273" w:rsidRPr="00664B28" w:rsidRDefault="00121273" w:rsidP="00121273">
            <w:pPr>
              <w:jc w:val="right"/>
            </w:pPr>
            <w:r w:rsidRPr="00664B28">
              <w:t>$</w:t>
            </w:r>
            <w:r>
              <w:t>25,000</w:t>
            </w:r>
            <w:r w:rsidRPr="00664B28">
              <w:t>/title</w:t>
            </w:r>
          </w:p>
        </w:tc>
        <w:tc>
          <w:tcPr>
            <w:tcW w:w="1655" w:type="dxa"/>
          </w:tcPr>
          <w:p w14:paraId="2E4A62B8" w14:textId="77777777" w:rsidR="00121273" w:rsidRPr="00664B28" w:rsidDel="000101C7" w:rsidRDefault="00121273" w:rsidP="00121273">
            <w:pPr>
              <w:jc w:val="right"/>
            </w:pPr>
            <w:r w:rsidRPr="00664B28">
              <w:t>$</w:t>
            </w:r>
            <w:r>
              <w:t>75,000</w:t>
            </w:r>
          </w:p>
        </w:tc>
        <w:tc>
          <w:tcPr>
            <w:tcW w:w="1027" w:type="dxa"/>
          </w:tcPr>
          <w:p w14:paraId="76B9FFDC" w14:textId="77777777" w:rsidR="00121273" w:rsidRPr="00664B28" w:rsidRDefault="00121273" w:rsidP="00121273">
            <w:pPr>
              <w:jc w:val="right"/>
            </w:pPr>
            <w:r>
              <w:t>7</w:t>
            </w:r>
          </w:p>
        </w:tc>
      </w:tr>
      <w:tr w:rsidR="00121273" w:rsidRPr="00664B28" w14:paraId="6A9E7DDC" w14:textId="77777777" w:rsidTr="0077052E">
        <w:trPr>
          <w:cnfStyle w:val="000000100000" w:firstRow="0" w:lastRow="0" w:firstColumn="0" w:lastColumn="0" w:oddVBand="0" w:evenVBand="0" w:oddHBand="1" w:evenHBand="0" w:firstRowFirstColumn="0" w:firstRowLastColumn="0" w:lastRowFirstColumn="0" w:lastRowLastColumn="0"/>
        </w:trPr>
        <w:tc>
          <w:tcPr>
            <w:tcW w:w="2033" w:type="dxa"/>
          </w:tcPr>
          <w:p w14:paraId="195C5B4E" w14:textId="77777777" w:rsidR="00121273" w:rsidRPr="00664B28" w:rsidRDefault="00121273" w:rsidP="00121273">
            <w:r w:rsidRPr="00664B28">
              <w:t>Pipeline Licence</w:t>
            </w:r>
          </w:p>
        </w:tc>
        <w:tc>
          <w:tcPr>
            <w:tcW w:w="1001" w:type="dxa"/>
          </w:tcPr>
          <w:p w14:paraId="07277271" w14:textId="77777777" w:rsidR="00121273" w:rsidRPr="00664B28" w:rsidRDefault="00121273" w:rsidP="00121273">
            <w:pPr>
              <w:jc w:val="right"/>
            </w:pPr>
            <w:r w:rsidRPr="00664B28">
              <w:t>72</w:t>
            </w:r>
          </w:p>
        </w:tc>
        <w:tc>
          <w:tcPr>
            <w:tcW w:w="900" w:type="dxa"/>
          </w:tcPr>
          <w:p w14:paraId="0F5E07E2" w14:textId="77777777" w:rsidR="00121273" w:rsidRPr="00664B28" w:rsidDel="000101C7" w:rsidRDefault="00121273" w:rsidP="00121273">
            <w:pPr>
              <w:jc w:val="right"/>
            </w:pPr>
            <w:r w:rsidRPr="00664B28">
              <w:t>NA</w:t>
            </w:r>
          </w:p>
        </w:tc>
        <w:tc>
          <w:tcPr>
            <w:tcW w:w="950" w:type="dxa"/>
          </w:tcPr>
          <w:p w14:paraId="256130BC" w14:textId="77777777" w:rsidR="00121273" w:rsidRPr="00664B28" w:rsidDel="000101C7" w:rsidRDefault="00121273" w:rsidP="00121273">
            <w:pPr>
              <w:jc w:val="right"/>
            </w:pPr>
            <w:r>
              <w:t>3,925</w:t>
            </w:r>
          </w:p>
        </w:tc>
        <w:tc>
          <w:tcPr>
            <w:tcW w:w="1655" w:type="dxa"/>
          </w:tcPr>
          <w:p w14:paraId="1C9768A7" w14:textId="77777777" w:rsidR="00121273" w:rsidRPr="00664B28" w:rsidRDefault="00121273" w:rsidP="00121273">
            <w:pPr>
              <w:jc w:val="right"/>
            </w:pPr>
            <w:r w:rsidRPr="00664B28">
              <w:t>$</w:t>
            </w:r>
            <w:r>
              <w:t>100</w:t>
            </w:r>
            <w:r w:rsidRPr="00664B28">
              <w:t>/km</w:t>
            </w:r>
          </w:p>
        </w:tc>
        <w:tc>
          <w:tcPr>
            <w:tcW w:w="1655" w:type="dxa"/>
          </w:tcPr>
          <w:p w14:paraId="779685AA" w14:textId="77777777" w:rsidR="00121273" w:rsidRPr="00664B28" w:rsidDel="000101C7" w:rsidRDefault="00121273" w:rsidP="00121273">
            <w:pPr>
              <w:jc w:val="right"/>
            </w:pPr>
            <w:r w:rsidRPr="00664B28">
              <w:t>$</w:t>
            </w:r>
            <w:r>
              <w:t>392,500</w:t>
            </w:r>
          </w:p>
        </w:tc>
        <w:tc>
          <w:tcPr>
            <w:tcW w:w="1027" w:type="dxa"/>
          </w:tcPr>
          <w:p w14:paraId="6492B108" w14:textId="77777777" w:rsidR="00121273" w:rsidRPr="00664B28" w:rsidRDefault="00121273" w:rsidP="00121273">
            <w:pPr>
              <w:jc w:val="right"/>
            </w:pPr>
            <w:r>
              <w:t>8</w:t>
            </w:r>
          </w:p>
        </w:tc>
      </w:tr>
      <w:tr w:rsidR="00121273" w:rsidRPr="00664B28" w14:paraId="4AAA0819" w14:textId="77777777" w:rsidTr="0077052E">
        <w:tc>
          <w:tcPr>
            <w:tcW w:w="2033" w:type="dxa"/>
          </w:tcPr>
          <w:p w14:paraId="5D4F47B9" w14:textId="77777777" w:rsidR="00121273" w:rsidRPr="00664B28" w:rsidRDefault="00121273" w:rsidP="00121273">
            <w:r w:rsidRPr="00664B28">
              <w:t>Production Licence</w:t>
            </w:r>
          </w:p>
        </w:tc>
        <w:tc>
          <w:tcPr>
            <w:tcW w:w="1001" w:type="dxa"/>
          </w:tcPr>
          <w:p w14:paraId="457F6623" w14:textId="77777777" w:rsidR="00121273" w:rsidRPr="00664B28" w:rsidRDefault="00121273" w:rsidP="00121273">
            <w:pPr>
              <w:jc w:val="right"/>
            </w:pPr>
            <w:r w:rsidRPr="00664B28">
              <w:t>9</w:t>
            </w:r>
            <w:r>
              <w:t>2</w:t>
            </w:r>
          </w:p>
        </w:tc>
        <w:tc>
          <w:tcPr>
            <w:tcW w:w="900" w:type="dxa"/>
          </w:tcPr>
          <w:p w14:paraId="437E3610" w14:textId="77777777" w:rsidR="00121273" w:rsidRPr="00664B28" w:rsidRDefault="00121273" w:rsidP="00121273">
            <w:pPr>
              <w:jc w:val="right"/>
            </w:pPr>
            <w:r>
              <w:t>305</w:t>
            </w:r>
          </w:p>
        </w:tc>
        <w:tc>
          <w:tcPr>
            <w:tcW w:w="950" w:type="dxa"/>
          </w:tcPr>
          <w:p w14:paraId="5BECEC7C" w14:textId="77777777" w:rsidR="00121273" w:rsidRPr="00664B28" w:rsidRDefault="00121273" w:rsidP="00121273">
            <w:pPr>
              <w:jc w:val="right"/>
            </w:pPr>
            <w:r w:rsidRPr="00664B28">
              <w:t>NA</w:t>
            </w:r>
          </w:p>
        </w:tc>
        <w:tc>
          <w:tcPr>
            <w:tcW w:w="1655" w:type="dxa"/>
          </w:tcPr>
          <w:p w14:paraId="2B3947BC" w14:textId="77777777" w:rsidR="00121273" w:rsidRPr="00664B28" w:rsidRDefault="00121273" w:rsidP="00121273">
            <w:pPr>
              <w:jc w:val="right"/>
            </w:pPr>
            <w:r w:rsidRPr="00664B28">
              <w:t>$</w:t>
            </w:r>
            <w:r>
              <w:t>20,000</w:t>
            </w:r>
            <w:r w:rsidRPr="00664B28">
              <w:t>/block</w:t>
            </w:r>
          </w:p>
        </w:tc>
        <w:tc>
          <w:tcPr>
            <w:tcW w:w="1655" w:type="dxa"/>
          </w:tcPr>
          <w:p w14:paraId="4F81C658" w14:textId="77777777" w:rsidR="00121273" w:rsidRPr="00664B28" w:rsidRDefault="00121273" w:rsidP="00121273">
            <w:pPr>
              <w:jc w:val="right"/>
            </w:pPr>
            <w:r w:rsidRPr="00664B28">
              <w:t>$</w:t>
            </w:r>
            <w:r>
              <w:t>6,100,000</w:t>
            </w:r>
          </w:p>
        </w:tc>
        <w:tc>
          <w:tcPr>
            <w:tcW w:w="1027" w:type="dxa"/>
          </w:tcPr>
          <w:p w14:paraId="40A31003" w14:textId="77777777" w:rsidR="00121273" w:rsidRPr="00664B28" w:rsidRDefault="00121273" w:rsidP="00121273">
            <w:pPr>
              <w:jc w:val="right"/>
            </w:pPr>
            <w:r>
              <w:t>6</w:t>
            </w:r>
          </w:p>
        </w:tc>
      </w:tr>
      <w:tr w:rsidR="00121273" w:rsidRPr="00664B28" w14:paraId="1FB27D37" w14:textId="77777777" w:rsidTr="0077052E">
        <w:trPr>
          <w:cnfStyle w:val="000000100000" w:firstRow="0" w:lastRow="0" w:firstColumn="0" w:lastColumn="0" w:oddVBand="0" w:evenVBand="0" w:oddHBand="1" w:evenHBand="0" w:firstRowFirstColumn="0" w:firstRowLastColumn="0" w:lastRowFirstColumn="0" w:lastRowLastColumn="0"/>
        </w:trPr>
        <w:tc>
          <w:tcPr>
            <w:tcW w:w="2033" w:type="dxa"/>
          </w:tcPr>
          <w:p w14:paraId="78058C15" w14:textId="77777777" w:rsidR="00121273" w:rsidRPr="00664B28" w:rsidRDefault="00121273" w:rsidP="00121273">
            <w:r w:rsidRPr="00664B28">
              <w:t>Retention Lease</w:t>
            </w:r>
          </w:p>
        </w:tc>
        <w:tc>
          <w:tcPr>
            <w:tcW w:w="1001" w:type="dxa"/>
          </w:tcPr>
          <w:p w14:paraId="07DBFC24" w14:textId="77777777" w:rsidR="00121273" w:rsidRPr="00664B28" w:rsidRDefault="00121273" w:rsidP="00121273">
            <w:pPr>
              <w:jc w:val="right"/>
            </w:pPr>
            <w:r>
              <w:t>66</w:t>
            </w:r>
          </w:p>
        </w:tc>
        <w:tc>
          <w:tcPr>
            <w:tcW w:w="900" w:type="dxa"/>
          </w:tcPr>
          <w:p w14:paraId="1D64A3F5" w14:textId="77777777" w:rsidR="00121273" w:rsidRPr="00664B28" w:rsidRDefault="00121273" w:rsidP="00121273">
            <w:pPr>
              <w:jc w:val="right"/>
            </w:pPr>
            <w:r>
              <w:t>248</w:t>
            </w:r>
          </w:p>
        </w:tc>
        <w:tc>
          <w:tcPr>
            <w:tcW w:w="950" w:type="dxa"/>
          </w:tcPr>
          <w:p w14:paraId="38F2AE4B" w14:textId="77777777" w:rsidR="00121273" w:rsidRPr="00664B28" w:rsidRDefault="00121273" w:rsidP="00121273">
            <w:pPr>
              <w:jc w:val="right"/>
            </w:pPr>
            <w:r w:rsidRPr="00664B28">
              <w:t>NA</w:t>
            </w:r>
          </w:p>
        </w:tc>
        <w:tc>
          <w:tcPr>
            <w:tcW w:w="1655" w:type="dxa"/>
          </w:tcPr>
          <w:p w14:paraId="5115473D" w14:textId="77777777" w:rsidR="00121273" w:rsidRPr="00664B28" w:rsidRDefault="00121273" w:rsidP="00121273">
            <w:pPr>
              <w:jc w:val="right"/>
            </w:pPr>
            <w:r w:rsidRPr="00664B28">
              <w:t>$</w:t>
            </w:r>
            <w:r>
              <w:t>20,000</w:t>
            </w:r>
            <w:r w:rsidRPr="00664B28">
              <w:t>/block</w:t>
            </w:r>
          </w:p>
        </w:tc>
        <w:tc>
          <w:tcPr>
            <w:tcW w:w="1655" w:type="dxa"/>
          </w:tcPr>
          <w:p w14:paraId="385AE0C1" w14:textId="77777777" w:rsidR="00121273" w:rsidRPr="00664B28" w:rsidRDefault="00121273" w:rsidP="00121273">
            <w:pPr>
              <w:jc w:val="right"/>
            </w:pPr>
            <w:r w:rsidRPr="00664B28">
              <w:t>$</w:t>
            </w:r>
            <w:r>
              <w:t>4,960,000</w:t>
            </w:r>
          </w:p>
        </w:tc>
        <w:tc>
          <w:tcPr>
            <w:tcW w:w="1027" w:type="dxa"/>
          </w:tcPr>
          <w:p w14:paraId="116D0DAE" w14:textId="77777777" w:rsidR="00121273" w:rsidRPr="00664B28" w:rsidRDefault="00121273" w:rsidP="00121273">
            <w:pPr>
              <w:jc w:val="right"/>
            </w:pPr>
            <w:r>
              <w:t>5</w:t>
            </w:r>
          </w:p>
        </w:tc>
      </w:tr>
      <w:tr w:rsidR="00121273" w:rsidRPr="00664B28" w14:paraId="1332DA2D" w14:textId="77777777" w:rsidTr="0077052E">
        <w:tc>
          <w:tcPr>
            <w:tcW w:w="2033" w:type="dxa"/>
          </w:tcPr>
          <w:p w14:paraId="1D7A78E1" w14:textId="77777777" w:rsidR="00121273" w:rsidRPr="00664B28" w:rsidRDefault="00121273" w:rsidP="00121273">
            <w:r>
              <w:t>Greenhouse Gas Assessment Permit</w:t>
            </w:r>
          </w:p>
        </w:tc>
        <w:tc>
          <w:tcPr>
            <w:tcW w:w="1001" w:type="dxa"/>
          </w:tcPr>
          <w:p w14:paraId="7E7C17AA" w14:textId="77777777" w:rsidR="00121273" w:rsidRPr="00664B28" w:rsidDel="00F06207" w:rsidRDefault="00121273" w:rsidP="00121273">
            <w:pPr>
              <w:jc w:val="right"/>
            </w:pPr>
            <w:r>
              <w:t>NA</w:t>
            </w:r>
          </w:p>
        </w:tc>
        <w:tc>
          <w:tcPr>
            <w:tcW w:w="900" w:type="dxa"/>
          </w:tcPr>
          <w:p w14:paraId="79A4E358" w14:textId="77777777" w:rsidR="00121273" w:rsidRPr="00664B28" w:rsidDel="00F06207" w:rsidRDefault="00121273" w:rsidP="00121273">
            <w:pPr>
              <w:jc w:val="right"/>
            </w:pPr>
            <w:r>
              <w:t>NA</w:t>
            </w:r>
          </w:p>
        </w:tc>
        <w:tc>
          <w:tcPr>
            <w:tcW w:w="950" w:type="dxa"/>
          </w:tcPr>
          <w:p w14:paraId="45B29A49" w14:textId="77777777" w:rsidR="00121273" w:rsidRPr="00664B28" w:rsidRDefault="00121273" w:rsidP="00121273">
            <w:pPr>
              <w:jc w:val="right"/>
            </w:pPr>
            <w:r>
              <w:t>NA</w:t>
            </w:r>
          </w:p>
        </w:tc>
        <w:tc>
          <w:tcPr>
            <w:tcW w:w="1655" w:type="dxa"/>
          </w:tcPr>
          <w:p w14:paraId="6FD5AAF9" w14:textId="77777777" w:rsidR="00121273" w:rsidRPr="00664B28" w:rsidRDefault="00121273" w:rsidP="00121273">
            <w:pPr>
              <w:jc w:val="right"/>
            </w:pPr>
            <w:r w:rsidRPr="005541D9">
              <w:t>$10,000/title</w:t>
            </w:r>
          </w:p>
        </w:tc>
        <w:tc>
          <w:tcPr>
            <w:tcW w:w="1655" w:type="dxa"/>
          </w:tcPr>
          <w:p w14:paraId="730D0518" w14:textId="77777777" w:rsidR="00121273" w:rsidRPr="00664B28" w:rsidRDefault="00121273" w:rsidP="00121273">
            <w:pPr>
              <w:jc w:val="right"/>
            </w:pPr>
            <w:r>
              <w:t>-</w:t>
            </w:r>
          </w:p>
        </w:tc>
        <w:tc>
          <w:tcPr>
            <w:tcW w:w="1027" w:type="dxa"/>
          </w:tcPr>
          <w:p w14:paraId="558966A0" w14:textId="77777777" w:rsidR="00121273" w:rsidRDefault="00121273" w:rsidP="00121273">
            <w:pPr>
              <w:jc w:val="right"/>
            </w:pPr>
            <w:r>
              <w:t>11</w:t>
            </w:r>
          </w:p>
        </w:tc>
      </w:tr>
      <w:tr w:rsidR="00121273" w:rsidRPr="00664B28" w14:paraId="7367A7E1" w14:textId="77777777" w:rsidTr="0077052E">
        <w:trPr>
          <w:cnfStyle w:val="000000100000" w:firstRow="0" w:lastRow="0" w:firstColumn="0" w:lastColumn="0" w:oddVBand="0" w:evenVBand="0" w:oddHBand="1" w:evenHBand="0" w:firstRowFirstColumn="0" w:firstRowLastColumn="0" w:lastRowFirstColumn="0" w:lastRowLastColumn="0"/>
        </w:trPr>
        <w:tc>
          <w:tcPr>
            <w:tcW w:w="2033" w:type="dxa"/>
          </w:tcPr>
          <w:p w14:paraId="20E89FDB" w14:textId="77777777" w:rsidR="00121273" w:rsidRDefault="00121273" w:rsidP="00121273">
            <w:r>
              <w:t>Greenhouse Gas Holding Lease</w:t>
            </w:r>
          </w:p>
        </w:tc>
        <w:tc>
          <w:tcPr>
            <w:tcW w:w="1001" w:type="dxa"/>
          </w:tcPr>
          <w:p w14:paraId="17494E2E" w14:textId="77777777" w:rsidR="00121273" w:rsidRDefault="00121273" w:rsidP="00121273">
            <w:pPr>
              <w:jc w:val="right"/>
            </w:pPr>
            <w:r>
              <w:t>NA</w:t>
            </w:r>
          </w:p>
        </w:tc>
        <w:tc>
          <w:tcPr>
            <w:tcW w:w="900" w:type="dxa"/>
          </w:tcPr>
          <w:p w14:paraId="72490855" w14:textId="77777777" w:rsidR="00121273" w:rsidRDefault="00121273" w:rsidP="00121273">
            <w:pPr>
              <w:jc w:val="right"/>
            </w:pPr>
            <w:r>
              <w:t>NA</w:t>
            </w:r>
          </w:p>
        </w:tc>
        <w:tc>
          <w:tcPr>
            <w:tcW w:w="950" w:type="dxa"/>
          </w:tcPr>
          <w:p w14:paraId="76D1ABF9" w14:textId="77777777" w:rsidR="00121273" w:rsidRDefault="00121273" w:rsidP="00121273">
            <w:pPr>
              <w:jc w:val="right"/>
            </w:pPr>
            <w:r>
              <w:t>NA</w:t>
            </w:r>
          </w:p>
        </w:tc>
        <w:tc>
          <w:tcPr>
            <w:tcW w:w="1655" w:type="dxa"/>
          </w:tcPr>
          <w:p w14:paraId="64BF5C7A" w14:textId="77777777" w:rsidR="00121273" w:rsidRPr="005541D9" w:rsidRDefault="00121273" w:rsidP="00121273">
            <w:pPr>
              <w:jc w:val="right"/>
            </w:pPr>
            <w:r>
              <w:t>$20,000/block</w:t>
            </w:r>
          </w:p>
        </w:tc>
        <w:tc>
          <w:tcPr>
            <w:tcW w:w="1655" w:type="dxa"/>
          </w:tcPr>
          <w:p w14:paraId="1C4B9940" w14:textId="77777777" w:rsidR="00121273" w:rsidRDefault="00121273" w:rsidP="00121273">
            <w:pPr>
              <w:jc w:val="right"/>
            </w:pPr>
            <w:r>
              <w:t>-</w:t>
            </w:r>
          </w:p>
        </w:tc>
        <w:tc>
          <w:tcPr>
            <w:tcW w:w="1027" w:type="dxa"/>
          </w:tcPr>
          <w:p w14:paraId="1B42F96E" w14:textId="77777777" w:rsidR="00121273" w:rsidRDefault="00121273" w:rsidP="00121273">
            <w:pPr>
              <w:jc w:val="right"/>
            </w:pPr>
            <w:r>
              <w:t>11</w:t>
            </w:r>
          </w:p>
        </w:tc>
      </w:tr>
      <w:tr w:rsidR="00121273" w:rsidRPr="00664B28" w14:paraId="17576634" w14:textId="77777777" w:rsidTr="0077052E">
        <w:tc>
          <w:tcPr>
            <w:tcW w:w="2033" w:type="dxa"/>
          </w:tcPr>
          <w:p w14:paraId="6AA06868" w14:textId="77777777" w:rsidR="00121273" w:rsidRDefault="00121273" w:rsidP="00121273">
            <w:r>
              <w:t>Greenhouse Gas Injection Licence</w:t>
            </w:r>
          </w:p>
        </w:tc>
        <w:tc>
          <w:tcPr>
            <w:tcW w:w="1001" w:type="dxa"/>
          </w:tcPr>
          <w:p w14:paraId="26D25FC9" w14:textId="77777777" w:rsidR="00121273" w:rsidRDefault="00121273" w:rsidP="00121273">
            <w:pPr>
              <w:jc w:val="right"/>
            </w:pPr>
            <w:r>
              <w:t>NA</w:t>
            </w:r>
          </w:p>
        </w:tc>
        <w:tc>
          <w:tcPr>
            <w:tcW w:w="900" w:type="dxa"/>
          </w:tcPr>
          <w:p w14:paraId="6FB15B1D" w14:textId="77777777" w:rsidR="00121273" w:rsidRDefault="00121273" w:rsidP="00121273">
            <w:pPr>
              <w:jc w:val="right"/>
            </w:pPr>
            <w:r>
              <w:t>NA</w:t>
            </w:r>
          </w:p>
        </w:tc>
        <w:tc>
          <w:tcPr>
            <w:tcW w:w="950" w:type="dxa"/>
          </w:tcPr>
          <w:p w14:paraId="0201511D" w14:textId="77777777" w:rsidR="00121273" w:rsidRDefault="00121273" w:rsidP="00121273">
            <w:pPr>
              <w:jc w:val="right"/>
            </w:pPr>
            <w:r>
              <w:t>NA</w:t>
            </w:r>
          </w:p>
        </w:tc>
        <w:tc>
          <w:tcPr>
            <w:tcW w:w="1655" w:type="dxa"/>
          </w:tcPr>
          <w:p w14:paraId="07917678" w14:textId="77777777" w:rsidR="00121273" w:rsidRPr="005541D9" w:rsidRDefault="00121273" w:rsidP="00121273">
            <w:pPr>
              <w:jc w:val="right"/>
            </w:pPr>
            <w:r>
              <w:t>$20,000/block</w:t>
            </w:r>
          </w:p>
        </w:tc>
        <w:tc>
          <w:tcPr>
            <w:tcW w:w="1655" w:type="dxa"/>
          </w:tcPr>
          <w:p w14:paraId="727A7E29" w14:textId="77777777" w:rsidR="00121273" w:rsidRDefault="00121273" w:rsidP="00121273">
            <w:pPr>
              <w:jc w:val="right"/>
            </w:pPr>
            <w:r>
              <w:t>-</w:t>
            </w:r>
          </w:p>
        </w:tc>
        <w:tc>
          <w:tcPr>
            <w:tcW w:w="1027" w:type="dxa"/>
          </w:tcPr>
          <w:p w14:paraId="6046CDF0" w14:textId="77777777" w:rsidR="00121273" w:rsidRDefault="00121273" w:rsidP="00121273">
            <w:pPr>
              <w:jc w:val="right"/>
            </w:pPr>
            <w:r>
              <w:t>11</w:t>
            </w:r>
          </w:p>
        </w:tc>
      </w:tr>
      <w:tr w:rsidR="00121273" w:rsidRPr="00664B28" w14:paraId="7CD39E17" w14:textId="77777777" w:rsidTr="0077052E">
        <w:trPr>
          <w:cnfStyle w:val="000000100000" w:firstRow="0" w:lastRow="0" w:firstColumn="0" w:lastColumn="0" w:oddVBand="0" w:evenVBand="0" w:oddHBand="1" w:evenHBand="0" w:firstRowFirstColumn="0" w:firstRowLastColumn="0" w:lastRowFirstColumn="0" w:lastRowLastColumn="0"/>
        </w:trPr>
        <w:tc>
          <w:tcPr>
            <w:tcW w:w="2033" w:type="dxa"/>
          </w:tcPr>
          <w:p w14:paraId="0EF88F97" w14:textId="77777777" w:rsidR="00121273" w:rsidRPr="00664B28" w:rsidRDefault="00121273" w:rsidP="00121273">
            <w:r>
              <w:t>Work-bid Greenhouse Gas Assessment Permit</w:t>
            </w:r>
          </w:p>
        </w:tc>
        <w:tc>
          <w:tcPr>
            <w:tcW w:w="1001" w:type="dxa"/>
          </w:tcPr>
          <w:p w14:paraId="70A95E42" w14:textId="77777777" w:rsidR="00121273" w:rsidRPr="00664B28" w:rsidDel="00F06207" w:rsidRDefault="00121273" w:rsidP="00121273">
            <w:pPr>
              <w:jc w:val="right"/>
            </w:pPr>
            <w:r>
              <w:t>NA</w:t>
            </w:r>
          </w:p>
        </w:tc>
        <w:tc>
          <w:tcPr>
            <w:tcW w:w="900" w:type="dxa"/>
          </w:tcPr>
          <w:p w14:paraId="2C91F1FB" w14:textId="77777777" w:rsidR="00121273" w:rsidRPr="00664B28" w:rsidDel="00F06207" w:rsidRDefault="00121273" w:rsidP="00121273">
            <w:pPr>
              <w:jc w:val="right"/>
            </w:pPr>
            <w:r>
              <w:t>NA</w:t>
            </w:r>
          </w:p>
        </w:tc>
        <w:tc>
          <w:tcPr>
            <w:tcW w:w="950" w:type="dxa"/>
          </w:tcPr>
          <w:p w14:paraId="75FCE227" w14:textId="77777777" w:rsidR="00121273" w:rsidRPr="00664B28" w:rsidRDefault="00121273" w:rsidP="00121273">
            <w:pPr>
              <w:jc w:val="right"/>
            </w:pPr>
            <w:r>
              <w:t>NA</w:t>
            </w:r>
          </w:p>
        </w:tc>
        <w:tc>
          <w:tcPr>
            <w:tcW w:w="1655" w:type="dxa"/>
          </w:tcPr>
          <w:p w14:paraId="017CE650" w14:textId="77777777" w:rsidR="00121273" w:rsidRPr="00664B28" w:rsidRDefault="00121273" w:rsidP="00121273">
            <w:pPr>
              <w:jc w:val="right"/>
            </w:pPr>
            <w:r w:rsidRPr="005541D9">
              <w:t>$10,000/title</w:t>
            </w:r>
          </w:p>
        </w:tc>
        <w:tc>
          <w:tcPr>
            <w:tcW w:w="1655" w:type="dxa"/>
          </w:tcPr>
          <w:p w14:paraId="2F9C2D28" w14:textId="77777777" w:rsidR="00121273" w:rsidRPr="00664B28" w:rsidRDefault="00121273" w:rsidP="00121273">
            <w:pPr>
              <w:jc w:val="right"/>
            </w:pPr>
            <w:r>
              <w:t>-</w:t>
            </w:r>
          </w:p>
        </w:tc>
        <w:tc>
          <w:tcPr>
            <w:tcW w:w="1027" w:type="dxa"/>
          </w:tcPr>
          <w:p w14:paraId="157D23D0" w14:textId="77777777" w:rsidR="00121273" w:rsidRDefault="00121273" w:rsidP="00121273">
            <w:pPr>
              <w:jc w:val="right"/>
            </w:pPr>
            <w:r>
              <w:t>11</w:t>
            </w:r>
          </w:p>
        </w:tc>
      </w:tr>
      <w:tr w:rsidR="00121273" w:rsidRPr="00664B28" w14:paraId="4DBE4FED" w14:textId="77777777" w:rsidTr="0077052E">
        <w:tc>
          <w:tcPr>
            <w:tcW w:w="2033" w:type="dxa"/>
          </w:tcPr>
          <w:p w14:paraId="5D64D167" w14:textId="77777777" w:rsidR="00121273" w:rsidRPr="00664B28" w:rsidRDefault="00121273" w:rsidP="00121273">
            <w:r>
              <w:t>Cash-bid Petroleum Exploration Permit</w:t>
            </w:r>
          </w:p>
        </w:tc>
        <w:tc>
          <w:tcPr>
            <w:tcW w:w="1001" w:type="dxa"/>
          </w:tcPr>
          <w:p w14:paraId="7FC23401" w14:textId="77777777" w:rsidR="00121273" w:rsidRPr="00664B28" w:rsidDel="00F06207" w:rsidRDefault="00121273" w:rsidP="00121273">
            <w:pPr>
              <w:jc w:val="right"/>
            </w:pPr>
            <w:r>
              <w:t>NA</w:t>
            </w:r>
          </w:p>
        </w:tc>
        <w:tc>
          <w:tcPr>
            <w:tcW w:w="900" w:type="dxa"/>
          </w:tcPr>
          <w:p w14:paraId="58521787" w14:textId="77777777" w:rsidR="00121273" w:rsidRPr="00664B28" w:rsidDel="00F06207" w:rsidRDefault="00121273" w:rsidP="00121273">
            <w:pPr>
              <w:jc w:val="right"/>
            </w:pPr>
            <w:r>
              <w:t>NA</w:t>
            </w:r>
          </w:p>
        </w:tc>
        <w:tc>
          <w:tcPr>
            <w:tcW w:w="950" w:type="dxa"/>
          </w:tcPr>
          <w:p w14:paraId="605D77F9" w14:textId="77777777" w:rsidR="00121273" w:rsidRPr="00664B28" w:rsidRDefault="00121273" w:rsidP="00121273">
            <w:pPr>
              <w:jc w:val="right"/>
            </w:pPr>
            <w:r>
              <w:t>NA</w:t>
            </w:r>
          </w:p>
        </w:tc>
        <w:tc>
          <w:tcPr>
            <w:tcW w:w="1655" w:type="dxa"/>
          </w:tcPr>
          <w:p w14:paraId="7CD074CE" w14:textId="77777777" w:rsidR="00121273" w:rsidRPr="00664B28" w:rsidRDefault="00121273" w:rsidP="00121273">
            <w:pPr>
              <w:jc w:val="right"/>
            </w:pPr>
            <w:r w:rsidRPr="005541D9">
              <w:t>$10,000/title</w:t>
            </w:r>
          </w:p>
        </w:tc>
        <w:tc>
          <w:tcPr>
            <w:tcW w:w="1655" w:type="dxa"/>
          </w:tcPr>
          <w:p w14:paraId="641DEB82" w14:textId="77777777" w:rsidR="00121273" w:rsidRPr="00664B28" w:rsidRDefault="00121273" w:rsidP="00121273">
            <w:pPr>
              <w:jc w:val="right"/>
            </w:pPr>
            <w:r>
              <w:t>-</w:t>
            </w:r>
          </w:p>
        </w:tc>
        <w:tc>
          <w:tcPr>
            <w:tcW w:w="1027" w:type="dxa"/>
          </w:tcPr>
          <w:p w14:paraId="6AE0D0FC" w14:textId="77777777" w:rsidR="00121273" w:rsidRDefault="00121273" w:rsidP="00121273">
            <w:pPr>
              <w:jc w:val="right"/>
            </w:pPr>
            <w:r>
              <w:t>1, 2</w:t>
            </w:r>
          </w:p>
        </w:tc>
      </w:tr>
      <w:tr w:rsidR="00121273" w:rsidRPr="00664B28" w14:paraId="6CA5A87C" w14:textId="77777777" w:rsidTr="0077052E">
        <w:trPr>
          <w:cnfStyle w:val="000000100000" w:firstRow="0" w:lastRow="0" w:firstColumn="0" w:lastColumn="0" w:oddVBand="0" w:evenVBand="0" w:oddHBand="1" w:evenHBand="0" w:firstRowFirstColumn="0" w:firstRowLastColumn="0" w:lastRowFirstColumn="0" w:lastRowLastColumn="0"/>
        </w:trPr>
        <w:tc>
          <w:tcPr>
            <w:tcW w:w="2033" w:type="dxa"/>
          </w:tcPr>
          <w:p w14:paraId="190D2505" w14:textId="77777777" w:rsidR="00121273" w:rsidRPr="00664B28" w:rsidRDefault="00121273" w:rsidP="00121273">
            <w:r>
              <w:t>Boundary-change Petroleum Exploration Permit</w:t>
            </w:r>
          </w:p>
        </w:tc>
        <w:tc>
          <w:tcPr>
            <w:tcW w:w="1001" w:type="dxa"/>
          </w:tcPr>
          <w:p w14:paraId="2851F634" w14:textId="77777777" w:rsidR="00121273" w:rsidRPr="00664B28" w:rsidDel="00F06207" w:rsidRDefault="00121273" w:rsidP="00121273">
            <w:pPr>
              <w:jc w:val="right"/>
            </w:pPr>
            <w:r>
              <w:t>NA</w:t>
            </w:r>
          </w:p>
        </w:tc>
        <w:tc>
          <w:tcPr>
            <w:tcW w:w="900" w:type="dxa"/>
          </w:tcPr>
          <w:p w14:paraId="6B5EE402" w14:textId="77777777" w:rsidR="00121273" w:rsidRPr="00664B28" w:rsidDel="00F06207" w:rsidRDefault="00121273" w:rsidP="00121273">
            <w:pPr>
              <w:jc w:val="right"/>
            </w:pPr>
            <w:r>
              <w:t>NA</w:t>
            </w:r>
          </w:p>
        </w:tc>
        <w:tc>
          <w:tcPr>
            <w:tcW w:w="950" w:type="dxa"/>
          </w:tcPr>
          <w:p w14:paraId="325E06A1" w14:textId="77777777" w:rsidR="00121273" w:rsidRPr="00664B28" w:rsidRDefault="00121273" w:rsidP="00121273">
            <w:pPr>
              <w:jc w:val="right"/>
            </w:pPr>
            <w:r>
              <w:t>NA</w:t>
            </w:r>
          </w:p>
        </w:tc>
        <w:tc>
          <w:tcPr>
            <w:tcW w:w="1655" w:type="dxa"/>
          </w:tcPr>
          <w:p w14:paraId="5C312986" w14:textId="77777777" w:rsidR="00121273" w:rsidRPr="00664B28" w:rsidRDefault="00121273" w:rsidP="00121273">
            <w:pPr>
              <w:jc w:val="right"/>
            </w:pPr>
            <w:r w:rsidRPr="005541D9">
              <w:t>$10,000/title</w:t>
            </w:r>
          </w:p>
        </w:tc>
        <w:tc>
          <w:tcPr>
            <w:tcW w:w="1655" w:type="dxa"/>
          </w:tcPr>
          <w:p w14:paraId="6512EE1E" w14:textId="77777777" w:rsidR="00121273" w:rsidRPr="00664B28" w:rsidRDefault="00121273" w:rsidP="00121273">
            <w:pPr>
              <w:jc w:val="right"/>
            </w:pPr>
            <w:r>
              <w:t>-</w:t>
            </w:r>
          </w:p>
        </w:tc>
        <w:tc>
          <w:tcPr>
            <w:tcW w:w="1027" w:type="dxa"/>
          </w:tcPr>
          <w:p w14:paraId="2245D914" w14:textId="77777777" w:rsidR="00121273" w:rsidRDefault="00121273" w:rsidP="00121273">
            <w:pPr>
              <w:jc w:val="right"/>
            </w:pPr>
            <w:r>
              <w:t>1, 2</w:t>
            </w:r>
          </w:p>
        </w:tc>
      </w:tr>
      <w:tr w:rsidR="00121273" w:rsidRPr="00664B28" w14:paraId="316478B9" w14:textId="77777777" w:rsidTr="0077052E">
        <w:trPr>
          <w:cnfStyle w:val="010000000000" w:firstRow="0" w:lastRow="1" w:firstColumn="0" w:lastColumn="0" w:oddVBand="0" w:evenVBand="0" w:oddHBand="0" w:evenHBand="0" w:firstRowFirstColumn="0" w:firstRowLastColumn="0" w:lastRowFirstColumn="0" w:lastRowLastColumn="0"/>
        </w:trPr>
        <w:tc>
          <w:tcPr>
            <w:tcW w:w="2033" w:type="dxa"/>
          </w:tcPr>
          <w:p w14:paraId="2A3D7D2E" w14:textId="77777777" w:rsidR="00121273" w:rsidRPr="00664B28" w:rsidRDefault="00121273" w:rsidP="00121273">
            <w:r w:rsidRPr="00664B28">
              <w:t>Levy Estimate</w:t>
            </w:r>
          </w:p>
        </w:tc>
        <w:tc>
          <w:tcPr>
            <w:tcW w:w="1001" w:type="dxa"/>
          </w:tcPr>
          <w:p w14:paraId="13F8295A" w14:textId="77777777" w:rsidR="00121273" w:rsidRPr="00664B28" w:rsidRDefault="00121273" w:rsidP="00121273">
            <w:pPr>
              <w:jc w:val="right"/>
            </w:pPr>
          </w:p>
        </w:tc>
        <w:tc>
          <w:tcPr>
            <w:tcW w:w="900" w:type="dxa"/>
          </w:tcPr>
          <w:p w14:paraId="32571ACB" w14:textId="77777777" w:rsidR="00121273" w:rsidRPr="00664B28" w:rsidRDefault="00121273" w:rsidP="00121273">
            <w:pPr>
              <w:jc w:val="right"/>
            </w:pPr>
          </w:p>
        </w:tc>
        <w:tc>
          <w:tcPr>
            <w:tcW w:w="950" w:type="dxa"/>
          </w:tcPr>
          <w:p w14:paraId="52ABA0F5" w14:textId="77777777" w:rsidR="00121273" w:rsidRPr="00664B28" w:rsidRDefault="00121273" w:rsidP="00121273">
            <w:pPr>
              <w:jc w:val="right"/>
            </w:pPr>
          </w:p>
        </w:tc>
        <w:tc>
          <w:tcPr>
            <w:tcW w:w="1655" w:type="dxa"/>
          </w:tcPr>
          <w:p w14:paraId="1D4AAE39" w14:textId="77777777" w:rsidR="00121273" w:rsidRPr="00664B28" w:rsidRDefault="00121273" w:rsidP="00121273">
            <w:pPr>
              <w:jc w:val="right"/>
            </w:pPr>
          </w:p>
        </w:tc>
        <w:tc>
          <w:tcPr>
            <w:tcW w:w="1655" w:type="dxa"/>
          </w:tcPr>
          <w:p w14:paraId="550A84AB" w14:textId="77777777" w:rsidR="00121273" w:rsidRPr="00664B28" w:rsidRDefault="00121273" w:rsidP="00121273">
            <w:pPr>
              <w:jc w:val="right"/>
              <w:rPr>
                <w:b w:val="0"/>
              </w:rPr>
            </w:pPr>
            <w:r w:rsidRPr="00664B28">
              <w:t>$</w:t>
            </w:r>
            <w:r>
              <w:t>13,337,500</w:t>
            </w:r>
          </w:p>
        </w:tc>
        <w:tc>
          <w:tcPr>
            <w:tcW w:w="1027" w:type="dxa"/>
          </w:tcPr>
          <w:p w14:paraId="0F90644C" w14:textId="77777777" w:rsidR="00121273" w:rsidRPr="00664B28" w:rsidRDefault="00121273" w:rsidP="00121273">
            <w:pPr>
              <w:jc w:val="right"/>
              <w:rPr>
                <w:b w:val="0"/>
              </w:rPr>
            </w:pPr>
          </w:p>
        </w:tc>
      </w:tr>
    </w:tbl>
    <w:p w14:paraId="76782520" w14:textId="77777777" w:rsidR="00475096" w:rsidRPr="00664B28" w:rsidRDefault="00475096" w:rsidP="00475096">
      <w:pPr>
        <w:pStyle w:val="Heading3"/>
        <w:rPr>
          <w:lang w:val="en-US"/>
        </w:rPr>
      </w:pPr>
      <w:r>
        <w:rPr>
          <w:lang w:val="en-US"/>
        </w:rPr>
        <w:t>Cost recovery</w:t>
      </w:r>
      <w:r w:rsidRPr="00664B28">
        <w:rPr>
          <w:lang w:val="en-US"/>
        </w:rPr>
        <w:t xml:space="preserve"> fees</w:t>
      </w:r>
    </w:p>
    <w:p w14:paraId="7A35273F" w14:textId="7CCDF49C" w:rsidR="00121273" w:rsidRDefault="00121273" w:rsidP="00121273">
      <w:pPr>
        <w:rPr>
          <w:iCs/>
          <w:lang w:val="en-US"/>
        </w:rPr>
      </w:pPr>
      <w:r w:rsidRPr="00664B28">
        <w:rPr>
          <w:iCs/>
          <w:lang w:val="en-US"/>
        </w:rPr>
        <w:t xml:space="preserve">Application fees are payable in accordance with the </w:t>
      </w:r>
      <w:r w:rsidRPr="00664B28">
        <w:rPr>
          <w:i/>
        </w:rPr>
        <w:t xml:space="preserve">Offshore Petroleum and Greenhouse Gas Storage (Resource Management and Administration) Regulations 2011 </w:t>
      </w:r>
      <w:r w:rsidRPr="00664B28">
        <w:t>at</w:t>
      </w:r>
      <w:r w:rsidRPr="00664B28">
        <w:rPr>
          <w:iCs/>
          <w:lang w:val="en-US"/>
        </w:rPr>
        <w:t xml:space="preserve"> the time that an application is submitted for approval to enable Titleholders to undertake certain </w:t>
      </w:r>
      <w:r>
        <w:rPr>
          <w:iCs/>
          <w:lang w:val="en-US"/>
        </w:rPr>
        <w:t>regulated</w:t>
      </w:r>
      <w:r w:rsidRPr="00664B28">
        <w:rPr>
          <w:iCs/>
          <w:lang w:val="en-US"/>
        </w:rPr>
        <w:t xml:space="preserve"> activities.  Revenue from fees fluctuates from year to year as they are dependent on the timing, type and number of applications lodged by Titleholders.  There were 704 applications in 2012</w:t>
      </w:r>
      <w:r w:rsidR="0038671E">
        <w:rPr>
          <w:bCs/>
        </w:rPr>
        <w:t>–</w:t>
      </w:r>
      <w:r w:rsidRPr="00664B28">
        <w:rPr>
          <w:iCs/>
          <w:lang w:val="en-US"/>
        </w:rPr>
        <w:t>13 compared with 596 in 2013</w:t>
      </w:r>
      <w:r w:rsidR="0038671E">
        <w:rPr>
          <w:bCs/>
        </w:rPr>
        <w:t>–</w:t>
      </w:r>
      <w:r w:rsidRPr="00664B28">
        <w:rPr>
          <w:iCs/>
          <w:lang w:val="en-US"/>
        </w:rPr>
        <w:t xml:space="preserve">14 and </w:t>
      </w:r>
      <w:r>
        <w:rPr>
          <w:iCs/>
          <w:lang w:val="en-US"/>
        </w:rPr>
        <w:t>625</w:t>
      </w:r>
      <w:r w:rsidRPr="00664B28">
        <w:rPr>
          <w:iCs/>
          <w:lang w:val="en-US"/>
        </w:rPr>
        <w:t xml:space="preserve"> </w:t>
      </w:r>
      <w:r w:rsidRPr="004C4960">
        <w:rPr>
          <w:iCs/>
          <w:lang w:val="en-US"/>
        </w:rPr>
        <w:t>in 2014</w:t>
      </w:r>
      <w:r>
        <w:rPr>
          <w:iCs/>
          <w:lang w:val="en-US"/>
        </w:rPr>
        <w:t>–</w:t>
      </w:r>
      <w:r w:rsidRPr="004C4960">
        <w:rPr>
          <w:iCs/>
          <w:lang w:val="en-US"/>
        </w:rPr>
        <w:t>15, of which 378 attracted a statutory fee</w:t>
      </w:r>
      <w:r w:rsidRPr="00664B28">
        <w:rPr>
          <w:iCs/>
          <w:lang w:val="en-US"/>
        </w:rPr>
        <w:t xml:space="preserve">. </w:t>
      </w:r>
      <w:r>
        <w:rPr>
          <w:iCs/>
          <w:lang w:val="en-US"/>
        </w:rPr>
        <w:t xml:space="preserve">Between July 2015 and February 2016, 249 applications have been submitted. </w:t>
      </w:r>
      <w:r w:rsidRPr="00664B28">
        <w:rPr>
          <w:iCs/>
          <w:lang w:val="en-US"/>
        </w:rPr>
        <w:t>There are also significant monthly variations ranging from 1</w:t>
      </w:r>
      <w:r>
        <w:rPr>
          <w:iCs/>
          <w:lang w:val="en-US"/>
        </w:rPr>
        <w:t>0</w:t>
      </w:r>
      <w:r w:rsidRPr="00664B28">
        <w:rPr>
          <w:iCs/>
          <w:lang w:val="en-US"/>
        </w:rPr>
        <w:t xml:space="preserve"> to 122 applications.</w:t>
      </w:r>
    </w:p>
    <w:p w14:paraId="642F8802" w14:textId="77777777" w:rsidR="00121273" w:rsidRDefault="00121273" w:rsidP="00121273">
      <w:pPr>
        <w:rPr>
          <w:iCs/>
          <w:lang w:val="en-US"/>
        </w:rPr>
      </w:pPr>
    </w:p>
    <w:p w14:paraId="0E8192C4" w14:textId="77777777" w:rsidR="00121273" w:rsidRPr="00664B28" w:rsidRDefault="00121273" w:rsidP="00121273">
      <w:pPr>
        <w:rPr>
          <w:iCs/>
          <w:lang w:val="en-US"/>
        </w:rPr>
      </w:pPr>
      <w:r>
        <w:rPr>
          <w:iCs/>
          <w:lang w:val="en-US"/>
        </w:rPr>
        <w:t xml:space="preserve">The volumes for 2016–17 </w:t>
      </w:r>
      <w:proofErr w:type="gramStart"/>
      <w:r>
        <w:rPr>
          <w:iCs/>
          <w:lang w:val="en-US"/>
        </w:rPr>
        <w:t>were</w:t>
      </w:r>
      <w:proofErr w:type="gramEnd"/>
      <w:r>
        <w:rPr>
          <w:iCs/>
          <w:lang w:val="en-US"/>
        </w:rPr>
        <w:t xml:space="preserve"> conservatively estimated at 355 applications based on the average number of applications submitted to NOPTA to date, adjusted for notable one-off exceptions where significant numbers of applications were received. </w:t>
      </w:r>
    </w:p>
    <w:p w14:paraId="1BE81B1C" w14:textId="77777777" w:rsidR="00121273" w:rsidRPr="00664B28" w:rsidRDefault="00121273" w:rsidP="00121273">
      <w:pPr>
        <w:rPr>
          <w:iCs/>
          <w:lang w:val="en-US"/>
        </w:rPr>
      </w:pPr>
    </w:p>
    <w:p w14:paraId="3264B39A" w14:textId="77777777" w:rsidR="00121273" w:rsidRPr="00664B28" w:rsidRDefault="00121273" w:rsidP="00121273">
      <w:pPr>
        <w:rPr>
          <w:iCs/>
          <w:lang w:val="en-US"/>
        </w:rPr>
      </w:pPr>
      <w:r w:rsidRPr="00664B28">
        <w:rPr>
          <w:iCs/>
          <w:lang w:val="en-US"/>
        </w:rPr>
        <w:t xml:space="preserve">NOPTA reviews its resourcing requirements on an ongoing basis and makes use of short-term contractors where appropriate </w:t>
      </w:r>
      <w:proofErr w:type="gramStart"/>
      <w:r w:rsidRPr="00664B28">
        <w:rPr>
          <w:iCs/>
          <w:lang w:val="en-US"/>
        </w:rPr>
        <w:t>in order to</w:t>
      </w:r>
      <w:proofErr w:type="gramEnd"/>
      <w:r w:rsidRPr="00664B28">
        <w:rPr>
          <w:iCs/>
          <w:lang w:val="en-US"/>
        </w:rPr>
        <w:t xml:space="preserve"> reduce its exposure to the fluctuation in numbers of applications.</w:t>
      </w:r>
    </w:p>
    <w:p w14:paraId="5C4AD7C9" w14:textId="77777777" w:rsidR="00121273" w:rsidRPr="00664B28" w:rsidRDefault="00121273" w:rsidP="00121273">
      <w:pPr>
        <w:rPr>
          <w:iCs/>
          <w:lang w:val="en-US"/>
        </w:rPr>
      </w:pPr>
    </w:p>
    <w:p w14:paraId="3E4526BE" w14:textId="77777777" w:rsidR="00121273" w:rsidRDefault="00121273" w:rsidP="00121273">
      <w:pPr>
        <w:rPr>
          <w:iCs/>
          <w:lang w:val="en-US"/>
        </w:rPr>
      </w:pPr>
      <w:r>
        <w:rPr>
          <w:iCs/>
          <w:lang w:val="en-US"/>
        </w:rPr>
        <w:lastRenderedPageBreak/>
        <w:t xml:space="preserve">The remaining 2016–17 budget to be cost recovered through fees is estimated at $2,742,500.  This does not necessarily represent the total cost of assessing applications listed below, due to seasonal </w:t>
      </w:r>
      <w:r w:rsidRPr="0078760B">
        <w:t>variations in the number and type of applications.</w:t>
      </w:r>
      <w:r>
        <w:t xml:space="preserve"> </w:t>
      </w:r>
      <w:proofErr w:type="gramStart"/>
      <w:r>
        <w:t>Therefore</w:t>
      </w:r>
      <w:proofErr w:type="gramEnd"/>
      <w:r>
        <w:rPr>
          <w:iCs/>
          <w:lang w:val="en-US"/>
        </w:rPr>
        <w:t xml:space="preserve"> some costs are recovered through levies.  Fees were last reviewed in September 2013 as part of an initial transition towards reducing the level of cross-subsidy with levies.  As a </w:t>
      </w:r>
      <w:proofErr w:type="gramStart"/>
      <w:r>
        <w:rPr>
          <w:iCs/>
          <w:lang w:val="en-US"/>
        </w:rPr>
        <w:t>result</w:t>
      </w:r>
      <w:proofErr w:type="gramEnd"/>
      <w:r>
        <w:rPr>
          <w:iCs/>
          <w:lang w:val="en-US"/>
        </w:rPr>
        <w:t xml:space="preserve"> some new application fees were introduced (Suspension and extension; variation; exemption, Declaration of a Location, Access Authority, Transfers and Dealings) in November 2013.  It was recognized at that time that a further adjustment would be required </w:t>
      </w:r>
      <w:proofErr w:type="gramStart"/>
      <w:r>
        <w:rPr>
          <w:iCs/>
          <w:lang w:val="en-US"/>
        </w:rPr>
        <w:t>at a later time</w:t>
      </w:r>
      <w:proofErr w:type="gramEnd"/>
      <w:r>
        <w:rPr>
          <w:iCs/>
          <w:lang w:val="en-US"/>
        </w:rPr>
        <w:t xml:space="preserve"> in order to complete the transition.</w:t>
      </w:r>
    </w:p>
    <w:p w14:paraId="7DEC1000" w14:textId="77777777" w:rsidR="00121273" w:rsidRDefault="00121273" w:rsidP="00121273">
      <w:pPr>
        <w:rPr>
          <w:iCs/>
          <w:lang w:val="en-US"/>
        </w:rPr>
      </w:pPr>
    </w:p>
    <w:p w14:paraId="642ECD0E" w14:textId="77777777" w:rsidR="00121273" w:rsidRPr="00413F5D" w:rsidRDefault="00121273" w:rsidP="00121273">
      <w:pPr>
        <w:pStyle w:val="CommentText"/>
        <w:rPr>
          <w:rFonts w:asciiTheme="minorHAnsi" w:hAnsiTheme="minorHAnsi"/>
          <w:iCs/>
          <w:sz w:val="24"/>
          <w:szCs w:val="24"/>
          <w:lang w:val="en-US"/>
        </w:rPr>
      </w:pPr>
      <w:r w:rsidRPr="00413F5D">
        <w:rPr>
          <w:rFonts w:asciiTheme="minorHAnsi" w:hAnsiTheme="minorHAnsi"/>
          <w:iCs/>
          <w:sz w:val="24"/>
          <w:szCs w:val="24"/>
          <w:lang w:val="en-US"/>
        </w:rPr>
        <w:t xml:space="preserve">Following a comprehensive review of activities and rates, a flat fee structure of $7,500 per application was established, </w:t>
      </w:r>
      <w:proofErr w:type="gramStart"/>
      <w:r w:rsidRPr="00413F5D">
        <w:rPr>
          <w:rFonts w:asciiTheme="minorHAnsi" w:hAnsiTheme="minorHAnsi"/>
          <w:iCs/>
          <w:sz w:val="24"/>
          <w:szCs w:val="24"/>
          <w:lang w:val="en-US"/>
        </w:rPr>
        <w:t>due to the fact that</w:t>
      </w:r>
      <w:proofErr w:type="gramEnd"/>
      <w:r w:rsidRPr="00413F5D">
        <w:rPr>
          <w:rFonts w:asciiTheme="minorHAnsi" w:hAnsiTheme="minorHAnsi"/>
          <w:iCs/>
          <w:sz w:val="24"/>
          <w:szCs w:val="24"/>
          <w:lang w:val="en-US"/>
        </w:rPr>
        <w:t xml:space="preserve"> </w:t>
      </w:r>
      <w:r>
        <w:rPr>
          <w:rFonts w:asciiTheme="minorHAnsi" w:hAnsiTheme="minorHAnsi"/>
          <w:iCs/>
          <w:sz w:val="24"/>
          <w:szCs w:val="24"/>
          <w:lang w:val="en-US"/>
        </w:rPr>
        <w:t xml:space="preserve">similar </w:t>
      </w:r>
      <w:r w:rsidRPr="00413F5D">
        <w:rPr>
          <w:rFonts w:asciiTheme="minorHAnsi" w:hAnsiTheme="minorHAnsi"/>
          <w:iCs/>
          <w:sz w:val="24"/>
          <w:szCs w:val="24"/>
          <w:lang w:val="en-US"/>
        </w:rPr>
        <w:t xml:space="preserve">effort </w:t>
      </w:r>
      <w:r>
        <w:rPr>
          <w:rFonts w:asciiTheme="minorHAnsi" w:hAnsiTheme="minorHAnsi"/>
          <w:iCs/>
          <w:sz w:val="24"/>
          <w:szCs w:val="24"/>
          <w:lang w:val="en-US"/>
        </w:rPr>
        <w:t xml:space="preserve">was </w:t>
      </w:r>
      <w:r w:rsidRPr="00413F5D">
        <w:rPr>
          <w:rFonts w:asciiTheme="minorHAnsi" w:hAnsiTheme="minorHAnsi"/>
          <w:iCs/>
          <w:sz w:val="24"/>
          <w:szCs w:val="24"/>
          <w:lang w:val="en-US"/>
        </w:rPr>
        <w:t xml:space="preserve">required to assess </w:t>
      </w:r>
      <w:r>
        <w:rPr>
          <w:rFonts w:asciiTheme="minorHAnsi" w:hAnsiTheme="minorHAnsi"/>
          <w:iCs/>
          <w:sz w:val="24"/>
          <w:szCs w:val="24"/>
          <w:lang w:val="en-US"/>
        </w:rPr>
        <w:t xml:space="preserve">the </w:t>
      </w:r>
      <w:r w:rsidRPr="00413F5D">
        <w:rPr>
          <w:rFonts w:asciiTheme="minorHAnsi" w:hAnsiTheme="minorHAnsi"/>
          <w:iCs/>
          <w:sz w:val="24"/>
          <w:szCs w:val="24"/>
          <w:lang w:val="en-US"/>
        </w:rPr>
        <w:t>different types of applications</w:t>
      </w:r>
      <w:r>
        <w:rPr>
          <w:rFonts w:asciiTheme="minorHAnsi" w:hAnsiTheme="minorHAnsi"/>
          <w:iCs/>
          <w:sz w:val="24"/>
          <w:szCs w:val="24"/>
          <w:lang w:val="en-US"/>
        </w:rPr>
        <w:t xml:space="preserve">. </w:t>
      </w:r>
      <w:r w:rsidRPr="00413F5D">
        <w:rPr>
          <w:rFonts w:asciiTheme="minorHAnsi" w:hAnsiTheme="minorHAnsi"/>
          <w:iCs/>
          <w:sz w:val="24"/>
          <w:szCs w:val="24"/>
          <w:lang w:val="en-US"/>
        </w:rPr>
        <w:t xml:space="preserve"> This represents the average cost of assessing each application type submitted to NOPTA.  There may be some variation within each fee item, however as the same, few numbers of Titleholders submit these applications, the outcome is the same for them, with lower regulatory burden through a single fee.  </w:t>
      </w:r>
      <w:r w:rsidRPr="00413F5D">
        <w:rPr>
          <w:rFonts w:asciiTheme="minorHAnsi" w:hAnsiTheme="minorHAnsi"/>
          <w:iCs/>
          <w:sz w:val="24"/>
          <w:szCs w:val="24"/>
        </w:rPr>
        <w:t xml:space="preserve">Applying a flat rate across all applications submitted to NOPTA would provide a transparent, </w:t>
      </w:r>
      <w:proofErr w:type="gramStart"/>
      <w:r w:rsidRPr="00413F5D">
        <w:rPr>
          <w:rFonts w:asciiTheme="minorHAnsi" w:hAnsiTheme="minorHAnsi"/>
          <w:iCs/>
          <w:sz w:val="24"/>
          <w:szCs w:val="24"/>
        </w:rPr>
        <w:t>simple</w:t>
      </w:r>
      <w:proofErr w:type="gramEnd"/>
      <w:r w:rsidRPr="00413F5D">
        <w:rPr>
          <w:rFonts w:asciiTheme="minorHAnsi" w:hAnsiTheme="minorHAnsi"/>
          <w:iCs/>
          <w:sz w:val="24"/>
          <w:szCs w:val="24"/>
        </w:rPr>
        <w:t xml:space="preserve"> and consistent approach for all Titleholders.</w:t>
      </w:r>
    </w:p>
    <w:p w14:paraId="727D7211" w14:textId="77777777" w:rsidR="00121273" w:rsidRDefault="00121273" w:rsidP="00121273">
      <w:pPr>
        <w:rPr>
          <w:iCs/>
          <w:lang w:val="en-US"/>
        </w:rPr>
      </w:pPr>
    </w:p>
    <w:p w14:paraId="518DEA2A" w14:textId="77777777" w:rsidR="00121273" w:rsidRDefault="00121273" w:rsidP="00121273">
      <w:pPr>
        <w:rPr>
          <w:iCs/>
          <w:lang w:val="en-US"/>
        </w:rPr>
      </w:pPr>
      <w:r>
        <w:rPr>
          <w:iCs/>
          <w:lang w:val="en-US"/>
        </w:rPr>
        <w:t>Fees have been determined on the estimated cost, based on management estimates of the level of effort required. The fee rates were calculated by dividing the estimated cost to be recovered for each type of application, by the estimated numb</w:t>
      </w:r>
      <w:r w:rsidR="003841EC">
        <w:rPr>
          <w:iCs/>
          <w:lang w:val="en-US"/>
        </w:rPr>
        <w:t>er of applications.</w:t>
      </w:r>
    </w:p>
    <w:p w14:paraId="4C5D2DFD" w14:textId="77777777" w:rsidR="00121273" w:rsidRPr="00664B28" w:rsidRDefault="00121273" w:rsidP="00121273">
      <w:pPr>
        <w:rPr>
          <w:iCs/>
          <w:lang w:val="en-US"/>
        </w:rPr>
      </w:pPr>
    </w:p>
    <w:p w14:paraId="2DBA2FDB" w14:textId="77777777" w:rsidR="00475096" w:rsidRPr="00664B28" w:rsidRDefault="00121273" w:rsidP="00121273">
      <w:r w:rsidRPr="00664B28">
        <w:t xml:space="preserve">The </w:t>
      </w:r>
      <w:r>
        <w:t>revenue from</w:t>
      </w:r>
      <w:r w:rsidRPr="00664B28">
        <w:t xml:space="preserve"> application fees </w:t>
      </w:r>
      <w:r>
        <w:t>recovers</w:t>
      </w:r>
      <w:r w:rsidRPr="00664B28">
        <w:t xml:space="preserve"> approximately 1</w:t>
      </w:r>
      <w:r>
        <w:t>7</w:t>
      </w:r>
      <w:r w:rsidRPr="00664B28">
        <w:t xml:space="preserve">% of NOPTA’s </w:t>
      </w:r>
      <w:r>
        <w:t xml:space="preserve">total </w:t>
      </w:r>
      <w:r w:rsidRPr="00664B28">
        <w:t>budget</w:t>
      </w:r>
      <w:r>
        <w:t xml:space="preserve"> expenditure in 2016–17</w:t>
      </w:r>
      <w:r w:rsidRPr="00664B28">
        <w:t>.</w:t>
      </w:r>
    </w:p>
    <w:p w14:paraId="5ACAC271" w14:textId="77777777" w:rsidR="00475096" w:rsidRPr="00664B28" w:rsidRDefault="00475096" w:rsidP="00475096"/>
    <w:p w14:paraId="2F9259BF" w14:textId="77777777" w:rsidR="00475096" w:rsidRPr="00664B28" w:rsidRDefault="00475096" w:rsidP="00475096">
      <w:pPr>
        <w:rPr>
          <w:bCs/>
        </w:rPr>
      </w:pPr>
      <w:r w:rsidRPr="00664B28">
        <w:rPr>
          <w:iCs/>
          <w:lang w:val="en-US"/>
        </w:rPr>
        <w:t xml:space="preserve">Table </w:t>
      </w:r>
      <w:r w:rsidR="00121273">
        <w:rPr>
          <w:iCs/>
          <w:lang w:val="en-US"/>
        </w:rPr>
        <w:t>7</w:t>
      </w:r>
      <w:r w:rsidRPr="00664B28">
        <w:rPr>
          <w:iCs/>
          <w:lang w:val="en-US"/>
        </w:rPr>
        <w:t xml:space="preserve">: Application fees </w:t>
      </w:r>
      <w:r>
        <w:rPr>
          <w:iCs/>
          <w:lang w:val="en-US"/>
        </w:rPr>
        <w:t xml:space="preserve">revenue </w:t>
      </w:r>
      <w:r w:rsidRPr="00664B28">
        <w:rPr>
          <w:iCs/>
          <w:lang w:val="en-US"/>
        </w:rPr>
        <w:t>estimate 201</w:t>
      </w:r>
      <w:r w:rsidR="00121273">
        <w:rPr>
          <w:iCs/>
          <w:lang w:val="en-US"/>
        </w:rPr>
        <w:t>6–</w:t>
      </w:r>
      <w:r w:rsidRPr="00664B28">
        <w:rPr>
          <w:iCs/>
          <w:lang w:val="en-US"/>
        </w:rPr>
        <w:t>1</w:t>
      </w:r>
      <w:r w:rsidR="00121273">
        <w:rPr>
          <w:iCs/>
          <w:lang w:val="en-US"/>
        </w:rPr>
        <w:t>7</w:t>
      </w:r>
    </w:p>
    <w:p w14:paraId="1C89AF0F" w14:textId="77777777" w:rsidR="000A6183" w:rsidRDefault="000A6183" w:rsidP="00475096">
      <w:pPr>
        <w:keepNext/>
      </w:pPr>
      <w:r>
        <w:rPr>
          <w:noProof/>
          <w:lang w:eastAsia="en-AU"/>
        </w:rPr>
        <mc:AlternateContent>
          <mc:Choice Requires="wps">
            <w:drawing>
              <wp:anchor distT="0" distB="0" distL="114300" distR="114300" simplePos="0" relativeHeight="251667456" behindDoc="0" locked="0" layoutInCell="1" allowOverlap="1" wp14:anchorId="67EF0A2E" wp14:editId="5866766E">
                <wp:simplePos x="0" y="0"/>
                <wp:positionH relativeFrom="margin">
                  <wp:align>left</wp:align>
                </wp:positionH>
                <wp:positionV relativeFrom="paragraph">
                  <wp:posOffset>19050</wp:posOffset>
                </wp:positionV>
                <wp:extent cx="6000750" cy="635"/>
                <wp:effectExtent l="0" t="19050" r="19050" b="3746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635"/>
                        </a:xfrm>
                        <a:prstGeom prst="straightConnector1">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F3195A" id="AutoShape 8" o:spid="_x0000_s1026" type="#_x0000_t32" style="position:absolute;margin-left:0;margin-top:1.5pt;width:472.5pt;height:.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" strokecolor="#558ed5" strokeweight="2.25pt">
                <v:shadow color="#1f4d78 [1604]" opacity=".5" offset="1pt"/>
                <w10:wrap anchorx="margin"/>
              </v:shape>
            </w:pict>
          </mc:Fallback>
        </mc:AlternateContent>
      </w:r>
    </w:p>
    <w:p w14:paraId="690D8E8A" w14:textId="77777777" w:rsidR="000A6183" w:rsidRPr="00EF72E2" w:rsidRDefault="000A6183" w:rsidP="00702D5F">
      <w:r w:rsidRPr="00445619">
        <w:rPr>
          <w:i/>
          <w:iCs/>
        </w:rPr>
        <w:t>Offshore Petroleum and Greenhouse Gas Storage (Resource Management and Administration) Regulations 2011</w:t>
      </w:r>
      <w:r w:rsidRPr="00EF72E2">
        <w:t xml:space="preserve"> Schedule 6: Application – Part 1 (petroleum)</w:t>
      </w:r>
    </w:p>
    <w:p w14:paraId="482237E6" w14:textId="77777777" w:rsidR="00475096" w:rsidRPr="00EF72E2" w:rsidRDefault="00475096" w:rsidP="00475096">
      <w:pPr>
        <w:keepNext/>
        <w:rPr>
          <w:color w:val="2F5496" w:themeColor="accent5" w:themeShade="BF"/>
        </w:rPr>
      </w:pPr>
    </w:p>
    <w:tbl>
      <w:tblPr>
        <w:tblStyle w:val="ListTable6Colorful-Accent5"/>
        <w:tblW w:w="9391" w:type="dxa"/>
        <w:tblLook w:val="0420" w:firstRow="1" w:lastRow="0" w:firstColumn="0" w:lastColumn="0" w:noHBand="0" w:noVBand="1"/>
        <w:tblCaption w:val="Application fees revenue estimae 2015-16"/>
      </w:tblPr>
      <w:tblGrid>
        <w:gridCol w:w="4289"/>
        <w:gridCol w:w="1431"/>
        <w:gridCol w:w="1261"/>
        <w:gridCol w:w="1383"/>
        <w:gridCol w:w="1027"/>
      </w:tblGrid>
      <w:tr w:rsidR="00475096" w:rsidRPr="00664B28" w14:paraId="2477CECA" w14:textId="77777777" w:rsidTr="00535DF4">
        <w:trPr>
          <w:cnfStyle w:val="100000000000" w:firstRow="1" w:lastRow="0" w:firstColumn="0" w:lastColumn="0" w:oddVBand="0" w:evenVBand="0" w:oddHBand="0" w:evenHBand="0" w:firstRowFirstColumn="0" w:firstRowLastColumn="0" w:lastRowFirstColumn="0" w:lastRowLastColumn="0"/>
          <w:tblHeader/>
        </w:trPr>
        <w:tc>
          <w:tcPr>
            <w:tcW w:w="4289" w:type="dxa"/>
          </w:tcPr>
          <w:p w14:paraId="63C73E61" w14:textId="77777777" w:rsidR="00475096" w:rsidRPr="000A6183" w:rsidRDefault="00475096" w:rsidP="000A6183">
            <w:r w:rsidRPr="000A6183">
              <w:t>Item and type of application</w:t>
            </w:r>
          </w:p>
        </w:tc>
        <w:tc>
          <w:tcPr>
            <w:tcW w:w="1431" w:type="dxa"/>
          </w:tcPr>
          <w:p w14:paraId="6DB1088B" w14:textId="77777777" w:rsidR="00475096" w:rsidRPr="000A6183" w:rsidRDefault="00475096" w:rsidP="00EF72E2">
            <w:pPr>
              <w:jc w:val="right"/>
            </w:pPr>
            <w:r w:rsidRPr="000A6183">
              <w:t>No. of applications</w:t>
            </w:r>
          </w:p>
        </w:tc>
        <w:tc>
          <w:tcPr>
            <w:tcW w:w="1261" w:type="dxa"/>
          </w:tcPr>
          <w:p w14:paraId="3BA1BF9F" w14:textId="77777777" w:rsidR="00475096" w:rsidRPr="000A6183" w:rsidRDefault="00475096" w:rsidP="00EF72E2">
            <w:pPr>
              <w:jc w:val="right"/>
            </w:pPr>
            <w:r w:rsidRPr="000A6183">
              <w:t>Fee</w:t>
            </w:r>
          </w:p>
        </w:tc>
        <w:tc>
          <w:tcPr>
            <w:tcW w:w="1383" w:type="dxa"/>
          </w:tcPr>
          <w:p w14:paraId="47410BCE" w14:textId="77777777" w:rsidR="00475096" w:rsidRPr="000A6183" w:rsidRDefault="00475096" w:rsidP="00EF72E2">
            <w:pPr>
              <w:jc w:val="right"/>
            </w:pPr>
            <w:r w:rsidRPr="000A6183">
              <w:t>Fee Amount</w:t>
            </w:r>
          </w:p>
        </w:tc>
        <w:tc>
          <w:tcPr>
            <w:tcW w:w="1027" w:type="dxa"/>
          </w:tcPr>
          <w:p w14:paraId="256EBDE5" w14:textId="77777777" w:rsidR="00475096" w:rsidRPr="000A6183" w:rsidRDefault="00475096" w:rsidP="00EF72E2">
            <w:pPr>
              <w:jc w:val="right"/>
            </w:pPr>
            <w:r w:rsidRPr="000A6183">
              <w:t>Outputs funded</w:t>
            </w:r>
          </w:p>
        </w:tc>
      </w:tr>
      <w:tr w:rsidR="00121273" w:rsidRPr="00664B28" w14:paraId="7848B236" w14:textId="77777777" w:rsidTr="00EF72E2">
        <w:trPr>
          <w:cnfStyle w:val="000000100000" w:firstRow="0" w:lastRow="0" w:firstColumn="0" w:lastColumn="0" w:oddVBand="0" w:evenVBand="0" w:oddHBand="1" w:evenHBand="0" w:firstRowFirstColumn="0" w:firstRowLastColumn="0" w:lastRowFirstColumn="0" w:lastRowLastColumn="0"/>
        </w:trPr>
        <w:tc>
          <w:tcPr>
            <w:tcW w:w="4289" w:type="dxa"/>
          </w:tcPr>
          <w:p w14:paraId="2344D1A2" w14:textId="77777777" w:rsidR="00121273" w:rsidRPr="00664B28" w:rsidRDefault="00121273" w:rsidP="00121273">
            <w:pPr>
              <w:rPr>
                <w:b/>
              </w:rPr>
            </w:pPr>
            <w:r w:rsidRPr="00664B28">
              <w:t xml:space="preserve">101 Work-bid petroleum exploration </w:t>
            </w:r>
            <w:proofErr w:type="gramStart"/>
            <w:r w:rsidRPr="00664B28">
              <w:t>permit</w:t>
            </w:r>
            <w:proofErr w:type="gramEnd"/>
          </w:p>
        </w:tc>
        <w:tc>
          <w:tcPr>
            <w:tcW w:w="1431" w:type="dxa"/>
          </w:tcPr>
          <w:p w14:paraId="222AFAD0" w14:textId="77777777" w:rsidR="00121273" w:rsidRPr="00664B28" w:rsidRDefault="00121273" w:rsidP="00121273">
            <w:pPr>
              <w:jc w:val="right"/>
            </w:pPr>
            <w:r w:rsidRPr="00664B28">
              <w:t>30</w:t>
            </w:r>
          </w:p>
        </w:tc>
        <w:tc>
          <w:tcPr>
            <w:tcW w:w="1261" w:type="dxa"/>
          </w:tcPr>
          <w:p w14:paraId="65E4B190" w14:textId="77777777" w:rsidR="00121273" w:rsidRPr="00664B28" w:rsidRDefault="00121273" w:rsidP="00121273">
            <w:pPr>
              <w:jc w:val="right"/>
            </w:pPr>
            <w:r w:rsidRPr="00664B28">
              <w:t>$</w:t>
            </w:r>
            <w:r>
              <w:t>7,500</w:t>
            </w:r>
          </w:p>
        </w:tc>
        <w:tc>
          <w:tcPr>
            <w:tcW w:w="1383" w:type="dxa"/>
          </w:tcPr>
          <w:p w14:paraId="117CBD67" w14:textId="77777777" w:rsidR="00121273" w:rsidRPr="00664B28" w:rsidRDefault="00121273" w:rsidP="00121273">
            <w:pPr>
              <w:jc w:val="right"/>
            </w:pPr>
            <w:r w:rsidRPr="00664B28">
              <w:t>$</w:t>
            </w:r>
            <w:r>
              <w:t>225,000</w:t>
            </w:r>
          </w:p>
        </w:tc>
        <w:tc>
          <w:tcPr>
            <w:tcW w:w="1027" w:type="dxa"/>
          </w:tcPr>
          <w:p w14:paraId="797AD4F5" w14:textId="77777777" w:rsidR="00121273" w:rsidRPr="00664B28" w:rsidRDefault="00121273" w:rsidP="00121273">
            <w:pPr>
              <w:jc w:val="right"/>
            </w:pPr>
            <w:r>
              <w:t>1, 2</w:t>
            </w:r>
          </w:p>
        </w:tc>
      </w:tr>
      <w:tr w:rsidR="00121273" w:rsidRPr="00664B28" w14:paraId="7B6B3BF1" w14:textId="77777777" w:rsidTr="00EF72E2">
        <w:tc>
          <w:tcPr>
            <w:tcW w:w="4289" w:type="dxa"/>
          </w:tcPr>
          <w:p w14:paraId="17E9C186" w14:textId="77777777" w:rsidR="00121273" w:rsidRPr="00664B28" w:rsidRDefault="00121273" w:rsidP="00121273">
            <w:pPr>
              <w:rPr>
                <w:b/>
              </w:rPr>
            </w:pPr>
            <w:r w:rsidRPr="00664B28">
              <w:t xml:space="preserve">102 Special petroleum exploration </w:t>
            </w:r>
            <w:proofErr w:type="gramStart"/>
            <w:r w:rsidRPr="00664B28">
              <w:t>permit</w:t>
            </w:r>
            <w:proofErr w:type="gramEnd"/>
          </w:p>
        </w:tc>
        <w:tc>
          <w:tcPr>
            <w:tcW w:w="1431" w:type="dxa"/>
          </w:tcPr>
          <w:p w14:paraId="7DB1E78D" w14:textId="77777777" w:rsidR="00121273" w:rsidRPr="00664B28" w:rsidRDefault="00121273" w:rsidP="00121273">
            <w:pPr>
              <w:jc w:val="right"/>
            </w:pPr>
            <w:r>
              <w:t>NA</w:t>
            </w:r>
          </w:p>
        </w:tc>
        <w:tc>
          <w:tcPr>
            <w:tcW w:w="1261" w:type="dxa"/>
          </w:tcPr>
          <w:p w14:paraId="2D0CFD11" w14:textId="77777777" w:rsidR="00121273" w:rsidRPr="00664B28" w:rsidRDefault="00121273" w:rsidP="00121273">
            <w:pPr>
              <w:jc w:val="right"/>
            </w:pPr>
            <w:r w:rsidRPr="00664B28">
              <w:t>$</w:t>
            </w:r>
            <w:r>
              <w:t>7,500</w:t>
            </w:r>
          </w:p>
        </w:tc>
        <w:tc>
          <w:tcPr>
            <w:tcW w:w="1383" w:type="dxa"/>
          </w:tcPr>
          <w:p w14:paraId="66553DEE" w14:textId="77777777" w:rsidR="00121273" w:rsidRPr="00664B28" w:rsidRDefault="00121273" w:rsidP="00121273">
            <w:pPr>
              <w:jc w:val="right"/>
            </w:pPr>
            <w:r>
              <w:t>-</w:t>
            </w:r>
          </w:p>
        </w:tc>
        <w:tc>
          <w:tcPr>
            <w:tcW w:w="1027" w:type="dxa"/>
          </w:tcPr>
          <w:p w14:paraId="6F35BB9C" w14:textId="77777777" w:rsidR="00121273" w:rsidRPr="00664B28" w:rsidRDefault="00121273" w:rsidP="00121273">
            <w:pPr>
              <w:jc w:val="right"/>
            </w:pPr>
            <w:r>
              <w:t>1, 2</w:t>
            </w:r>
          </w:p>
        </w:tc>
      </w:tr>
      <w:tr w:rsidR="00121273" w:rsidRPr="00664B28" w14:paraId="550E262E" w14:textId="77777777" w:rsidTr="00EF72E2">
        <w:trPr>
          <w:cnfStyle w:val="000000100000" w:firstRow="0" w:lastRow="0" w:firstColumn="0" w:lastColumn="0" w:oddVBand="0" w:evenVBand="0" w:oddHBand="1" w:evenHBand="0" w:firstRowFirstColumn="0" w:firstRowLastColumn="0" w:lastRowFirstColumn="0" w:lastRowLastColumn="0"/>
        </w:trPr>
        <w:tc>
          <w:tcPr>
            <w:tcW w:w="4289" w:type="dxa"/>
          </w:tcPr>
          <w:p w14:paraId="5BE77885" w14:textId="77777777" w:rsidR="00121273" w:rsidRPr="00664B28" w:rsidRDefault="00121273" w:rsidP="00121273">
            <w:pPr>
              <w:rPr>
                <w:b/>
              </w:rPr>
            </w:pPr>
            <w:r w:rsidRPr="00664B28">
              <w:t xml:space="preserve">103 Cash-bid petroleum exploration </w:t>
            </w:r>
            <w:proofErr w:type="gramStart"/>
            <w:r w:rsidRPr="00664B28">
              <w:t>permit</w:t>
            </w:r>
            <w:proofErr w:type="gramEnd"/>
          </w:p>
        </w:tc>
        <w:tc>
          <w:tcPr>
            <w:tcW w:w="1431" w:type="dxa"/>
          </w:tcPr>
          <w:p w14:paraId="5A077CC7" w14:textId="77777777" w:rsidR="00121273" w:rsidRPr="00664B28" w:rsidRDefault="00121273" w:rsidP="00121273">
            <w:pPr>
              <w:jc w:val="right"/>
            </w:pPr>
            <w:r>
              <w:t>2</w:t>
            </w:r>
          </w:p>
        </w:tc>
        <w:tc>
          <w:tcPr>
            <w:tcW w:w="1261" w:type="dxa"/>
          </w:tcPr>
          <w:p w14:paraId="6C4ABECC" w14:textId="77777777" w:rsidR="00121273" w:rsidRPr="00664B28" w:rsidRDefault="00121273" w:rsidP="00121273">
            <w:pPr>
              <w:jc w:val="right"/>
            </w:pPr>
            <w:r w:rsidRPr="00664B28">
              <w:t>$</w:t>
            </w:r>
            <w:r>
              <w:t>7,500</w:t>
            </w:r>
          </w:p>
        </w:tc>
        <w:tc>
          <w:tcPr>
            <w:tcW w:w="1383" w:type="dxa"/>
          </w:tcPr>
          <w:p w14:paraId="0A869684" w14:textId="77777777" w:rsidR="00121273" w:rsidRPr="00664B28" w:rsidRDefault="00121273" w:rsidP="00121273">
            <w:pPr>
              <w:jc w:val="right"/>
            </w:pPr>
            <w:r w:rsidRPr="00664B28">
              <w:t>$</w:t>
            </w:r>
            <w:r>
              <w:t>15,000</w:t>
            </w:r>
          </w:p>
        </w:tc>
        <w:tc>
          <w:tcPr>
            <w:tcW w:w="1027" w:type="dxa"/>
          </w:tcPr>
          <w:p w14:paraId="684909E9" w14:textId="77777777" w:rsidR="00121273" w:rsidRPr="00664B28" w:rsidRDefault="00121273" w:rsidP="00121273">
            <w:pPr>
              <w:jc w:val="right"/>
            </w:pPr>
            <w:r>
              <w:t>1, 2</w:t>
            </w:r>
          </w:p>
        </w:tc>
      </w:tr>
      <w:tr w:rsidR="00121273" w:rsidRPr="00664B28" w14:paraId="31A49A67" w14:textId="77777777" w:rsidTr="00EF72E2">
        <w:tc>
          <w:tcPr>
            <w:tcW w:w="4289" w:type="dxa"/>
          </w:tcPr>
          <w:p w14:paraId="1ADB9A31" w14:textId="77777777" w:rsidR="00121273" w:rsidRPr="00664B28" w:rsidRDefault="00121273" w:rsidP="00121273">
            <w:pPr>
              <w:rPr>
                <w:b/>
              </w:rPr>
            </w:pPr>
            <w:r w:rsidRPr="00664B28">
              <w:t>104 Renewal of petroleum exploration permit (all types)</w:t>
            </w:r>
          </w:p>
        </w:tc>
        <w:tc>
          <w:tcPr>
            <w:tcW w:w="1431" w:type="dxa"/>
          </w:tcPr>
          <w:p w14:paraId="75B6F75B" w14:textId="77777777" w:rsidR="00121273" w:rsidRPr="00664B28" w:rsidRDefault="00121273" w:rsidP="00121273">
            <w:pPr>
              <w:jc w:val="right"/>
            </w:pPr>
            <w:r w:rsidRPr="00664B28">
              <w:t>5</w:t>
            </w:r>
          </w:p>
        </w:tc>
        <w:tc>
          <w:tcPr>
            <w:tcW w:w="1261" w:type="dxa"/>
          </w:tcPr>
          <w:p w14:paraId="073C48AF" w14:textId="77777777" w:rsidR="00121273" w:rsidRPr="00664B28" w:rsidRDefault="00121273" w:rsidP="00121273">
            <w:pPr>
              <w:jc w:val="right"/>
            </w:pPr>
            <w:r w:rsidRPr="00664B28">
              <w:t>$</w:t>
            </w:r>
            <w:r>
              <w:t>7,500</w:t>
            </w:r>
          </w:p>
        </w:tc>
        <w:tc>
          <w:tcPr>
            <w:tcW w:w="1383" w:type="dxa"/>
          </w:tcPr>
          <w:p w14:paraId="2EBD2755" w14:textId="77777777" w:rsidR="00121273" w:rsidRPr="00664B28" w:rsidRDefault="00121273" w:rsidP="00121273">
            <w:pPr>
              <w:jc w:val="right"/>
            </w:pPr>
            <w:r>
              <w:t>$37,500</w:t>
            </w:r>
          </w:p>
        </w:tc>
        <w:tc>
          <w:tcPr>
            <w:tcW w:w="1027" w:type="dxa"/>
          </w:tcPr>
          <w:p w14:paraId="299AC5D7" w14:textId="77777777" w:rsidR="00121273" w:rsidRPr="00664B28" w:rsidRDefault="00121273" w:rsidP="00121273">
            <w:pPr>
              <w:jc w:val="right"/>
            </w:pPr>
            <w:r>
              <w:t>2</w:t>
            </w:r>
          </w:p>
        </w:tc>
      </w:tr>
      <w:tr w:rsidR="00121273" w:rsidRPr="00664B28" w14:paraId="79C80044" w14:textId="77777777" w:rsidTr="00EF72E2">
        <w:trPr>
          <w:cnfStyle w:val="000000100000" w:firstRow="0" w:lastRow="0" w:firstColumn="0" w:lastColumn="0" w:oddVBand="0" w:evenVBand="0" w:oddHBand="1" w:evenHBand="0" w:firstRowFirstColumn="0" w:firstRowLastColumn="0" w:lastRowFirstColumn="0" w:lastRowLastColumn="0"/>
        </w:trPr>
        <w:tc>
          <w:tcPr>
            <w:tcW w:w="4289" w:type="dxa"/>
          </w:tcPr>
          <w:p w14:paraId="12C43E55" w14:textId="77777777" w:rsidR="00121273" w:rsidRPr="00664B28" w:rsidRDefault="00121273" w:rsidP="00121273">
            <w:pPr>
              <w:rPr>
                <w:b/>
              </w:rPr>
            </w:pPr>
            <w:r w:rsidRPr="00664B28">
              <w:t xml:space="preserve">105 Petroleum retention </w:t>
            </w:r>
            <w:proofErr w:type="gramStart"/>
            <w:r w:rsidRPr="00664B28">
              <w:t>lease</w:t>
            </w:r>
            <w:proofErr w:type="gramEnd"/>
            <w:r w:rsidRPr="00664B28">
              <w:t xml:space="preserve"> (all types)</w:t>
            </w:r>
          </w:p>
        </w:tc>
        <w:tc>
          <w:tcPr>
            <w:tcW w:w="1431" w:type="dxa"/>
          </w:tcPr>
          <w:p w14:paraId="0D97FF59" w14:textId="77777777" w:rsidR="00121273" w:rsidRPr="00664B28" w:rsidRDefault="00121273" w:rsidP="00121273">
            <w:pPr>
              <w:jc w:val="right"/>
            </w:pPr>
            <w:r>
              <w:t>5</w:t>
            </w:r>
          </w:p>
        </w:tc>
        <w:tc>
          <w:tcPr>
            <w:tcW w:w="1261" w:type="dxa"/>
          </w:tcPr>
          <w:p w14:paraId="1B2BC337" w14:textId="77777777" w:rsidR="00121273" w:rsidRPr="00664B28" w:rsidRDefault="00121273" w:rsidP="00121273">
            <w:pPr>
              <w:jc w:val="right"/>
            </w:pPr>
            <w:r w:rsidRPr="00664B28">
              <w:t>$</w:t>
            </w:r>
            <w:r>
              <w:t>7,500</w:t>
            </w:r>
          </w:p>
        </w:tc>
        <w:tc>
          <w:tcPr>
            <w:tcW w:w="1383" w:type="dxa"/>
          </w:tcPr>
          <w:p w14:paraId="78ECCC33" w14:textId="77777777" w:rsidR="00121273" w:rsidRPr="00664B28" w:rsidRDefault="00121273" w:rsidP="00121273">
            <w:pPr>
              <w:jc w:val="right"/>
            </w:pPr>
            <w:r w:rsidRPr="00664B28">
              <w:t>$</w:t>
            </w:r>
            <w:r>
              <w:t>37,500</w:t>
            </w:r>
          </w:p>
        </w:tc>
        <w:tc>
          <w:tcPr>
            <w:tcW w:w="1027" w:type="dxa"/>
          </w:tcPr>
          <w:p w14:paraId="2F62BBB6" w14:textId="77777777" w:rsidR="00121273" w:rsidRPr="00664B28" w:rsidRDefault="00121273" w:rsidP="00121273">
            <w:pPr>
              <w:jc w:val="right"/>
            </w:pPr>
            <w:r>
              <w:t>5</w:t>
            </w:r>
          </w:p>
        </w:tc>
      </w:tr>
      <w:tr w:rsidR="00121273" w:rsidRPr="00664B28" w14:paraId="6F2B1EA2" w14:textId="77777777" w:rsidTr="00EF72E2">
        <w:tc>
          <w:tcPr>
            <w:tcW w:w="4289" w:type="dxa"/>
          </w:tcPr>
          <w:p w14:paraId="08BF3807" w14:textId="77777777" w:rsidR="00121273" w:rsidRPr="00664B28" w:rsidRDefault="00121273" w:rsidP="00121273">
            <w:pPr>
              <w:rPr>
                <w:b/>
              </w:rPr>
            </w:pPr>
            <w:r w:rsidRPr="00664B28">
              <w:t>106 Renewal of petroleum retention lease (all types)</w:t>
            </w:r>
          </w:p>
        </w:tc>
        <w:tc>
          <w:tcPr>
            <w:tcW w:w="1431" w:type="dxa"/>
          </w:tcPr>
          <w:p w14:paraId="2AD519D2" w14:textId="77777777" w:rsidR="00121273" w:rsidRPr="00664B28" w:rsidRDefault="00121273" w:rsidP="00121273">
            <w:pPr>
              <w:jc w:val="right"/>
            </w:pPr>
            <w:r>
              <w:t>5</w:t>
            </w:r>
          </w:p>
        </w:tc>
        <w:tc>
          <w:tcPr>
            <w:tcW w:w="1261" w:type="dxa"/>
          </w:tcPr>
          <w:p w14:paraId="4C4C4662" w14:textId="77777777" w:rsidR="00121273" w:rsidRPr="00664B28" w:rsidRDefault="00121273" w:rsidP="00121273">
            <w:pPr>
              <w:jc w:val="right"/>
            </w:pPr>
            <w:r w:rsidRPr="00664B28">
              <w:t>$</w:t>
            </w:r>
            <w:r>
              <w:t>7,500</w:t>
            </w:r>
          </w:p>
        </w:tc>
        <w:tc>
          <w:tcPr>
            <w:tcW w:w="1383" w:type="dxa"/>
          </w:tcPr>
          <w:p w14:paraId="2535072D" w14:textId="77777777" w:rsidR="00121273" w:rsidRPr="00664B28" w:rsidRDefault="00121273" w:rsidP="00121273">
            <w:pPr>
              <w:jc w:val="right"/>
            </w:pPr>
            <w:r w:rsidRPr="00664B28">
              <w:t>$</w:t>
            </w:r>
            <w:r>
              <w:t>37,500</w:t>
            </w:r>
          </w:p>
        </w:tc>
        <w:tc>
          <w:tcPr>
            <w:tcW w:w="1027" w:type="dxa"/>
          </w:tcPr>
          <w:p w14:paraId="7E612090" w14:textId="77777777" w:rsidR="00121273" w:rsidRPr="00664B28" w:rsidRDefault="00121273" w:rsidP="00121273">
            <w:pPr>
              <w:jc w:val="right"/>
            </w:pPr>
            <w:r>
              <w:t>5</w:t>
            </w:r>
          </w:p>
        </w:tc>
      </w:tr>
      <w:tr w:rsidR="00121273" w:rsidRPr="00664B28" w14:paraId="62332A17" w14:textId="77777777" w:rsidTr="00EF72E2">
        <w:trPr>
          <w:cnfStyle w:val="000000100000" w:firstRow="0" w:lastRow="0" w:firstColumn="0" w:lastColumn="0" w:oddVBand="0" w:evenVBand="0" w:oddHBand="1" w:evenHBand="0" w:firstRowFirstColumn="0" w:firstRowLastColumn="0" w:lastRowFirstColumn="0" w:lastRowLastColumn="0"/>
        </w:trPr>
        <w:tc>
          <w:tcPr>
            <w:tcW w:w="4289" w:type="dxa"/>
          </w:tcPr>
          <w:p w14:paraId="64432376" w14:textId="77777777" w:rsidR="00121273" w:rsidRPr="00664B28" w:rsidRDefault="00121273" w:rsidP="00121273">
            <w:pPr>
              <w:rPr>
                <w:b/>
              </w:rPr>
            </w:pPr>
            <w:r w:rsidRPr="00664B28">
              <w:t>107 Petroleum production licence over a surrendered block</w:t>
            </w:r>
          </w:p>
        </w:tc>
        <w:tc>
          <w:tcPr>
            <w:tcW w:w="1431" w:type="dxa"/>
          </w:tcPr>
          <w:p w14:paraId="7EB45462" w14:textId="77777777" w:rsidR="00121273" w:rsidRPr="00664B28" w:rsidRDefault="00121273" w:rsidP="00121273">
            <w:pPr>
              <w:jc w:val="right"/>
            </w:pPr>
            <w:r>
              <w:t>NA</w:t>
            </w:r>
          </w:p>
        </w:tc>
        <w:tc>
          <w:tcPr>
            <w:tcW w:w="1261" w:type="dxa"/>
          </w:tcPr>
          <w:p w14:paraId="671630BB" w14:textId="77777777" w:rsidR="00121273" w:rsidRPr="00664B28" w:rsidRDefault="00121273" w:rsidP="00121273">
            <w:pPr>
              <w:jc w:val="right"/>
            </w:pPr>
            <w:r w:rsidRPr="00664B28">
              <w:t>$</w:t>
            </w:r>
            <w:r>
              <w:t>7,500</w:t>
            </w:r>
          </w:p>
        </w:tc>
        <w:tc>
          <w:tcPr>
            <w:tcW w:w="1383" w:type="dxa"/>
          </w:tcPr>
          <w:p w14:paraId="59585CF5" w14:textId="77777777" w:rsidR="00121273" w:rsidRPr="00664B28" w:rsidRDefault="00121273" w:rsidP="00121273">
            <w:pPr>
              <w:jc w:val="right"/>
            </w:pPr>
            <w:r>
              <w:t>-</w:t>
            </w:r>
          </w:p>
        </w:tc>
        <w:tc>
          <w:tcPr>
            <w:tcW w:w="1027" w:type="dxa"/>
          </w:tcPr>
          <w:p w14:paraId="2DF319D7" w14:textId="77777777" w:rsidR="00121273" w:rsidRPr="00664B28" w:rsidRDefault="00121273" w:rsidP="00121273">
            <w:pPr>
              <w:jc w:val="right"/>
            </w:pPr>
            <w:r>
              <w:t>6</w:t>
            </w:r>
          </w:p>
        </w:tc>
      </w:tr>
      <w:tr w:rsidR="00121273" w:rsidRPr="00664B28" w14:paraId="1797FC5E" w14:textId="77777777" w:rsidTr="00EF72E2">
        <w:tc>
          <w:tcPr>
            <w:tcW w:w="4289" w:type="dxa"/>
          </w:tcPr>
          <w:p w14:paraId="5FE29E27" w14:textId="77777777" w:rsidR="00121273" w:rsidRPr="00664B28" w:rsidRDefault="00121273" w:rsidP="00121273">
            <w:pPr>
              <w:rPr>
                <w:b/>
              </w:rPr>
            </w:pPr>
            <w:r w:rsidRPr="00664B28">
              <w:t>108 Petroleum production licence over an individual block</w:t>
            </w:r>
          </w:p>
        </w:tc>
        <w:tc>
          <w:tcPr>
            <w:tcW w:w="1431" w:type="dxa"/>
          </w:tcPr>
          <w:p w14:paraId="13DA2A4B" w14:textId="77777777" w:rsidR="00121273" w:rsidRPr="00664B28" w:rsidRDefault="00121273" w:rsidP="00121273">
            <w:pPr>
              <w:jc w:val="right"/>
            </w:pPr>
            <w:r>
              <w:t>NA</w:t>
            </w:r>
          </w:p>
        </w:tc>
        <w:tc>
          <w:tcPr>
            <w:tcW w:w="1261" w:type="dxa"/>
          </w:tcPr>
          <w:p w14:paraId="339536D8" w14:textId="77777777" w:rsidR="00121273" w:rsidRPr="00664B28" w:rsidRDefault="00121273" w:rsidP="00121273">
            <w:pPr>
              <w:jc w:val="right"/>
            </w:pPr>
            <w:r w:rsidRPr="00664B28">
              <w:t>$</w:t>
            </w:r>
            <w:r>
              <w:t>7,500</w:t>
            </w:r>
          </w:p>
        </w:tc>
        <w:tc>
          <w:tcPr>
            <w:tcW w:w="1383" w:type="dxa"/>
          </w:tcPr>
          <w:p w14:paraId="7E65CDC3" w14:textId="77777777" w:rsidR="00121273" w:rsidRPr="00664B28" w:rsidRDefault="00121273" w:rsidP="00121273">
            <w:pPr>
              <w:jc w:val="right"/>
            </w:pPr>
            <w:r>
              <w:t>-</w:t>
            </w:r>
          </w:p>
        </w:tc>
        <w:tc>
          <w:tcPr>
            <w:tcW w:w="1027" w:type="dxa"/>
          </w:tcPr>
          <w:p w14:paraId="2293B51E" w14:textId="77777777" w:rsidR="00121273" w:rsidRPr="00664B28" w:rsidRDefault="00121273" w:rsidP="00121273">
            <w:pPr>
              <w:jc w:val="right"/>
            </w:pPr>
            <w:r>
              <w:t>6</w:t>
            </w:r>
          </w:p>
        </w:tc>
      </w:tr>
      <w:tr w:rsidR="00121273" w:rsidRPr="00664B28" w14:paraId="1201DF29" w14:textId="77777777" w:rsidTr="00EF72E2">
        <w:trPr>
          <w:cnfStyle w:val="000000100000" w:firstRow="0" w:lastRow="0" w:firstColumn="0" w:lastColumn="0" w:oddVBand="0" w:evenVBand="0" w:oddHBand="1" w:evenHBand="0" w:firstRowFirstColumn="0" w:firstRowLastColumn="0" w:lastRowFirstColumn="0" w:lastRowLastColumn="0"/>
        </w:trPr>
        <w:tc>
          <w:tcPr>
            <w:tcW w:w="4289" w:type="dxa"/>
          </w:tcPr>
          <w:p w14:paraId="3CB96C07" w14:textId="77777777" w:rsidR="00121273" w:rsidRPr="00664B28" w:rsidRDefault="00121273" w:rsidP="00121273">
            <w:pPr>
              <w:rPr>
                <w:b/>
              </w:rPr>
            </w:pPr>
            <w:r w:rsidRPr="00664B28">
              <w:lastRenderedPageBreak/>
              <w:t>109 Petroleum production licence (other than in items 107 and 108)</w:t>
            </w:r>
          </w:p>
        </w:tc>
        <w:tc>
          <w:tcPr>
            <w:tcW w:w="1431" w:type="dxa"/>
          </w:tcPr>
          <w:p w14:paraId="30722621" w14:textId="77777777" w:rsidR="00121273" w:rsidRPr="00664B28" w:rsidRDefault="00121273" w:rsidP="00121273">
            <w:pPr>
              <w:jc w:val="right"/>
            </w:pPr>
            <w:r>
              <w:t>2</w:t>
            </w:r>
          </w:p>
        </w:tc>
        <w:tc>
          <w:tcPr>
            <w:tcW w:w="1261" w:type="dxa"/>
          </w:tcPr>
          <w:p w14:paraId="262D94CF" w14:textId="77777777" w:rsidR="00121273" w:rsidRPr="00664B28" w:rsidRDefault="00121273" w:rsidP="00121273">
            <w:pPr>
              <w:jc w:val="right"/>
            </w:pPr>
            <w:r w:rsidRPr="00664B28">
              <w:t>$</w:t>
            </w:r>
            <w:r>
              <w:t>7,500</w:t>
            </w:r>
          </w:p>
        </w:tc>
        <w:tc>
          <w:tcPr>
            <w:tcW w:w="1383" w:type="dxa"/>
          </w:tcPr>
          <w:p w14:paraId="3DB2945A" w14:textId="77777777" w:rsidR="00121273" w:rsidRPr="00664B28" w:rsidRDefault="00121273" w:rsidP="00121273">
            <w:pPr>
              <w:jc w:val="right"/>
            </w:pPr>
            <w:r w:rsidRPr="00664B28">
              <w:t>$</w:t>
            </w:r>
            <w:r>
              <w:t>15,000</w:t>
            </w:r>
          </w:p>
        </w:tc>
        <w:tc>
          <w:tcPr>
            <w:tcW w:w="1027" w:type="dxa"/>
          </w:tcPr>
          <w:p w14:paraId="06F221A8" w14:textId="77777777" w:rsidR="00121273" w:rsidRPr="00664B28" w:rsidRDefault="00121273" w:rsidP="00121273">
            <w:pPr>
              <w:jc w:val="right"/>
            </w:pPr>
            <w:r>
              <w:t>6</w:t>
            </w:r>
          </w:p>
        </w:tc>
      </w:tr>
      <w:tr w:rsidR="00121273" w:rsidRPr="00664B28" w14:paraId="359A1D8B" w14:textId="77777777" w:rsidTr="00EF72E2">
        <w:tc>
          <w:tcPr>
            <w:tcW w:w="4289" w:type="dxa"/>
          </w:tcPr>
          <w:p w14:paraId="6CDAD30D" w14:textId="77777777" w:rsidR="00121273" w:rsidRPr="00664B28" w:rsidRDefault="00121273" w:rsidP="00121273">
            <w:pPr>
              <w:rPr>
                <w:b/>
              </w:rPr>
            </w:pPr>
            <w:r w:rsidRPr="00664B28">
              <w:t>110 Renewal of petroleum production licence (all types)</w:t>
            </w:r>
          </w:p>
        </w:tc>
        <w:tc>
          <w:tcPr>
            <w:tcW w:w="1431" w:type="dxa"/>
          </w:tcPr>
          <w:p w14:paraId="21DF8B8A" w14:textId="77777777" w:rsidR="00121273" w:rsidRPr="00664B28" w:rsidRDefault="00121273" w:rsidP="00121273">
            <w:pPr>
              <w:jc w:val="right"/>
            </w:pPr>
            <w:r w:rsidRPr="00664B28">
              <w:t>1</w:t>
            </w:r>
          </w:p>
        </w:tc>
        <w:tc>
          <w:tcPr>
            <w:tcW w:w="1261" w:type="dxa"/>
          </w:tcPr>
          <w:p w14:paraId="17F903AE" w14:textId="77777777" w:rsidR="00121273" w:rsidRPr="00664B28" w:rsidRDefault="00121273" w:rsidP="00121273">
            <w:pPr>
              <w:jc w:val="right"/>
            </w:pPr>
            <w:r w:rsidRPr="00664B28">
              <w:t>$</w:t>
            </w:r>
            <w:r>
              <w:t>7,500</w:t>
            </w:r>
          </w:p>
        </w:tc>
        <w:tc>
          <w:tcPr>
            <w:tcW w:w="1383" w:type="dxa"/>
          </w:tcPr>
          <w:p w14:paraId="470ED5D2" w14:textId="77777777" w:rsidR="00121273" w:rsidRPr="00664B28" w:rsidRDefault="00121273" w:rsidP="00121273">
            <w:pPr>
              <w:jc w:val="right"/>
            </w:pPr>
            <w:r w:rsidRPr="00664B28">
              <w:t>$</w:t>
            </w:r>
            <w:r>
              <w:t>7,500</w:t>
            </w:r>
          </w:p>
        </w:tc>
        <w:tc>
          <w:tcPr>
            <w:tcW w:w="1027" w:type="dxa"/>
          </w:tcPr>
          <w:p w14:paraId="1F2DA831" w14:textId="77777777" w:rsidR="00121273" w:rsidRPr="00664B28" w:rsidRDefault="00121273" w:rsidP="00121273">
            <w:pPr>
              <w:jc w:val="right"/>
            </w:pPr>
            <w:r>
              <w:t>6</w:t>
            </w:r>
          </w:p>
        </w:tc>
      </w:tr>
      <w:tr w:rsidR="00121273" w:rsidRPr="00664B28" w14:paraId="026579A4" w14:textId="77777777" w:rsidTr="00EF72E2">
        <w:trPr>
          <w:cnfStyle w:val="000000100000" w:firstRow="0" w:lastRow="0" w:firstColumn="0" w:lastColumn="0" w:oddVBand="0" w:evenVBand="0" w:oddHBand="1" w:evenHBand="0" w:firstRowFirstColumn="0" w:firstRowLastColumn="0" w:lastRowFirstColumn="0" w:lastRowLastColumn="0"/>
        </w:trPr>
        <w:tc>
          <w:tcPr>
            <w:tcW w:w="4289" w:type="dxa"/>
          </w:tcPr>
          <w:p w14:paraId="746C2ABF" w14:textId="77777777" w:rsidR="00121273" w:rsidRPr="00664B28" w:rsidRDefault="00121273" w:rsidP="00121273">
            <w:pPr>
              <w:rPr>
                <w:b/>
              </w:rPr>
            </w:pPr>
            <w:r w:rsidRPr="00664B28">
              <w:t>111 Infrastructure licence</w:t>
            </w:r>
          </w:p>
        </w:tc>
        <w:tc>
          <w:tcPr>
            <w:tcW w:w="1431" w:type="dxa"/>
          </w:tcPr>
          <w:p w14:paraId="74B0C5A3" w14:textId="77777777" w:rsidR="00121273" w:rsidRPr="00664B28" w:rsidRDefault="00121273" w:rsidP="00121273">
            <w:pPr>
              <w:jc w:val="right"/>
            </w:pPr>
            <w:r>
              <w:t>NA</w:t>
            </w:r>
          </w:p>
        </w:tc>
        <w:tc>
          <w:tcPr>
            <w:tcW w:w="1261" w:type="dxa"/>
          </w:tcPr>
          <w:p w14:paraId="3C9AFFEB" w14:textId="77777777" w:rsidR="00121273" w:rsidRPr="00664B28" w:rsidRDefault="00121273" w:rsidP="00121273">
            <w:pPr>
              <w:jc w:val="right"/>
            </w:pPr>
            <w:r w:rsidRPr="00664B28">
              <w:t>$</w:t>
            </w:r>
            <w:r>
              <w:t>7,500</w:t>
            </w:r>
          </w:p>
        </w:tc>
        <w:tc>
          <w:tcPr>
            <w:tcW w:w="1383" w:type="dxa"/>
          </w:tcPr>
          <w:p w14:paraId="21589E09" w14:textId="77777777" w:rsidR="00121273" w:rsidRPr="00664B28" w:rsidRDefault="00121273" w:rsidP="00121273">
            <w:pPr>
              <w:jc w:val="right"/>
            </w:pPr>
            <w:r>
              <w:t>-</w:t>
            </w:r>
          </w:p>
        </w:tc>
        <w:tc>
          <w:tcPr>
            <w:tcW w:w="1027" w:type="dxa"/>
          </w:tcPr>
          <w:p w14:paraId="5FB37391" w14:textId="77777777" w:rsidR="00121273" w:rsidRPr="00664B28" w:rsidRDefault="00121273" w:rsidP="00121273">
            <w:pPr>
              <w:jc w:val="right"/>
            </w:pPr>
            <w:r>
              <w:t>7</w:t>
            </w:r>
          </w:p>
        </w:tc>
      </w:tr>
      <w:tr w:rsidR="00121273" w:rsidRPr="00664B28" w14:paraId="7622D79F" w14:textId="77777777" w:rsidTr="00EF72E2">
        <w:tc>
          <w:tcPr>
            <w:tcW w:w="4289" w:type="dxa"/>
          </w:tcPr>
          <w:p w14:paraId="09F834A4" w14:textId="77777777" w:rsidR="00121273" w:rsidRPr="00664B28" w:rsidRDefault="00121273" w:rsidP="00121273">
            <w:pPr>
              <w:rPr>
                <w:b/>
              </w:rPr>
            </w:pPr>
            <w:r w:rsidRPr="00664B28">
              <w:t>112 Pipeline Licence</w:t>
            </w:r>
          </w:p>
        </w:tc>
        <w:tc>
          <w:tcPr>
            <w:tcW w:w="1431" w:type="dxa"/>
          </w:tcPr>
          <w:p w14:paraId="12082391" w14:textId="77777777" w:rsidR="00121273" w:rsidRPr="00664B28" w:rsidRDefault="00121273" w:rsidP="00121273">
            <w:pPr>
              <w:jc w:val="right"/>
            </w:pPr>
            <w:r>
              <w:t>NA</w:t>
            </w:r>
          </w:p>
        </w:tc>
        <w:tc>
          <w:tcPr>
            <w:tcW w:w="1261" w:type="dxa"/>
          </w:tcPr>
          <w:p w14:paraId="5D492DAF" w14:textId="77777777" w:rsidR="00121273" w:rsidRPr="00664B28" w:rsidRDefault="00121273" w:rsidP="00121273">
            <w:pPr>
              <w:jc w:val="right"/>
            </w:pPr>
            <w:r w:rsidRPr="00664B28">
              <w:t>$</w:t>
            </w:r>
            <w:r>
              <w:t>7,500</w:t>
            </w:r>
          </w:p>
        </w:tc>
        <w:tc>
          <w:tcPr>
            <w:tcW w:w="1383" w:type="dxa"/>
          </w:tcPr>
          <w:p w14:paraId="5B6A701F" w14:textId="77777777" w:rsidR="00121273" w:rsidRPr="00664B28" w:rsidRDefault="00121273" w:rsidP="00121273">
            <w:pPr>
              <w:jc w:val="right"/>
            </w:pPr>
            <w:r>
              <w:t>-</w:t>
            </w:r>
          </w:p>
        </w:tc>
        <w:tc>
          <w:tcPr>
            <w:tcW w:w="1027" w:type="dxa"/>
          </w:tcPr>
          <w:p w14:paraId="1D5C39D1" w14:textId="77777777" w:rsidR="00121273" w:rsidRPr="00664B28" w:rsidRDefault="00121273" w:rsidP="00121273">
            <w:pPr>
              <w:jc w:val="right"/>
            </w:pPr>
            <w:r>
              <w:t>8</w:t>
            </w:r>
          </w:p>
        </w:tc>
      </w:tr>
      <w:tr w:rsidR="00121273" w:rsidRPr="00664B28" w14:paraId="59CAA88B" w14:textId="77777777" w:rsidTr="00EF72E2">
        <w:trPr>
          <w:cnfStyle w:val="000000100000" w:firstRow="0" w:lastRow="0" w:firstColumn="0" w:lastColumn="0" w:oddVBand="0" w:evenVBand="0" w:oddHBand="1" w:evenHBand="0" w:firstRowFirstColumn="0" w:firstRowLastColumn="0" w:lastRowFirstColumn="0" w:lastRowLastColumn="0"/>
        </w:trPr>
        <w:tc>
          <w:tcPr>
            <w:tcW w:w="4289" w:type="dxa"/>
          </w:tcPr>
          <w:p w14:paraId="31B6E0A7" w14:textId="77777777" w:rsidR="00121273" w:rsidRPr="00664B28" w:rsidRDefault="00121273" w:rsidP="00121273">
            <w:pPr>
              <w:rPr>
                <w:b/>
              </w:rPr>
            </w:pPr>
            <w:r w:rsidRPr="00664B28">
              <w:t>113 Variation of pipeline licence, s226</w:t>
            </w:r>
          </w:p>
        </w:tc>
        <w:tc>
          <w:tcPr>
            <w:tcW w:w="1431" w:type="dxa"/>
          </w:tcPr>
          <w:p w14:paraId="4FD5441A" w14:textId="77777777" w:rsidR="00121273" w:rsidRPr="00664B28" w:rsidRDefault="00121273" w:rsidP="00121273">
            <w:pPr>
              <w:jc w:val="right"/>
            </w:pPr>
            <w:r>
              <w:t>2</w:t>
            </w:r>
          </w:p>
        </w:tc>
        <w:tc>
          <w:tcPr>
            <w:tcW w:w="1261" w:type="dxa"/>
          </w:tcPr>
          <w:p w14:paraId="43A286B1" w14:textId="77777777" w:rsidR="00121273" w:rsidRPr="00664B28" w:rsidRDefault="00121273" w:rsidP="00121273">
            <w:pPr>
              <w:jc w:val="right"/>
            </w:pPr>
            <w:r w:rsidRPr="00664B28">
              <w:t>$</w:t>
            </w:r>
            <w:r>
              <w:t>7,500</w:t>
            </w:r>
          </w:p>
        </w:tc>
        <w:tc>
          <w:tcPr>
            <w:tcW w:w="1383" w:type="dxa"/>
          </w:tcPr>
          <w:p w14:paraId="4D1607B2" w14:textId="77777777" w:rsidR="00121273" w:rsidRPr="00664B28" w:rsidRDefault="00121273" w:rsidP="00121273">
            <w:pPr>
              <w:jc w:val="right"/>
            </w:pPr>
            <w:r w:rsidRPr="00664B28">
              <w:t>$</w:t>
            </w:r>
            <w:r>
              <w:t>15,000</w:t>
            </w:r>
          </w:p>
        </w:tc>
        <w:tc>
          <w:tcPr>
            <w:tcW w:w="1027" w:type="dxa"/>
          </w:tcPr>
          <w:p w14:paraId="613217DF" w14:textId="77777777" w:rsidR="00121273" w:rsidRPr="00664B28" w:rsidRDefault="00121273" w:rsidP="00121273">
            <w:pPr>
              <w:jc w:val="right"/>
            </w:pPr>
            <w:r>
              <w:t>8</w:t>
            </w:r>
          </w:p>
        </w:tc>
      </w:tr>
      <w:tr w:rsidR="00121273" w:rsidRPr="00664B28" w14:paraId="1C26D674" w14:textId="77777777" w:rsidTr="00EF72E2">
        <w:tc>
          <w:tcPr>
            <w:tcW w:w="4289" w:type="dxa"/>
          </w:tcPr>
          <w:p w14:paraId="4EB0B0DD" w14:textId="77777777" w:rsidR="00121273" w:rsidRPr="00664B28" w:rsidRDefault="00121273" w:rsidP="00121273">
            <w:pPr>
              <w:rPr>
                <w:b/>
              </w:rPr>
            </w:pPr>
            <w:r w:rsidRPr="00664B28">
              <w:t>114 Petroleum special prospecting authority; Access authority</w:t>
            </w:r>
          </w:p>
        </w:tc>
        <w:tc>
          <w:tcPr>
            <w:tcW w:w="1431" w:type="dxa"/>
          </w:tcPr>
          <w:p w14:paraId="6B7DFC5A" w14:textId="77777777" w:rsidR="00121273" w:rsidRPr="00664B28" w:rsidRDefault="00121273" w:rsidP="00121273">
            <w:pPr>
              <w:jc w:val="right"/>
            </w:pPr>
            <w:r>
              <w:t>40</w:t>
            </w:r>
          </w:p>
        </w:tc>
        <w:tc>
          <w:tcPr>
            <w:tcW w:w="1261" w:type="dxa"/>
          </w:tcPr>
          <w:p w14:paraId="5B470261" w14:textId="77777777" w:rsidR="00121273" w:rsidRPr="00664B28" w:rsidRDefault="00121273" w:rsidP="00121273">
            <w:pPr>
              <w:jc w:val="right"/>
            </w:pPr>
            <w:r w:rsidRPr="00664B28">
              <w:t>$</w:t>
            </w:r>
            <w:r>
              <w:t>7,500</w:t>
            </w:r>
            <w:r w:rsidRPr="00664B28">
              <w:t xml:space="preserve"> </w:t>
            </w:r>
          </w:p>
        </w:tc>
        <w:tc>
          <w:tcPr>
            <w:tcW w:w="1383" w:type="dxa"/>
          </w:tcPr>
          <w:p w14:paraId="4E331C7A" w14:textId="77777777" w:rsidR="00121273" w:rsidRPr="00664B28" w:rsidRDefault="00121273" w:rsidP="00121273">
            <w:pPr>
              <w:jc w:val="right"/>
            </w:pPr>
            <w:r>
              <w:t>$300,000</w:t>
            </w:r>
          </w:p>
        </w:tc>
        <w:tc>
          <w:tcPr>
            <w:tcW w:w="1027" w:type="dxa"/>
          </w:tcPr>
          <w:p w14:paraId="19D85AFA" w14:textId="77777777" w:rsidR="00121273" w:rsidRPr="00664B28" w:rsidRDefault="00121273" w:rsidP="00121273">
            <w:pPr>
              <w:jc w:val="right"/>
            </w:pPr>
            <w:r>
              <w:t>9</w:t>
            </w:r>
          </w:p>
        </w:tc>
      </w:tr>
      <w:tr w:rsidR="00121273" w:rsidRPr="00664B28" w14:paraId="01C5BFA0" w14:textId="77777777" w:rsidTr="00EF72E2">
        <w:trPr>
          <w:cnfStyle w:val="000000100000" w:firstRow="0" w:lastRow="0" w:firstColumn="0" w:lastColumn="0" w:oddVBand="0" w:evenVBand="0" w:oddHBand="1" w:evenHBand="0" w:firstRowFirstColumn="0" w:firstRowLastColumn="0" w:lastRowFirstColumn="0" w:lastRowLastColumn="0"/>
        </w:trPr>
        <w:tc>
          <w:tcPr>
            <w:tcW w:w="4289" w:type="dxa"/>
          </w:tcPr>
          <w:p w14:paraId="18FDEB5F" w14:textId="77777777" w:rsidR="00121273" w:rsidRPr="00664B28" w:rsidRDefault="00121273" w:rsidP="00121273">
            <w:pPr>
              <w:rPr>
                <w:b/>
              </w:rPr>
            </w:pPr>
            <w:r w:rsidRPr="00664B28">
              <w:t>Suspension and extension; variation; exemption (per title), made under Part 2.11</w:t>
            </w:r>
          </w:p>
        </w:tc>
        <w:tc>
          <w:tcPr>
            <w:tcW w:w="1431" w:type="dxa"/>
          </w:tcPr>
          <w:p w14:paraId="603B5D13" w14:textId="77777777" w:rsidR="00121273" w:rsidRPr="00664B28" w:rsidRDefault="00121273" w:rsidP="00121273">
            <w:pPr>
              <w:jc w:val="right"/>
            </w:pPr>
            <w:r w:rsidRPr="00664B28">
              <w:t>100</w:t>
            </w:r>
          </w:p>
        </w:tc>
        <w:tc>
          <w:tcPr>
            <w:tcW w:w="1261" w:type="dxa"/>
          </w:tcPr>
          <w:p w14:paraId="606E7944" w14:textId="77777777" w:rsidR="00121273" w:rsidRPr="00664B28" w:rsidRDefault="00121273" w:rsidP="00121273">
            <w:pPr>
              <w:jc w:val="right"/>
            </w:pPr>
            <w:r w:rsidRPr="00664B28">
              <w:t>$</w:t>
            </w:r>
            <w:r>
              <w:t>7,500</w:t>
            </w:r>
          </w:p>
        </w:tc>
        <w:tc>
          <w:tcPr>
            <w:tcW w:w="1383" w:type="dxa"/>
          </w:tcPr>
          <w:p w14:paraId="092F1DF7" w14:textId="77777777" w:rsidR="00121273" w:rsidRPr="00664B28" w:rsidRDefault="00121273" w:rsidP="00121273">
            <w:pPr>
              <w:jc w:val="right"/>
            </w:pPr>
            <w:r w:rsidRPr="00664B28">
              <w:t>$</w:t>
            </w:r>
            <w:r>
              <w:t>750,000</w:t>
            </w:r>
          </w:p>
        </w:tc>
        <w:tc>
          <w:tcPr>
            <w:tcW w:w="1027" w:type="dxa"/>
          </w:tcPr>
          <w:p w14:paraId="6F9D54A9" w14:textId="77777777" w:rsidR="00121273" w:rsidRPr="00664B28" w:rsidRDefault="00121273" w:rsidP="00121273">
            <w:pPr>
              <w:jc w:val="right"/>
            </w:pPr>
            <w:r>
              <w:t>3</w:t>
            </w:r>
          </w:p>
        </w:tc>
      </w:tr>
      <w:tr w:rsidR="00121273" w:rsidRPr="00664B28" w14:paraId="68C8A5EB" w14:textId="77777777" w:rsidTr="00EF72E2">
        <w:tc>
          <w:tcPr>
            <w:tcW w:w="4289" w:type="dxa"/>
          </w:tcPr>
          <w:p w14:paraId="1A5503B7" w14:textId="77777777" w:rsidR="00121273" w:rsidRPr="00664B28" w:rsidRDefault="00121273" w:rsidP="00121273">
            <w:pPr>
              <w:rPr>
                <w:b/>
              </w:rPr>
            </w:pPr>
            <w:r w:rsidRPr="00664B28">
              <w:t>Declaration of location</w:t>
            </w:r>
          </w:p>
        </w:tc>
        <w:tc>
          <w:tcPr>
            <w:tcW w:w="1431" w:type="dxa"/>
          </w:tcPr>
          <w:p w14:paraId="4A7C4BDD" w14:textId="77777777" w:rsidR="00121273" w:rsidRPr="00664B28" w:rsidRDefault="00121273" w:rsidP="00121273">
            <w:pPr>
              <w:jc w:val="right"/>
            </w:pPr>
            <w:r>
              <w:t>5</w:t>
            </w:r>
          </w:p>
        </w:tc>
        <w:tc>
          <w:tcPr>
            <w:tcW w:w="1261" w:type="dxa"/>
          </w:tcPr>
          <w:p w14:paraId="1D773999" w14:textId="77777777" w:rsidR="00121273" w:rsidRPr="00664B28" w:rsidRDefault="00121273" w:rsidP="00121273">
            <w:pPr>
              <w:jc w:val="right"/>
            </w:pPr>
            <w:r w:rsidRPr="00664B28">
              <w:t>$7,5</w:t>
            </w:r>
            <w:r>
              <w:t>00</w:t>
            </w:r>
          </w:p>
        </w:tc>
        <w:tc>
          <w:tcPr>
            <w:tcW w:w="1383" w:type="dxa"/>
          </w:tcPr>
          <w:p w14:paraId="01E97408" w14:textId="77777777" w:rsidR="00121273" w:rsidRPr="00664B28" w:rsidRDefault="00121273" w:rsidP="00121273">
            <w:pPr>
              <w:jc w:val="right"/>
            </w:pPr>
            <w:r w:rsidRPr="00664B28">
              <w:t>$</w:t>
            </w:r>
            <w:r>
              <w:t>37,500</w:t>
            </w:r>
          </w:p>
        </w:tc>
        <w:tc>
          <w:tcPr>
            <w:tcW w:w="1027" w:type="dxa"/>
          </w:tcPr>
          <w:p w14:paraId="74151B63" w14:textId="77777777" w:rsidR="00121273" w:rsidRPr="00664B28" w:rsidRDefault="00121273" w:rsidP="00121273">
            <w:pPr>
              <w:jc w:val="right"/>
            </w:pPr>
            <w:r>
              <w:t>4</w:t>
            </w:r>
          </w:p>
        </w:tc>
      </w:tr>
      <w:tr w:rsidR="00121273" w:rsidRPr="00664B28" w14:paraId="28FF77AD" w14:textId="77777777" w:rsidTr="00EF72E2">
        <w:trPr>
          <w:cnfStyle w:val="000000100000" w:firstRow="0" w:lastRow="0" w:firstColumn="0" w:lastColumn="0" w:oddVBand="0" w:evenVBand="0" w:oddHBand="1" w:evenHBand="0" w:firstRowFirstColumn="0" w:firstRowLastColumn="0" w:lastRowFirstColumn="0" w:lastRowLastColumn="0"/>
        </w:trPr>
        <w:tc>
          <w:tcPr>
            <w:tcW w:w="4289" w:type="dxa"/>
          </w:tcPr>
          <w:p w14:paraId="74920A00" w14:textId="77777777" w:rsidR="00121273" w:rsidRPr="00664B28" w:rsidRDefault="00121273" w:rsidP="00121273">
            <w:pPr>
              <w:rPr>
                <w:b/>
              </w:rPr>
            </w:pPr>
            <w:r w:rsidRPr="00664B28">
              <w:t>Transfer</w:t>
            </w:r>
          </w:p>
        </w:tc>
        <w:tc>
          <w:tcPr>
            <w:tcW w:w="1431" w:type="dxa"/>
          </w:tcPr>
          <w:p w14:paraId="219695D7" w14:textId="77777777" w:rsidR="00121273" w:rsidRPr="00664B28" w:rsidRDefault="00121273" w:rsidP="00121273">
            <w:pPr>
              <w:jc w:val="right"/>
            </w:pPr>
            <w:r>
              <w:t>4</w:t>
            </w:r>
            <w:r w:rsidRPr="00664B28">
              <w:t>0</w:t>
            </w:r>
          </w:p>
        </w:tc>
        <w:tc>
          <w:tcPr>
            <w:tcW w:w="1261" w:type="dxa"/>
          </w:tcPr>
          <w:p w14:paraId="28FF2C0E" w14:textId="77777777" w:rsidR="00121273" w:rsidRPr="00664B28" w:rsidRDefault="00121273" w:rsidP="00121273">
            <w:pPr>
              <w:jc w:val="right"/>
            </w:pPr>
            <w:r w:rsidRPr="00664B28">
              <w:t>$7,</w:t>
            </w:r>
            <w:r>
              <w:t>50</w:t>
            </w:r>
            <w:r w:rsidRPr="00664B28">
              <w:t>0</w:t>
            </w:r>
          </w:p>
        </w:tc>
        <w:tc>
          <w:tcPr>
            <w:tcW w:w="1383" w:type="dxa"/>
          </w:tcPr>
          <w:p w14:paraId="6049CB7B" w14:textId="77777777" w:rsidR="00121273" w:rsidRPr="00664B28" w:rsidRDefault="00121273" w:rsidP="00121273">
            <w:pPr>
              <w:jc w:val="right"/>
            </w:pPr>
            <w:r w:rsidRPr="00664B28">
              <w:t>$</w:t>
            </w:r>
            <w:r>
              <w:t>300,000</w:t>
            </w:r>
          </w:p>
        </w:tc>
        <w:tc>
          <w:tcPr>
            <w:tcW w:w="1027" w:type="dxa"/>
          </w:tcPr>
          <w:p w14:paraId="0A1028F2" w14:textId="77777777" w:rsidR="00121273" w:rsidRPr="00664B28" w:rsidRDefault="00121273" w:rsidP="00121273">
            <w:pPr>
              <w:jc w:val="right"/>
            </w:pPr>
            <w:r>
              <w:t>10</w:t>
            </w:r>
          </w:p>
        </w:tc>
      </w:tr>
      <w:tr w:rsidR="00121273" w:rsidRPr="00664B28" w14:paraId="247B0982" w14:textId="77777777" w:rsidTr="00EF72E2">
        <w:tc>
          <w:tcPr>
            <w:tcW w:w="4289" w:type="dxa"/>
          </w:tcPr>
          <w:p w14:paraId="6B9EDE51" w14:textId="77777777" w:rsidR="00121273" w:rsidRPr="00664B28" w:rsidRDefault="00121273" w:rsidP="00121273">
            <w:pPr>
              <w:rPr>
                <w:b/>
              </w:rPr>
            </w:pPr>
            <w:r w:rsidRPr="00664B28">
              <w:t>Dealing</w:t>
            </w:r>
          </w:p>
        </w:tc>
        <w:tc>
          <w:tcPr>
            <w:tcW w:w="1431" w:type="dxa"/>
          </w:tcPr>
          <w:p w14:paraId="48C3CBA7" w14:textId="77777777" w:rsidR="00121273" w:rsidRPr="00664B28" w:rsidRDefault="00121273" w:rsidP="00121273">
            <w:pPr>
              <w:jc w:val="right"/>
            </w:pPr>
            <w:r w:rsidRPr="00664B28">
              <w:t>1</w:t>
            </w:r>
            <w:r>
              <w:t>18</w:t>
            </w:r>
          </w:p>
        </w:tc>
        <w:tc>
          <w:tcPr>
            <w:tcW w:w="1261" w:type="dxa"/>
          </w:tcPr>
          <w:p w14:paraId="1A6893D2" w14:textId="77777777" w:rsidR="00121273" w:rsidRPr="00664B28" w:rsidRDefault="00121273" w:rsidP="00121273">
            <w:pPr>
              <w:jc w:val="right"/>
            </w:pPr>
            <w:r w:rsidRPr="00664B28">
              <w:t>$</w:t>
            </w:r>
            <w:r>
              <w:t>7,500</w:t>
            </w:r>
          </w:p>
        </w:tc>
        <w:tc>
          <w:tcPr>
            <w:tcW w:w="1383" w:type="dxa"/>
          </w:tcPr>
          <w:p w14:paraId="38FBA413" w14:textId="77777777" w:rsidR="00121273" w:rsidRPr="00664B28" w:rsidRDefault="00121273" w:rsidP="00121273">
            <w:pPr>
              <w:jc w:val="right"/>
            </w:pPr>
            <w:r w:rsidRPr="00664B28">
              <w:t>$</w:t>
            </w:r>
            <w:r>
              <w:t>885,000</w:t>
            </w:r>
          </w:p>
        </w:tc>
        <w:tc>
          <w:tcPr>
            <w:tcW w:w="1027" w:type="dxa"/>
          </w:tcPr>
          <w:p w14:paraId="28D23D01" w14:textId="77777777" w:rsidR="00121273" w:rsidRPr="00664B28" w:rsidRDefault="00121273" w:rsidP="00121273">
            <w:pPr>
              <w:jc w:val="right"/>
            </w:pPr>
            <w:r>
              <w:t>10</w:t>
            </w:r>
          </w:p>
        </w:tc>
      </w:tr>
      <w:tr w:rsidR="00121273" w:rsidRPr="00664B28" w14:paraId="345536E1" w14:textId="77777777" w:rsidTr="00EF72E2">
        <w:trPr>
          <w:cnfStyle w:val="000000100000" w:firstRow="0" w:lastRow="0" w:firstColumn="0" w:lastColumn="0" w:oddVBand="0" w:evenVBand="0" w:oddHBand="1" w:evenHBand="0" w:firstRowFirstColumn="0" w:firstRowLastColumn="0" w:lastRowFirstColumn="0" w:lastRowLastColumn="0"/>
        </w:trPr>
        <w:tc>
          <w:tcPr>
            <w:tcW w:w="4289" w:type="dxa"/>
          </w:tcPr>
          <w:p w14:paraId="1F289845" w14:textId="77777777" w:rsidR="00121273" w:rsidRPr="00664B28" w:rsidRDefault="00121273" w:rsidP="00121273">
            <w:pPr>
              <w:rPr>
                <w:b/>
              </w:rPr>
            </w:pPr>
            <w:r>
              <w:t>___ Acceptance of field development plan</w:t>
            </w:r>
          </w:p>
        </w:tc>
        <w:tc>
          <w:tcPr>
            <w:tcW w:w="1431" w:type="dxa"/>
          </w:tcPr>
          <w:p w14:paraId="736652F3" w14:textId="77777777" w:rsidR="00121273" w:rsidRPr="00664B28" w:rsidDel="005F7083" w:rsidRDefault="00121273" w:rsidP="00121273">
            <w:pPr>
              <w:jc w:val="right"/>
            </w:pPr>
            <w:r>
              <w:t>NA</w:t>
            </w:r>
          </w:p>
        </w:tc>
        <w:tc>
          <w:tcPr>
            <w:tcW w:w="1261" w:type="dxa"/>
          </w:tcPr>
          <w:p w14:paraId="378923D9" w14:textId="77777777" w:rsidR="00121273" w:rsidRPr="00664B28" w:rsidRDefault="00121273" w:rsidP="00121273">
            <w:pPr>
              <w:jc w:val="right"/>
            </w:pPr>
            <w:r w:rsidRPr="00664B28">
              <w:t>$7,</w:t>
            </w:r>
            <w:r>
              <w:t>50</w:t>
            </w:r>
            <w:r w:rsidRPr="00664B28">
              <w:t>0</w:t>
            </w:r>
          </w:p>
        </w:tc>
        <w:tc>
          <w:tcPr>
            <w:tcW w:w="1383" w:type="dxa"/>
          </w:tcPr>
          <w:p w14:paraId="23310125" w14:textId="77777777" w:rsidR="00121273" w:rsidRPr="00664B28" w:rsidRDefault="00121273" w:rsidP="00121273">
            <w:pPr>
              <w:jc w:val="right"/>
            </w:pPr>
            <w:r>
              <w:t>-</w:t>
            </w:r>
          </w:p>
        </w:tc>
        <w:tc>
          <w:tcPr>
            <w:tcW w:w="1027" w:type="dxa"/>
          </w:tcPr>
          <w:p w14:paraId="2A059C98" w14:textId="77777777" w:rsidR="00121273" w:rsidRDefault="00121273" w:rsidP="00121273">
            <w:pPr>
              <w:jc w:val="right"/>
            </w:pPr>
            <w:r>
              <w:t>6</w:t>
            </w:r>
          </w:p>
        </w:tc>
      </w:tr>
      <w:tr w:rsidR="00121273" w:rsidRPr="00664B28" w14:paraId="439090FE" w14:textId="77777777" w:rsidTr="00EF72E2">
        <w:tc>
          <w:tcPr>
            <w:tcW w:w="4289" w:type="dxa"/>
          </w:tcPr>
          <w:p w14:paraId="44273067" w14:textId="77777777" w:rsidR="00121273" w:rsidRPr="00664B28" w:rsidRDefault="00121273" w:rsidP="00121273">
            <w:pPr>
              <w:rPr>
                <w:b/>
              </w:rPr>
            </w:pPr>
            <w:r>
              <w:t>___ Variation of field development plan</w:t>
            </w:r>
          </w:p>
        </w:tc>
        <w:tc>
          <w:tcPr>
            <w:tcW w:w="1431" w:type="dxa"/>
          </w:tcPr>
          <w:p w14:paraId="2E78B104" w14:textId="77777777" w:rsidR="00121273" w:rsidRPr="00664B28" w:rsidDel="005F7083" w:rsidRDefault="00121273" w:rsidP="00121273">
            <w:pPr>
              <w:jc w:val="right"/>
            </w:pPr>
            <w:r>
              <w:t>NA</w:t>
            </w:r>
          </w:p>
        </w:tc>
        <w:tc>
          <w:tcPr>
            <w:tcW w:w="1261" w:type="dxa"/>
          </w:tcPr>
          <w:p w14:paraId="672BB8DF" w14:textId="77777777" w:rsidR="00121273" w:rsidRPr="00664B28" w:rsidRDefault="00121273" w:rsidP="00121273">
            <w:pPr>
              <w:jc w:val="right"/>
            </w:pPr>
            <w:r w:rsidRPr="00664B28">
              <w:t>$</w:t>
            </w:r>
            <w:r>
              <w:t>7,500</w:t>
            </w:r>
          </w:p>
        </w:tc>
        <w:tc>
          <w:tcPr>
            <w:tcW w:w="1383" w:type="dxa"/>
          </w:tcPr>
          <w:p w14:paraId="13603BB9" w14:textId="77777777" w:rsidR="00121273" w:rsidRPr="00664B28" w:rsidRDefault="00121273" w:rsidP="00121273">
            <w:pPr>
              <w:jc w:val="right"/>
            </w:pPr>
            <w:r>
              <w:t>-</w:t>
            </w:r>
          </w:p>
        </w:tc>
        <w:tc>
          <w:tcPr>
            <w:tcW w:w="1027" w:type="dxa"/>
          </w:tcPr>
          <w:p w14:paraId="6DDFF395" w14:textId="77777777" w:rsidR="00121273" w:rsidRDefault="00121273" w:rsidP="00121273">
            <w:pPr>
              <w:jc w:val="right"/>
            </w:pPr>
            <w:r>
              <w:t>6</w:t>
            </w:r>
          </w:p>
        </w:tc>
      </w:tr>
      <w:tr w:rsidR="00121273" w:rsidRPr="00664B28" w14:paraId="2186F137" w14:textId="77777777" w:rsidTr="00EF72E2">
        <w:trPr>
          <w:cnfStyle w:val="000000100000" w:firstRow="0" w:lastRow="0" w:firstColumn="0" w:lastColumn="0" w:oddVBand="0" w:evenVBand="0" w:oddHBand="1" w:evenHBand="0" w:firstRowFirstColumn="0" w:firstRowLastColumn="0" w:lastRowFirstColumn="0" w:lastRowLastColumn="0"/>
        </w:trPr>
        <w:tc>
          <w:tcPr>
            <w:tcW w:w="4289" w:type="dxa"/>
          </w:tcPr>
          <w:p w14:paraId="1C172F7A" w14:textId="77777777" w:rsidR="00121273" w:rsidRPr="00664B28" w:rsidRDefault="00121273" w:rsidP="00121273">
            <w:pPr>
              <w:rPr>
                <w:b/>
              </w:rPr>
            </w:pPr>
            <w:r>
              <w:t>___ Approval to undertake recovery of petroleum without accepted field development plan</w:t>
            </w:r>
          </w:p>
        </w:tc>
        <w:tc>
          <w:tcPr>
            <w:tcW w:w="1431" w:type="dxa"/>
          </w:tcPr>
          <w:p w14:paraId="40850E92" w14:textId="77777777" w:rsidR="00121273" w:rsidRPr="00664B28" w:rsidDel="005F7083" w:rsidRDefault="00121273" w:rsidP="00121273">
            <w:pPr>
              <w:jc w:val="right"/>
            </w:pPr>
            <w:r>
              <w:t>NA</w:t>
            </w:r>
          </w:p>
        </w:tc>
        <w:tc>
          <w:tcPr>
            <w:tcW w:w="1261" w:type="dxa"/>
          </w:tcPr>
          <w:p w14:paraId="4B8CDA2B" w14:textId="77777777" w:rsidR="00121273" w:rsidRPr="00664B28" w:rsidRDefault="00121273" w:rsidP="00121273">
            <w:pPr>
              <w:jc w:val="right"/>
            </w:pPr>
            <w:r w:rsidRPr="00664B28">
              <w:t>$7,</w:t>
            </w:r>
            <w:r>
              <w:t>50</w:t>
            </w:r>
            <w:r w:rsidRPr="00664B28">
              <w:t>0</w:t>
            </w:r>
          </w:p>
        </w:tc>
        <w:tc>
          <w:tcPr>
            <w:tcW w:w="1383" w:type="dxa"/>
          </w:tcPr>
          <w:p w14:paraId="759A895F" w14:textId="77777777" w:rsidR="00121273" w:rsidRPr="00664B28" w:rsidRDefault="00121273" w:rsidP="00121273">
            <w:pPr>
              <w:jc w:val="right"/>
            </w:pPr>
            <w:r>
              <w:t>-</w:t>
            </w:r>
          </w:p>
        </w:tc>
        <w:tc>
          <w:tcPr>
            <w:tcW w:w="1027" w:type="dxa"/>
          </w:tcPr>
          <w:p w14:paraId="4494F4FA" w14:textId="77777777" w:rsidR="00121273" w:rsidRDefault="00121273" w:rsidP="00121273">
            <w:pPr>
              <w:jc w:val="right"/>
            </w:pPr>
            <w:r>
              <w:t>6</w:t>
            </w:r>
          </w:p>
        </w:tc>
      </w:tr>
      <w:tr w:rsidR="00121273" w:rsidRPr="00664B28" w14:paraId="42DCB5A5" w14:textId="77777777" w:rsidTr="00EF72E2">
        <w:tc>
          <w:tcPr>
            <w:tcW w:w="4289" w:type="dxa"/>
          </w:tcPr>
          <w:p w14:paraId="50E08F04" w14:textId="77777777" w:rsidR="00121273" w:rsidRPr="00664B28" w:rsidRDefault="00121273" w:rsidP="00121273">
            <w:pPr>
              <w:rPr>
                <w:b/>
              </w:rPr>
            </w:pPr>
            <w:r>
              <w:t>___ Approval of rate of recovery of petroleum from a petroleum pool in a licence area</w:t>
            </w:r>
          </w:p>
        </w:tc>
        <w:tc>
          <w:tcPr>
            <w:tcW w:w="1431" w:type="dxa"/>
          </w:tcPr>
          <w:p w14:paraId="51DB6398" w14:textId="77777777" w:rsidR="00121273" w:rsidRPr="00664B28" w:rsidDel="005F7083" w:rsidRDefault="00121273" w:rsidP="00121273">
            <w:pPr>
              <w:jc w:val="right"/>
            </w:pPr>
            <w:r>
              <w:t>NA</w:t>
            </w:r>
          </w:p>
        </w:tc>
        <w:tc>
          <w:tcPr>
            <w:tcW w:w="1261" w:type="dxa"/>
          </w:tcPr>
          <w:p w14:paraId="6888A192" w14:textId="77777777" w:rsidR="00121273" w:rsidRPr="00664B28" w:rsidRDefault="00121273" w:rsidP="00121273">
            <w:pPr>
              <w:jc w:val="right"/>
            </w:pPr>
            <w:r w:rsidRPr="00664B28">
              <w:t>$</w:t>
            </w:r>
            <w:r>
              <w:t>7,500</w:t>
            </w:r>
          </w:p>
        </w:tc>
        <w:tc>
          <w:tcPr>
            <w:tcW w:w="1383" w:type="dxa"/>
          </w:tcPr>
          <w:p w14:paraId="5CAB58B2" w14:textId="77777777" w:rsidR="00121273" w:rsidRPr="00664B28" w:rsidRDefault="00121273" w:rsidP="00121273">
            <w:pPr>
              <w:jc w:val="right"/>
            </w:pPr>
            <w:r>
              <w:t>-</w:t>
            </w:r>
          </w:p>
        </w:tc>
        <w:tc>
          <w:tcPr>
            <w:tcW w:w="1027" w:type="dxa"/>
          </w:tcPr>
          <w:p w14:paraId="34768BC4" w14:textId="77777777" w:rsidR="00121273" w:rsidRDefault="00121273" w:rsidP="00121273">
            <w:pPr>
              <w:jc w:val="right"/>
            </w:pPr>
            <w:r>
              <w:t>6</w:t>
            </w:r>
          </w:p>
        </w:tc>
      </w:tr>
      <w:tr w:rsidR="00121273" w:rsidRPr="00664B28" w14:paraId="0808EC62" w14:textId="77777777" w:rsidTr="00EF72E2">
        <w:trPr>
          <w:cnfStyle w:val="000000100000" w:firstRow="0" w:lastRow="0" w:firstColumn="0" w:lastColumn="0" w:oddVBand="0" w:evenVBand="0" w:oddHBand="1" w:evenHBand="0" w:firstRowFirstColumn="0" w:firstRowLastColumn="0" w:lastRowFirstColumn="0" w:lastRowLastColumn="0"/>
        </w:trPr>
        <w:tc>
          <w:tcPr>
            <w:tcW w:w="4289" w:type="dxa"/>
          </w:tcPr>
          <w:p w14:paraId="283153CF" w14:textId="77777777" w:rsidR="00121273" w:rsidRPr="00664B28" w:rsidRDefault="00121273" w:rsidP="00121273">
            <w:pPr>
              <w:rPr>
                <w:b/>
              </w:rPr>
            </w:pPr>
            <w:r>
              <w:t>___ Variation of a location (by adding a block)</w:t>
            </w:r>
          </w:p>
        </w:tc>
        <w:tc>
          <w:tcPr>
            <w:tcW w:w="1431" w:type="dxa"/>
          </w:tcPr>
          <w:p w14:paraId="0768F003" w14:textId="77777777" w:rsidR="00121273" w:rsidRPr="00664B28" w:rsidDel="005F7083" w:rsidRDefault="00121273" w:rsidP="00121273">
            <w:pPr>
              <w:jc w:val="right"/>
            </w:pPr>
            <w:r>
              <w:t>NA</w:t>
            </w:r>
          </w:p>
        </w:tc>
        <w:tc>
          <w:tcPr>
            <w:tcW w:w="1261" w:type="dxa"/>
          </w:tcPr>
          <w:p w14:paraId="5FCC6553" w14:textId="77777777" w:rsidR="00121273" w:rsidRPr="00664B28" w:rsidRDefault="00121273" w:rsidP="00121273">
            <w:pPr>
              <w:jc w:val="right"/>
            </w:pPr>
            <w:r w:rsidRPr="00664B28">
              <w:t>$7,</w:t>
            </w:r>
            <w:r>
              <w:t>50</w:t>
            </w:r>
            <w:r w:rsidRPr="00664B28">
              <w:t>0</w:t>
            </w:r>
          </w:p>
        </w:tc>
        <w:tc>
          <w:tcPr>
            <w:tcW w:w="1383" w:type="dxa"/>
          </w:tcPr>
          <w:p w14:paraId="3F5810DF" w14:textId="77777777" w:rsidR="00121273" w:rsidRPr="00664B28" w:rsidRDefault="00121273" w:rsidP="00121273">
            <w:pPr>
              <w:jc w:val="right"/>
            </w:pPr>
            <w:r>
              <w:t>-</w:t>
            </w:r>
          </w:p>
        </w:tc>
        <w:tc>
          <w:tcPr>
            <w:tcW w:w="1027" w:type="dxa"/>
          </w:tcPr>
          <w:p w14:paraId="308C0E2F" w14:textId="77777777" w:rsidR="00121273" w:rsidRDefault="00121273" w:rsidP="00121273">
            <w:pPr>
              <w:jc w:val="right"/>
            </w:pPr>
            <w:r>
              <w:t>3</w:t>
            </w:r>
          </w:p>
        </w:tc>
      </w:tr>
      <w:tr w:rsidR="00121273" w:rsidRPr="00664B28" w14:paraId="2AF6DEEA" w14:textId="77777777" w:rsidTr="00EF72E2">
        <w:tc>
          <w:tcPr>
            <w:tcW w:w="4289" w:type="dxa"/>
          </w:tcPr>
          <w:p w14:paraId="59610DC5" w14:textId="77777777" w:rsidR="00121273" w:rsidRPr="00664B28" w:rsidRDefault="00121273" w:rsidP="00121273">
            <w:pPr>
              <w:rPr>
                <w:b/>
              </w:rPr>
            </w:pPr>
            <w:r>
              <w:t>___ Variation of an infrastructure licence</w:t>
            </w:r>
          </w:p>
        </w:tc>
        <w:tc>
          <w:tcPr>
            <w:tcW w:w="1431" w:type="dxa"/>
          </w:tcPr>
          <w:p w14:paraId="7B5A11CF" w14:textId="77777777" w:rsidR="00121273" w:rsidRPr="00664B28" w:rsidDel="005F7083" w:rsidRDefault="00121273" w:rsidP="00121273">
            <w:pPr>
              <w:jc w:val="right"/>
            </w:pPr>
            <w:r>
              <w:t>NA</w:t>
            </w:r>
          </w:p>
        </w:tc>
        <w:tc>
          <w:tcPr>
            <w:tcW w:w="1261" w:type="dxa"/>
          </w:tcPr>
          <w:p w14:paraId="496A2AD5" w14:textId="77777777" w:rsidR="00121273" w:rsidRPr="00664B28" w:rsidRDefault="00121273" w:rsidP="00121273">
            <w:pPr>
              <w:jc w:val="right"/>
            </w:pPr>
            <w:r w:rsidRPr="00664B28">
              <w:t>$7,</w:t>
            </w:r>
            <w:r>
              <w:t>50</w:t>
            </w:r>
            <w:r w:rsidRPr="00664B28">
              <w:t>0</w:t>
            </w:r>
          </w:p>
        </w:tc>
        <w:tc>
          <w:tcPr>
            <w:tcW w:w="1383" w:type="dxa"/>
          </w:tcPr>
          <w:p w14:paraId="08FA184E" w14:textId="77777777" w:rsidR="00121273" w:rsidRPr="00664B28" w:rsidRDefault="00121273" w:rsidP="00121273">
            <w:pPr>
              <w:jc w:val="right"/>
            </w:pPr>
            <w:r>
              <w:t>-</w:t>
            </w:r>
          </w:p>
        </w:tc>
        <w:tc>
          <w:tcPr>
            <w:tcW w:w="1027" w:type="dxa"/>
          </w:tcPr>
          <w:p w14:paraId="7D832387" w14:textId="77777777" w:rsidR="00121273" w:rsidRDefault="00121273" w:rsidP="00121273">
            <w:pPr>
              <w:jc w:val="right"/>
            </w:pPr>
            <w:r>
              <w:t>7</w:t>
            </w:r>
          </w:p>
        </w:tc>
      </w:tr>
      <w:tr w:rsidR="00121273" w:rsidRPr="00664B28" w14:paraId="4EFB7B74" w14:textId="77777777" w:rsidTr="00EF72E2">
        <w:trPr>
          <w:cnfStyle w:val="000000100000" w:firstRow="0" w:lastRow="0" w:firstColumn="0" w:lastColumn="0" w:oddVBand="0" w:evenVBand="0" w:oddHBand="1" w:evenHBand="0" w:firstRowFirstColumn="0" w:firstRowLastColumn="0" w:lastRowFirstColumn="0" w:lastRowLastColumn="0"/>
        </w:trPr>
        <w:tc>
          <w:tcPr>
            <w:tcW w:w="4289" w:type="dxa"/>
          </w:tcPr>
          <w:p w14:paraId="5BD28E00" w14:textId="77777777" w:rsidR="00121273" w:rsidRPr="00664B28" w:rsidRDefault="00121273" w:rsidP="00121273">
            <w:pPr>
              <w:rPr>
                <w:b/>
              </w:rPr>
            </w:pPr>
            <w:r>
              <w:t>___ Consent to surrender a title</w:t>
            </w:r>
          </w:p>
        </w:tc>
        <w:tc>
          <w:tcPr>
            <w:tcW w:w="1431" w:type="dxa"/>
          </w:tcPr>
          <w:p w14:paraId="379E6B6B" w14:textId="77777777" w:rsidR="00121273" w:rsidRPr="00664B28" w:rsidDel="005F7083" w:rsidRDefault="00121273" w:rsidP="00121273">
            <w:pPr>
              <w:jc w:val="right"/>
            </w:pPr>
            <w:r>
              <w:t>NA</w:t>
            </w:r>
          </w:p>
        </w:tc>
        <w:tc>
          <w:tcPr>
            <w:tcW w:w="1261" w:type="dxa"/>
          </w:tcPr>
          <w:p w14:paraId="538BC468" w14:textId="77777777" w:rsidR="00121273" w:rsidRPr="00664B28" w:rsidRDefault="00121273" w:rsidP="00121273">
            <w:pPr>
              <w:jc w:val="right"/>
            </w:pPr>
            <w:r w:rsidRPr="00664B28">
              <w:t>$</w:t>
            </w:r>
            <w:r>
              <w:t>7,500</w:t>
            </w:r>
          </w:p>
        </w:tc>
        <w:tc>
          <w:tcPr>
            <w:tcW w:w="1383" w:type="dxa"/>
          </w:tcPr>
          <w:p w14:paraId="33FAB022" w14:textId="77777777" w:rsidR="00121273" w:rsidRPr="00664B28" w:rsidRDefault="00121273" w:rsidP="00121273">
            <w:pPr>
              <w:jc w:val="right"/>
            </w:pPr>
            <w:r>
              <w:t>-</w:t>
            </w:r>
          </w:p>
        </w:tc>
        <w:tc>
          <w:tcPr>
            <w:tcW w:w="1027" w:type="dxa"/>
          </w:tcPr>
          <w:p w14:paraId="3343E6D6" w14:textId="77777777" w:rsidR="00121273" w:rsidRDefault="00121273" w:rsidP="00121273">
            <w:pPr>
              <w:jc w:val="right"/>
            </w:pPr>
            <w:r>
              <w:t>3</w:t>
            </w:r>
          </w:p>
        </w:tc>
      </w:tr>
    </w:tbl>
    <w:p w14:paraId="20BBF792" w14:textId="77777777" w:rsidR="00475096" w:rsidRPr="00702D5F" w:rsidRDefault="00475096" w:rsidP="00475096">
      <w:pPr>
        <w:rPr>
          <w:iCs/>
          <w:u w:val="single"/>
        </w:rPr>
      </w:pPr>
    </w:p>
    <w:tbl>
      <w:tblPr>
        <w:tblStyle w:val="ListTable6Colorful-Accent5"/>
        <w:tblW w:w="9356" w:type="dxa"/>
        <w:tblLook w:val="0460" w:firstRow="1" w:lastRow="1" w:firstColumn="0" w:lastColumn="0" w:noHBand="0" w:noVBand="1"/>
        <w:tblCaption w:val="Application fees revenue estimate 2015-16"/>
      </w:tblPr>
      <w:tblGrid>
        <w:gridCol w:w="4581"/>
        <w:gridCol w:w="1538"/>
        <w:gridCol w:w="1455"/>
        <w:gridCol w:w="1782"/>
      </w:tblGrid>
      <w:tr w:rsidR="00475096" w:rsidRPr="00664B28" w14:paraId="209ABBA9" w14:textId="77777777" w:rsidTr="0077052E">
        <w:trPr>
          <w:cnfStyle w:val="100000000000" w:firstRow="1" w:lastRow="0" w:firstColumn="0" w:lastColumn="0" w:oddVBand="0" w:evenVBand="0" w:oddHBand="0" w:evenHBand="0" w:firstRowFirstColumn="0" w:firstRowLastColumn="0" w:lastRowFirstColumn="0" w:lastRowLastColumn="0"/>
          <w:tblHeader/>
        </w:trPr>
        <w:tc>
          <w:tcPr>
            <w:tcW w:w="4581" w:type="dxa"/>
          </w:tcPr>
          <w:p w14:paraId="66155B20" w14:textId="77777777" w:rsidR="00475096" w:rsidRPr="00EF72E2" w:rsidRDefault="00475096" w:rsidP="00EF72E2">
            <w:r w:rsidRPr="00EF72E2">
              <w:t>Item and type of application</w:t>
            </w:r>
          </w:p>
        </w:tc>
        <w:tc>
          <w:tcPr>
            <w:tcW w:w="1538" w:type="dxa"/>
          </w:tcPr>
          <w:p w14:paraId="5C55D894" w14:textId="77777777" w:rsidR="00475096" w:rsidRPr="00EF72E2" w:rsidDel="00E0556A" w:rsidRDefault="00475096" w:rsidP="00702D5F">
            <w:pPr>
              <w:jc w:val="right"/>
            </w:pPr>
            <w:r w:rsidRPr="00EF72E2">
              <w:t>No. of applications</w:t>
            </w:r>
          </w:p>
        </w:tc>
        <w:tc>
          <w:tcPr>
            <w:tcW w:w="1455" w:type="dxa"/>
          </w:tcPr>
          <w:p w14:paraId="64628C91" w14:textId="77777777" w:rsidR="00475096" w:rsidRPr="00EF72E2" w:rsidRDefault="00475096" w:rsidP="00702D5F">
            <w:pPr>
              <w:jc w:val="right"/>
            </w:pPr>
            <w:r w:rsidRPr="00EF72E2">
              <w:t>Fee</w:t>
            </w:r>
          </w:p>
        </w:tc>
        <w:tc>
          <w:tcPr>
            <w:tcW w:w="1782" w:type="dxa"/>
          </w:tcPr>
          <w:p w14:paraId="33B7789C" w14:textId="77777777" w:rsidR="00475096" w:rsidRPr="00EF72E2" w:rsidRDefault="00475096" w:rsidP="00702D5F">
            <w:pPr>
              <w:jc w:val="right"/>
            </w:pPr>
            <w:r w:rsidRPr="00EF72E2">
              <w:t>Fee Amount</w:t>
            </w:r>
          </w:p>
        </w:tc>
      </w:tr>
      <w:tr w:rsidR="00121273" w:rsidRPr="00664B28" w14:paraId="558035B0" w14:textId="77777777" w:rsidTr="0077052E">
        <w:trPr>
          <w:cnfStyle w:val="000000100000" w:firstRow="0" w:lastRow="0" w:firstColumn="0" w:lastColumn="0" w:oddVBand="0" w:evenVBand="0" w:oddHBand="1" w:evenHBand="0" w:firstRowFirstColumn="0" w:firstRowLastColumn="0" w:lastRowFirstColumn="0" w:lastRowLastColumn="0"/>
        </w:trPr>
        <w:tc>
          <w:tcPr>
            <w:tcW w:w="4581" w:type="dxa"/>
          </w:tcPr>
          <w:p w14:paraId="6B1E04B4" w14:textId="77777777" w:rsidR="00121273" w:rsidRPr="00664B28" w:rsidRDefault="00121273" w:rsidP="00121273">
            <w:pPr>
              <w:rPr>
                <w:b/>
              </w:rPr>
            </w:pPr>
            <w:r w:rsidRPr="00664B28">
              <w:t xml:space="preserve">201 Work-bid greenhouse gas assessment </w:t>
            </w:r>
            <w:proofErr w:type="gramStart"/>
            <w:r w:rsidRPr="00664B28">
              <w:t>permit</w:t>
            </w:r>
            <w:proofErr w:type="gramEnd"/>
          </w:p>
        </w:tc>
        <w:tc>
          <w:tcPr>
            <w:tcW w:w="1538" w:type="dxa"/>
          </w:tcPr>
          <w:p w14:paraId="79A76413" w14:textId="77777777" w:rsidR="00121273" w:rsidRPr="00664B28" w:rsidRDefault="00121273" w:rsidP="00121273">
            <w:pPr>
              <w:jc w:val="right"/>
            </w:pPr>
            <w:r>
              <w:t>1</w:t>
            </w:r>
          </w:p>
        </w:tc>
        <w:tc>
          <w:tcPr>
            <w:tcW w:w="1455" w:type="dxa"/>
          </w:tcPr>
          <w:p w14:paraId="25B72251" w14:textId="77777777" w:rsidR="00121273" w:rsidRPr="00664B28" w:rsidRDefault="00121273" w:rsidP="00121273">
            <w:pPr>
              <w:jc w:val="right"/>
            </w:pPr>
            <w:r w:rsidRPr="001E1802">
              <w:t>$7,500</w:t>
            </w:r>
          </w:p>
        </w:tc>
        <w:tc>
          <w:tcPr>
            <w:tcW w:w="1782" w:type="dxa"/>
          </w:tcPr>
          <w:p w14:paraId="7DAC492D" w14:textId="77777777" w:rsidR="00121273" w:rsidRPr="00664B28" w:rsidRDefault="00121273" w:rsidP="00121273">
            <w:pPr>
              <w:jc w:val="right"/>
            </w:pPr>
            <w:r>
              <w:t>$7,500</w:t>
            </w:r>
          </w:p>
        </w:tc>
      </w:tr>
      <w:tr w:rsidR="00121273" w:rsidRPr="00664B28" w14:paraId="28E75F97" w14:textId="77777777" w:rsidTr="0077052E">
        <w:tc>
          <w:tcPr>
            <w:tcW w:w="4581" w:type="dxa"/>
          </w:tcPr>
          <w:p w14:paraId="329881F9" w14:textId="77777777" w:rsidR="00121273" w:rsidRPr="00664B28" w:rsidRDefault="00121273" w:rsidP="00121273">
            <w:pPr>
              <w:rPr>
                <w:b/>
              </w:rPr>
            </w:pPr>
            <w:r w:rsidRPr="00664B28">
              <w:t xml:space="preserve">202 Cash-bid greenhouse gas assessment </w:t>
            </w:r>
            <w:proofErr w:type="gramStart"/>
            <w:r w:rsidRPr="00664B28">
              <w:t>permit</w:t>
            </w:r>
            <w:proofErr w:type="gramEnd"/>
          </w:p>
        </w:tc>
        <w:tc>
          <w:tcPr>
            <w:tcW w:w="1538" w:type="dxa"/>
          </w:tcPr>
          <w:p w14:paraId="1FBEE98D" w14:textId="77777777" w:rsidR="00121273" w:rsidRPr="00664B28" w:rsidRDefault="00121273" w:rsidP="00121273">
            <w:pPr>
              <w:jc w:val="right"/>
            </w:pPr>
            <w:r w:rsidRPr="00664B28">
              <w:t>NA</w:t>
            </w:r>
          </w:p>
        </w:tc>
        <w:tc>
          <w:tcPr>
            <w:tcW w:w="1455" w:type="dxa"/>
          </w:tcPr>
          <w:p w14:paraId="7A12939F" w14:textId="77777777" w:rsidR="00121273" w:rsidRPr="00664B28" w:rsidRDefault="00121273" w:rsidP="00121273">
            <w:pPr>
              <w:jc w:val="right"/>
            </w:pPr>
            <w:r w:rsidRPr="001E1802">
              <w:t>$7,500</w:t>
            </w:r>
          </w:p>
        </w:tc>
        <w:tc>
          <w:tcPr>
            <w:tcW w:w="1782" w:type="dxa"/>
          </w:tcPr>
          <w:p w14:paraId="35B62CF4" w14:textId="77777777" w:rsidR="00121273" w:rsidRPr="00664B28" w:rsidRDefault="00121273" w:rsidP="00121273">
            <w:pPr>
              <w:jc w:val="right"/>
            </w:pPr>
            <w:r w:rsidRPr="001E1802">
              <w:t>$7,500</w:t>
            </w:r>
          </w:p>
        </w:tc>
      </w:tr>
      <w:tr w:rsidR="00121273" w:rsidRPr="00664B28" w14:paraId="08B21D90" w14:textId="77777777" w:rsidTr="0077052E">
        <w:trPr>
          <w:cnfStyle w:val="000000100000" w:firstRow="0" w:lastRow="0" w:firstColumn="0" w:lastColumn="0" w:oddVBand="0" w:evenVBand="0" w:oddHBand="1" w:evenHBand="0" w:firstRowFirstColumn="0" w:firstRowLastColumn="0" w:lastRowFirstColumn="0" w:lastRowLastColumn="0"/>
        </w:trPr>
        <w:tc>
          <w:tcPr>
            <w:tcW w:w="4581" w:type="dxa"/>
          </w:tcPr>
          <w:p w14:paraId="4F4ADA41" w14:textId="77777777" w:rsidR="00121273" w:rsidRPr="00664B28" w:rsidRDefault="00121273" w:rsidP="00121273">
            <w:pPr>
              <w:rPr>
                <w:b/>
              </w:rPr>
            </w:pPr>
            <w:r w:rsidRPr="00664B28">
              <w:t>203 Renewal of greenhouse gas assessment permit</w:t>
            </w:r>
          </w:p>
        </w:tc>
        <w:tc>
          <w:tcPr>
            <w:tcW w:w="1538" w:type="dxa"/>
          </w:tcPr>
          <w:p w14:paraId="05A3C483" w14:textId="77777777" w:rsidR="00121273" w:rsidRPr="00664B28" w:rsidRDefault="00121273" w:rsidP="00121273">
            <w:pPr>
              <w:jc w:val="right"/>
            </w:pPr>
            <w:r>
              <w:t>NA</w:t>
            </w:r>
          </w:p>
        </w:tc>
        <w:tc>
          <w:tcPr>
            <w:tcW w:w="1455" w:type="dxa"/>
          </w:tcPr>
          <w:p w14:paraId="76B68158" w14:textId="77777777" w:rsidR="00121273" w:rsidRPr="00664B28" w:rsidRDefault="00121273" w:rsidP="00121273">
            <w:pPr>
              <w:jc w:val="right"/>
            </w:pPr>
            <w:r w:rsidRPr="001E1802">
              <w:t>$7,500</w:t>
            </w:r>
          </w:p>
        </w:tc>
        <w:tc>
          <w:tcPr>
            <w:tcW w:w="1782" w:type="dxa"/>
          </w:tcPr>
          <w:p w14:paraId="528D102B" w14:textId="77777777" w:rsidR="00121273" w:rsidRPr="00664B28" w:rsidRDefault="00121273" w:rsidP="00121273">
            <w:pPr>
              <w:jc w:val="right"/>
            </w:pPr>
            <w:r>
              <w:t>-</w:t>
            </w:r>
          </w:p>
        </w:tc>
      </w:tr>
      <w:tr w:rsidR="00121273" w:rsidRPr="00664B28" w14:paraId="41CD71A1" w14:textId="77777777" w:rsidTr="0077052E">
        <w:tc>
          <w:tcPr>
            <w:tcW w:w="4581" w:type="dxa"/>
          </w:tcPr>
          <w:p w14:paraId="3424CBEB" w14:textId="77777777" w:rsidR="00121273" w:rsidRPr="00664B28" w:rsidRDefault="00121273" w:rsidP="00121273">
            <w:pPr>
              <w:rPr>
                <w:b/>
              </w:rPr>
            </w:pPr>
            <w:r w:rsidRPr="00664B28">
              <w:t>204 Greenhouse gas holding lease (all types)</w:t>
            </w:r>
          </w:p>
        </w:tc>
        <w:tc>
          <w:tcPr>
            <w:tcW w:w="1538" w:type="dxa"/>
          </w:tcPr>
          <w:p w14:paraId="02AFCF77" w14:textId="77777777" w:rsidR="00121273" w:rsidRPr="00664B28" w:rsidRDefault="00121273" w:rsidP="00121273">
            <w:pPr>
              <w:jc w:val="right"/>
            </w:pPr>
            <w:r>
              <w:t>1</w:t>
            </w:r>
          </w:p>
        </w:tc>
        <w:tc>
          <w:tcPr>
            <w:tcW w:w="1455" w:type="dxa"/>
          </w:tcPr>
          <w:p w14:paraId="2DB6BA95" w14:textId="77777777" w:rsidR="00121273" w:rsidRPr="00664B28" w:rsidRDefault="00121273" w:rsidP="00121273">
            <w:pPr>
              <w:jc w:val="right"/>
            </w:pPr>
            <w:r w:rsidRPr="00664B28">
              <w:t>$</w:t>
            </w:r>
            <w:r>
              <w:t>7,500</w:t>
            </w:r>
          </w:p>
        </w:tc>
        <w:tc>
          <w:tcPr>
            <w:tcW w:w="1782" w:type="dxa"/>
          </w:tcPr>
          <w:p w14:paraId="5620C25E" w14:textId="77777777" w:rsidR="00121273" w:rsidRPr="00664B28" w:rsidRDefault="00121273" w:rsidP="00121273">
            <w:pPr>
              <w:jc w:val="right"/>
            </w:pPr>
            <w:r w:rsidRPr="001E1802">
              <w:t>$7,500</w:t>
            </w:r>
          </w:p>
        </w:tc>
      </w:tr>
      <w:tr w:rsidR="00121273" w:rsidRPr="00664B28" w14:paraId="43CAC4D5" w14:textId="77777777" w:rsidTr="0077052E">
        <w:trPr>
          <w:cnfStyle w:val="000000100000" w:firstRow="0" w:lastRow="0" w:firstColumn="0" w:lastColumn="0" w:oddVBand="0" w:evenVBand="0" w:oddHBand="1" w:evenHBand="0" w:firstRowFirstColumn="0" w:firstRowLastColumn="0" w:lastRowFirstColumn="0" w:lastRowLastColumn="0"/>
        </w:trPr>
        <w:tc>
          <w:tcPr>
            <w:tcW w:w="4581" w:type="dxa"/>
          </w:tcPr>
          <w:p w14:paraId="018D1365" w14:textId="77777777" w:rsidR="00121273" w:rsidRPr="00664B28" w:rsidRDefault="00121273" w:rsidP="00121273">
            <w:pPr>
              <w:rPr>
                <w:b/>
              </w:rPr>
            </w:pPr>
            <w:r w:rsidRPr="00664B28">
              <w:t>205 Renewal greenhouse gas holding lease</w:t>
            </w:r>
          </w:p>
        </w:tc>
        <w:tc>
          <w:tcPr>
            <w:tcW w:w="1538" w:type="dxa"/>
          </w:tcPr>
          <w:p w14:paraId="1C2DBE5E" w14:textId="77777777" w:rsidR="00121273" w:rsidRPr="00664B28" w:rsidRDefault="00121273" w:rsidP="00121273">
            <w:pPr>
              <w:jc w:val="right"/>
            </w:pPr>
            <w:r>
              <w:t>1</w:t>
            </w:r>
          </w:p>
        </w:tc>
        <w:tc>
          <w:tcPr>
            <w:tcW w:w="1455" w:type="dxa"/>
          </w:tcPr>
          <w:p w14:paraId="21ECEA3A" w14:textId="77777777" w:rsidR="00121273" w:rsidRPr="00664B28" w:rsidRDefault="00121273" w:rsidP="00121273">
            <w:pPr>
              <w:jc w:val="right"/>
            </w:pPr>
            <w:r w:rsidRPr="00664B28">
              <w:t>$</w:t>
            </w:r>
            <w:r>
              <w:t>7,500</w:t>
            </w:r>
          </w:p>
        </w:tc>
        <w:tc>
          <w:tcPr>
            <w:tcW w:w="1782" w:type="dxa"/>
          </w:tcPr>
          <w:p w14:paraId="18E27C64" w14:textId="77777777" w:rsidR="00121273" w:rsidRPr="00664B28" w:rsidRDefault="00121273" w:rsidP="00121273">
            <w:pPr>
              <w:jc w:val="right"/>
            </w:pPr>
            <w:r w:rsidRPr="001E1802">
              <w:t>$7,500</w:t>
            </w:r>
          </w:p>
        </w:tc>
      </w:tr>
      <w:tr w:rsidR="00121273" w:rsidRPr="00664B28" w14:paraId="4BC3C10B" w14:textId="77777777" w:rsidTr="0077052E">
        <w:tc>
          <w:tcPr>
            <w:tcW w:w="4581" w:type="dxa"/>
          </w:tcPr>
          <w:p w14:paraId="54EDFFEC" w14:textId="77777777" w:rsidR="00121273" w:rsidRPr="00664B28" w:rsidRDefault="00121273" w:rsidP="00121273">
            <w:pPr>
              <w:rPr>
                <w:b/>
              </w:rPr>
            </w:pPr>
            <w:r w:rsidRPr="00664B28">
              <w:t>206 Greenhouse gas injection licence</w:t>
            </w:r>
          </w:p>
        </w:tc>
        <w:tc>
          <w:tcPr>
            <w:tcW w:w="1538" w:type="dxa"/>
          </w:tcPr>
          <w:p w14:paraId="497FEF7A" w14:textId="77777777" w:rsidR="00121273" w:rsidRPr="00664B28" w:rsidRDefault="00121273" w:rsidP="00121273">
            <w:pPr>
              <w:jc w:val="right"/>
            </w:pPr>
            <w:r>
              <w:t>1</w:t>
            </w:r>
          </w:p>
        </w:tc>
        <w:tc>
          <w:tcPr>
            <w:tcW w:w="1455" w:type="dxa"/>
          </w:tcPr>
          <w:p w14:paraId="4C1306FE" w14:textId="77777777" w:rsidR="00121273" w:rsidRPr="00664B28" w:rsidRDefault="00121273" w:rsidP="00121273">
            <w:pPr>
              <w:jc w:val="right"/>
            </w:pPr>
            <w:r w:rsidRPr="00664B28">
              <w:t>$</w:t>
            </w:r>
            <w:r>
              <w:t>7,500</w:t>
            </w:r>
          </w:p>
        </w:tc>
        <w:tc>
          <w:tcPr>
            <w:tcW w:w="1782" w:type="dxa"/>
          </w:tcPr>
          <w:p w14:paraId="110018CA" w14:textId="77777777" w:rsidR="00121273" w:rsidRPr="00664B28" w:rsidRDefault="00121273" w:rsidP="00121273">
            <w:pPr>
              <w:jc w:val="right"/>
            </w:pPr>
            <w:r w:rsidRPr="001E1802">
              <w:t>$7,500</w:t>
            </w:r>
          </w:p>
        </w:tc>
      </w:tr>
      <w:tr w:rsidR="00121273" w:rsidRPr="00664B28" w14:paraId="5F38B477" w14:textId="77777777" w:rsidTr="0077052E">
        <w:trPr>
          <w:cnfStyle w:val="000000100000" w:firstRow="0" w:lastRow="0" w:firstColumn="0" w:lastColumn="0" w:oddVBand="0" w:evenVBand="0" w:oddHBand="1" w:evenHBand="0" w:firstRowFirstColumn="0" w:firstRowLastColumn="0" w:lastRowFirstColumn="0" w:lastRowLastColumn="0"/>
        </w:trPr>
        <w:tc>
          <w:tcPr>
            <w:tcW w:w="4581" w:type="dxa"/>
          </w:tcPr>
          <w:p w14:paraId="2FD19DA9" w14:textId="77777777" w:rsidR="00121273" w:rsidRPr="00664B28" w:rsidRDefault="00121273" w:rsidP="00121273">
            <w:pPr>
              <w:rPr>
                <w:b/>
              </w:rPr>
            </w:pPr>
            <w:r w:rsidRPr="00664B28">
              <w:t>207 Greenhouse gas search authority</w:t>
            </w:r>
          </w:p>
        </w:tc>
        <w:tc>
          <w:tcPr>
            <w:tcW w:w="1538" w:type="dxa"/>
          </w:tcPr>
          <w:p w14:paraId="179A2DFF" w14:textId="77777777" w:rsidR="00121273" w:rsidRPr="00664B28" w:rsidRDefault="00121273" w:rsidP="00121273">
            <w:pPr>
              <w:jc w:val="right"/>
            </w:pPr>
            <w:r>
              <w:t>1</w:t>
            </w:r>
          </w:p>
        </w:tc>
        <w:tc>
          <w:tcPr>
            <w:tcW w:w="1455" w:type="dxa"/>
          </w:tcPr>
          <w:p w14:paraId="10E33BB3" w14:textId="77777777" w:rsidR="00121273" w:rsidRPr="00664B28" w:rsidRDefault="00121273" w:rsidP="00121273">
            <w:pPr>
              <w:jc w:val="right"/>
            </w:pPr>
            <w:r>
              <w:t>$7,500</w:t>
            </w:r>
          </w:p>
        </w:tc>
        <w:tc>
          <w:tcPr>
            <w:tcW w:w="1782" w:type="dxa"/>
          </w:tcPr>
          <w:p w14:paraId="7875EE02" w14:textId="77777777" w:rsidR="00121273" w:rsidRPr="00664B28" w:rsidRDefault="00121273" w:rsidP="00121273">
            <w:pPr>
              <w:jc w:val="right"/>
            </w:pPr>
            <w:r w:rsidRPr="001E1802">
              <w:t>$7,500</w:t>
            </w:r>
          </w:p>
        </w:tc>
      </w:tr>
      <w:tr w:rsidR="00121273" w:rsidRPr="00664B28" w14:paraId="17FF5102" w14:textId="77777777" w:rsidTr="0077052E">
        <w:tc>
          <w:tcPr>
            <w:tcW w:w="4581" w:type="dxa"/>
          </w:tcPr>
          <w:p w14:paraId="1D702F3F" w14:textId="77777777" w:rsidR="00121273" w:rsidRPr="00664B28" w:rsidRDefault="00121273" w:rsidP="00121273">
            <w:pPr>
              <w:rPr>
                <w:b/>
              </w:rPr>
            </w:pPr>
            <w:r w:rsidRPr="00664B28">
              <w:t>208 Greenhouse gas site closing certificate</w:t>
            </w:r>
          </w:p>
        </w:tc>
        <w:tc>
          <w:tcPr>
            <w:tcW w:w="1538" w:type="dxa"/>
          </w:tcPr>
          <w:p w14:paraId="73D13A95" w14:textId="77777777" w:rsidR="00121273" w:rsidRPr="00664B28" w:rsidRDefault="00121273" w:rsidP="00121273">
            <w:pPr>
              <w:jc w:val="right"/>
            </w:pPr>
            <w:r>
              <w:t>1</w:t>
            </w:r>
          </w:p>
        </w:tc>
        <w:tc>
          <w:tcPr>
            <w:tcW w:w="1455" w:type="dxa"/>
          </w:tcPr>
          <w:p w14:paraId="3CC156E6" w14:textId="77777777" w:rsidR="00121273" w:rsidRPr="00664B28" w:rsidRDefault="00121273" w:rsidP="00121273">
            <w:pPr>
              <w:jc w:val="right"/>
            </w:pPr>
            <w:r w:rsidRPr="00664B28">
              <w:t>$</w:t>
            </w:r>
            <w:r>
              <w:t>7,500</w:t>
            </w:r>
          </w:p>
        </w:tc>
        <w:tc>
          <w:tcPr>
            <w:tcW w:w="1782" w:type="dxa"/>
          </w:tcPr>
          <w:p w14:paraId="602F7744" w14:textId="77777777" w:rsidR="00121273" w:rsidRPr="00664B28" w:rsidRDefault="00121273" w:rsidP="00121273">
            <w:pPr>
              <w:jc w:val="right"/>
            </w:pPr>
            <w:r w:rsidRPr="00664B28">
              <w:t>-</w:t>
            </w:r>
          </w:p>
        </w:tc>
      </w:tr>
      <w:tr w:rsidR="00121273" w:rsidRPr="00664B28" w14:paraId="6059675F" w14:textId="77777777" w:rsidTr="0077052E">
        <w:trPr>
          <w:cnfStyle w:val="000000100000" w:firstRow="0" w:lastRow="0" w:firstColumn="0" w:lastColumn="0" w:oddVBand="0" w:evenVBand="0" w:oddHBand="1" w:evenHBand="0" w:firstRowFirstColumn="0" w:firstRowLastColumn="0" w:lastRowFirstColumn="0" w:lastRowLastColumn="0"/>
        </w:trPr>
        <w:tc>
          <w:tcPr>
            <w:tcW w:w="4581" w:type="dxa"/>
          </w:tcPr>
          <w:p w14:paraId="38D38362" w14:textId="77777777" w:rsidR="00121273" w:rsidRPr="00664B28" w:rsidRDefault="00121273" w:rsidP="00121273">
            <w:r>
              <w:t>___ Declaration of an identified greenhouse gas storage formation</w:t>
            </w:r>
          </w:p>
        </w:tc>
        <w:tc>
          <w:tcPr>
            <w:tcW w:w="1538" w:type="dxa"/>
          </w:tcPr>
          <w:p w14:paraId="25640F49" w14:textId="77777777" w:rsidR="00121273" w:rsidRDefault="00121273" w:rsidP="00121273">
            <w:pPr>
              <w:jc w:val="right"/>
              <w:rPr>
                <w:color w:val="auto"/>
              </w:rPr>
            </w:pPr>
            <w:r>
              <w:t>1</w:t>
            </w:r>
          </w:p>
        </w:tc>
        <w:tc>
          <w:tcPr>
            <w:tcW w:w="1455" w:type="dxa"/>
          </w:tcPr>
          <w:p w14:paraId="0AAB1E58" w14:textId="77777777" w:rsidR="00121273" w:rsidRPr="00664B28" w:rsidRDefault="00121273" w:rsidP="00121273">
            <w:pPr>
              <w:jc w:val="right"/>
            </w:pPr>
            <w:r w:rsidRPr="00664B28">
              <w:t>$</w:t>
            </w:r>
            <w:r>
              <w:t>7,500</w:t>
            </w:r>
          </w:p>
        </w:tc>
        <w:tc>
          <w:tcPr>
            <w:tcW w:w="1782" w:type="dxa"/>
          </w:tcPr>
          <w:p w14:paraId="61B7B9A2" w14:textId="77777777" w:rsidR="00121273" w:rsidRPr="00664B28" w:rsidDel="00E0556A" w:rsidRDefault="00121273" w:rsidP="00121273">
            <w:pPr>
              <w:jc w:val="right"/>
            </w:pPr>
            <w:r w:rsidRPr="001E1802">
              <w:t>$7,500</w:t>
            </w:r>
          </w:p>
        </w:tc>
      </w:tr>
      <w:tr w:rsidR="00121273" w:rsidRPr="00664B28" w14:paraId="1891F3DE" w14:textId="77777777" w:rsidTr="0077052E">
        <w:tc>
          <w:tcPr>
            <w:tcW w:w="4581" w:type="dxa"/>
          </w:tcPr>
          <w:p w14:paraId="60DF9A73" w14:textId="77777777" w:rsidR="00121273" w:rsidRPr="00664B28" w:rsidRDefault="00121273" w:rsidP="00121273">
            <w:r>
              <w:lastRenderedPageBreak/>
              <w:t>___ Variation of declaration of an identified greenhouse gas storage formation</w:t>
            </w:r>
          </w:p>
        </w:tc>
        <w:tc>
          <w:tcPr>
            <w:tcW w:w="1538" w:type="dxa"/>
          </w:tcPr>
          <w:p w14:paraId="7D35200A" w14:textId="77777777" w:rsidR="00121273" w:rsidRDefault="00121273" w:rsidP="00121273">
            <w:pPr>
              <w:jc w:val="right"/>
              <w:rPr>
                <w:color w:val="auto"/>
              </w:rPr>
            </w:pPr>
            <w:r>
              <w:t>1</w:t>
            </w:r>
          </w:p>
        </w:tc>
        <w:tc>
          <w:tcPr>
            <w:tcW w:w="1455" w:type="dxa"/>
          </w:tcPr>
          <w:p w14:paraId="7A1B1FE8" w14:textId="77777777" w:rsidR="00121273" w:rsidRPr="00664B28" w:rsidRDefault="00121273" w:rsidP="00121273">
            <w:pPr>
              <w:jc w:val="right"/>
            </w:pPr>
            <w:r w:rsidRPr="00664B28">
              <w:t>$</w:t>
            </w:r>
            <w:r>
              <w:t>7,500</w:t>
            </w:r>
          </w:p>
        </w:tc>
        <w:tc>
          <w:tcPr>
            <w:tcW w:w="1782" w:type="dxa"/>
          </w:tcPr>
          <w:p w14:paraId="7DA40648" w14:textId="77777777" w:rsidR="00121273" w:rsidRPr="00664B28" w:rsidDel="00E0556A" w:rsidRDefault="00121273" w:rsidP="00121273">
            <w:pPr>
              <w:jc w:val="right"/>
            </w:pPr>
            <w:r w:rsidRPr="001E1802">
              <w:t>$7,500</w:t>
            </w:r>
          </w:p>
        </w:tc>
      </w:tr>
      <w:tr w:rsidR="00121273" w:rsidRPr="00664B28" w14:paraId="08139B2A" w14:textId="77777777" w:rsidTr="0077052E">
        <w:trPr>
          <w:cnfStyle w:val="000000100000" w:firstRow="0" w:lastRow="0" w:firstColumn="0" w:lastColumn="0" w:oddVBand="0" w:evenVBand="0" w:oddHBand="1" w:evenHBand="0" w:firstRowFirstColumn="0" w:firstRowLastColumn="0" w:lastRowFirstColumn="0" w:lastRowLastColumn="0"/>
        </w:trPr>
        <w:tc>
          <w:tcPr>
            <w:tcW w:w="4581" w:type="dxa"/>
          </w:tcPr>
          <w:p w14:paraId="32453AEE" w14:textId="77777777" w:rsidR="00121273" w:rsidRPr="00664B28" w:rsidRDefault="00121273" w:rsidP="00121273">
            <w:r>
              <w:t xml:space="preserve">___ Grant of </w:t>
            </w:r>
            <w:proofErr w:type="gramStart"/>
            <w:r>
              <w:t>a  greenhouse</w:t>
            </w:r>
            <w:proofErr w:type="gramEnd"/>
            <w:r>
              <w:t xml:space="preserve"> gas search authority</w:t>
            </w:r>
          </w:p>
        </w:tc>
        <w:tc>
          <w:tcPr>
            <w:tcW w:w="1538" w:type="dxa"/>
          </w:tcPr>
          <w:p w14:paraId="24F2878B" w14:textId="77777777" w:rsidR="00121273" w:rsidRDefault="00121273" w:rsidP="00121273">
            <w:pPr>
              <w:jc w:val="right"/>
              <w:rPr>
                <w:color w:val="auto"/>
              </w:rPr>
            </w:pPr>
            <w:r>
              <w:t>1</w:t>
            </w:r>
          </w:p>
        </w:tc>
        <w:tc>
          <w:tcPr>
            <w:tcW w:w="1455" w:type="dxa"/>
          </w:tcPr>
          <w:p w14:paraId="07469320" w14:textId="77777777" w:rsidR="00121273" w:rsidRPr="00664B28" w:rsidRDefault="00121273" w:rsidP="00121273">
            <w:pPr>
              <w:jc w:val="right"/>
            </w:pPr>
            <w:r w:rsidRPr="00664B28">
              <w:t>$</w:t>
            </w:r>
            <w:r>
              <w:t>7,500</w:t>
            </w:r>
          </w:p>
        </w:tc>
        <w:tc>
          <w:tcPr>
            <w:tcW w:w="1782" w:type="dxa"/>
          </w:tcPr>
          <w:p w14:paraId="3986EBDF" w14:textId="77777777" w:rsidR="00121273" w:rsidRPr="00664B28" w:rsidDel="00E0556A" w:rsidRDefault="00121273" w:rsidP="00121273">
            <w:pPr>
              <w:jc w:val="right"/>
            </w:pPr>
            <w:r w:rsidRPr="001E1802">
              <w:t>$7,500</w:t>
            </w:r>
          </w:p>
        </w:tc>
      </w:tr>
      <w:tr w:rsidR="00121273" w:rsidRPr="00664B28" w14:paraId="1BFAD692" w14:textId="77777777" w:rsidTr="0077052E">
        <w:tc>
          <w:tcPr>
            <w:tcW w:w="4581" w:type="dxa"/>
          </w:tcPr>
          <w:p w14:paraId="733442DE" w14:textId="77777777" w:rsidR="00121273" w:rsidRPr="00664B28" w:rsidRDefault="00121273" w:rsidP="00121273">
            <w:r>
              <w:t>___ Greenhouse gas special authority</w:t>
            </w:r>
          </w:p>
        </w:tc>
        <w:tc>
          <w:tcPr>
            <w:tcW w:w="1538" w:type="dxa"/>
          </w:tcPr>
          <w:p w14:paraId="36F629B9" w14:textId="77777777" w:rsidR="00121273" w:rsidRDefault="00121273" w:rsidP="00121273">
            <w:pPr>
              <w:jc w:val="right"/>
              <w:rPr>
                <w:color w:val="auto"/>
              </w:rPr>
            </w:pPr>
            <w:r>
              <w:t>1</w:t>
            </w:r>
          </w:p>
        </w:tc>
        <w:tc>
          <w:tcPr>
            <w:tcW w:w="1455" w:type="dxa"/>
          </w:tcPr>
          <w:p w14:paraId="1CAB676A" w14:textId="77777777" w:rsidR="00121273" w:rsidRPr="00664B28" w:rsidRDefault="00121273" w:rsidP="00121273">
            <w:pPr>
              <w:jc w:val="right"/>
            </w:pPr>
            <w:r w:rsidRPr="00664B28">
              <w:t>$</w:t>
            </w:r>
            <w:r>
              <w:t>7,500</w:t>
            </w:r>
          </w:p>
        </w:tc>
        <w:tc>
          <w:tcPr>
            <w:tcW w:w="1782" w:type="dxa"/>
          </w:tcPr>
          <w:p w14:paraId="76AB12BD" w14:textId="77777777" w:rsidR="00121273" w:rsidRPr="00664B28" w:rsidDel="00E0556A" w:rsidRDefault="00121273" w:rsidP="00121273">
            <w:pPr>
              <w:jc w:val="right"/>
            </w:pPr>
            <w:r w:rsidRPr="001E1802">
              <w:t>$7,500</w:t>
            </w:r>
          </w:p>
        </w:tc>
      </w:tr>
      <w:tr w:rsidR="00121273" w:rsidRPr="00664B28" w14:paraId="00D328CA" w14:textId="77777777" w:rsidTr="0077052E">
        <w:trPr>
          <w:cnfStyle w:val="000000100000" w:firstRow="0" w:lastRow="0" w:firstColumn="0" w:lastColumn="0" w:oddVBand="0" w:evenVBand="0" w:oddHBand="1" w:evenHBand="0" w:firstRowFirstColumn="0" w:firstRowLastColumn="0" w:lastRowFirstColumn="0" w:lastRowLastColumn="0"/>
        </w:trPr>
        <w:tc>
          <w:tcPr>
            <w:tcW w:w="4581" w:type="dxa"/>
          </w:tcPr>
          <w:p w14:paraId="010666E6" w14:textId="77777777" w:rsidR="00121273" w:rsidRDefault="00121273" w:rsidP="00121273">
            <w:pPr>
              <w:rPr>
                <w:b/>
              </w:rPr>
            </w:pPr>
            <w:r>
              <w:t xml:space="preserve">___ Variation, suspension, </w:t>
            </w:r>
            <w:proofErr w:type="gramStart"/>
            <w:r>
              <w:t>extension</w:t>
            </w:r>
            <w:proofErr w:type="gramEnd"/>
            <w:r>
              <w:t xml:space="preserve"> and exemption of a greenhouse gas title</w:t>
            </w:r>
          </w:p>
        </w:tc>
        <w:tc>
          <w:tcPr>
            <w:tcW w:w="1538" w:type="dxa"/>
          </w:tcPr>
          <w:p w14:paraId="6DA64072" w14:textId="77777777" w:rsidR="00121273" w:rsidRDefault="00121273" w:rsidP="00121273">
            <w:pPr>
              <w:jc w:val="right"/>
            </w:pPr>
            <w:r>
              <w:t>1</w:t>
            </w:r>
          </w:p>
        </w:tc>
        <w:tc>
          <w:tcPr>
            <w:tcW w:w="1455" w:type="dxa"/>
          </w:tcPr>
          <w:p w14:paraId="1E034CC7" w14:textId="77777777" w:rsidR="00121273" w:rsidRPr="00664B28" w:rsidRDefault="00121273" w:rsidP="00121273">
            <w:pPr>
              <w:jc w:val="right"/>
            </w:pPr>
            <w:r w:rsidRPr="00664B28">
              <w:t>$</w:t>
            </w:r>
            <w:r>
              <w:t>7,500</w:t>
            </w:r>
          </w:p>
        </w:tc>
        <w:tc>
          <w:tcPr>
            <w:tcW w:w="1782" w:type="dxa"/>
          </w:tcPr>
          <w:p w14:paraId="7FA53AF1" w14:textId="77777777" w:rsidR="00121273" w:rsidRDefault="00121273" w:rsidP="00121273">
            <w:pPr>
              <w:jc w:val="right"/>
            </w:pPr>
            <w:r w:rsidRPr="001E1802">
              <w:t>$7,500</w:t>
            </w:r>
          </w:p>
        </w:tc>
      </w:tr>
      <w:tr w:rsidR="00121273" w:rsidRPr="00664B28" w14:paraId="564F9064" w14:textId="77777777" w:rsidTr="0077052E">
        <w:trPr>
          <w:cnfStyle w:val="010000000000" w:firstRow="0" w:lastRow="1" w:firstColumn="0" w:lastColumn="0" w:oddVBand="0" w:evenVBand="0" w:oddHBand="0" w:evenHBand="0" w:firstRowFirstColumn="0" w:firstRowLastColumn="0" w:lastRowFirstColumn="0" w:lastRowLastColumn="0"/>
        </w:trPr>
        <w:tc>
          <w:tcPr>
            <w:tcW w:w="4581" w:type="dxa"/>
          </w:tcPr>
          <w:p w14:paraId="3FD07CF6" w14:textId="77777777" w:rsidR="00121273" w:rsidRPr="00664B28" w:rsidRDefault="00121273" w:rsidP="00121273">
            <w:r w:rsidRPr="00664B28">
              <w:t>Fees Estimate</w:t>
            </w:r>
          </w:p>
        </w:tc>
        <w:tc>
          <w:tcPr>
            <w:tcW w:w="1538" w:type="dxa"/>
          </w:tcPr>
          <w:p w14:paraId="3C56D052" w14:textId="77777777" w:rsidR="00121273" w:rsidRPr="00664B28" w:rsidRDefault="00121273" w:rsidP="00121273"/>
        </w:tc>
        <w:tc>
          <w:tcPr>
            <w:tcW w:w="1455" w:type="dxa"/>
          </w:tcPr>
          <w:p w14:paraId="6982AEC1" w14:textId="77777777" w:rsidR="00121273" w:rsidRPr="00664B28" w:rsidRDefault="00121273" w:rsidP="00121273">
            <w:pPr>
              <w:jc w:val="right"/>
            </w:pPr>
          </w:p>
        </w:tc>
        <w:tc>
          <w:tcPr>
            <w:tcW w:w="1782" w:type="dxa"/>
          </w:tcPr>
          <w:p w14:paraId="55772191" w14:textId="77777777" w:rsidR="00121273" w:rsidRPr="00664B28" w:rsidDel="00E0556A" w:rsidRDefault="00121273" w:rsidP="00121273">
            <w:pPr>
              <w:jc w:val="right"/>
              <w:rPr>
                <w:b w:val="0"/>
              </w:rPr>
            </w:pPr>
            <w:r w:rsidRPr="00664B28">
              <w:t>$</w:t>
            </w:r>
            <w:r>
              <w:t>2,745,000</w:t>
            </w:r>
          </w:p>
        </w:tc>
      </w:tr>
    </w:tbl>
    <w:p w14:paraId="45632891" w14:textId="77777777" w:rsidR="00475096" w:rsidRDefault="00475096" w:rsidP="00475096">
      <w:pPr>
        <w:pStyle w:val="Heading1"/>
      </w:pPr>
      <w:r>
        <w:t>RISK ASSESSMENT</w:t>
      </w:r>
    </w:p>
    <w:p w14:paraId="08180D29" w14:textId="77777777" w:rsidR="00121273" w:rsidRDefault="00121273" w:rsidP="00121273">
      <w:pPr>
        <w:spacing w:after="120"/>
      </w:pPr>
      <w:r>
        <w:t>The overall risk rating of the cost recovered activity has been assessed by NOPTA as medium using the cost recovery risk assessment template, mainly because the charges involve both fees and levies and require changes to the existing cost recovery charges through Regulations.  The impact on Titleholders is considered medium due to the current economic conditions, however no significant issues have been raised upon consultation.</w:t>
      </w:r>
    </w:p>
    <w:p w14:paraId="1DBD8024" w14:textId="77777777" w:rsidR="00121273" w:rsidRPr="008D3946" w:rsidRDefault="00121273" w:rsidP="00121273">
      <w:pPr>
        <w:spacing w:after="120"/>
      </w:pPr>
      <w:r w:rsidRPr="002D2412">
        <w:t>The ma</w:t>
      </w:r>
      <w:r w:rsidRPr="005E27CB">
        <w:t xml:space="preserve">jor </w:t>
      </w:r>
      <w:r>
        <w:t xml:space="preserve">budget </w:t>
      </w:r>
      <w:r w:rsidRPr="005E27CB">
        <w:t>risk for NOPTA would be a significant increase or decrease in the number applications for new titles and/or applications for various activities relating to existing titles.</w:t>
      </w:r>
    </w:p>
    <w:p w14:paraId="09E998EF" w14:textId="77777777" w:rsidR="00121273" w:rsidRDefault="00121273" w:rsidP="00121273">
      <w:pPr>
        <w:spacing w:after="120"/>
      </w:pPr>
      <w:r>
        <w:t>To mitigate exposure to potential downturns in the offshore petroleum industry, NOPTA aims to retain a reserve of 10 per cent of its annual budget at the end of each financial year as a financially responsible measure.  This enables NOPTA to manage its cash flow, as revenue</w:t>
      </w:r>
      <w:r w:rsidRPr="003C397D">
        <w:rPr>
          <w:bCs/>
        </w:rPr>
        <w:t xml:space="preserve"> fluctuate</w:t>
      </w:r>
      <w:r>
        <w:rPr>
          <w:bCs/>
        </w:rPr>
        <w:t>s</w:t>
      </w:r>
      <w:r w:rsidRPr="003C397D">
        <w:rPr>
          <w:bCs/>
        </w:rPr>
        <w:t xml:space="preserve"> from month to month</w:t>
      </w:r>
      <w:r>
        <w:rPr>
          <w:bCs/>
        </w:rPr>
        <w:t xml:space="preserve"> while</w:t>
      </w:r>
      <w:r w:rsidRPr="003C397D">
        <w:rPr>
          <w:bCs/>
        </w:rPr>
        <w:t xml:space="preserve"> cash outflows are relatively stable. </w:t>
      </w:r>
      <w:r>
        <w:t>NOPTA is resourced on a ‘steady state’ basis, with no significant growth or reduction in the offshore petroleum activities, and will work with industry to agree on appropriate actions in order to limit any significant fluctuations in rates of the annual levy and fees.</w:t>
      </w:r>
    </w:p>
    <w:p w14:paraId="619CB09C" w14:textId="77777777" w:rsidR="00121273" w:rsidRPr="002D2412" w:rsidRDefault="00121273" w:rsidP="00121273">
      <w:pPr>
        <w:spacing w:after="120"/>
        <w:rPr>
          <w:iCs/>
          <w:lang w:val="en-US"/>
        </w:rPr>
      </w:pPr>
      <w:r>
        <w:rPr>
          <w:iCs/>
          <w:lang w:val="en-US"/>
        </w:rPr>
        <w:t>For significant fluctuations in industry activity, NOPTA</w:t>
      </w:r>
      <w:r w:rsidRPr="002D2412">
        <w:rPr>
          <w:iCs/>
          <w:lang w:val="en-US"/>
        </w:rPr>
        <w:t xml:space="preserve"> </w:t>
      </w:r>
      <w:r>
        <w:rPr>
          <w:iCs/>
          <w:lang w:val="en-US"/>
        </w:rPr>
        <w:t xml:space="preserve">will </w:t>
      </w:r>
      <w:r w:rsidRPr="002D2412">
        <w:rPr>
          <w:iCs/>
          <w:lang w:val="en-US"/>
        </w:rPr>
        <w:t xml:space="preserve">use short-term contractors </w:t>
      </w:r>
      <w:r>
        <w:rPr>
          <w:iCs/>
          <w:lang w:val="en-US"/>
        </w:rPr>
        <w:t xml:space="preserve">as </w:t>
      </w:r>
      <w:r w:rsidRPr="002D2412">
        <w:rPr>
          <w:iCs/>
          <w:lang w:val="en-US"/>
        </w:rPr>
        <w:t>appropriate.</w:t>
      </w:r>
    </w:p>
    <w:p w14:paraId="53303BD2" w14:textId="77777777" w:rsidR="00121273" w:rsidRDefault="00121273" w:rsidP="00121273">
      <w:pPr>
        <w:spacing w:after="120"/>
      </w:pPr>
      <w:r>
        <w:t>The structure for the annual Levy is relatively easy to calculate, involving a fixed rate per title for an Exploration Permit or an Infrastructure Licence, a fixed rate multiplied by a known number of kilometres or part thereof for a Pipeline Licence, and a fixed rate multiplied by a known number of blocks for a Production Licence or retention Lease.</w:t>
      </w:r>
    </w:p>
    <w:p w14:paraId="7C73B762" w14:textId="77777777" w:rsidR="00121273" w:rsidRDefault="00121273" w:rsidP="00121273">
      <w:pPr>
        <w:spacing w:after="120"/>
      </w:pPr>
      <w:r>
        <w:t>The application fees are also calculated by applying a fixed rate to the type of application submitted.</w:t>
      </w:r>
    </w:p>
    <w:p w14:paraId="7E4F3178" w14:textId="77777777" w:rsidR="00121273" w:rsidRDefault="00121273" w:rsidP="00121273">
      <w:pPr>
        <w:spacing w:after="120"/>
        <w:rPr>
          <w:iCs/>
          <w:lang w:val="en-US"/>
        </w:rPr>
      </w:pPr>
      <w:r>
        <w:rPr>
          <w:iCs/>
          <w:lang w:val="en-US"/>
        </w:rPr>
        <w:t>The structure of both levies and f</w:t>
      </w:r>
      <w:r w:rsidRPr="00CF3DDF">
        <w:rPr>
          <w:iCs/>
          <w:lang w:val="en-US"/>
        </w:rPr>
        <w:t xml:space="preserve">ees were last reviewed in September 2013 as part of an initial transition towards reducing the level of cross-subsidy with levies.  It was recognized at that time that a further adjustment would be required </w:t>
      </w:r>
      <w:proofErr w:type="gramStart"/>
      <w:r w:rsidRPr="00CF3DDF">
        <w:rPr>
          <w:iCs/>
          <w:lang w:val="en-US"/>
        </w:rPr>
        <w:t>at a later time</w:t>
      </w:r>
      <w:proofErr w:type="gramEnd"/>
      <w:r w:rsidRPr="00CF3DDF">
        <w:rPr>
          <w:iCs/>
          <w:lang w:val="en-US"/>
        </w:rPr>
        <w:t xml:space="preserve"> in order to complete the transition</w:t>
      </w:r>
      <w:r>
        <w:rPr>
          <w:iCs/>
          <w:lang w:val="en-US"/>
        </w:rPr>
        <w:t xml:space="preserve"> to improve transparency and equity among Titleholders</w:t>
      </w:r>
      <w:r w:rsidRPr="00CF3DDF">
        <w:rPr>
          <w:iCs/>
          <w:lang w:val="en-US"/>
        </w:rPr>
        <w:t xml:space="preserve">.  A comprehensive review of activities and rates </w:t>
      </w:r>
      <w:r>
        <w:rPr>
          <w:iCs/>
          <w:lang w:val="en-US"/>
        </w:rPr>
        <w:t xml:space="preserve">was completed in December 2015. </w:t>
      </w:r>
    </w:p>
    <w:p w14:paraId="3F29C700" w14:textId="77777777" w:rsidR="00121273" w:rsidRDefault="00121273" w:rsidP="00121273">
      <w:pPr>
        <w:spacing w:after="120"/>
      </w:pPr>
      <w:r>
        <w:rPr>
          <w:iCs/>
          <w:lang w:val="en-US"/>
        </w:rPr>
        <w:t xml:space="preserve">NOPTA also contributed to the Industry, Innovation and Science portfolio charging review in 2015, in accordance with the Australian Government Charging Framework. The Department of Industry, Innovation and Science did not recommend any amendments to NOPTA’s charging arrangements </w:t>
      </w:r>
      <w:proofErr w:type="gramStart"/>
      <w:r>
        <w:rPr>
          <w:iCs/>
          <w:lang w:val="en-US"/>
        </w:rPr>
        <w:t>as a result of</w:t>
      </w:r>
      <w:proofErr w:type="gramEnd"/>
      <w:r>
        <w:rPr>
          <w:iCs/>
          <w:lang w:val="en-US"/>
        </w:rPr>
        <w:t xml:space="preserve"> this review</w:t>
      </w:r>
      <w:r w:rsidRPr="00CF3DDF">
        <w:rPr>
          <w:iCs/>
          <w:lang w:val="en-US"/>
        </w:rPr>
        <w:t>.</w:t>
      </w:r>
    </w:p>
    <w:p w14:paraId="40C40EF6" w14:textId="77777777" w:rsidR="00121273" w:rsidRPr="00C14195" w:rsidRDefault="00121273" w:rsidP="00121273">
      <w:pPr>
        <w:spacing w:after="120"/>
      </w:pPr>
      <w:r>
        <w:lastRenderedPageBreak/>
        <w:t>The financial value of each activity is not considered material, and as charges are for a specific industry, the offshore oil and gas sector, and involves ongoing consultation with industry representatives, this is not considered sensitive.</w:t>
      </w:r>
    </w:p>
    <w:p w14:paraId="3C7EC38A" w14:textId="0C5E3623" w:rsidR="00475096" w:rsidRDefault="00121273" w:rsidP="00121273">
      <w:pPr>
        <w:rPr>
          <w:iCs/>
        </w:rPr>
      </w:pPr>
      <w:r>
        <w:rPr>
          <w:iCs/>
        </w:rPr>
        <w:t xml:space="preserve">NOPTA continues to monitor the </w:t>
      </w:r>
      <w:r w:rsidRPr="00C14195">
        <w:rPr>
          <w:iCs/>
        </w:rPr>
        <w:t>cost</w:t>
      </w:r>
      <w:r>
        <w:rPr>
          <w:iCs/>
        </w:rPr>
        <w:t xml:space="preserve"> recovery arrangements to ensure that they remain cost effective and equitable among Titleholders.</w:t>
      </w:r>
    </w:p>
    <w:p w14:paraId="154F8DB9" w14:textId="392DBA66" w:rsidR="003B7FA6" w:rsidRDefault="003B7FA6" w:rsidP="00121273">
      <w:pPr>
        <w:rPr>
          <w:iCs/>
        </w:rPr>
      </w:pPr>
    </w:p>
    <w:p w14:paraId="72DA70BC" w14:textId="77777777" w:rsidR="003301AE" w:rsidRPr="00E55F46" w:rsidRDefault="003301AE" w:rsidP="003301AE">
      <w:pPr>
        <w:rPr>
          <w:b/>
          <w:bCs/>
          <w:i/>
        </w:rPr>
      </w:pPr>
      <w:r w:rsidRPr="00E55F46">
        <w:rPr>
          <w:b/>
          <w:bCs/>
          <w:i/>
        </w:rPr>
        <w:t xml:space="preserve">June 2020 update: </w:t>
      </w:r>
      <w:r>
        <w:rPr>
          <w:b/>
          <w:bCs/>
          <w:i/>
        </w:rPr>
        <w:t>GHG</w:t>
      </w:r>
      <w:r w:rsidRPr="00E55F46">
        <w:rPr>
          <w:b/>
          <w:bCs/>
          <w:i/>
        </w:rPr>
        <w:t xml:space="preserve"> charging activities for cross boundary and consolidation of </w:t>
      </w:r>
      <w:r>
        <w:rPr>
          <w:b/>
          <w:bCs/>
          <w:i/>
        </w:rPr>
        <w:t>GHG</w:t>
      </w:r>
      <w:r w:rsidRPr="00E55F46">
        <w:rPr>
          <w:b/>
          <w:bCs/>
          <w:i/>
        </w:rPr>
        <w:t xml:space="preserve"> permits</w:t>
      </w:r>
    </w:p>
    <w:p w14:paraId="4123D0E3" w14:textId="77777777" w:rsidR="003301AE" w:rsidRPr="00682E5D" w:rsidRDefault="003301AE" w:rsidP="003301AE">
      <w:pPr>
        <w:rPr>
          <w:iCs/>
        </w:rPr>
      </w:pPr>
      <w:r w:rsidRPr="00682E5D">
        <w:rPr>
          <w:iCs/>
        </w:rPr>
        <w:t>A Charging Risk Assessment (CRA) was completed by NOPTA to assess the complexity, materiality, and sensitivity of implementing a</w:t>
      </w:r>
      <w:r>
        <w:rPr>
          <w:iCs/>
        </w:rPr>
        <w:t xml:space="preserve"> </w:t>
      </w:r>
      <w:r w:rsidRPr="00682E5D">
        <w:rPr>
          <w:iCs/>
        </w:rPr>
        <w:t>regulatory charge</w:t>
      </w:r>
      <w:r>
        <w:rPr>
          <w:iCs/>
        </w:rPr>
        <w:t xml:space="preserve"> for new applications and title types in relation to cross-boundary GHG permits</w:t>
      </w:r>
      <w:r w:rsidRPr="00682E5D">
        <w:rPr>
          <w:iCs/>
        </w:rPr>
        <w:t>.</w:t>
      </w:r>
      <w:r>
        <w:rPr>
          <w:iCs/>
        </w:rPr>
        <w:t xml:space="preserve"> </w:t>
      </w:r>
    </w:p>
    <w:p w14:paraId="16116038" w14:textId="77777777" w:rsidR="003301AE" w:rsidRPr="00682E5D" w:rsidRDefault="003301AE" w:rsidP="003301AE">
      <w:pPr>
        <w:rPr>
          <w:iCs/>
        </w:rPr>
      </w:pPr>
    </w:p>
    <w:p w14:paraId="14CFF76B" w14:textId="042252B4" w:rsidR="005925AB" w:rsidRDefault="003301AE" w:rsidP="00121273">
      <w:pPr>
        <w:rPr>
          <w:iCs/>
        </w:rPr>
      </w:pPr>
      <w:r w:rsidRPr="00682E5D">
        <w:rPr>
          <w:iCs/>
        </w:rPr>
        <w:t>NOPTA assess</w:t>
      </w:r>
      <w:r>
        <w:rPr>
          <w:iCs/>
        </w:rPr>
        <w:t>ed</w:t>
      </w:r>
      <w:r w:rsidRPr="00682E5D">
        <w:rPr>
          <w:iCs/>
        </w:rPr>
        <w:t xml:space="preserve"> the risk </w:t>
      </w:r>
      <w:r>
        <w:rPr>
          <w:iCs/>
        </w:rPr>
        <w:t>to be</w:t>
      </w:r>
      <w:r w:rsidRPr="00682E5D">
        <w:rPr>
          <w:iCs/>
        </w:rPr>
        <w:t xml:space="preserve"> </w:t>
      </w:r>
      <w:r w:rsidR="00445619">
        <w:rPr>
          <w:iCs/>
        </w:rPr>
        <w:t>medium</w:t>
      </w:r>
      <w:r w:rsidRPr="00682E5D">
        <w:rPr>
          <w:iCs/>
        </w:rPr>
        <w:t xml:space="preserve"> based on the </w:t>
      </w:r>
      <w:r>
        <w:rPr>
          <w:iCs/>
        </w:rPr>
        <w:t xml:space="preserve">small </w:t>
      </w:r>
      <w:r w:rsidRPr="00682E5D">
        <w:rPr>
          <w:iCs/>
        </w:rPr>
        <w:t xml:space="preserve">number of </w:t>
      </w:r>
      <w:r>
        <w:rPr>
          <w:iCs/>
        </w:rPr>
        <w:t>titleholders</w:t>
      </w:r>
      <w:r w:rsidRPr="00682E5D">
        <w:rPr>
          <w:iCs/>
        </w:rPr>
        <w:t xml:space="preserve"> </w:t>
      </w:r>
      <w:r>
        <w:rPr>
          <w:iCs/>
        </w:rPr>
        <w:t>impacted by the change and the minor</w:t>
      </w:r>
      <w:r w:rsidRPr="00682E5D" w:rsidDel="00B86D1A">
        <w:rPr>
          <w:iCs/>
        </w:rPr>
        <w:t xml:space="preserve"> </w:t>
      </w:r>
      <w:r>
        <w:rPr>
          <w:iCs/>
        </w:rPr>
        <w:t>expected change</w:t>
      </w:r>
      <w:r w:rsidRPr="00682E5D">
        <w:rPr>
          <w:iCs/>
        </w:rPr>
        <w:t xml:space="preserve"> in the level of </w:t>
      </w:r>
      <w:r>
        <w:rPr>
          <w:iCs/>
        </w:rPr>
        <w:t>charges</w:t>
      </w:r>
      <w:r w:rsidRPr="00682E5D">
        <w:rPr>
          <w:iCs/>
        </w:rPr>
        <w:t xml:space="preserve"> for titleholders.  </w:t>
      </w:r>
    </w:p>
    <w:p w14:paraId="66206C9B" w14:textId="77777777" w:rsidR="00475096" w:rsidRDefault="00475096" w:rsidP="00475096">
      <w:pPr>
        <w:pStyle w:val="Heading1"/>
      </w:pPr>
      <w:r>
        <w:t>STAKEHOLDER ENGAGEMENT</w:t>
      </w:r>
    </w:p>
    <w:p w14:paraId="04F37098" w14:textId="77777777" w:rsidR="00121273" w:rsidRPr="00664B28" w:rsidRDefault="00121273" w:rsidP="008A614E">
      <w:pPr>
        <w:widowControl w:val="0"/>
        <w:autoSpaceDE w:val="0"/>
        <w:autoSpaceDN w:val="0"/>
        <w:adjustRightInd w:val="0"/>
        <w:spacing w:line="241" w:lineRule="atLeast"/>
        <w:rPr>
          <w:iCs/>
          <w:color w:val="000000" w:themeColor="text1"/>
          <w:lang w:val="en-US"/>
        </w:rPr>
      </w:pPr>
      <w:r w:rsidRPr="00664B28">
        <w:rPr>
          <w:iCs/>
          <w:color w:val="000000" w:themeColor="text1"/>
          <w:lang w:val="en-US"/>
        </w:rPr>
        <w:t>NOPTA consults with its key stakeholders on a regular basis, and conducted its inaugural stakeholder survey in May 2015, through a third party, KPMG.  Approximately 80% of Titleholders responded to this voluntary survey, along with Commonwealth/State/Territory Government representatives and industry bodies.</w:t>
      </w:r>
    </w:p>
    <w:p w14:paraId="0A333B7B" w14:textId="77777777" w:rsidR="00121273" w:rsidRPr="00664B28" w:rsidRDefault="00121273" w:rsidP="008A614E">
      <w:pPr>
        <w:widowControl w:val="0"/>
        <w:autoSpaceDE w:val="0"/>
        <w:autoSpaceDN w:val="0"/>
        <w:adjustRightInd w:val="0"/>
        <w:spacing w:line="241" w:lineRule="atLeast"/>
        <w:rPr>
          <w:iCs/>
          <w:color w:val="000000" w:themeColor="text1"/>
          <w:lang w:val="en-US"/>
        </w:rPr>
      </w:pPr>
    </w:p>
    <w:p w14:paraId="6A7DA35D" w14:textId="77777777" w:rsidR="00121273" w:rsidRPr="00664B28" w:rsidRDefault="00121273" w:rsidP="008A614E">
      <w:pPr>
        <w:widowControl w:val="0"/>
        <w:autoSpaceDE w:val="0"/>
        <w:autoSpaceDN w:val="0"/>
        <w:adjustRightInd w:val="0"/>
        <w:spacing w:line="241" w:lineRule="atLeast"/>
        <w:rPr>
          <w:iCs/>
          <w:color w:val="000000" w:themeColor="text1"/>
          <w:lang w:val="en-US"/>
        </w:rPr>
      </w:pPr>
      <w:r w:rsidRPr="00664B28">
        <w:rPr>
          <w:iCs/>
          <w:color w:val="000000" w:themeColor="text1"/>
          <w:lang w:val="en-US"/>
        </w:rPr>
        <w:t>The key findings reported by KPMG on 29 May 2015 were:</w:t>
      </w:r>
    </w:p>
    <w:p w14:paraId="70F12423" w14:textId="77777777" w:rsidR="00121273" w:rsidRPr="00664B28" w:rsidRDefault="00121273" w:rsidP="008A614E">
      <w:pPr>
        <w:widowControl w:val="0"/>
        <w:autoSpaceDE w:val="0"/>
        <w:autoSpaceDN w:val="0"/>
        <w:adjustRightInd w:val="0"/>
        <w:spacing w:line="241" w:lineRule="atLeast"/>
        <w:rPr>
          <w:iCs/>
          <w:color w:val="000000" w:themeColor="text1"/>
          <w:lang w:val="en-US"/>
        </w:rPr>
      </w:pPr>
    </w:p>
    <w:p w14:paraId="6E044E7E" w14:textId="77777777" w:rsidR="00121273" w:rsidRPr="00664B28" w:rsidRDefault="00121273" w:rsidP="008A614E">
      <w:pPr>
        <w:widowControl w:val="0"/>
        <w:autoSpaceDE w:val="0"/>
        <w:autoSpaceDN w:val="0"/>
        <w:adjustRightInd w:val="0"/>
        <w:spacing w:line="241" w:lineRule="atLeast"/>
        <w:rPr>
          <w:i/>
          <w:iCs/>
          <w:color w:val="000000" w:themeColor="text1"/>
        </w:rPr>
      </w:pPr>
      <w:r w:rsidRPr="00664B28">
        <w:rPr>
          <w:i/>
          <w:iCs/>
          <w:color w:val="000000" w:themeColor="text1"/>
        </w:rPr>
        <w:t xml:space="preserve">“Overall, this survey indicated a high level of satisfaction with NOPTA’s performance, role and function. Stakeholders engage with staff </w:t>
      </w:r>
      <w:proofErr w:type="gramStart"/>
      <w:r w:rsidRPr="00664B28">
        <w:rPr>
          <w:i/>
          <w:iCs/>
          <w:color w:val="000000" w:themeColor="text1"/>
        </w:rPr>
        <w:t>frequently, and</w:t>
      </w:r>
      <w:proofErr w:type="gramEnd"/>
      <w:r w:rsidRPr="00664B28">
        <w:rPr>
          <w:i/>
          <w:iCs/>
          <w:color w:val="000000" w:themeColor="text1"/>
        </w:rPr>
        <w:t xml:space="preserve"> consider them to be competent and professional. Its information is seen as useful, </w:t>
      </w:r>
      <w:proofErr w:type="gramStart"/>
      <w:r w:rsidRPr="00664B28">
        <w:rPr>
          <w:i/>
          <w:iCs/>
          <w:color w:val="000000" w:themeColor="text1"/>
        </w:rPr>
        <w:t>accessible</w:t>
      </w:r>
      <w:proofErr w:type="gramEnd"/>
      <w:r w:rsidRPr="00664B28">
        <w:rPr>
          <w:i/>
          <w:iCs/>
          <w:color w:val="000000" w:themeColor="text1"/>
        </w:rPr>
        <w:t xml:space="preserve"> and timely, and the organisation is considered to be collaborative and demonstrate commitment to continuous improvement. Stakeholders strongly consider that the creation of NOPTA, and the way it operates, have improved the offshore petroleum regulatory framework and reduced unnecessary burden on the industry to a large extent, and almost all stakeholders consider that the introduction of NOPTA has reduced duplication of effort between agencies administering the offshore petroleum regulatory framework.”</w:t>
      </w:r>
    </w:p>
    <w:p w14:paraId="36443AAD" w14:textId="77777777" w:rsidR="00121273" w:rsidRPr="00664B28" w:rsidRDefault="00121273" w:rsidP="008A614E">
      <w:pPr>
        <w:widowControl w:val="0"/>
        <w:autoSpaceDE w:val="0"/>
        <w:autoSpaceDN w:val="0"/>
        <w:adjustRightInd w:val="0"/>
        <w:spacing w:line="241" w:lineRule="atLeast"/>
        <w:rPr>
          <w:iCs/>
          <w:color w:val="000000" w:themeColor="text1"/>
        </w:rPr>
      </w:pPr>
    </w:p>
    <w:p w14:paraId="728BBEE9" w14:textId="77777777" w:rsidR="00121273" w:rsidRDefault="00121273" w:rsidP="008A614E">
      <w:pPr>
        <w:widowControl w:val="0"/>
        <w:autoSpaceDE w:val="0"/>
        <w:autoSpaceDN w:val="0"/>
        <w:adjustRightInd w:val="0"/>
        <w:spacing w:line="241" w:lineRule="atLeast"/>
        <w:rPr>
          <w:iCs/>
          <w:color w:val="000000" w:themeColor="text1"/>
        </w:rPr>
      </w:pPr>
      <w:r>
        <w:rPr>
          <w:iCs/>
          <w:color w:val="000000" w:themeColor="text1"/>
          <w:lang w:val="en-US"/>
        </w:rPr>
        <w:t>NOPTA consulted with key stakeholders between December 2015 and February 2016 regarding the continuation of the transition that commenced in November 2013</w:t>
      </w:r>
      <w:r>
        <w:rPr>
          <w:iCs/>
          <w:color w:val="000000" w:themeColor="text1"/>
        </w:rPr>
        <w:t xml:space="preserve"> to align the annual administration levy and application fees to reflect inasmuch as possible the level of effort required to regulate and administer different types of titles.  NOPTA also sought input on its proposal to establish a standard application fee.</w:t>
      </w:r>
    </w:p>
    <w:p w14:paraId="7627D618" w14:textId="77777777" w:rsidR="00121273" w:rsidRDefault="00121273" w:rsidP="008A614E">
      <w:pPr>
        <w:widowControl w:val="0"/>
        <w:autoSpaceDE w:val="0"/>
        <w:autoSpaceDN w:val="0"/>
        <w:adjustRightInd w:val="0"/>
        <w:spacing w:line="241" w:lineRule="atLeast"/>
        <w:rPr>
          <w:iCs/>
          <w:color w:val="000000" w:themeColor="text1"/>
        </w:rPr>
      </w:pPr>
    </w:p>
    <w:p w14:paraId="714D54D2" w14:textId="77777777" w:rsidR="00121273" w:rsidRDefault="00121273" w:rsidP="008A614E">
      <w:pPr>
        <w:widowControl w:val="0"/>
        <w:autoSpaceDE w:val="0"/>
        <w:autoSpaceDN w:val="0"/>
        <w:adjustRightInd w:val="0"/>
        <w:spacing w:line="241" w:lineRule="atLeast"/>
        <w:rPr>
          <w:iCs/>
          <w:color w:val="000000" w:themeColor="text1"/>
        </w:rPr>
      </w:pPr>
      <w:r>
        <w:rPr>
          <w:iCs/>
          <w:color w:val="000000" w:themeColor="text1"/>
        </w:rPr>
        <w:t>A document entitled “NOPTA Review of Cost Recovery Arrangements - For Consultation by 29 February 2016</w:t>
      </w:r>
      <w:r w:rsidRPr="003735B1">
        <w:rPr>
          <w:rStyle w:val="FootnoteReference"/>
          <w:iCs/>
          <w:color w:val="000000" w:themeColor="text1"/>
        </w:rPr>
        <w:footnoteReference w:id="13"/>
      </w:r>
      <w:r>
        <w:rPr>
          <w:iCs/>
          <w:color w:val="000000" w:themeColor="text1"/>
        </w:rPr>
        <w:t>” was emailed to stakeholders on 22 December 2015, with reminders also sent on 9 February and 22 February 2016.  The document was also published on NOPTA’s website.</w:t>
      </w:r>
    </w:p>
    <w:p w14:paraId="3EBBF11A" w14:textId="77777777" w:rsidR="00121273" w:rsidRDefault="00121273" w:rsidP="008A614E">
      <w:pPr>
        <w:widowControl w:val="0"/>
        <w:autoSpaceDE w:val="0"/>
        <w:autoSpaceDN w:val="0"/>
        <w:adjustRightInd w:val="0"/>
        <w:spacing w:line="241" w:lineRule="atLeast"/>
        <w:rPr>
          <w:iCs/>
          <w:color w:val="000000" w:themeColor="text1"/>
        </w:rPr>
      </w:pPr>
    </w:p>
    <w:p w14:paraId="4B1D532D" w14:textId="77777777" w:rsidR="00121273" w:rsidRDefault="00121273" w:rsidP="008A614E">
      <w:pPr>
        <w:widowControl w:val="0"/>
        <w:autoSpaceDE w:val="0"/>
        <w:autoSpaceDN w:val="0"/>
        <w:adjustRightInd w:val="0"/>
        <w:spacing w:line="241" w:lineRule="atLeast"/>
        <w:rPr>
          <w:iCs/>
          <w:color w:val="000000" w:themeColor="text1"/>
        </w:rPr>
      </w:pPr>
      <w:r>
        <w:rPr>
          <w:iCs/>
          <w:color w:val="000000" w:themeColor="text1"/>
        </w:rPr>
        <w:lastRenderedPageBreak/>
        <w:t xml:space="preserve">NOPTA received 6 submissions that ranged from overwhelming support to concern that the timing of the proposed changes was inopportune when considered in the current climate.  </w:t>
      </w:r>
      <w:proofErr w:type="gramStart"/>
      <w:r>
        <w:rPr>
          <w:iCs/>
          <w:color w:val="000000" w:themeColor="text1"/>
        </w:rPr>
        <w:t>Overall</w:t>
      </w:r>
      <w:proofErr w:type="gramEnd"/>
      <w:r>
        <w:rPr>
          <w:iCs/>
          <w:color w:val="000000" w:themeColor="text1"/>
        </w:rPr>
        <w:t xml:space="preserve"> it was acknowledged that the estimated cost increase to titleholders is not significant.</w:t>
      </w:r>
    </w:p>
    <w:p w14:paraId="3F0CD24B" w14:textId="77777777" w:rsidR="00121273" w:rsidRDefault="00121273" w:rsidP="008A614E">
      <w:pPr>
        <w:widowControl w:val="0"/>
        <w:autoSpaceDE w:val="0"/>
        <w:autoSpaceDN w:val="0"/>
        <w:adjustRightInd w:val="0"/>
        <w:spacing w:line="241" w:lineRule="atLeast"/>
        <w:rPr>
          <w:iCs/>
          <w:color w:val="000000" w:themeColor="text1"/>
        </w:rPr>
      </w:pPr>
    </w:p>
    <w:p w14:paraId="69EC6521" w14:textId="77777777" w:rsidR="00121273" w:rsidRDefault="00121273" w:rsidP="008A614E">
      <w:pPr>
        <w:widowControl w:val="0"/>
        <w:autoSpaceDE w:val="0"/>
        <w:autoSpaceDN w:val="0"/>
        <w:adjustRightInd w:val="0"/>
        <w:spacing w:line="241" w:lineRule="atLeast"/>
        <w:rPr>
          <w:iCs/>
          <w:color w:val="000000" w:themeColor="text1"/>
        </w:rPr>
      </w:pPr>
      <w:r>
        <w:rPr>
          <w:iCs/>
          <w:color w:val="000000" w:themeColor="text1"/>
        </w:rPr>
        <w:t>Two major titleholders supported the recommendations of the review and advised that “NOPTA provides a valuable service and that efforts made to date by the regulator to streamline and simplify the Petroleum Title administration processes … have been effective”.</w:t>
      </w:r>
    </w:p>
    <w:p w14:paraId="2CF093AF" w14:textId="77777777" w:rsidR="00121273" w:rsidRDefault="00121273" w:rsidP="008A614E">
      <w:pPr>
        <w:widowControl w:val="0"/>
        <w:autoSpaceDE w:val="0"/>
        <w:autoSpaceDN w:val="0"/>
        <w:adjustRightInd w:val="0"/>
        <w:spacing w:line="241" w:lineRule="atLeast"/>
        <w:rPr>
          <w:iCs/>
          <w:color w:val="000000" w:themeColor="text1"/>
        </w:rPr>
      </w:pPr>
    </w:p>
    <w:p w14:paraId="245E5B3F" w14:textId="77777777" w:rsidR="00121273" w:rsidRDefault="00121273" w:rsidP="008A614E">
      <w:pPr>
        <w:widowControl w:val="0"/>
        <w:autoSpaceDE w:val="0"/>
        <w:autoSpaceDN w:val="0"/>
        <w:adjustRightInd w:val="0"/>
        <w:spacing w:line="241" w:lineRule="atLeast"/>
        <w:rPr>
          <w:iCs/>
          <w:color w:val="000000" w:themeColor="text1"/>
        </w:rPr>
      </w:pPr>
      <w:r>
        <w:rPr>
          <w:iCs/>
          <w:color w:val="000000" w:themeColor="text1"/>
        </w:rPr>
        <w:t>One major titleholder acknowledged that “NOPTA has been instrumental in streamlining titles administration and in our experience, provides industry with timely and considered advice regarding titles management”.  While not opposed to cost recovery, the titleholder did not support the significant increase in fees in the current economic climate.</w:t>
      </w:r>
    </w:p>
    <w:p w14:paraId="52DF3BFA" w14:textId="77777777" w:rsidR="00121273" w:rsidRDefault="00121273" w:rsidP="008A614E">
      <w:pPr>
        <w:widowControl w:val="0"/>
        <w:autoSpaceDE w:val="0"/>
        <w:autoSpaceDN w:val="0"/>
        <w:adjustRightInd w:val="0"/>
        <w:spacing w:line="241" w:lineRule="atLeast"/>
        <w:rPr>
          <w:iCs/>
          <w:color w:val="000000" w:themeColor="text1"/>
        </w:rPr>
      </w:pPr>
    </w:p>
    <w:p w14:paraId="590CD995" w14:textId="77777777" w:rsidR="00121273" w:rsidRDefault="00121273" w:rsidP="008A614E">
      <w:pPr>
        <w:widowControl w:val="0"/>
        <w:autoSpaceDE w:val="0"/>
        <w:autoSpaceDN w:val="0"/>
        <w:adjustRightInd w:val="0"/>
        <w:spacing w:line="241" w:lineRule="atLeast"/>
        <w:rPr>
          <w:iCs/>
          <w:color w:val="000000" w:themeColor="text1"/>
        </w:rPr>
      </w:pPr>
      <w:r>
        <w:rPr>
          <w:iCs/>
          <w:color w:val="000000" w:themeColor="text1"/>
        </w:rPr>
        <w:t>One titleholder expressed disappointment that “a strong case has not been made demonstrating NOPTA offers services that are ‘value’ for the money being charged.”  The titleholder also acknowledged that “NOPTA has improved processes that were there before NOPTA was created” and encouraged NOPTA to demonstrate to industry how it continues to improve and increase efficiency.</w:t>
      </w:r>
    </w:p>
    <w:p w14:paraId="5D041B51" w14:textId="77777777" w:rsidR="00121273" w:rsidRDefault="00121273" w:rsidP="00121273">
      <w:pPr>
        <w:widowControl w:val="0"/>
        <w:autoSpaceDE w:val="0"/>
        <w:autoSpaceDN w:val="0"/>
        <w:adjustRightInd w:val="0"/>
        <w:spacing w:line="241" w:lineRule="atLeast"/>
        <w:jc w:val="both"/>
        <w:rPr>
          <w:iCs/>
          <w:color w:val="000000" w:themeColor="text1"/>
        </w:rPr>
      </w:pPr>
    </w:p>
    <w:p w14:paraId="0198EBBD" w14:textId="77777777" w:rsidR="00121273" w:rsidRDefault="00121273" w:rsidP="008A614E">
      <w:pPr>
        <w:widowControl w:val="0"/>
        <w:autoSpaceDE w:val="0"/>
        <w:autoSpaceDN w:val="0"/>
        <w:adjustRightInd w:val="0"/>
        <w:spacing w:line="241" w:lineRule="atLeast"/>
        <w:rPr>
          <w:iCs/>
          <w:color w:val="000000" w:themeColor="text1"/>
        </w:rPr>
      </w:pPr>
      <w:r>
        <w:rPr>
          <w:iCs/>
          <w:color w:val="000000" w:themeColor="text1"/>
        </w:rPr>
        <w:t>One titleholder supported the “lumping/simplification of fees and general re-alignment of relative costs</w:t>
      </w:r>
      <w:proofErr w:type="gramStart"/>
      <w:r>
        <w:rPr>
          <w:iCs/>
          <w:color w:val="000000" w:themeColor="text1"/>
        </w:rPr>
        <w:t>”, and</w:t>
      </w:r>
      <w:proofErr w:type="gramEnd"/>
      <w:r>
        <w:rPr>
          <w:iCs/>
          <w:color w:val="000000" w:themeColor="text1"/>
        </w:rPr>
        <w:t xml:space="preserve"> acknowledged that “NOPTA have improved the efficiency of the process it administers”. </w:t>
      </w:r>
      <w:proofErr w:type="gramStart"/>
      <w:r>
        <w:rPr>
          <w:iCs/>
          <w:color w:val="000000" w:themeColor="text1"/>
        </w:rPr>
        <w:t>However</w:t>
      </w:r>
      <w:proofErr w:type="gramEnd"/>
      <w:r>
        <w:rPr>
          <w:iCs/>
          <w:color w:val="000000" w:themeColor="text1"/>
        </w:rPr>
        <w:t xml:space="preserve"> the titleholder questioned the increases sought by NOPTA during a time when “the industry is in turmoil”.</w:t>
      </w:r>
    </w:p>
    <w:p w14:paraId="6298680E" w14:textId="77777777" w:rsidR="00121273" w:rsidRDefault="00121273" w:rsidP="008A614E">
      <w:pPr>
        <w:widowControl w:val="0"/>
        <w:autoSpaceDE w:val="0"/>
        <w:autoSpaceDN w:val="0"/>
        <w:adjustRightInd w:val="0"/>
        <w:spacing w:line="241" w:lineRule="atLeast"/>
        <w:rPr>
          <w:iCs/>
          <w:color w:val="000000" w:themeColor="text1"/>
        </w:rPr>
      </w:pPr>
    </w:p>
    <w:p w14:paraId="0BDCDC59" w14:textId="41F682F3" w:rsidR="00475096" w:rsidRDefault="00121273" w:rsidP="008A614E">
      <w:pPr>
        <w:rPr>
          <w:iCs/>
          <w:color w:val="000000" w:themeColor="text1"/>
        </w:rPr>
      </w:pPr>
      <w:r>
        <w:rPr>
          <w:iCs/>
          <w:color w:val="000000" w:themeColor="text1"/>
        </w:rPr>
        <w:t>T</w:t>
      </w:r>
      <w:r w:rsidRPr="007035C8">
        <w:rPr>
          <w:iCs/>
          <w:color w:val="000000" w:themeColor="text1"/>
        </w:rPr>
        <w:t>he Australian Petroleum Production and Exploration Association (APPEA)</w:t>
      </w:r>
      <w:r>
        <w:rPr>
          <w:iCs/>
          <w:color w:val="000000" w:themeColor="text1"/>
        </w:rPr>
        <w:t xml:space="preserve"> sought confirmation on behalf of its Exploration Committee that “</w:t>
      </w:r>
      <w:r w:rsidRPr="007035C8">
        <w:rPr>
          <w:iCs/>
          <w:color w:val="000000" w:themeColor="text1"/>
        </w:rPr>
        <w:t>any additional costs imposed on the industry have a clear rationale, provide a demonstrable benefit and are essential in NOPTA meeting its legislated mandate.</w:t>
      </w:r>
      <w:r>
        <w:rPr>
          <w:iCs/>
          <w:color w:val="000000" w:themeColor="text1"/>
        </w:rPr>
        <w:t>”  APPEA also sought advice and information “to allow an informed view to be formed by industry”.  APPEA raised several issues which were discussed at a meeting on 9</w:t>
      </w:r>
      <w:r w:rsidRPr="004E13FC">
        <w:rPr>
          <w:iCs/>
          <w:color w:val="000000" w:themeColor="text1"/>
          <w:vertAlign w:val="superscript"/>
        </w:rPr>
        <w:t>th</w:t>
      </w:r>
      <w:r>
        <w:rPr>
          <w:iCs/>
          <w:color w:val="000000" w:themeColor="text1"/>
        </w:rPr>
        <w:t xml:space="preserve"> March 2016 between APPEA’s Deputy Chief Executive, Chair of Exploration Committee and Senior Policy Advisor and NOPTA’s General Manager, Legislative Compliance Manager and Business Manager.  This was a productive meeting that confirmed the wide spectrum of views noting that while the estimated cost to titleholders is not significant, the timing was inopportune.  NOPTA clarified the assumptions and misunderstandings around its role in resource management </w:t>
      </w:r>
      <w:r w:rsidRPr="00622608">
        <w:rPr>
          <w:iCs/>
          <w:color w:val="000000" w:themeColor="text1"/>
        </w:rPr>
        <w:t>that caused APPEA’s Exploration Committee some concerns</w:t>
      </w:r>
      <w:r>
        <w:rPr>
          <w:iCs/>
          <w:color w:val="000000" w:themeColor="text1"/>
        </w:rPr>
        <w:t>.  NOPTA confirmed this was fundamentally a regulatory practice within NOPTA’s mandate.  A formal response was sent to APPEA on 15</w:t>
      </w:r>
      <w:r w:rsidRPr="004E13FC">
        <w:rPr>
          <w:iCs/>
          <w:color w:val="000000" w:themeColor="text1"/>
          <w:vertAlign w:val="superscript"/>
        </w:rPr>
        <w:t>th</w:t>
      </w:r>
      <w:r>
        <w:rPr>
          <w:iCs/>
          <w:color w:val="000000" w:themeColor="text1"/>
        </w:rPr>
        <w:t xml:space="preserve"> March 2016.</w:t>
      </w:r>
    </w:p>
    <w:p w14:paraId="290A726E" w14:textId="3E70E874" w:rsidR="00D40697" w:rsidRDefault="00D40697" w:rsidP="008A614E">
      <w:pPr>
        <w:rPr>
          <w:iCs/>
          <w:color w:val="000000" w:themeColor="text1"/>
        </w:rPr>
      </w:pPr>
    </w:p>
    <w:p w14:paraId="6BC14725" w14:textId="77777777" w:rsidR="003301AE" w:rsidRPr="008269E2" w:rsidRDefault="003301AE" w:rsidP="003301AE">
      <w:pPr>
        <w:rPr>
          <w:b/>
          <w:bCs/>
          <w:i/>
        </w:rPr>
      </w:pPr>
      <w:r w:rsidRPr="008269E2">
        <w:rPr>
          <w:b/>
          <w:bCs/>
          <w:i/>
        </w:rPr>
        <w:t xml:space="preserve">June 2020 update: </w:t>
      </w:r>
      <w:r>
        <w:rPr>
          <w:b/>
          <w:bCs/>
          <w:i/>
        </w:rPr>
        <w:t>GHG</w:t>
      </w:r>
      <w:r w:rsidRPr="008269E2">
        <w:rPr>
          <w:b/>
          <w:bCs/>
          <w:i/>
        </w:rPr>
        <w:t xml:space="preserve"> charging activities for cross boundary and consolidation of </w:t>
      </w:r>
      <w:r>
        <w:rPr>
          <w:b/>
          <w:bCs/>
          <w:i/>
        </w:rPr>
        <w:t>GHG</w:t>
      </w:r>
      <w:r w:rsidRPr="008269E2">
        <w:rPr>
          <w:b/>
          <w:bCs/>
          <w:i/>
        </w:rPr>
        <w:t xml:space="preserve"> permits</w:t>
      </w:r>
    </w:p>
    <w:p w14:paraId="0C92833C" w14:textId="6A5C6AEA" w:rsidR="003301AE" w:rsidRDefault="003301AE" w:rsidP="008A614E">
      <w:pPr>
        <w:rPr>
          <w:iCs/>
          <w:color w:val="000000" w:themeColor="text1"/>
        </w:rPr>
      </w:pPr>
      <w:r>
        <w:rPr>
          <w:iCs/>
          <w:color w:val="000000" w:themeColor="text1"/>
        </w:rPr>
        <w:t xml:space="preserve">In May 2020, NOPTA consulted with </w:t>
      </w:r>
      <w:r w:rsidR="00445619">
        <w:rPr>
          <w:iCs/>
          <w:color w:val="000000" w:themeColor="text1"/>
        </w:rPr>
        <w:t xml:space="preserve">key stakeholders </w:t>
      </w:r>
      <w:r>
        <w:rPr>
          <w:iCs/>
          <w:color w:val="000000" w:themeColor="text1"/>
        </w:rPr>
        <w:t xml:space="preserve">in relation to the </w:t>
      </w:r>
      <w:r w:rsidRPr="00682E5D">
        <w:rPr>
          <w:iCs/>
        </w:rPr>
        <w:t>implem</w:t>
      </w:r>
      <w:r>
        <w:rPr>
          <w:iCs/>
        </w:rPr>
        <w:t>entation of</w:t>
      </w:r>
      <w:r w:rsidRPr="00682E5D">
        <w:rPr>
          <w:iCs/>
        </w:rPr>
        <w:t xml:space="preserve"> </w:t>
      </w:r>
      <w:r>
        <w:rPr>
          <w:iCs/>
        </w:rPr>
        <w:t xml:space="preserve">new </w:t>
      </w:r>
      <w:r w:rsidRPr="00682E5D">
        <w:rPr>
          <w:iCs/>
        </w:rPr>
        <w:t>regulatory charge</w:t>
      </w:r>
      <w:r>
        <w:rPr>
          <w:iCs/>
        </w:rPr>
        <w:t>s for applications and title types for cross-boundary GHG permits under the OPGGSA</w:t>
      </w:r>
      <w:r w:rsidRPr="00682E5D">
        <w:rPr>
          <w:iCs/>
        </w:rPr>
        <w:t>.</w:t>
      </w:r>
      <w:r>
        <w:rPr>
          <w:iCs/>
        </w:rPr>
        <w:t xml:space="preserve"> No concerns were raised.</w:t>
      </w:r>
    </w:p>
    <w:p w14:paraId="32FDF98E" w14:textId="77777777" w:rsidR="00475096" w:rsidRDefault="00475096" w:rsidP="008A614E">
      <w:pPr>
        <w:pStyle w:val="Heading1"/>
      </w:pPr>
      <w:r>
        <w:lastRenderedPageBreak/>
        <w:t>FINANCIAL ESTIMATES</w:t>
      </w:r>
    </w:p>
    <w:p w14:paraId="545B9167" w14:textId="3FADACE9" w:rsidR="00475096" w:rsidRPr="00664B28" w:rsidRDefault="00121273" w:rsidP="008A614E">
      <w:pPr>
        <w:widowControl w:val="0"/>
        <w:autoSpaceDE w:val="0"/>
        <w:autoSpaceDN w:val="0"/>
        <w:adjustRightInd w:val="0"/>
        <w:spacing w:line="241" w:lineRule="atLeast"/>
        <w:rPr>
          <w:iCs/>
          <w:color w:val="000000" w:themeColor="text1"/>
          <w:lang w:val="en-US"/>
        </w:rPr>
      </w:pPr>
      <w:r w:rsidRPr="003735B1">
        <w:rPr>
          <w:iCs/>
          <w:color w:val="000000" w:themeColor="text1"/>
          <w:lang w:val="en-US"/>
        </w:rPr>
        <w:t>Financial estimates</w:t>
      </w:r>
      <w:r w:rsidR="000B2474">
        <w:rPr>
          <w:iCs/>
          <w:color w:val="000000" w:themeColor="text1"/>
          <w:lang w:val="en-US"/>
        </w:rPr>
        <w:t xml:space="preserve"> as per the Portfolio </w:t>
      </w:r>
      <w:r w:rsidR="009B0979">
        <w:rPr>
          <w:iCs/>
          <w:color w:val="000000" w:themeColor="text1"/>
          <w:lang w:val="en-US"/>
        </w:rPr>
        <w:t xml:space="preserve">Additional Estimates </w:t>
      </w:r>
      <w:r w:rsidR="000B2474">
        <w:rPr>
          <w:iCs/>
          <w:color w:val="000000" w:themeColor="text1"/>
          <w:lang w:val="en-US"/>
        </w:rPr>
        <w:t>Statements</w:t>
      </w:r>
      <w:r w:rsidR="009B0979">
        <w:rPr>
          <w:iCs/>
          <w:color w:val="000000" w:themeColor="text1"/>
          <w:lang w:val="en-US"/>
        </w:rPr>
        <w:t xml:space="preserve"> for 20</w:t>
      </w:r>
      <w:r w:rsidR="00DA5775">
        <w:rPr>
          <w:iCs/>
          <w:color w:val="000000" w:themeColor="text1"/>
          <w:lang w:val="en-US"/>
        </w:rPr>
        <w:t>20</w:t>
      </w:r>
      <w:r w:rsidR="009B0979">
        <w:rPr>
          <w:iCs/>
          <w:color w:val="000000" w:themeColor="text1"/>
          <w:lang w:val="en-US"/>
        </w:rPr>
        <w:t>-2</w:t>
      </w:r>
      <w:r w:rsidR="00DA5775">
        <w:rPr>
          <w:iCs/>
          <w:color w:val="000000" w:themeColor="text1"/>
          <w:lang w:val="en-US"/>
        </w:rPr>
        <w:t>1</w:t>
      </w:r>
      <w:r w:rsidRPr="003735B1">
        <w:rPr>
          <w:iCs/>
          <w:color w:val="000000" w:themeColor="text1"/>
          <w:lang w:val="en-US"/>
        </w:rPr>
        <w:t xml:space="preserve"> are provided below </w:t>
      </w:r>
      <w:r w:rsidRPr="00664B28">
        <w:rPr>
          <w:iCs/>
          <w:color w:val="000000" w:themeColor="text1"/>
          <w:lang w:val="en-US"/>
        </w:rPr>
        <w:t xml:space="preserve">in table </w:t>
      </w:r>
      <w:r>
        <w:rPr>
          <w:iCs/>
          <w:color w:val="000000" w:themeColor="text1"/>
          <w:lang w:val="en-US"/>
        </w:rPr>
        <w:t>8</w:t>
      </w:r>
      <w:r w:rsidRPr="00664B28">
        <w:rPr>
          <w:iCs/>
          <w:color w:val="000000" w:themeColor="text1"/>
          <w:lang w:val="en-US"/>
        </w:rPr>
        <w:t>.</w:t>
      </w:r>
      <w:r>
        <w:rPr>
          <w:iCs/>
          <w:color w:val="000000" w:themeColor="text1"/>
          <w:lang w:val="en-US"/>
        </w:rPr>
        <w:t xml:space="preserve"> As these financial estimates change the CRIS will be updated accordingly.</w:t>
      </w:r>
    </w:p>
    <w:p w14:paraId="57E60DEF" w14:textId="77777777" w:rsidR="00475096" w:rsidRPr="00664B28" w:rsidRDefault="00475096" w:rsidP="00475096">
      <w:pPr>
        <w:widowControl w:val="0"/>
        <w:autoSpaceDE w:val="0"/>
        <w:autoSpaceDN w:val="0"/>
        <w:adjustRightInd w:val="0"/>
        <w:spacing w:line="241" w:lineRule="atLeast"/>
        <w:jc w:val="both"/>
        <w:rPr>
          <w:iCs/>
          <w:color w:val="000000" w:themeColor="text1"/>
          <w:lang w:val="en-US"/>
        </w:rPr>
      </w:pPr>
    </w:p>
    <w:p w14:paraId="2FB16AC8" w14:textId="56DECD3D" w:rsidR="00475096" w:rsidRDefault="00475096" w:rsidP="00535DF4">
      <w:pPr>
        <w:keepNext/>
        <w:widowControl w:val="0"/>
        <w:autoSpaceDE w:val="0"/>
        <w:autoSpaceDN w:val="0"/>
        <w:adjustRightInd w:val="0"/>
        <w:spacing w:line="241" w:lineRule="atLeast"/>
        <w:jc w:val="both"/>
        <w:rPr>
          <w:iCs/>
          <w:color w:val="000000" w:themeColor="text1"/>
          <w:lang w:val="en-US"/>
        </w:rPr>
      </w:pPr>
      <w:r w:rsidRPr="000A0F52">
        <w:rPr>
          <w:iCs/>
          <w:color w:val="000000" w:themeColor="text1"/>
          <w:lang w:val="en-US"/>
        </w:rPr>
        <w:t xml:space="preserve">Table </w:t>
      </w:r>
      <w:r w:rsidR="00121273" w:rsidRPr="000A0F52">
        <w:rPr>
          <w:iCs/>
          <w:color w:val="000000" w:themeColor="text1"/>
          <w:lang w:val="en-US"/>
        </w:rPr>
        <w:t>8</w:t>
      </w:r>
      <w:r w:rsidRPr="000A0F52">
        <w:rPr>
          <w:iCs/>
          <w:color w:val="000000" w:themeColor="text1"/>
          <w:lang w:val="en-US"/>
        </w:rPr>
        <w:t>: Summary of financial estimates</w:t>
      </w:r>
    </w:p>
    <w:tbl>
      <w:tblPr>
        <w:tblStyle w:val="ListTable6Colorful-Accent5"/>
        <w:tblpPr w:leftFromText="180" w:rightFromText="180" w:vertAnchor="page" w:horzAnchor="margin" w:tblpY="3695"/>
        <w:tblW w:w="9081" w:type="dxa"/>
        <w:tblLook w:val="0420" w:firstRow="1" w:lastRow="0" w:firstColumn="0" w:lastColumn="0" w:noHBand="0" w:noVBand="1"/>
        <w:tblCaption w:val="Summary of financial estimates"/>
      </w:tblPr>
      <w:tblGrid>
        <w:gridCol w:w="2008"/>
        <w:gridCol w:w="1414"/>
        <w:gridCol w:w="1415"/>
        <w:gridCol w:w="1414"/>
        <w:gridCol w:w="1415"/>
        <w:gridCol w:w="1415"/>
      </w:tblGrid>
      <w:tr w:rsidR="00BC1A63" w:rsidRPr="00664B28" w:rsidDel="00811014" w14:paraId="57A519D4" w14:textId="77777777" w:rsidTr="001E3A58">
        <w:trPr>
          <w:cnfStyle w:val="100000000000" w:firstRow="1" w:lastRow="0" w:firstColumn="0" w:lastColumn="0" w:oddVBand="0" w:evenVBand="0" w:oddHBand="0" w:evenHBand="0" w:firstRowFirstColumn="0" w:firstRowLastColumn="0" w:lastRowFirstColumn="0" w:lastRowLastColumn="0"/>
          <w:trHeight w:val="569"/>
          <w:tblHeader/>
        </w:trPr>
        <w:tc>
          <w:tcPr>
            <w:tcW w:w="2008" w:type="dxa"/>
            <w:tcBorders>
              <w:top w:val="single" w:sz="4" w:space="0" w:color="auto"/>
              <w:bottom w:val="single" w:sz="4" w:space="0" w:color="auto"/>
            </w:tcBorders>
          </w:tcPr>
          <w:p w14:paraId="487252E4" w14:textId="77777777" w:rsidR="00BC1A63" w:rsidRPr="00702D5F" w:rsidRDefault="00BC1A63" w:rsidP="00BC1A63">
            <w:pPr>
              <w:keepNext/>
            </w:pPr>
          </w:p>
        </w:tc>
        <w:tc>
          <w:tcPr>
            <w:tcW w:w="1414" w:type="dxa"/>
            <w:tcBorders>
              <w:top w:val="single" w:sz="4" w:space="0" w:color="auto"/>
              <w:bottom w:val="single" w:sz="4" w:space="0" w:color="auto"/>
            </w:tcBorders>
          </w:tcPr>
          <w:p w14:paraId="64E2C5C0" w14:textId="77777777" w:rsidR="00BC1A63" w:rsidRPr="00702D5F" w:rsidRDefault="00BC1A63" w:rsidP="00BC1A63">
            <w:pPr>
              <w:keepNext/>
              <w:jc w:val="right"/>
            </w:pPr>
            <w:r w:rsidRPr="00702D5F">
              <w:t>20</w:t>
            </w:r>
            <w:r>
              <w:t>20-21</w:t>
            </w:r>
          </w:p>
          <w:p w14:paraId="6AC9372E" w14:textId="77777777" w:rsidR="00BC1A63" w:rsidRPr="00702D5F" w:rsidRDefault="00BC1A63" w:rsidP="00BC1A63">
            <w:pPr>
              <w:keepNext/>
              <w:jc w:val="right"/>
            </w:pPr>
            <w:r w:rsidRPr="00702D5F">
              <w:t>$000</w:t>
            </w:r>
          </w:p>
        </w:tc>
        <w:tc>
          <w:tcPr>
            <w:tcW w:w="1415" w:type="dxa"/>
            <w:tcBorders>
              <w:top w:val="single" w:sz="4" w:space="0" w:color="auto"/>
              <w:bottom w:val="single" w:sz="4" w:space="0" w:color="auto"/>
            </w:tcBorders>
          </w:tcPr>
          <w:p w14:paraId="4456D726" w14:textId="77777777" w:rsidR="00BC1A63" w:rsidRPr="00702D5F" w:rsidRDefault="00BC1A63" w:rsidP="00BC1A63">
            <w:pPr>
              <w:keepNext/>
              <w:jc w:val="right"/>
            </w:pPr>
            <w:r w:rsidRPr="00702D5F">
              <w:t>20</w:t>
            </w:r>
            <w:r>
              <w:t>21–22</w:t>
            </w:r>
          </w:p>
          <w:p w14:paraId="528894F6" w14:textId="77777777" w:rsidR="00BC1A63" w:rsidRPr="00702D5F" w:rsidRDefault="00BC1A63" w:rsidP="00BC1A63">
            <w:pPr>
              <w:keepNext/>
              <w:jc w:val="right"/>
            </w:pPr>
            <w:r w:rsidRPr="00702D5F">
              <w:t>$000</w:t>
            </w:r>
          </w:p>
        </w:tc>
        <w:tc>
          <w:tcPr>
            <w:tcW w:w="1414" w:type="dxa"/>
            <w:tcBorders>
              <w:top w:val="single" w:sz="4" w:space="0" w:color="auto"/>
              <w:bottom w:val="single" w:sz="4" w:space="0" w:color="auto"/>
            </w:tcBorders>
          </w:tcPr>
          <w:p w14:paraId="5CC77822" w14:textId="77777777" w:rsidR="00BC1A63" w:rsidRPr="00702D5F" w:rsidRDefault="00BC1A63" w:rsidP="00BC1A63">
            <w:pPr>
              <w:keepNext/>
              <w:jc w:val="right"/>
            </w:pPr>
            <w:r w:rsidRPr="00702D5F">
              <w:t>20</w:t>
            </w:r>
            <w:r>
              <w:t>22–23</w:t>
            </w:r>
          </w:p>
          <w:p w14:paraId="6B58973A" w14:textId="77777777" w:rsidR="00BC1A63" w:rsidRPr="00702D5F" w:rsidRDefault="00BC1A63" w:rsidP="00BC1A63">
            <w:pPr>
              <w:keepNext/>
              <w:jc w:val="right"/>
            </w:pPr>
            <w:r w:rsidRPr="00702D5F">
              <w:t>$000</w:t>
            </w:r>
          </w:p>
        </w:tc>
        <w:tc>
          <w:tcPr>
            <w:tcW w:w="1415" w:type="dxa"/>
            <w:tcBorders>
              <w:top w:val="single" w:sz="4" w:space="0" w:color="auto"/>
              <w:bottom w:val="single" w:sz="4" w:space="0" w:color="auto"/>
            </w:tcBorders>
          </w:tcPr>
          <w:p w14:paraId="40AE74F8" w14:textId="77777777" w:rsidR="00BC1A63" w:rsidRDefault="00BC1A63" w:rsidP="00BC1A63">
            <w:pPr>
              <w:keepNext/>
              <w:jc w:val="right"/>
              <w:rPr>
                <w:b w:val="0"/>
                <w:bCs w:val="0"/>
              </w:rPr>
            </w:pPr>
            <w:r>
              <w:t>2023-24</w:t>
            </w:r>
          </w:p>
          <w:p w14:paraId="7FCA3351" w14:textId="77777777" w:rsidR="00BC1A63" w:rsidRPr="00702D5F" w:rsidRDefault="00BC1A63" w:rsidP="00BC1A63">
            <w:pPr>
              <w:keepNext/>
              <w:jc w:val="right"/>
            </w:pPr>
            <w:r>
              <w:t>$’000</w:t>
            </w:r>
          </w:p>
        </w:tc>
        <w:tc>
          <w:tcPr>
            <w:tcW w:w="1415" w:type="dxa"/>
            <w:tcBorders>
              <w:top w:val="single" w:sz="4" w:space="0" w:color="auto"/>
              <w:bottom w:val="single" w:sz="4" w:space="0" w:color="auto"/>
            </w:tcBorders>
          </w:tcPr>
          <w:p w14:paraId="0B1FB9D8" w14:textId="77777777" w:rsidR="00BC1A63" w:rsidRDefault="00BC1A63" w:rsidP="00BC1A63">
            <w:pPr>
              <w:keepNext/>
              <w:jc w:val="right"/>
              <w:rPr>
                <w:b w:val="0"/>
                <w:bCs w:val="0"/>
              </w:rPr>
            </w:pPr>
            <w:r>
              <w:t>2024-25</w:t>
            </w:r>
          </w:p>
          <w:p w14:paraId="5B293A0E" w14:textId="77777777" w:rsidR="00BC1A63" w:rsidRDefault="00BC1A63" w:rsidP="00BC1A63">
            <w:pPr>
              <w:keepNext/>
              <w:jc w:val="right"/>
            </w:pPr>
            <w:r>
              <w:t>$’000</w:t>
            </w:r>
          </w:p>
        </w:tc>
      </w:tr>
      <w:tr w:rsidR="00BC1A63" w:rsidRPr="00664B28" w14:paraId="33E07D99" w14:textId="77777777" w:rsidTr="001E3A58">
        <w:trPr>
          <w:cnfStyle w:val="000000100000" w:firstRow="0" w:lastRow="0" w:firstColumn="0" w:lastColumn="0" w:oddVBand="0" w:evenVBand="0" w:oddHBand="1" w:evenHBand="0" w:firstRowFirstColumn="0" w:firstRowLastColumn="0" w:lastRowFirstColumn="0" w:lastRowLastColumn="0"/>
          <w:trHeight w:val="293"/>
        </w:trPr>
        <w:tc>
          <w:tcPr>
            <w:tcW w:w="2008" w:type="dxa"/>
            <w:tcBorders>
              <w:top w:val="single" w:sz="4" w:space="0" w:color="auto"/>
            </w:tcBorders>
          </w:tcPr>
          <w:p w14:paraId="73DCC5AF" w14:textId="77777777" w:rsidR="00BC1A63" w:rsidRPr="00702D5F" w:rsidRDefault="00BC1A63" w:rsidP="00BC1A63">
            <w:pPr>
              <w:keepNext/>
            </w:pPr>
            <w:r w:rsidRPr="00702D5F">
              <w:t>Revenue</w:t>
            </w:r>
          </w:p>
        </w:tc>
        <w:tc>
          <w:tcPr>
            <w:tcW w:w="1414" w:type="dxa"/>
            <w:tcBorders>
              <w:top w:val="single" w:sz="4" w:space="0" w:color="auto"/>
            </w:tcBorders>
          </w:tcPr>
          <w:p w14:paraId="7798CB73" w14:textId="77777777" w:rsidR="00BC1A63" w:rsidRPr="0038671E" w:rsidRDefault="00BC1A63" w:rsidP="00BC1A63">
            <w:pPr>
              <w:jc w:val="right"/>
            </w:pPr>
            <w:r>
              <w:t>16,610</w:t>
            </w:r>
          </w:p>
        </w:tc>
        <w:tc>
          <w:tcPr>
            <w:tcW w:w="1415" w:type="dxa"/>
            <w:tcBorders>
              <w:top w:val="single" w:sz="4" w:space="0" w:color="auto"/>
            </w:tcBorders>
          </w:tcPr>
          <w:p w14:paraId="3BC1E4CD" w14:textId="77777777" w:rsidR="00BC1A63" w:rsidRPr="0038671E" w:rsidRDefault="00BC1A63" w:rsidP="00BC1A63">
            <w:pPr>
              <w:jc w:val="right"/>
            </w:pPr>
            <w:r>
              <w:t>16,346</w:t>
            </w:r>
          </w:p>
        </w:tc>
        <w:tc>
          <w:tcPr>
            <w:tcW w:w="1414" w:type="dxa"/>
            <w:tcBorders>
              <w:top w:val="single" w:sz="4" w:space="0" w:color="auto"/>
            </w:tcBorders>
          </w:tcPr>
          <w:p w14:paraId="18736737" w14:textId="77777777" w:rsidR="00BC1A63" w:rsidRPr="0038671E" w:rsidRDefault="00BC1A63" w:rsidP="00BC1A63">
            <w:pPr>
              <w:jc w:val="right"/>
            </w:pPr>
            <w:r w:rsidRPr="0038671E">
              <w:t>1</w:t>
            </w:r>
            <w:r>
              <w:t>7</w:t>
            </w:r>
            <w:r w:rsidRPr="0038671E">
              <w:t>,</w:t>
            </w:r>
            <w:r>
              <w:t>981</w:t>
            </w:r>
          </w:p>
        </w:tc>
        <w:tc>
          <w:tcPr>
            <w:tcW w:w="1415" w:type="dxa"/>
            <w:tcBorders>
              <w:top w:val="single" w:sz="4" w:space="0" w:color="auto"/>
            </w:tcBorders>
          </w:tcPr>
          <w:p w14:paraId="1E4B5B2F" w14:textId="77777777" w:rsidR="00BC1A63" w:rsidRPr="0038671E" w:rsidRDefault="00BC1A63" w:rsidP="00BC1A63">
            <w:pPr>
              <w:jc w:val="right"/>
            </w:pPr>
            <w:r>
              <w:t>17,981</w:t>
            </w:r>
          </w:p>
        </w:tc>
        <w:tc>
          <w:tcPr>
            <w:tcW w:w="1415" w:type="dxa"/>
            <w:tcBorders>
              <w:top w:val="single" w:sz="4" w:space="0" w:color="auto"/>
            </w:tcBorders>
          </w:tcPr>
          <w:p w14:paraId="4BF5E860" w14:textId="77777777" w:rsidR="00BC1A63" w:rsidRDefault="00BC1A63" w:rsidP="00BC1A63">
            <w:pPr>
              <w:jc w:val="right"/>
            </w:pPr>
            <w:r>
              <w:t>17,981</w:t>
            </w:r>
          </w:p>
        </w:tc>
      </w:tr>
      <w:tr w:rsidR="00BC1A63" w:rsidRPr="00664B28" w14:paraId="2593F7B0" w14:textId="77777777" w:rsidTr="001E3A58">
        <w:trPr>
          <w:trHeight w:val="285"/>
        </w:trPr>
        <w:tc>
          <w:tcPr>
            <w:tcW w:w="2008" w:type="dxa"/>
            <w:tcBorders>
              <w:bottom w:val="nil"/>
            </w:tcBorders>
          </w:tcPr>
          <w:p w14:paraId="463F1E70" w14:textId="77777777" w:rsidR="00BC1A63" w:rsidRPr="00702D5F" w:rsidRDefault="00BC1A63" w:rsidP="00BC1A63">
            <w:pPr>
              <w:keepNext/>
            </w:pPr>
            <w:r w:rsidRPr="00702D5F">
              <w:t>Expenses</w:t>
            </w:r>
          </w:p>
        </w:tc>
        <w:tc>
          <w:tcPr>
            <w:tcW w:w="1414" w:type="dxa"/>
            <w:tcBorders>
              <w:bottom w:val="nil"/>
            </w:tcBorders>
          </w:tcPr>
          <w:p w14:paraId="7E7F8FF1" w14:textId="77777777" w:rsidR="00BC1A63" w:rsidRDefault="00BC1A63" w:rsidP="00BC1A63">
            <w:pPr>
              <w:jc w:val="right"/>
            </w:pPr>
            <w:r>
              <w:t>17,386</w:t>
            </w:r>
          </w:p>
        </w:tc>
        <w:tc>
          <w:tcPr>
            <w:tcW w:w="1415" w:type="dxa"/>
            <w:tcBorders>
              <w:bottom w:val="nil"/>
            </w:tcBorders>
          </w:tcPr>
          <w:p w14:paraId="7EC207E8" w14:textId="77777777" w:rsidR="00BC1A63" w:rsidRDefault="00BC1A63" w:rsidP="00BC1A63">
            <w:pPr>
              <w:jc w:val="right"/>
            </w:pPr>
            <w:r>
              <w:t>17,240</w:t>
            </w:r>
          </w:p>
        </w:tc>
        <w:tc>
          <w:tcPr>
            <w:tcW w:w="1414" w:type="dxa"/>
            <w:tcBorders>
              <w:bottom w:val="nil"/>
            </w:tcBorders>
          </w:tcPr>
          <w:p w14:paraId="74B65D1E" w14:textId="77777777" w:rsidR="00BC1A63" w:rsidRDefault="00BC1A63" w:rsidP="00BC1A63">
            <w:pPr>
              <w:jc w:val="right"/>
            </w:pPr>
            <w:r>
              <w:t>18,485</w:t>
            </w:r>
          </w:p>
        </w:tc>
        <w:tc>
          <w:tcPr>
            <w:tcW w:w="1415" w:type="dxa"/>
            <w:tcBorders>
              <w:bottom w:val="nil"/>
            </w:tcBorders>
          </w:tcPr>
          <w:p w14:paraId="131F4242" w14:textId="77777777" w:rsidR="00BC1A63" w:rsidRDefault="00BC1A63" w:rsidP="00BC1A63">
            <w:pPr>
              <w:jc w:val="right"/>
            </w:pPr>
            <w:r>
              <w:t>18,548</w:t>
            </w:r>
          </w:p>
        </w:tc>
        <w:tc>
          <w:tcPr>
            <w:tcW w:w="1415" w:type="dxa"/>
            <w:tcBorders>
              <w:bottom w:val="nil"/>
            </w:tcBorders>
          </w:tcPr>
          <w:p w14:paraId="313DA948" w14:textId="77777777" w:rsidR="00BC1A63" w:rsidRDefault="00BC1A63" w:rsidP="00BC1A63">
            <w:pPr>
              <w:jc w:val="right"/>
            </w:pPr>
            <w:r>
              <w:t>18,840</w:t>
            </w:r>
          </w:p>
        </w:tc>
      </w:tr>
      <w:tr w:rsidR="00BC1A63" w:rsidRPr="00664B28" w14:paraId="39369216" w14:textId="77777777" w:rsidTr="001E3A58">
        <w:trPr>
          <w:cnfStyle w:val="000000100000" w:firstRow="0" w:lastRow="0" w:firstColumn="0" w:lastColumn="0" w:oddVBand="0" w:evenVBand="0" w:oddHBand="1" w:evenHBand="0" w:firstRowFirstColumn="0" w:firstRowLastColumn="0" w:lastRowFirstColumn="0" w:lastRowLastColumn="0"/>
          <w:trHeight w:val="219"/>
        </w:trPr>
        <w:tc>
          <w:tcPr>
            <w:tcW w:w="2008" w:type="dxa"/>
            <w:tcBorders>
              <w:top w:val="nil"/>
              <w:bottom w:val="single" w:sz="4" w:space="0" w:color="auto"/>
            </w:tcBorders>
          </w:tcPr>
          <w:p w14:paraId="3891EE2F" w14:textId="77777777" w:rsidR="00BC1A63" w:rsidRPr="00702D5F" w:rsidRDefault="00BC1A63" w:rsidP="00BC1A63">
            <w:pPr>
              <w:keepNext/>
            </w:pPr>
            <w:r>
              <w:t>Surplus/(Deficit)</w:t>
            </w:r>
          </w:p>
        </w:tc>
        <w:tc>
          <w:tcPr>
            <w:tcW w:w="1414" w:type="dxa"/>
            <w:tcBorders>
              <w:top w:val="nil"/>
              <w:bottom w:val="single" w:sz="4" w:space="0" w:color="auto"/>
            </w:tcBorders>
          </w:tcPr>
          <w:p w14:paraId="516B5358" w14:textId="77777777" w:rsidR="00BC1A63" w:rsidRDefault="00BC1A63" w:rsidP="00BC1A63">
            <w:pPr>
              <w:jc w:val="right"/>
            </w:pPr>
            <w:r>
              <w:t>(776)</w:t>
            </w:r>
          </w:p>
        </w:tc>
        <w:tc>
          <w:tcPr>
            <w:tcW w:w="1415" w:type="dxa"/>
            <w:tcBorders>
              <w:top w:val="nil"/>
              <w:bottom w:val="single" w:sz="4" w:space="0" w:color="auto"/>
            </w:tcBorders>
          </w:tcPr>
          <w:p w14:paraId="1D6941BE" w14:textId="77777777" w:rsidR="00BC1A63" w:rsidRDefault="00BC1A63" w:rsidP="00BC1A63">
            <w:pPr>
              <w:jc w:val="right"/>
            </w:pPr>
            <w:r>
              <w:t>(894)</w:t>
            </w:r>
          </w:p>
        </w:tc>
        <w:tc>
          <w:tcPr>
            <w:tcW w:w="1414" w:type="dxa"/>
            <w:tcBorders>
              <w:top w:val="nil"/>
              <w:bottom w:val="single" w:sz="4" w:space="0" w:color="auto"/>
            </w:tcBorders>
          </w:tcPr>
          <w:p w14:paraId="6A0BE9A4" w14:textId="77777777" w:rsidR="00BC1A63" w:rsidRDefault="00BC1A63" w:rsidP="00BC1A63">
            <w:pPr>
              <w:jc w:val="right"/>
            </w:pPr>
            <w:r>
              <w:t>(504)</w:t>
            </w:r>
          </w:p>
        </w:tc>
        <w:tc>
          <w:tcPr>
            <w:tcW w:w="1415" w:type="dxa"/>
            <w:tcBorders>
              <w:top w:val="nil"/>
              <w:bottom w:val="single" w:sz="4" w:space="0" w:color="auto"/>
            </w:tcBorders>
          </w:tcPr>
          <w:p w14:paraId="660F2DB0" w14:textId="77777777" w:rsidR="00BC1A63" w:rsidRDefault="00BC1A63" w:rsidP="00BC1A63">
            <w:pPr>
              <w:jc w:val="right"/>
            </w:pPr>
            <w:r>
              <w:t>(567)</w:t>
            </w:r>
          </w:p>
        </w:tc>
        <w:tc>
          <w:tcPr>
            <w:tcW w:w="1415" w:type="dxa"/>
            <w:tcBorders>
              <w:top w:val="nil"/>
              <w:bottom w:val="single" w:sz="4" w:space="0" w:color="auto"/>
            </w:tcBorders>
          </w:tcPr>
          <w:p w14:paraId="6F58B577" w14:textId="77777777" w:rsidR="00BC1A63" w:rsidRDefault="00BC1A63" w:rsidP="00BC1A63">
            <w:pPr>
              <w:jc w:val="right"/>
            </w:pPr>
            <w:r>
              <w:t>(859)</w:t>
            </w:r>
          </w:p>
        </w:tc>
      </w:tr>
    </w:tbl>
    <w:p w14:paraId="17F9B69D" w14:textId="11ED07CE" w:rsidR="0038671E" w:rsidRDefault="0038671E" w:rsidP="0038671E">
      <w:pPr>
        <w:spacing w:before="360"/>
      </w:pPr>
      <w:r w:rsidRPr="00664B28">
        <w:rPr>
          <w:iCs/>
          <w:lang w:val="en-US"/>
        </w:rPr>
        <w:t xml:space="preserve">NOPTA aims to retain a cash reserve of </w:t>
      </w:r>
      <w:r>
        <w:rPr>
          <w:iCs/>
          <w:lang w:val="en-US"/>
        </w:rPr>
        <w:t>approximately</w:t>
      </w:r>
      <w:r w:rsidRPr="00664B28">
        <w:rPr>
          <w:iCs/>
          <w:lang w:val="en-US"/>
        </w:rPr>
        <w:t xml:space="preserve"> 10 </w:t>
      </w:r>
      <w:r w:rsidRPr="00664B28">
        <w:t xml:space="preserve">per cent of its annual budget as a financially responsible measure to </w:t>
      </w:r>
      <w:r w:rsidRPr="00664B28">
        <w:rPr>
          <w:iCs/>
        </w:rPr>
        <w:t xml:space="preserve">mitigate exposure to potential downturns in the offshore petroleum industry, </w:t>
      </w:r>
      <w:r w:rsidRPr="00664B28">
        <w:t>meet its ongoing monthly expenses, asset replacements and potential unplanned expenditure.</w:t>
      </w:r>
      <w:r>
        <w:t xml:space="preserve"> It is estimated that a cash balance of $2M will be available at the end of each financial year.</w:t>
      </w:r>
    </w:p>
    <w:p w14:paraId="61DF670C" w14:textId="77777777" w:rsidR="00475096" w:rsidRDefault="0038671E" w:rsidP="0038671E">
      <w:pPr>
        <w:spacing w:before="360"/>
      </w:pPr>
      <w:r>
        <w:t>NOPTA will continue to assess fees and levies to ensure they are efficient, and report on cost effectiveness as part of its annual report of activities.</w:t>
      </w:r>
    </w:p>
    <w:p w14:paraId="5281122C" w14:textId="77777777" w:rsidR="00475096" w:rsidRPr="000A0F52" w:rsidRDefault="007E244F" w:rsidP="00475096">
      <w:pPr>
        <w:pStyle w:val="Heading1"/>
      </w:pPr>
      <w:r w:rsidRPr="000A0F52">
        <w:t xml:space="preserve">A) </w:t>
      </w:r>
      <w:r w:rsidR="00475096" w:rsidRPr="000A0F52">
        <w:t>FINANCIAL PERFORMANCE</w:t>
      </w:r>
    </w:p>
    <w:p w14:paraId="3CA30185" w14:textId="6AD9FB1B" w:rsidR="00475096" w:rsidRDefault="0038671E" w:rsidP="00475096">
      <w:pPr>
        <w:spacing w:after="120"/>
      </w:pPr>
      <w:r w:rsidRPr="00664B28">
        <w:t xml:space="preserve">The following table </w:t>
      </w:r>
      <w:r>
        <w:t>9</w:t>
      </w:r>
      <w:r w:rsidRPr="00664B28">
        <w:t xml:space="preserve"> shows the historical financial performance of NOPTA since its inception on 1 January 2012.</w:t>
      </w:r>
    </w:p>
    <w:tbl>
      <w:tblPr>
        <w:tblW w:w="9826" w:type="dxa"/>
        <w:tblLook w:val="04A0" w:firstRow="1" w:lastRow="0" w:firstColumn="1" w:lastColumn="0" w:noHBand="0" w:noVBand="1"/>
      </w:tblPr>
      <w:tblGrid>
        <w:gridCol w:w="1322"/>
        <w:gridCol w:w="908"/>
        <w:gridCol w:w="823"/>
        <w:gridCol w:w="885"/>
        <w:gridCol w:w="1128"/>
        <w:gridCol w:w="1128"/>
        <w:gridCol w:w="908"/>
        <w:gridCol w:w="908"/>
        <w:gridCol w:w="908"/>
        <w:gridCol w:w="908"/>
      </w:tblGrid>
      <w:tr w:rsidR="004D44E1" w:rsidRPr="00283159" w14:paraId="24368718" w14:textId="77777777" w:rsidTr="003430F9">
        <w:trPr>
          <w:trHeight w:val="350"/>
        </w:trPr>
        <w:tc>
          <w:tcPr>
            <w:tcW w:w="1134" w:type="dxa"/>
            <w:vMerge w:val="restart"/>
            <w:tcBorders>
              <w:top w:val="single" w:sz="4" w:space="0" w:color="auto"/>
            </w:tcBorders>
            <w:shd w:val="clear" w:color="auto" w:fill="auto"/>
            <w:vAlign w:val="center"/>
            <w:hideMark/>
          </w:tcPr>
          <w:p w14:paraId="065C92EC" w14:textId="77777777" w:rsidR="00AD098E" w:rsidRPr="003430F9" w:rsidRDefault="00AD098E" w:rsidP="003430F9">
            <w:pPr>
              <w:keepNext/>
              <w:rPr>
                <w:color w:val="2F5496" w:themeColor="accent5" w:themeShade="BF"/>
              </w:rPr>
            </w:pPr>
            <w:r w:rsidRPr="003430F9">
              <w:rPr>
                <w:color w:val="2F5496" w:themeColor="accent5" w:themeShade="BF"/>
              </w:rPr>
              <w:t> </w:t>
            </w:r>
          </w:p>
        </w:tc>
        <w:tc>
          <w:tcPr>
            <w:tcW w:w="1096" w:type="dxa"/>
            <w:tcBorders>
              <w:top w:val="single" w:sz="4" w:space="0" w:color="auto"/>
            </w:tcBorders>
            <w:shd w:val="clear" w:color="auto" w:fill="auto"/>
            <w:vAlign w:val="center"/>
            <w:hideMark/>
          </w:tcPr>
          <w:p w14:paraId="287D2434" w14:textId="77777777" w:rsidR="00AD098E" w:rsidRPr="003430F9" w:rsidRDefault="00AD098E" w:rsidP="003430F9">
            <w:pPr>
              <w:keepNext/>
              <w:jc w:val="right"/>
              <w:rPr>
                <w:b/>
                <w:bCs/>
                <w:color w:val="2F5496" w:themeColor="accent5" w:themeShade="BF"/>
              </w:rPr>
            </w:pPr>
            <w:r w:rsidRPr="003430F9">
              <w:rPr>
                <w:b/>
                <w:bCs/>
                <w:color w:val="2F5496" w:themeColor="accent5" w:themeShade="BF"/>
              </w:rPr>
              <w:t>2011–12</w:t>
            </w:r>
          </w:p>
        </w:tc>
        <w:tc>
          <w:tcPr>
            <w:tcW w:w="823" w:type="dxa"/>
            <w:tcBorders>
              <w:top w:val="single" w:sz="4" w:space="0" w:color="auto"/>
            </w:tcBorders>
            <w:shd w:val="clear" w:color="auto" w:fill="auto"/>
            <w:vAlign w:val="center"/>
            <w:hideMark/>
          </w:tcPr>
          <w:p w14:paraId="63E2A8C5" w14:textId="77777777" w:rsidR="00AD098E" w:rsidRPr="003430F9" w:rsidRDefault="00AD098E" w:rsidP="003430F9">
            <w:pPr>
              <w:keepNext/>
              <w:jc w:val="right"/>
              <w:rPr>
                <w:b/>
                <w:bCs/>
                <w:color w:val="2F5496" w:themeColor="accent5" w:themeShade="BF"/>
              </w:rPr>
            </w:pPr>
            <w:r w:rsidRPr="003430F9">
              <w:rPr>
                <w:b/>
                <w:bCs/>
                <w:color w:val="2F5496" w:themeColor="accent5" w:themeShade="BF"/>
              </w:rPr>
              <w:t>2012–13</w:t>
            </w:r>
          </w:p>
        </w:tc>
        <w:tc>
          <w:tcPr>
            <w:tcW w:w="885" w:type="dxa"/>
            <w:tcBorders>
              <w:top w:val="single" w:sz="4" w:space="0" w:color="auto"/>
            </w:tcBorders>
            <w:shd w:val="clear" w:color="auto" w:fill="auto"/>
            <w:vAlign w:val="center"/>
            <w:hideMark/>
          </w:tcPr>
          <w:p w14:paraId="09716B28" w14:textId="2C0A1FE5" w:rsidR="00AD098E" w:rsidRPr="003430F9" w:rsidRDefault="00AD098E" w:rsidP="003430F9">
            <w:pPr>
              <w:keepNext/>
              <w:jc w:val="right"/>
              <w:rPr>
                <w:b/>
                <w:bCs/>
                <w:color w:val="2F5496" w:themeColor="accent5" w:themeShade="BF"/>
              </w:rPr>
            </w:pPr>
            <w:r w:rsidRPr="003430F9">
              <w:rPr>
                <w:b/>
                <w:bCs/>
                <w:color w:val="2F5496" w:themeColor="accent5" w:themeShade="BF"/>
              </w:rPr>
              <w:t>2013–14</w:t>
            </w:r>
          </w:p>
        </w:tc>
        <w:tc>
          <w:tcPr>
            <w:tcW w:w="1128" w:type="dxa"/>
            <w:tcBorders>
              <w:top w:val="single" w:sz="4" w:space="0" w:color="auto"/>
            </w:tcBorders>
            <w:shd w:val="clear" w:color="auto" w:fill="auto"/>
            <w:vAlign w:val="center"/>
            <w:hideMark/>
          </w:tcPr>
          <w:p w14:paraId="6F324E71" w14:textId="77777777" w:rsidR="00FF61D5" w:rsidRPr="003430F9" w:rsidRDefault="00AD098E" w:rsidP="003430F9">
            <w:pPr>
              <w:keepNext/>
              <w:jc w:val="right"/>
              <w:rPr>
                <w:b/>
                <w:bCs/>
                <w:color w:val="2F5496" w:themeColor="accent5" w:themeShade="BF"/>
              </w:rPr>
            </w:pPr>
            <w:r w:rsidRPr="003430F9">
              <w:rPr>
                <w:b/>
                <w:bCs/>
                <w:color w:val="2F5496" w:themeColor="accent5" w:themeShade="BF"/>
              </w:rPr>
              <w:t>2014–</w:t>
            </w:r>
          </w:p>
          <w:p w14:paraId="5F288BFC" w14:textId="571F84B1" w:rsidR="00AD098E" w:rsidRPr="003430F9" w:rsidRDefault="00AD098E" w:rsidP="003430F9">
            <w:pPr>
              <w:keepNext/>
              <w:jc w:val="right"/>
              <w:rPr>
                <w:b/>
                <w:bCs/>
                <w:color w:val="2F5496" w:themeColor="accent5" w:themeShade="BF"/>
              </w:rPr>
            </w:pPr>
            <w:r w:rsidRPr="003430F9">
              <w:rPr>
                <w:b/>
                <w:bCs/>
                <w:color w:val="2F5496" w:themeColor="accent5" w:themeShade="BF"/>
              </w:rPr>
              <w:t>15</w:t>
            </w:r>
          </w:p>
        </w:tc>
        <w:tc>
          <w:tcPr>
            <w:tcW w:w="1128" w:type="dxa"/>
            <w:tcBorders>
              <w:top w:val="single" w:sz="4" w:space="0" w:color="auto"/>
            </w:tcBorders>
            <w:shd w:val="clear" w:color="auto" w:fill="auto"/>
            <w:vAlign w:val="center"/>
            <w:hideMark/>
          </w:tcPr>
          <w:p w14:paraId="733DC3EE" w14:textId="77777777" w:rsidR="00FF61D5" w:rsidRPr="003430F9" w:rsidRDefault="00AD098E" w:rsidP="003430F9">
            <w:pPr>
              <w:keepNext/>
              <w:jc w:val="right"/>
              <w:rPr>
                <w:b/>
                <w:bCs/>
                <w:color w:val="2F5496" w:themeColor="accent5" w:themeShade="BF"/>
              </w:rPr>
            </w:pPr>
            <w:r w:rsidRPr="003430F9">
              <w:rPr>
                <w:b/>
                <w:bCs/>
                <w:color w:val="2F5496" w:themeColor="accent5" w:themeShade="BF"/>
              </w:rPr>
              <w:t>2015–</w:t>
            </w:r>
          </w:p>
          <w:p w14:paraId="318F3410" w14:textId="57E7D0B0" w:rsidR="00AD098E" w:rsidRPr="003430F9" w:rsidRDefault="00AD098E" w:rsidP="003430F9">
            <w:pPr>
              <w:keepNext/>
              <w:jc w:val="right"/>
              <w:rPr>
                <w:b/>
                <w:bCs/>
                <w:color w:val="2F5496" w:themeColor="accent5" w:themeShade="BF"/>
              </w:rPr>
            </w:pPr>
            <w:r w:rsidRPr="003430F9">
              <w:rPr>
                <w:b/>
                <w:bCs/>
                <w:color w:val="2F5496" w:themeColor="accent5" w:themeShade="BF"/>
              </w:rPr>
              <w:t>16</w:t>
            </w:r>
          </w:p>
        </w:tc>
        <w:tc>
          <w:tcPr>
            <w:tcW w:w="908" w:type="dxa"/>
            <w:tcBorders>
              <w:top w:val="single" w:sz="4" w:space="0" w:color="auto"/>
            </w:tcBorders>
            <w:shd w:val="clear" w:color="auto" w:fill="auto"/>
            <w:vAlign w:val="center"/>
            <w:hideMark/>
          </w:tcPr>
          <w:p w14:paraId="5DCD2AC5" w14:textId="77777777" w:rsidR="00AD098E" w:rsidRPr="003430F9" w:rsidRDefault="00AD098E" w:rsidP="003430F9">
            <w:pPr>
              <w:keepNext/>
              <w:jc w:val="right"/>
              <w:rPr>
                <w:b/>
                <w:bCs/>
                <w:color w:val="2F5496" w:themeColor="accent5" w:themeShade="BF"/>
              </w:rPr>
            </w:pPr>
            <w:r w:rsidRPr="003430F9">
              <w:rPr>
                <w:b/>
                <w:bCs/>
                <w:color w:val="2F5496" w:themeColor="accent5" w:themeShade="BF"/>
              </w:rPr>
              <w:t>2016–17</w:t>
            </w:r>
          </w:p>
        </w:tc>
        <w:tc>
          <w:tcPr>
            <w:tcW w:w="908" w:type="dxa"/>
            <w:tcBorders>
              <w:top w:val="single" w:sz="4" w:space="0" w:color="auto"/>
            </w:tcBorders>
            <w:shd w:val="clear" w:color="auto" w:fill="auto"/>
            <w:vAlign w:val="center"/>
            <w:hideMark/>
          </w:tcPr>
          <w:p w14:paraId="22EEA30E" w14:textId="77777777" w:rsidR="00AD098E" w:rsidRPr="003430F9" w:rsidRDefault="00AD098E" w:rsidP="003430F9">
            <w:pPr>
              <w:keepNext/>
              <w:jc w:val="right"/>
              <w:rPr>
                <w:b/>
                <w:bCs/>
                <w:color w:val="2F5496" w:themeColor="accent5" w:themeShade="BF"/>
              </w:rPr>
            </w:pPr>
            <w:r w:rsidRPr="003430F9">
              <w:rPr>
                <w:b/>
                <w:bCs/>
                <w:color w:val="2F5496" w:themeColor="accent5" w:themeShade="BF"/>
              </w:rPr>
              <w:t>2017–18</w:t>
            </w:r>
          </w:p>
        </w:tc>
        <w:tc>
          <w:tcPr>
            <w:tcW w:w="908" w:type="dxa"/>
            <w:tcBorders>
              <w:top w:val="single" w:sz="4" w:space="0" w:color="auto"/>
            </w:tcBorders>
            <w:shd w:val="clear" w:color="auto" w:fill="auto"/>
            <w:vAlign w:val="center"/>
            <w:hideMark/>
          </w:tcPr>
          <w:p w14:paraId="37F2219C" w14:textId="77777777" w:rsidR="00AD098E" w:rsidRPr="003430F9" w:rsidRDefault="00AD098E" w:rsidP="003430F9">
            <w:pPr>
              <w:keepNext/>
              <w:jc w:val="right"/>
              <w:rPr>
                <w:b/>
                <w:bCs/>
                <w:color w:val="2F5496" w:themeColor="accent5" w:themeShade="BF"/>
              </w:rPr>
            </w:pPr>
            <w:r w:rsidRPr="003430F9">
              <w:rPr>
                <w:b/>
                <w:bCs/>
                <w:color w:val="2F5496" w:themeColor="accent5" w:themeShade="BF"/>
              </w:rPr>
              <w:t>2018–19</w:t>
            </w:r>
          </w:p>
        </w:tc>
        <w:tc>
          <w:tcPr>
            <w:tcW w:w="908" w:type="dxa"/>
            <w:tcBorders>
              <w:top w:val="single" w:sz="4" w:space="0" w:color="auto"/>
            </w:tcBorders>
            <w:vAlign w:val="center"/>
          </w:tcPr>
          <w:p w14:paraId="5F002920" w14:textId="77777777" w:rsidR="00AD098E" w:rsidRPr="003430F9" w:rsidRDefault="00AD098E" w:rsidP="003430F9">
            <w:pPr>
              <w:keepNext/>
              <w:jc w:val="right"/>
              <w:rPr>
                <w:b/>
                <w:bCs/>
                <w:color w:val="2F5496" w:themeColor="accent5" w:themeShade="BF"/>
              </w:rPr>
            </w:pPr>
            <w:r w:rsidRPr="003430F9">
              <w:rPr>
                <w:b/>
                <w:bCs/>
                <w:color w:val="2F5496" w:themeColor="accent5" w:themeShade="BF"/>
              </w:rPr>
              <w:t>2019–20</w:t>
            </w:r>
          </w:p>
        </w:tc>
      </w:tr>
      <w:tr w:rsidR="004D44E1" w:rsidRPr="00283159" w14:paraId="3CCA9025" w14:textId="77777777" w:rsidTr="003430F9">
        <w:trPr>
          <w:trHeight w:val="362"/>
        </w:trPr>
        <w:tc>
          <w:tcPr>
            <w:tcW w:w="1134" w:type="dxa"/>
            <w:vMerge/>
            <w:tcBorders>
              <w:bottom w:val="single" w:sz="4" w:space="0" w:color="auto"/>
            </w:tcBorders>
            <w:vAlign w:val="center"/>
            <w:hideMark/>
          </w:tcPr>
          <w:p w14:paraId="5AE96EB8" w14:textId="77777777" w:rsidR="00AD098E" w:rsidRPr="003430F9" w:rsidRDefault="00AD098E" w:rsidP="003430F9">
            <w:pPr>
              <w:keepNext/>
              <w:rPr>
                <w:color w:val="2F5496" w:themeColor="accent5" w:themeShade="BF"/>
              </w:rPr>
            </w:pPr>
          </w:p>
        </w:tc>
        <w:tc>
          <w:tcPr>
            <w:tcW w:w="1096" w:type="dxa"/>
            <w:tcBorders>
              <w:bottom w:val="single" w:sz="4" w:space="0" w:color="auto"/>
            </w:tcBorders>
            <w:shd w:val="clear" w:color="auto" w:fill="auto"/>
            <w:vAlign w:val="center"/>
            <w:hideMark/>
          </w:tcPr>
          <w:p w14:paraId="4849823A" w14:textId="77777777" w:rsidR="00AD098E" w:rsidRPr="003430F9" w:rsidRDefault="00AD098E" w:rsidP="003430F9">
            <w:pPr>
              <w:keepNext/>
              <w:jc w:val="right"/>
              <w:rPr>
                <w:b/>
                <w:bCs/>
                <w:color w:val="2F5496" w:themeColor="accent5" w:themeShade="BF"/>
              </w:rPr>
            </w:pPr>
            <w:r w:rsidRPr="003430F9">
              <w:rPr>
                <w:b/>
                <w:bCs/>
                <w:color w:val="2F5496" w:themeColor="accent5" w:themeShade="BF"/>
              </w:rPr>
              <w:t>$000s</w:t>
            </w:r>
          </w:p>
        </w:tc>
        <w:tc>
          <w:tcPr>
            <w:tcW w:w="823" w:type="dxa"/>
            <w:tcBorders>
              <w:bottom w:val="single" w:sz="4" w:space="0" w:color="auto"/>
            </w:tcBorders>
            <w:shd w:val="clear" w:color="auto" w:fill="auto"/>
            <w:vAlign w:val="center"/>
            <w:hideMark/>
          </w:tcPr>
          <w:p w14:paraId="4715CECD" w14:textId="77777777" w:rsidR="00AD098E" w:rsidRPr="003430F9" w:rsidRDefault="00AD098E" w:rsidP="003430F9">
            <w:pPr>
              <w:keepNext/>
              <w:jc w:val="right"/>
              <w:rPr>
                <w:b/>
                <w:bCs/>
                <w:color w:val="2F5496" w:themeColor="accent5" w:themeShade="BF"/>
              </w:rPr>
            </w:pPr>
            <w:r w:rsidRPr="003430F9">
              <w:rPr>
                <w:b/>
                <w:bCs/>
                <w:color w:val="2F5496" w:themeColor="accent5" w:themeShade="BF"/>
              </w:rPr>
              <w:t>$000s</w:t>
            </w:r>
          </w:p>
        </w:tc>
        <w:tc>
          <w:tcPr>
            <w:tcW w:w="885" w:type="dxa"/>
            <w:tcBorders>
              <w:bottom w:val="single" w:sz="4" w:space="0" w:color="auto"/>
            </w:tcBorders>
            <w:shd w:val="clear" w:color="auto" w:fill="auto"/>
            <w:vAlign w:val="center"/>
            <w:hideMark/>
          </w:tcPr>
          <w:p w14:paraId="2AAB5F3F" w14:textId="77777777" w:rsidR="00AD098E" w:rsidRPr="003430F9" w:rsidRDefault="00AD098E" w:rsidP="003430F9">
            <w:pPr>
              <w:keepNext/>
              <w:jc w:val="right"/>
              <w:rPr>
                <w:b/>
                <w:bCs/>
                <w:color w:val="2F5496" w:themeColor="accent5" w:themeShade="BF"/>
              </w:rPr>
            </w:pPr>
            <w:r w:rsidRPr="003430F9">
              <w:rPr>
                <w:b/>
                <w:bCs/>
                <w:color w:val="2F5496" w:themeColor="accent5" w:themeShade="BF"/>
              </w:rPr>
              <w:t>$000s</w:t>
            </w:r>
          </w:p>
        </w:tc>
        <w:tc>
          <w:tcPr>
            <w:tcW w:w="1128" w:type="dxa"/>
            <w:tcBorders>
              <w:bottom w:val="single" w:sz="4" w:space="0" w:color="auto"/>
            </w:tcBorders>
            <w:shd w:val="clear" w:color="auto" w:fill="auto"/>
            <w:vAlign w:val="center"/>
            <w:hideMark/>
          </w:tcPr>
          <w:p w14:paraId="0B71C663" w14:textId="77777777" w:rsidR="00AD098E" w:rsidRPr="003430F9" w:rsidRDefault="00AD098E" w:rsidP="003430F9">
            <w:pPr>
              <w:keepNext/>
              <w:jc w:val="right"/>
              <w:rPr>
                <w:b/>
                <w:bCs/>
                <w:color w:val="2F5496" w:themeColor="accent5" w:themeShade="BF"/>
              </w:rPr>
            </w:pPr>
            <w:r w:rsidRPr="003430F9">
              <w:rPr>
                <w:b/>
                <w:bCs/>
                <w:color w:val="2F5496" w:themeColor="accent5" w:themeShade="BF"/>
              </w:rPr>
              <w:t>$000s</w:t>
            </w:r>
          </w:p>
        </w:tc>
        <w:tc>
          <w:tcPr>
            <w:tcW w:w="1128" w:type="dxa"/>
            <w:tcBorders>
              <w:bottom w:val="single" w:sz="4" w:space="0" w:color="auto"/>
            </w:tcBorders>
            <w:shd w:val="clear" w:color="auto" w:fill="auto"/>
            <w:vAlign w:val="center"/>
            <w:hideMark/>
          </w:tcPr>
          <w:p w14:paraId="26D476EB" w14:textId="77777777" w:rsidR="00AD098E" w:rsidRPr="003430F9" w:rsidRDefault="00AD098E" w:rsidP="003430F9">
            <w:pPr>
              <w:keepNext/>
              <w:jc w:val="right"/>
              <w:rPr>
                <w:b/>
                <w:bCs/>
                <w:color w:val="2F5496" w:themeColor="accent5" w:themeShade="BF"/>
              </w:rPr>
            </w:pPr>
            <w:r w:rsidRPr="003430F9">
              <w:rPr>
                <w:b/>
                <w:bCs/>
                <w:color w:val="2F5496" w:themeColor="accent5" w:themeShade="BF"/>
              </w:rPr>
              <w:t>$000s</w:t>
            </w:r>
          </w:p>
        </w:tc>
        <w:tc>
          <w:tcPr>
            <w:tcW w:w="908" w:type="dxa"/>
            <w:tcBorders>
              <w:bottom w:val="single" w:sz="4" w:space="0" w:color="auto"/>
            </w:tcBorders>
            <w:shd w:val="clear" w:color="auto" w:fill="auto"/>
            <w:vAlign w:val="center"/>
            <w:hideMark/>
          </w:tcPr>
          <w:p w14:paraId="3FE2DCA1" w14:textId="77777777" w:rsidR="00AD098E" w:rsidRPr="003430F9" w:rsidRDefault="00AD098E" w:rsidP="003430F9">
            <w:pPr>
              <w:keepNext/>
              <w:jc w:val="right"/>
              <w:rPr>
                <w:b/>
                <w:bCs/>
                <w:color w:val="2F5496" w:themeColor="accent5" w:themeShade="BF"/>
              </w:rPr>
            </w:pPr>
            <w:r w:rsidRPr="003430F9">
              <w:rPr>
                <w:b/>
                <w:bCs/>
                <w:color w:val="2F5496" w:themeColor="accent5" w:themeShade="BF"/>
              </w:rPr>
              <w:t>$000s</w:t>
            </w:r>
          </w:p>
        </w:tc>
        <w:tc>
          <w:tcPr>
            <w:tcW w:w="908" w:type="dxa"/>
            <w:tcBorders>
              <w:bottom w:val="single" w:sz="4" w:space="0" w:color="auto"/>
            </w:tcBorders>
            <w:shd w:val="clear" w:color="auto" w:fill="auto"/>
            <w:vAlign w:val="center"/>
            <w:hideMark/>
          </w:tcPr>
          <w:p w14:paraId="7D36DC5C" w14:textId="77777777" w:rsidR="00AD098E" w:rsidRPr="003430F9" w:rsidRDefault="00AD098E" w:rsidP="003430F9">
            <w:pPr>
              <w:keepNext/>
              <w:jc w:val="right"/>
              <w:rPr>
                <w:b/>
                <w:bCs/>
                <w:color w:val="2F5496" w:themeColor="accent5" w:themeShade="BF"/>
              </w:rPr>
            </w:pPr>
            <w:r w:rsidRPr="003430F9">
              <w:rPr>
                <w:b/>
                <w:bCs/>
                <w:color w:val="2F5496" w:themeColor="accent5" w:themeShade="BF"/>
              </w:rPr>
              <w:t>$000s</w:t>
            </w:r>
          </w:p>
        </w:tc>
        <w:tc>
          <w:tcPr>
            <w:tcW w:w="908" w:type="dxa"/>
            <w:tcBorders>
              <w:bottom w:val="single" w:sz="4" w:space="0" w:color="auto"/>
            </w:tcBorders>
            <w:shd w:val="clear" w:color="auto" w:fill="auto"/>
            <w:vAlign w:val="center"/>
            <w:hideMark/>
          </w:tcPr>
          <w:p w14:paraId="3CB0A763" w14:textId="77777777" w:rsidR="00AD098E" w:rsidRPr="003430F9" w:rsidRDefault="00AD098E" w:rsidP="003430F9">
            <w:pPr>
              <w:keepNext/>
              <w:jc w:val="right"/>
              <w:rPr>
                <w:b/>
                <w:bCs/>
                <w:color w:val="2F5496" w:themeColor="accent5" w:themeShade="BF"/>
              </w:rPr>
            </w:pPr>
            <w:r w:rsidRPr="003430F9">
              <w:rPr>
                <w:b/>
                <w:bCs/>
                <w:color w:val="2F5496" w:themeColor="accent5" w:themeShade="BF"/>
              </w:rPr>
              <w:t>$000s</w:t>
            </w:r>
          </w:p>
        </w:tc>
        <w:tc>
          <w:tcPr>
            <w:tcW w:w="908" w:type="dxa"/>
            <w:tcBorders>
              <w:bottom w:val="single" w:sz="4" w:space="0" w:color="auto"/>
            </w:tcBorders>
          </w:tcPr>
          <w:p w14:paraId="60126571" w14:textId="77777777" w:rsidR="00AD098E" w:rsidRPr="003430F9" w:rsidRDefault="00AD098E" w:rsidP="003430F9">
            <w:pPr>
              <w:keepNext/>
              <w:jc w:val="center"/>
              <w:rPr>
                <w:b/>
                <w:bCs/>
                <w:color w:val="2F5496" w:themeColor="accent5" w:themeShade="BF"/>
              </w:rPr>
            </w:pPr>
            <w:r w:rsidRPr="003430F9">
              <w:rPr>
                <w:b/>
                <w:bCs/>
                <w:color w:val="2F5496" w:themeColor="accent5" w:themeShade="BF"/>
              </w:rPr>
              <w:t>$000s</w:t>
            </w:r>
          </w:p>
        </w:tc>
      </w:tr>
      <w:tr w:rsidR="004D44E1" w:rsidRPr="00283159" w14:paraId="4CC097D8" w14:textId="77777777" w:rsidTr="003430F9">
        <w:trPr>
          <w:trHeight w:val="350"/>
        </w:trPr>
        <w:tc>
          <w:tcPr>
            <w:tcW w:w="1134" w:type="dxa"/>
            <w:tcBorders>
              <w:top w:val="single" w:sz="4" w:space="0" w:color="auto"/>
            </w:tcBorders>
            <w:shd w:val="clear" w:color="000000" w:fill="D9E2F3"/>
            <w:vAlign w:val="center"/>
            <w:hideMark/>
          </w:tcPr>
          <w:p w14:paraId="4208AB17" w14:textId="77777777" w:rsidR="00AD098E" w:rsidRPr="003430F9" w:rsidRDefault="00AD098E" w:rsidP="003430F9">
            <w:pPr>
              <w:keepNext/>
              <w:rPr>
                <w:color w:val="2F5496" w:themeColor="accent5" w:themeShade="BF"/>
              </w:rPr>
            </w:pPr>
            <w:r w:rsidRPr="003430F9">
              <w:rPr>
                <w:color w:val="2F5496" w:themeColor="accent5" w:themeShade="BF"/>
              </w:rPr>
              <w:t>Expenses</w:t>
            </w:r>
          </w:p>
        </w:tc>
        <w:tc>
          <w:tcPr>
            <w:tcW w:w="1096" w:type="dxa"/>
            <w:tcBorders>
              <w:top w:val="single" w:sz="4" w:space="0" w:color="auto"/>
            </w:tcBorders>
            <w:shd w:val="clear" w:color="000000" w:fill="D9E2F3"/>
            <w:vAlign w:val="center"/>
            <w:hideMark/>
          </w:tcPr>
          <w:p w14:paraId="61986E6A" w14:textId="77777777" w:rsidR="00AD098E" w:rsidRPr="003430F9" w:rsidRDefault="00AD098E" w:rsidP="003430F9">
            <w:pPr>
              <w:keepNext/>
              <w:jc w:val="right"/>
              <w:rPr>
                <w:color w:val="2F5496" w:themeColor="accent5" w:themeShade="BF"/>
              </w:rPr>
            </w:pPr>
            <w:r w:rsidRPr="003430F9">
              <w:rPr>
                <w:color w:val="2F5496" w:themeColor="accent5" w:themeShade="BF"/>
              </w:rPr>
              <w:t>4,046</w:t>
            </w:r>
          </w:p>
        </w:tc>
        <w:tc>
          <w:tcPr>
            <w:tcW w:w="823" w:type="dxa"/>
            <w:tcBorders>
              <w:top w:val="single" w:sz="4" w:space="0" w:color="auto"/>
            </w:tcBorders>
            <w:shd w:val="clear" w:color="000000" w:fill="D9E2F3"/>
            <w:vAlign w:val="center"/>
            <w:hideMark/>
          </w:tcPr>
          <w:p w14:paraId="2FD0C947" w14:textId="77777777" w:rsidR="00AD098E" w:rsidRPr="003430F9" w:rsidRDefault="00AD098E" w:rsidP="003430F9">
            <w:pPr>
              <w:keepNext/>
              <w:jc w:val="right"/>
              <w:rPr>
                <w:color w:val="2F5496" w:themeColor="accent5" w:themeShade="BF"/>
              </w:rPr>
            </w:pPr>
            <w:r w:rsidRPr="003430F9">
              <w:rPr>
                <w:color w:val="2F5496" w:themeColor="accent5" w:themeShade="BF"/>
              </w:rPr>
              <w:t>8,003</w:t>
            </w:r>
          </w:p>
        </w:tc>
        <w:tc>
          <w:tcPr>
            <w:tcW w:w="885" w:type="dxa"/>
            <w:tcBorders>
              <w:top w:val="single" w:sz="4" w:space="0" w:color="auto"/>
            </w:tcBorders>
            <w:shd w:val="clear" w:color="000000" w:fill="D9E2F3"/>
            <w:vAlign w:val="center"/>
            <w:hideMark/>
          </w:tcPr>
          <w:p w14:paraId="77C66A6D" w14:textId="77777777" w:rsidR="00AD098E" w:rsidRPr="003430F9" w:rsidRDefault="00AD098E" w:rsidP="003430F9">
            <w:pPr>
              <w:keepNext/>
              <w:jc w:val="right"/>
              <w:rPr>
                <w:color w:val="2F5496" w:themeColor="accent5" w:themeShade="BF"/>
              </w:rPr>
            </w:pPr>
            <w:r w:rsidRPr="003430F9">
              <w:rPr>
                <w:color w:val="2F5496" w:themeColor="accent5" w:themeShade="BF"/>
              </w:rPr>
              <w:t>10,067</w:t>
            </w:r>
          </w:p>
        </w:tc>
        <w:tc>
          <w:tcPr>
            <w:tcW w:w="1128" w:type="dxa"/>
            <w:tcBorders>
              <w:top w:val="single" w:sz="4" w:space="0" w:color="auto"/>
            </w:tcBorders>
            <w:shd w:val="clear" w:color="000000" w:fill="D9E2F3"/>
            <w:vAlign w:val="center"/>
            <w:hideMark/>
          </w:tcPr>
          <w:p w14:paraId="11EDDC4C" w14:textId="77777777" w:rsidR="00AD098E" w:rsidRPr="003430F9" w:rsidRDefault="00AD098E" w:rsidP="003430F9">
            <w:pPr>
              <w:keepNext/>
              <w:jc w:val="right"/>
              <w:rPr>
                <w:color w:val="2F5496" w:themeColor="accent5" w:themeShade="BF"/>
              </w:rPr>
            </w:pPr>
            <w:r w:rsidRPr="003430F9">
              <w:rPr>
                <w:color w:val="2F5496" w:themeColor="accent5" w:themeShade="BF"/>
              </w:rPr>
              <w:t>12,405</w:t>
            </w:r>
            <w:r w:rsidRPr="003430F9">
              <w:rPr>
                <w:color w:val="2F5496" w:themeColor="accent5" w:themeShade="BF"/>
              </w:rPr>
              <w:footnoteReference w:id="14"/>
            </w:r>
          </w:p>
        </w:tc>
        <w:tc>
          <w:tcPr>
            <w:tcW w:w="1128" w:type="dxa"/>
            <w:tcBorders>
              <w:top w:val="single" w:sz="4" w:space="0" w:color="auto"/>
            </w:tcBorders>
            <w:shd w:val="clear" w:color="000000" w:fill="D9E2F3"/>
            <w:vAlign w:val="center"/>
            <w:hideMark/>
          </w:tcPr>
          <w:p w14:paraId="6D291D75" w14:textId="77777777" w:rsidR="00AD098E" w:rsidRPr="003430F9" w:rsidRDefault="00AD098E" w:rsidP="003430F9">
            <w:pPr>
              <w:keepNext/>
              <w:jc w:val="right"/>
              <w:rPr>
                <w:color w:val="2F5496" w:themeColor="accent5" w:themeShade="BF"/>
              </w:rPr>
            </w:pPr>
            <w:r w:rsidRPr="003430F9">
              <w:rPr>
                <w:color w:val="2F5496" w:themeColor="accent5" w:themeShade="BF"/>
              </w:rPr>
              <w:t>14,591</w:t>
            </w:r>
            <w:r w:rsidRPr="003430F9">
              <w:rPr>
                <w:color w:val="2F5496" w:themeColor="accent5" w:themeShade="BF"/>
              </w:rPr>
              <w:footnoteReference w:id="15"/>
            </w:r>
          </w:p>
        </w:tc>
        <w:tc>
          <w:tcPr>
            <w:tcW w:w="908" w:type="dxa"/>
            <w:tcBorders>
              <w:top w:val="single" w:sz="4" w:space="0" w:color="auto"/>
            </w:tcBorders>
            <w:shd w:val="clear" w:color="000000" w:fill="D9E2F3"/>
            <w:vAlign w:val="center"/>
            <w:hideMark/>
          </w:tcPr>
          <w:p w14:paraId="5D5C0724" w14:textId="77777777" w:rsidR="00AD098E" w:rsidRPr="003430F9" w:rsidRDefault="00AD098E" w:rsidP="003430F9">
            <w:pPr>
              <w:keepNext/>
              <w:jc w:val="right"/>
              <w:rPr>
                <w:color w:val="2F5496" w:themeColor="accent5" w:themeShade="BF"/>
              </w:rPr>
            </w:pPr>
            <w:r w:rsidRPr="003430F9">
              <w:rPr>
                <w:color w:val="2F5496" w:themeColor="accent5" w:themeShade="BF"/>
              </w:rPr>
              <w:t>16,746</w:t>
            </w:r>
          </w:p>
        </w:tc>
        <w:tc>
          <w:tcPr>
            <w:tcW w:w="908" w:type="dxa"/>
            <w:tcBorders>
              <w:top w:val="single" w:sz="4" w:space="0" w:color="auto"/>
            </w:tcBorders>
            <w:shd w:val="clear" w:color="000000" w:fill="D9E2F3"/>
            <w:vAlign w:val="center"/>
            <w:hideMark/>
          </w:tcPr>
          <w:p w14:paraId="2E8AD0D0" w14:textId="77777777" w:rsidR="00AD098E" w:rsidRPr="003430F9" w:rsidRDefault="00AD098E" w:rsidP="003430F9">
            <w:pPr>
              <w:keepNext/>
              <w:jc w:val="right"/>
              <w:rPr>
                <w:color w:val="2F5496" w:themeColor="accent5" w:themeShade="BF"/>
              </w:rPr>
            </w:pPr>
            <w:r w:rsidRPr="003430F9">
              <w:rPr>
                <w:color w:val="2F5496" w:themeColor="accent5" w:themeShade="BF"/>
              </w:rPr>
              <w:t>15,546</w:t>
            </w:r>
          </w:p>
        </w:tc>
        <w:tc>
          <w:tcPr>
            <w:tcW w:w="908" w:type="dxa"/>
            <w:tcBorders>
              <w:top w:val="single" w:sz="4" w:space="0" w:color="auto"/>
            </w:tcBorders>
            <w:shd w:val="clear" w:color="000000" w:fill="D9E2F3"/>
            <w:vAlign w:val="center"/>
            <w:hideMark/>
          </w:tcPr>
          <w:p w14:paraId="1E798226" w14:textId="77777777" w:rsidR="00AD098E" w:rsidRPr="003430F9" w:rsidRDefault="00AD098E" w:rsidP="003430F9">
            <w:pPr>
              <w:keepNext/>
              <w:jc w:val="right"/>
              <w:rPr>
                <w:color w:val="2F5496" w:themeColor="accent5" w:themeShade="BF"/>
              </w:rPr>
            </w:pPr>
            <w:r w:rsidRPr="003430F9">
              <w:rPr>
                <w:color w:val="2F5496" w:themeColor="accent5" w:themeShade="BF"/>
              </w:rPr>
              <w:t>18,548</w:t>
            </w:r>
          </w:p>
        </w:tc>
        <w:tc>
          <w:tcPr>
            <w:tcW w:w="908" w:type="dxa"/>
            <w:tcBorders>
              <w:top w:val="single" w:sz="4" w:space="0" w:color="auto"/>
            </w:tcBorders>
            <w:shd w:val="clear" w:color="000000" w:fill="D9E2F3"/>
          </w:tcPr>
          <w:p w14:paraId="3682A354" w14:textId="77777777" w:rsidR="00AD098E" w:rsidRPr="003430F9" w:rsidRDefault="00AD098E" w:rsidP="003430F9">
            <w:pPr>
              <w:keepNext/>
              <w:jc w:val="right"/>
              <w:rPr>
                <w:color w:val="2F5496" w:themeColor="accent5" w:themeShade="BF"/>
              </w:rPr>
            </w:pPr>
            <w:r w:rsidRPr="003430F9">
              <w:rPr>
                <w:color w:val="2F5496" w:themeColor="accent5" w:themeShade="BF"/>
              </w:rPr>
              <w:t>18,447</w:t>
            </w:r>
          </w:p>
        </w:tc>
      </w:tr>
      <w:tr w:rsidR="004D44E1" w:rsidRPr="00283159" w14:paraId="616693D4" w14:textId="77777777" w:rsidTr="003430F9">
        <w:trPr>
          <w:trHeight w:val="350"/>
        </w:trPr>
        <w:tc>
          <w:tcPr>
            <w:tcW w:w="1134" w:type="dxa"/>
            <w:shd w:val="clear" w:color="auto" w:fill="auto"/>
            <w:vAlign w:val="center"/>
            <w:hideMark/>
          </w:tcPr>
          <w:p w14:paraId="138E1A81" w14:textId="77777777" w:rsidR="00AD098E" w:rsidRPr="003430F9" w:rsidRDefault="00AD098E" w:rsidP="003430F9">
            <w:pPr>
              <w:keepNext/>
              <w:rPr>
                <w:color w:val="2F5496" w:themeColor="accent5" w:themeShade="BF"/>
              </w:rPr>
            </w:pPr>
            <w:r w:rsidRPr="003430F9">
              <w:rPr>
                <w:color w:val="2F5496" w:themeColor="accent5" w:themeShade="BF"/>
              </w:rPr>
              <w:t>Revenue</w:t>
            </w:r>
          </w:p>
        </w:tc>
        <w:tc>
          <w:tcPr>
            <w:tcW w:w="1096" w:type="dxa"/>
            <w:shd w:val="clear" w:color="auto" w:fill="auto"/>
            <w:vAlign w:val="center"/>
            <w:hideMark/>
          </w:tcPr>
          <w:p w14:paraId="4D9B82F5" w14:textId="77777777" w:rsidR="00AD098E" w:rsidRPr="003430F9" w:rsidRDefault="00AD098E" w:rsidP="003430F9">
            <w:pPr>
              <w:keepNext/>
              <w:jc w:val="right"/>
              <w:rPr>
                <w:color w:val="2F5496" w:themeColor="accent5" w:themeShade="BF"/>
              </w:rPr>
            </w:pPr>
            <w:r w:rsidRPr="003430F9">
              <w:rPr>
                <w:color w:val="2F5496" w:themeColor="accent5" w:themeShade="BF"/>
              </w:rPr>
              <w:t>2,848</w:t>
            </w:r>
          </w:p>
        </w:tc>
        <w:tc>
          <w:tcPr>
            <w:tcW w:w="823" w:type="dxa"/>
            <w:shd w:val="clear" w:color="auto" w:fill="auto"/>
            <w:vAlign w:val="center"/>
            <w:hideMark/>
          </w:tcPr>
          <w:p w14:paraId="61FBBE67" w14:textId="77777777" w:rsidR="00AD098E" w:rsidRPr="003430F9" w:rsidRDefault="00AD098E" w:rsidP="003430F9">
            <w:pPr>
              <w:keepNext/>
              <w:jc w:val="right"/>
              <w:rPr>
                <w:color w:val="2F5496" w:themeColor="accent5" w:themeShade="BF"/>
              </w:rPr>
            </w:pPr>
            <w:r w:rsidRPr="003430F9">
              <w:rPr>
                <w:color w:val="2F5496" w:themeColor="accent5" w:themeShade="BF"/>
              </w:rPr>
              <w:t>9,737</w:t>
            </w:r>
          </w:p>
        </w:tc>
        <w:tc>
          <w:tcPr>
            <w:tcW w:w="885" w:type="dxa"/>
            <w:shd w:val="clear" w:color="auto" w:fill="auto"/>
            <w:vAlign w:val="center"/>
            <w:hideMark/>
          </w:tcPr>
          <w:p w14:paraId="11C4679D" w14:textId="77777777" w:rsidR="00AD098E" w:rsidRPr="003430F9" w:rsidRDefault="00AD098E" w:rsidP="003430F9">
            <w:pPr>
              <w:keepNext/>
              <w:jc w:val="right"/>
              <w:rPr>
                <w:color w:val="2F5496" w:themeColor="accent5" w:themeShade="BF"/>
              </w:rPr>
            </w:pPr>
            <w:r w:rsidRPr="003430F9">
              <w:rPr>
                <w:color w:val="2F5496" w:themeColor="accent5" w:themeShade="BF"/>
              </w:rPr>
              <w:t>11,438</w:t>
            </w:r>
          </w:p>
        </w:tc>
        <w:tc>
          <w:tcPr>
            <w:tcW w:w="1128" w:type="dxa"/>
            <w:shd w:val="clear" w:color="auto" w:fill="auto"/>
            <w:vAlign w:val="center"/>
            <w:hideMark/>
          </w:tcPr>
          <w:p w14:paraId="36C79E9E" w14:textId="77777777" w:rsidR="00AD098E" w:rsidRPr="003430F9" w:rsidRDefault="00AD098E" w:rsidP="003430F9">
            <w:pPr>
              <w:keepNext/>
              <w:jc w:val="right"/>
              <w:rPr>
                <w:color w:val="2F5496" w:themeColor="accent5" w:themeShade="BF"/>
              </w:rPr>
            </w:pPr>
            <w:r w:rsidRPr="003430F9">
              <w:rPr>
                <w:color w:val="2F5496" w:themeColor="accent5" w:themeShade="BF"/>
              </w:rPr>
              <w:t>10,377</w:t>
            </w:r>
          </w:p>
        </w:tc>
        <w:tc>
          <w:tcPr>
            <w:tcW w:w="1128" w:type="dxa"/>
            <w:shd w:val="clear" w:color="auto" w:fill="auto"/>
            <w:vAlign w:val="center"/>
            <w:hideMark/>
          </w:tcPr>
          <w:p w14:paraId="231CF029" w14:textId="77777777" w:rsidR="00AD098E" w:rsidRPr="003430F9" w:rsidRDefault="00AD098E" w:rsidP="003430F9">
            <w:pPr>
              <w:keepNext/>
              <w:jc w:val="right"/>
              <w:rPr>
                <w:color w:val="2F5496" w:themeColor="accent5" w:themeShade="BF"/>
              </w:rPr>
            </w:pPr>
            <w:r w:rsidRPr="003430F9">
              <w:rPr>
                <w:color w:val="2F5496" w:themeColor="accent5" w:themeShade="BF"/>
              </w:rPr>
              <w:t>10,687</w:t>
            </w:r>
          </w:p>
        </w:tc>
        <w:tc>
          <w:tcPr>
            <w:tcW w:w="908" w:type="dxa"/>
            <w:shd w:val="clear" w:color="auto" w:fill="auto"/>
            <w:vAlign w:val="center"/>
            <w:hideMark/>
          </w:tcPr>
          <w:p w14:paraId="283629CA" w14:textId="77777777" w:rsidR="00AD098E" w:rsidRPr="003430F9" w:rsidRDefault="00AD098E" w:rsidP="003430F9">
            <w:pPr>
              <w:keepNext/>
              <w:jc w:val="right"/>
              <w:rPr>
                <w:color w:val="2F5496" w:themeColor="accent5" w:themeShade="BF"/>
              </w:rPr>
            </w:pPr>
            <w:r w:rsidRPr="003430F9">
              <w:rPr>
                <w:color w:val="2F5496" w:themeColor="accent5" w:themeShade="BF"/>
              </w:rPr>
              <w:t>17,453</w:t>
            </w:r>
          </w:p>
        </w:tc>
        <w:tc>
          <w:tcPr>
            <w:tcW w:w="908" w:type="dxa"/>
            <w:shd w:val="clear" w:color="auto" w:fill="auto"/>
            <w:vAlign w:val="center"/>
            <w:hideMark/>
          </w:tcPr>
          <w:p w14:paraId="40EDFC81" w14:textId="77777777" w:rsidR="00AD098E" w:rsidRPr="003430F9" w:rsidRDefault="00AD098E" w:rsidP="003430F9">
            <w:pPr>
              <w:keepNext/>
              <w:jc w:val="right"/>
              <w:rPr>
                <w:color w:val="2F5496" w:themeColor="accent5" w:themeShade="BF"/>
              </w:rPr>
            </w:pPr>
            <w:r w:rsidRPr="003430F9">
              <w:rPr>
                <w:color w:val="2F5496" w:themeColor="accent5" w:themeShade="BF"/>
              </w:rPr>
              <w:t>17,700</w:t>
            </w:r>
          </w:p>
        </w:tc>
        <w:tc>
          <w:tcPr>
            <w:tcW w:w="908" w:type="dxa"/>
            <w:shd w:val="clear" w:color="auto" w:fill="auto"/>
            <w:vAlign w:val="center"/>
            <w:hideMark/>
          </w:tcPr>
          <w:p w14:paraId="04FCBDB4" w14:textId="77777777" w:rsidR="00AD098E" w:rsidRPr="003430F9" w:rsidRDefault="00AD098E" w:rsidP="003430F9">
            <w:pPr>
              <w:keepNext/>
              <w:jc w:val="right"/>
              <w:rPr>
                <w:color w:val="2F5496" w:themeColor="accent5" w:themeShade="BF"/>
              </w:rPr>
            </w:pPr>
            <w:r w:rsidRPr="003430F9">
              <w:rPr>
                <w:color w:val="2F5496" w:themeColor="accent5" w:themeShade="BF"/>
              </w:rPr>
              <w:t>17,986</w:t>
            </w:r>
          </w:p>
        </w:tc>
        <w:tc>
          <w:tcPr>
            <w:tcW w:w="908" w:type="dxa"/>
          </w:tcPr>
          <w:p w14:paraId="6F0657E3" w14:textId="77777777" w:rsidR="00AD098E" w:rsidRPr="003430F9" w:rsidRDefault="00AD098E" w:rsidP="003430F9">
            <w:pPr>
              <w:keepNext/>
              <w:jc w:val="right"/>
              <w:rPr>
                <w:color w:val="2F5496" w:themeColor="accent5" w:themeShade="BF"/>
              </w:rPr>
            </w:pPr>
            <w:r w:rsidRPr="003430F9">
              <w:rPr>
                <w:color w:val="2F5496" w:themeColor="accent5" w:themeShade="BF"/>
              </w:rPr>
              <w:t>17,561</w:t>
            </w:r>
          </w:p>
        </w:tc>
      </w:tr>
      <w:tr w:rsidR="004D44E1" w:rsidRPr="00283159" w14:paraId="0AACFE06" w14:textId="77777777" w:rsidTr="00611AC3">
        <w:trPr>
          <w:trHeight w:val="350"/>
        </w:trPr>
        <w:tc>
          <w:tcPr>
            <w:tcW w:w="1134" w:type="dxa"/>
            <w:shd w:val="clear" w:color="000000" w:fill="D9E2F3"/>
            <w:vAlign w:val="center"/>
            <w:hideMark/>
          </w:tcPr>
          <w:p w14:paraId="3742094D" w14:textId="77777777" w:rsidR="00AD098E" w:rsidRPr="003430F9" w:rsidRDefault="00AD098E" w:rsidP="003430F9">
            <w:pPr>
              <w:keepNext/>
              <w:rPr>
                <w:color w:val="2F5496" w:themeColor="accent5" w:themeShade="BF"/>
              </w:rPr>
            </w:pPr>
            <w:r w:rsidRPr="003430F9">
              <w:rPr>
                <w:color w:val="2F5496" w:themeColor="accent5" w:themeShade="BF"/>
              </w:rPr>
              <w:t>Balance</w:t>
            </w:r>
          </w:p>
        </w:tc>
        <w:tc>
          <w:tcPr>
            <w:tcW w:w="1096" w:type="dxa"/>
            <w:shd w:val="clear" w:color="000000" w:fill="D9E2F3"/>
            <w:vAlign w:val="center"/>
            <w:hideMark/>
          </w:tcPr>
          <w:p w14:paraId="7B6BAE47" w14:textId="77777777" w:rsidR="00AD098E" w:rsidRPr="003430F9" w:rsidRDefault="00AD098E" w:rsidP="003430F9">
            <w:pPr>
              <w:keepNext/>
              <w:jc w:val="right"/>
              <w:rPr>
                <w:color w:val="2F5496" w:themeColor="accent5" w:themeShade="BF"/>
              </w:rPr>
            </w:pPr>
            <w:r w:rsidRPr="003430F9">
              <w:rPr>
                <w:color w:val="2F5496" w:themeColor="accent5" w:themeShade="BF"/>
              </w:rPr>
              <w:t>(1,198)</w:t>
            </w:r>
          </w:p>
        </w:tc>
        <w:tc>
          <w:tcPr>
            <w:tcW w:w="823" w:type="dxa"/>
            <w:shd w:val="clear" w:color="000000" w:fill="D9E2F3"/>
            <w:vAlign w:val="center"/>
            <w:hideMark/>
          </w:tcPr>
          <w:p w14:paraId="6D09DBCB" w14:textId="77777777" w:rsidR="00AD098E" w:rsidRPr="003430F9" w:rsidRDefault="00AD098E" w:rsidP="003430F9">
            <w:pPr>
              <w:keepNext/>
              <w:jc w:val="right"/>
              <w:rPr>
                <w:color w:val="2F5496" w:themeColor="accent5" w:themeShade="BF"/>
              </w:rPr>
            </w:pPr>
            <w:r w:rsidRPr="003430F9">
              <w:rPr>
                <w:color w:val="2F5496" w:themeColor="accent5" w:themeShade="BF"/>
              </w:rPr>
              <w:t>1,734</w:t>
            </w:r>
          </w:p>
        </w:tc>
        <w:tc>
          <w:tcPr>
            <w:tcW w:w="885" w:type="dxa"/>
            <w:shd w:val="clear" w:color="000000" w:fill="D9E2F3"/>
            <w:vAlign w:val="center"/>
            <w:hideMark/>
          </w:tcPr>
          <w:p w14:paraId="2E41DA48" w14:textId="77777777" w:rsidR="00AD098E" w:rsidRPr="003430F9" w:rsidRDefault="00AD098E" w:rsidP="003430F9">
            <w:pPr>
              <w:keepNext/>
              <w:jc w:val="right"/>
              <w:rPr>
                <w:color w:val="2F5496" w:themeColor="accent5" w:themeShade="BF"/>
              </w:rPr>
            </w:pPr>
            <w:r w:rsidRPr="003430F9">
              <w:rPr>
                <w:color w:val="2F5496" w:themeColor="accent5" w:themeShade="BF"/>
              </w:rPr>
              <w:t>1,371</w:t>
            </w:r>
          </w:p>
        </w:tc>
        <w:tc>
          <w:tcPr>
            <w:tcW w:w="1128" w:type="dxa"/>
            <w:shd w:val="clear" w:color="000000" w:fill="D9E2F3"/>
            <w:vAlign w:val="center"/>
            <w:hideMark/>
          </w:tcPr>
          <w:p w14:paraId="2F5FC669" w14:textId="77777777" w:rsidR="00AD098E" w:rsidRPr="003430F9" w:rsidRDefault="00AD098E" w:rsidP="003430F9">
            <w:pPr>
              <w:keepNext/>
              <w:jc w:val="right"/>
              <w:rPr>
                <w:color w:val="2F5496" w:themeColor="accent5" w:themeShade="BF"/>
              </w:rPr>
            </w:pPr>
            <w:r w:rsidRPr="003430F9">
              <w:rPr>
                <w:color w:val="2F5496" w:themeColor="accent5" w:themeShade="BF"/>
              </w:rPr>
              <w:t>(2,028)</w:t>
            </w:r>
          </w:p>
        </w:tc>
        <w:tc>
          <w:tcPr>
            <w:tcW w:w="1128" w:type="dxa"/>
            <w:shd w:val="clear" w:color="000000" w:fill="D9E2F3"/>
            <w:vAlign w:val="center"/>
            <w:hideMark/>
          </w:tcPr>
          <w:p w14:paraId="084B8436" w14:textId="77777777" w:rsidR="00AD098E" w:rsidRPr="003430F9" w:rsidRDefault="00AD098E" w:rsidP="003430F9">
            <w:pPr>
              <w:keepNext/>
              <w:jc w:val="right"/>
              <w:rPr>
                <w:color w:val="2F5496" w:themeColor="accent5" w:themeShade="BF"/>
              </w:rPr>
            </w:pPr>
            <w:r w:rsidRPr="003430F9">
              <w:rPr>
                <w:color w:val="2F5496" w:themeColor="accent5" w:themeShade="BF"/>
              </w:rPr>
              <w:t>(3,904)</w:t>
            </w:r>
          </w:p>
        </w:tc>
        <w:tc>
          <w:tcPr>
            <w:tcW w:w="908" w:type="dxa"/>
            <w:shd w:val="clear" w:color="000000" w:fill="D9E2F3"/>
            <w:vAlign w:val="center"/>
            <w:hideMark/>
          </w:tcPr>
          <w:p w14:paraId="541BCBD4" w14:textId="77777777" w:rsidR="00AD098E" w:rsidRPr="003430F9" w:rsidRDefault="00AD098E" w:rsidP="003430F9">
            <w:pPr>
              <w:keepNext/>
              <w:jc w:val="right"/>
              <w:rPr>
                <w:color w:val="2F5496" w:themeColor="accent5" w:themeShade="BF"/>
              </w:rPr>
            </w:pPr>
            <w:r w:rsidRPr="003430F9">
              <w:rPr>
                <w:color w:val="2F5496" w:themeColor="accent5" w:themeShade="BF"/>
              </w:rPr>
              <w:t>707</w:t>
            </w:r>
          </w:p>
        </w:tc>
        <w:tc>
          <w:tcPr>
            <w:tcW w:w="908" w:type="dxa"/>
            <w:shd w:val="clear" w:color="000000" w:fill="D9E2F3"/>
            <w:vAlign w:val="center"/>
            <w:hideMark/>
          </w:tcPr>
          <w:p w14:paraId="49677768" w14:textId="77777777" w:rsidR="00AD098E" w:rsidRPr="003430F9" w:rsidRDefault="00AD098E" w:rsidP="003430F9">
            <w:pPr>
              <w:keepNext/>
              <w:jc w:val="right"/>
              <w:rPr>
                <w:color w:val="2F5496" w:themeColor="accent5" w:themeShade="BF"/>
              </w:rPr>
            </w:pPr>
            <w:r w:rsidRPr="003430F9">
              <w:rPr>
                <w:color w:val="2F5496" w:themeColor="accent5" w:themeShade="BF"/>
              </w:rPr>
              <w:t>2,154</w:t>
            </w:r>
          </w:p>
        </w:tc>
        <w:tc>
          <w:tcPr>
            <w:tcW w:w="908" w:type="dxa"/>
            <w:shd w:val="clear" w:color="000000" w:fill="D9E2F3"/>
            <w:vAlign w:val="center"/>
            <w:hideMark/>
          </w:tcPr>
          <w:p w14:paraId="215CA022" w14:textId="77777777" w:rsidR="00AD098E" w:rsidRPr="003430F9" w:rsidRDefault="00AD098E" w:rsidP="003430F9">
            <w:pPr>
              <w:keepNext/>
              <w:jc w:val="right"/>
              <w:rPr>
                <w:color w:val="2F5496" w:themeColor="accent5" w:themeShade="BF"/>
              </w:rPr>
            </w:pPr>
            <w:r w:rsidRPr="003430F9">
              <w:rPr>
                <w:color w:val="2F5496" w:themeColor="accent5" w:themeShade="BF"/>
              </w:rPr>
              <w:t>(562)</w:t>
            </w:r>
          </w:p>
        </w:tc>
        <w:tc>
          <w:tcPr>
            <w:tcW w:w="908" w:type="dxa"/>
            <w:shd w:val="clear" w:color="000000" w:fill="D9E2F3"/>
          </w:tcPr>
          <w:p w14:paraId="7977F989" w14:textId="77777777" w:rsidR="00AD098E" w:rsidRPr="003430F9" w:rsidRDefault="00AD098E" w:rsidP="003430F9">
            <w:pPr>
              <w:keepNext/>
              <w:jc w:val="right"/>
              <w:rPr>
                <w:color w:val="2F5496" w:themeColor="accent5" w:themeShade="BF"/>
              </w:rPr>
            </w:pPr>
            <w:r w:rsidRPr="003430F9">
              <w:rPr>
                <w:color w:val="2F5496" w:themeColor="accent5" w:themeShade="BF"/>
              </w:rPr>
              <w:t>(887)</w:t>
            </w:r>
          </w:p>
        </w:tc>
      </w:tr>
      <w:tr w:rsidR="004D44E1" w:rsidRPr="00283159" w14:paraId="47DD9C9D" w14:textId="77777777" w:rsidTr="00611AC3">
        <w:trPr>
          <w:trHeight w:val="713"/>
        </w:trPr>
        <w:tc>
          <w:tcPr>
            <w:tcW w:w="1134" w:type="dxa"/>
            <w:tcBorders>
              <w:bottom w:val="single" w:sz="4" w:space="0" w:color="auto"/>
            </w:tcBorders>
            <w:shd w:val="clear" w:color="auto" w:fill="auto"/>
            <w:vAlign w:val="center"/>
            <w:hideMark/>
          </w:tcPr>
          <w:p w14:paraId="2999EC65" w14:textId="77777777" w:rsidR="00AD098E" w:rsidRPr="003430F9" w:rsidRDefault="00AD098E" w:rsidP="003430F9">
            <w:pPr>
              <w:keepNext/>
              <w:rPr>
                <w:color w:val="2F5496" w:themeColor="accent5" w:themeShade="BF"/>
              </w:rPr>
            </w:pPr>
            <w:r w:rsidRPr="003430F9">
              <w:rPr>
                <w:color w:val="2F5496" w:themeColor="accent5" w:themeShade="BF"/>
              </w:rPr>
              <w:t>Cumulative Balance</w:t>
            </w:r>
          </w:p>
        </w:tc>
        <w:tc>
          <w:tcPr>
            <w:tcW w:w="1096" w:type="dxa"/>
            <w:tcBorders>
              <w:bottom w:val="single" w:sz="4" w:space="0" w:color="auto"/>
            </w:tcBorders>
            <w:shd w:val="clear" w:color="auto" w:fill="auto"/>
            <w:vAlign w:val="center"/>
            <w:hideMark/>
          </w:tcPr>
          <w:p w14:paraId="110EABB9" w14:textId="77777777" w:rsidR="00AD098E" w:rsidRPr="003430F9" w:rsidRDefault="00AD098E" w:rsidP="003430F9">
            <w:pPr>
              <w:keepNext/>
              <w:jc w:val="right"/>
              <w:rPr>
                <w:color w:val="2F5496" w:themeColor="accent5" w:themeShade="BF"/>
              </w:rPr>
            </w:pPr>
            <w:r w:rsidRPr="003430F9">
              <w:rPr>
                <w:color w:val="2F5496" w:themeColor="accent5" w:themeShade="BF"/>
              </w:rPr>
              <w:t>(1,198)</w:t>
            </w:r>
          </w:p>
        </w:tc>
        <w:tc>
          <w:tcPr>
            <w:tcW w:w="823" w:type="dxa"/>
            <w:tcBorders>
              <w:bottom w:val="single" w:sz="4" w:space="0" w:color="auto"/>
            </w:tcBorders>
            <w:shd w:val="clear" w:color="auto" w:fill="auto"/>
            <w:vAlign w:val="center"/>
            <w:hideMark/>
          </w:tcPr>
          <w:p w14:paraId="7ADE8131" w14:textId="77777777" w:rsidR="00AD098E" w:rsidRPr="003430F9" w:rsidRDefault="00AD098E" w:rsidP="003430F9">
            <w:pPr>
              <w:keepNext/>
              <w:jc w:val="right"/>
              <w:rPr>
                <w:color w:val="2F5496" w:themeColor="accent5" w:themeShade="BF"/>
              </w:rPr>
            </w:pPr>
            <w:r w:rsidRPr="003430F9">
              <w:rPr>
                <w:color w:val="2F5496" w:themeColor="accent5" w:themeShade="BF"/>
              </w:rPr>
              <w:t>536</w:t>
            </w:r>
          </w:p>
        </w:tc>
        <w:tc>
          <w:tcPr>
            <w:tcW w:w="885" w:type="dxa"/>
            <w:tcBorders>
              <w:bottom w:val="single" w:sz="4" w:space="0" w:color="auto"/>
            </w:tcBorders>
            <w:shd w:val="clear" w:color="auto" w:fill="auto"/>
            <w:vAlign w:val="center"/>
            <w:hideMark/>
          </w:tcPr>
          <w:p w14:paraId="450F1C5A" w14:textId="77777777" w:rsidR="00AD098E" w:rsidRPr="003430F9" w:rsidRDefault="00AD098E" w:rsidP="003430F9">
            <w:pPr>
              <w:keepNext/>
              <w:jc w:val="right"/>
              <w:rPr>
                <w:color w:val="2F5496" w:themeColor="accent5" w:themeShade="BF"/>
              </w:rPr>
            </w:pPr>
            <w:r w:rsidRPr="003430F9">
              <w:rPr>
                <w:color w:val="2F5496" w:themeColor="accent5" w:themeShade="BF"/>
              </w:rPr>
              <w:t>1,907</w:t>
            </w:r>
          </w:p>
        </w:tc>
        <w:tc>
          <w:tcPr>
            <w:tcW w:w="1128" w:type="dxa"/>
            <w:tcBorders>
              <w:bottom w:val="single" w:sz="4" w:space="0" w:color="auto"/>
            </w:tcBorders>
            <w:shd w:val="clear" w:color="auto" w:fill="auto"/>
            <w:vAlign w:val="center"/>
            <w:hideMark/>
          </w:tcPr>
          <w:p w14:paraId="6FBF83BB" w14:textId="77777777" w:rsidR="00AD098E" w:rsidRPr="003430F9" w:rsidRDefault="00AD098E" w:rsidP="003430F9">
            <w:pPr>
              <w:keepNext/>
              <w:jc w:val="right"/>
              <w:rPr>
                <w:color w:val="2F5496" w:themeColor="accent5" w:themeShade="BF"/>
              </w:rPr>
            </w:pPr>
            <w:r w:rsidRPr="003430F9">
              <w:rPr>
                <w:color w:val="2F5496" w:themeColor="accent5" w:themeShade="BF"/>
              </w:rPr>
              <w:t>(121)</w:t>
            </w:r>
          </w:p>
        </w:tc>
        <w:tc>
          <w:tcPr>
            <w:tcW w:w="1128" w:type="dxa"/>
            <w:tcBorders>
              <w:bottom w:val="single" w:sz="4" w:space="0" w:color="auto"/>
            </w:tcBorders>
            <w:shd w:val="clear" w:color="auto" w:fill="auto"/>
            <w:vAlign w:val="center"/>
            <w:hideMark/>
          </w:tcPr>
          <w:p w14:paraId="212D9160" w14:textId="77777777" w:rsidR="00AD098E" w:rsidRPr="003430F9" w:rsidRDefault="00AD098E" w:rsidP="003430F9">
            <w:pPr>
              <w:keepNext/>
              <w:jc w:val="right"/>
              <w:rPr>
                <w:color w:val="2F5496" w:themeColor="accent5" w:themeShade="BF"/>
              </w:rPr>
            </w:pPr>
            <w:r w:rsidRPr="003430F9">
              <w:rPr>
                <w:color w:val="2F5496" w:themeColor="accent5" w:themeShade="BF"/>
              </w:rPr>
              <w:t>(4,025)</w:t>
            </w:r>
          </w:p>
        </w:tc>
        <w:tc>
          <w:tcPr>
            <w:tcW w:w="908" w:type="dxa"/>
            <w:tcBorders>
              <w:bottom w:val="single" w:sz="4" w:space="0" w:color="auto"/>
            </w:tcBorders>
            <w:shd w:val="clear" w:color="auto" w:fill="auto"/>
            <w:vAlign w:val="center"/>
            <w:hideMark/>
          </w:tcPr>
          <w:p w14:paraId="6C2ECDD7" w14:textId="77777777" w:rsidR="00AD098E" w:rsidRPr="003430F9" w:rsidRDefault="00AD098E" w:rsidP="003430F9">
            <w:pPr>
              <w:keepNext/>
              <w:jc w:val="right"/>
              <w:rPr>
                <w:color w:val="2F5496" w:themeColor="accent5" w:themeShade="BF"/>
              </w:rPr>
            </w:pPr>
            <w:r w:rsidRPr="003430F9">
              <w:rPr>
                <w:color w:val="2F5496" w:themeColor="accent5" w:themeShade="BF"/>
              </w:rPr>
              <w:t>(3,318)</w:t>
            </w:r>
          </w:p>
        </w:tc>
        <w:tc>
          <w:tcPr>
            <w:tcW w:w="908" w:type="dxa"/>
            <w:tcBorders>
              <w:bottom w:val="single" w:sz="4" w:space="0" w:color="auto"/>
            </w:tcBorders>
            <w:shd w:val="clear" w:color="auto" w:fill="auto"/>
            <w:vAlign w:val="center"/>
            <w:hideMark/>
          </w:tcPr>
          <w:p w14:paraId="5A9B9343" w14:textId="77777777" w:rsidR="00AD098E" w:rsidRPr="003430F9" w:rsidRDefault="00AD098E" w:rsidP="003430F9">
            <w:pPr>
              <w:keepNext/>
              <w:jc w:val="right"/>
              <w:rPr>
                <w:color w:val="2F5496" w:themeColor="accent5" w:themeShade="BF"/>
              </w:rPr>
            </w:pPr>
            <w:r w:rsidRPr="003430F9">
              <w:rPr>
                <w:color w:val="2F5496" w:themeColor="accent5" w:themeShade="BF"/>
              </w:rPr>
              <w:t>(1,164)</w:t>
            </w:r>
          </w:p>
        </w:tc>
        <w:tc>
          <w:tcPr>
            <w:tcW w:w="908" w:type="dxa"/>
            <w:tcBorders>
              <w:bottom w:val="single" w:sz="4" w:space="0" w:color="auto"/>
            </w:tcBorders>
            <w:shd w:val="clear" w:color="auto" w:fill="auto"/>
            <w:vAlign w:val="center"/>
            <w:hideMark/>
          </w:tcPr>
          <w:p w14:paraId="1D6D4962" w14:textId="77777777" w:rsidR="00AD098E" w:rsidRPr="003430F9" w:rsidRDefault="00AD098E" w:rsidP="003430F9">
            <w:pPr>
              <w:keepNext/>
              <w:jc w:val="right"/>
              <w:rPr>
                <w:color w:val="2F5496" w:themeColor="accent5" w:themeShade="BF"/>
              </w:rPr>
            </w:pPr>
            <w:r w:rsidRPr="003430F9">
              <w:rPr>
                <w:color w:val="2F5496" w:themeColor="accent5" w:themeShade="BF"/>
              </w:rPr>
              <w:t>(1,726)</w:t>
            </w:r>
          </w:p>
        </w:tc>
        <w:tc>
          <w:tcPr>
            <w:tcW w:w="908" w:type="dxa"/>
            <w:tcBorders>
              <w:bottom w:val="single" w:sz="4" w:space="0" w:color="auto"/>
            </w:tcBorders>
            <w:vAlign w:val="center"/>
          </w:tcPr>
          <w:p w14:paraId="04A4F87E" w14:textId="77777777" w:rsidR="00AD098E" w:rsidRPr="003430F9" w:rsidRDefault="00AD098E" w:rsidP="003430F9">
            <w:pPr>
              <w:keepNext/>
              <w:jc w:val="right"/>
              <w:rPr>
                <w:color w:val="2F5496" w:themeColor="accent5" w:themeShade="BF"/>
              </w:rPr>
            </w:pPr>
            <w:r w:rsidRPr="003430F9">
              <w:rPr>
                <w:color w:val="2F5496" w:themeColor="accent5" w:themeShade="BF"/>
              </w:rPr>
              <w:t>(2,613)</w:t>
            </w:r>
          </w:p>
        </w:tc>
      </w:tr>
    </w:tbl>
    <w:p w14:paraId="691F65BB" w14:textId="77777777" w:rsidR="00475096" w:rsidRDefault="007E244F" w:rsidP="007E244F">
      <w:pPr>
        <w:pStyle w:val="Heading1"/>
        <w:numPr>
          <w:ilvl w:val="0"/>
          <w:numId w:val="0"/>
        </w:numPr>
        <w:ind w:left="567"/>
      </w:pPr>
      <w:r>
        <w:t xml:space="preserve">B) </w:t>
      </w:r>
      <w:r w:rsidR="00475096">
        <w:t>NON-FINANCIAL PERFORMANCE</w:t>
      </w:r>
    </w:p>
    <w:p w14:paraId="748EB483" w14:textId="3A592DCC" w:rsidR="000C64C8" w:rsidRDefault="000C64C8" w:rsidP="000C64C8">
      <w:pPr>
        <w:rPr>
          <w:lang w:eastAsia="en-AU"/>
        </w:rPr>
      </w:pPr>
      <w:r>
        <w:rPr>
          <w:lang w:eastAsia="en-AU"/>
        </w:rPr>
        <w:t>NOPTA is required to undertake a self-assessment against the six key performance indicators of the Australian Government’s Regulator Performance Framework (RPF) on annual basis</w:t>
      </w:r>
      <w:r w:rsidR="00B11F66">
        <w:rPr>
          <w:rStyle w:val="FootnoteReference"/>
        </w:rPr>
        <w:footnoteReference w:id="16"/>
      </w:r>
      <w:r>
        <w:rPr>
          <w:lang w:eastAsia="en-AU"/>
        </w:rPr>
        <w:t xml:space="preserve">. </w:t>
      </w:r>
    </w:p>
    <w:p w14:paraId="21AFEFEA" w14:textId="77777777" w:rsidR="000C64C8" w:rsidRDefault="000C64C8" w:rsidP="000C64C8">
      <w:pPr>
        <w:rPr>
          <w:lang w:eastAsia="en-AU"/>
        </w:rPr>
      </w:pPr>
    </w:p>
    <w:p w14:paraId="7593B441" w14:textId="2078A080" w:rsidR="000C64C8" w:rsidRPr="008A2298" w:rsidRDefault="000C64C8" w:rsidP="000C64C8">
      <w:pPr>
        <w:pStyle w:val="Default"/>
      </w:pPr>
      <w:r w:rsidRPr="008A2298">
        <w:t xml:space="preserve">The Industry Growth Centres Advisory Committee (GCAC) </w:t>
      </w:r>
      <w:r w:rsidR="00483ABE">
        <w:t>was</w:t>
      </w:r>
      <w:r w:rsidRPr="008A2298">
        <w:t xml:space="preserve"> NOPTA’s independent validating body for the self-assessment against the six KPIs of the RPF</w:t>
      </w:r>
      <w:r w:rsidR="00FE33B6">
        <w:t xml:space="preserve"> in 2018-19</w:t>
      </w:r>
      <w:r w:rsidRPr="008A2298">
        <w:t xml:space="preserve">. The following comments were provided: </w:t>
      </w:r>
    </w:p>
    <w:p w14:paraId="3E77100F" w14:textId="77777777" w:rsidR="000C64C8" w:rsidRPr="008A2298" w:rsidRDefault="000C64C8" w:rsidP="000C64C8">
      <w:pPr>
        <w:pStyle w:val="Default"/>
      </w:pPr>
    </w:p>
    <w:p w14:paraId="78AFDF65" w14:textId="550FC9D9" w:rsidR="000C64C8" w:rsidRPr="00B11F66" w:rsidRDefault="000C64C8" w:rsidP="00AE4485">
      <w:pPr>
        <w:pStyle w:val="Default"/>
      </w:pPr>
      <w:r w:rsidRPr="00503F49">
        <w:rPr>
          <w:b/>
          <w:bCs/>
          <w:i/>
          <w:iCs/>
        </w:rPr>
        <w:t>GCAC comments – NOPTA 201</w:t>
      </w:r>
      <w:r w:rsidR="00B11F66" w:rsidRPr="00503F49">
        <w:rPr>
          <w:b/>
          <w:bCs/>
          <w:i/>
          <w:iCs/>
        </w:rPr>
        <w:t>8</w:t>
      </w:r>
      <w:r w:rsidRPr="00503F49">
        <w:rPr>
          <w:b/>
          <w:bCs/>
          <w:i/>
          <w:iCs/>
        </w:rPr>
        <w:t>-1</w:t>
      </w:r>
      <w:r w:rsidR="00B11F66" w:rsidRPr="00503F49">
        <w:rPr>
          <w:b/>
          <w:bCs/>
          <w:i/>
          <w:iCs/>
        </w:rPr>
        <w:t>9</w:t>
      </w:r>
      <w:r w:rsidRPr="00503F49">
        <w:rPr>
          <w:b/>
          <w:bCs/>
          <w:i/>
          <w:iCs/>
        </w:rPr>
        <w:t xml:space="preserve"> RPF self-assessment</w:t>
      </w:r>
      <w:r w:rsidRPr="00B11F66">
        <w:rPr>
          <w:b/>
          <w:bCs/>
          <w:i/>
          <w:iCs/>
        </w:rPr>
        <w:t xml:space="preserve"> </w:t>
      </w:r>
    </w:p>
    <w:p w14:paraId="04B52293" w14:textId="77777777" w:rsidR="00483ABE" w:rsidRPr="00B11F66" w:rsidRDefault="00483ABE" w:rsidP="00AE4485">
      <w:pPr>
        <w:pStyle w:val="Default"/>
        <w:rPr>
          <w:rFonts w:asciiTheme="minorHAnsi" w:hAnsiTheme="minorHAnsi" w:cstheme="minorHAnsi"/>
          <w:i/>
          <w:iCs/>
          <w:color w:val="auto"/>
        </w:rPr>
      </w:pPr>
      <w:r w:rsidRPr="00B11F66">
        <w:rPr>
          <w:rFonts w:asciiTheme="minorHAnsi" w:hAnsiTheme="minorHAnsi" w:cstheme="minorHAnsi"/>
          <w:i/>
          <w:iCs/>
          <w:color w:val="auto"/>
        </w:rPr>
        <w:t xml:space="preserve">The key purpose of the RPF is to improve regulator’s performance by being publicly accountable in demonstrating effective management of risk. The framework consists of six outcomes-based KPIs covering reducing regulatory burden, communications, risk-based and proportionate approaches, efficient and coordinated monitoring, transparency, and continuous improvement. Overall, NOPTA’s self- assessment is a positive reflection that it has implemented the RPF and met its six KPI’s. </w:t>
      </w:r>
    </w:p>
    <w:p w14:paraId="33FC0F69" w14:textId="77777777" w:rsidR="00483ABE" w:rsidRPr="00B11F66" w:rsidRDefault="00483ABE" w:rsidP="00AE4485">
      <w:pPr>
        <w:pStyle w:val="Default"/>
        <w:rPr>
          <w:rFonts w:asciiTheme="minorHAnsi" w:hAnsiTheme="minorHAnsi" w:cstheme="minorHAnsi"/>
          <w:i/>
          <w:iCs/>
          <w:color w:val="auto"/>
        </w:rPr>
      </w:pPr>
    </w:p>
    <w:p w14:paraId="67E7F6D9" w14:textId="77777777" w:rsidR="00483ABE" w:rsidRPr="00B11F66" w:rsidRDefault="00483ABE" w:rsidP="00AE4485">
      <w:pPr>
        <w:pStyle w:val="Default"/>
        <w:rPr>
          <w:rFonts w:asciiTheme="minorHAnsi" w:hAnsiTheme="minorHAnsi" w:cstheme="minorHAnsi"/>
          <w:i/>
          <w:iCs/>
          <w:color w:val="auto"/>
        </w:rPr>
      </w:pPr>
      <w:r w:rsidRPr="00B11F66">
        <w:rPr>
          <w:rFonts w:asciiTheme="minorHAnsi" w:hAnsiTheme="minorHAnsi" w:cstheme="minorHAnsi"/>
          <w:i/>
          <w:iCs/>
          <w:color w:val="auto"/>
        </w:rPr>
        <w:t xml:space="preserve">NOPTA’s purpose is to advise on and administer the OPGGS Act for Australia's offshore petroleum and greenhouse gas titles regime, and to support the effective regulation of Australia's offshore oil and gas resources consistent with good oil field practice and optimum long-term recovery. </w:t>
      </w:r>
    </w:p>
    <w:p w14:paraId="48F5DC84" w14:textId="77777777" w:rsidR="00483ABE" w:rsidRPr="00B11F66" w:rsidRDefault="00483ABE" w:rsidP="00AE4485">
      <w:pPr>
        <w:pStyle w:val="Default"/>
        <w:rPr>
          <w:rFonts w:asciiTheme="minorHAnsi" w:hAnsiTheme="minorHAnsi" w:cstheme="minorHAnsi"/>
          <w:i/>
          <w:iCs/>
          <w:color w:val="auto"/>
        </w:rPr>
      </w:pPr>
    </w:p>
    <w:p w14:paraId="1B198D32" w14:textId="77777777" w:rsidR="00483ABE" w:rsidRPr="00B11F66" w:rsidRDefault="00483ABE" w:rsidP="00AE4485">
      <w:pPr>
        <w:pStyle w:val="Default"/>
        <w:rPr>
          <w:rFonts w:asciiTheme="minorHAnsi" w:hAnsiTheme="minorHAnsi" w:cstheme="minorHAnsi"/>
          <w:i/>
          <w:iCs/>
          <w:color w:val="auto"/>
        </w:rPr>
      </w:pPr>
      <w:r w:rsidRPr="00B11F66">
        <w:rPr>
          <w:rFonts w:asciiTheme="minorHAnsi" w:hAnsiTheme="minorHAnsi" w:cstheme="minorHAnsi"/>
          <w:i/>
          <w:iCs/>
          <w:color w:val="auto"/>
        </w:rPr>
        <w:t>NOPTA analyse data and information to inform resource management, encourage greater collaboration and efficiency within industry to drive optimum resource development and efficiently regulate the offshore titles in accordance with the OPGGS Act.</w:t>
      </w:r>
    </w:p>
    <w:p w14:paraId="3E4A7774" w14:textId="77777777" w:rsidR="00483ABE" w:rsidRPr="00B11F66" w:rsidRDefault="00483ABE" w:rsidP="00AE4485">
      <w:pPr>
        <w:pStyle w:val="Default"/>
        <w:rPr>
          <w:rFonts w:asciiTheme="minorHAnsi" w:hAnsiTheme="minorHAnsi" w:cstheme="minorHAnsi"/>
          <w:i/>
          <w:iCs/>
          <w:color w:val="auto"/>
        </w:rPr>
      </w:pPr>
    </w:p>
    <w:p w14:paraId="49D57123" w14:textId="77777777" w:rsidR="00483ABE" w:rsidRPr="00B11F66" w:rsidRDefault="00483ABE" w:rsidP="00AE4485">
      <w:pPr>
        <w:pStyle w:val="Default"/>
        <w:rPr>
          <w:rFonts w:asciiTheme="minorHAnsi" w:hAnsiTheme="minorHAnsi" w:cstheme="minorHAnsi"/>
          <w:i/>
          <w:iCs/>
          <w:color w:val="auto"/>
        </w:rPr>
      </w:pPr>
      <w:r w:rsidRPr="00B11F66">
        <w:rPr>
          <w:rFonts w:asciiTheme="minorHAnsi" w:hAnsiTheme="minorHAnsi" w:cstheme="minorHAnsi"/>
          <w:i/>
          <w:iCs/>
          <w:color w:val="auto"/>
        </w:rPr>
        <w:t>There is a formal mechanism in place for regulated entities to provide feedback on NOPTA’s performance. The quarterly dashboard report provides aggregate key performance statistics relating to application processing timeframes, data management and financials. NOPTA manage 381 offshore petroleum titles and 4 greenhouse gas titles and conducted 221 stakeholder meetings.</w:t>
      </w:r>
    </w:p>
    <w:p w14:paraId="1C6216F2" w14:textId="77777777" w:rsidR="00483ABE" w:rsidRPr="00B11F66" w:rsidRDefault="00483ABE" w:rsidP="00AE4485">
      <w:pPr>
        <w:rPr>
          <w:rFonts w:cstheme="minorHAnsi"/>
          <w:i/>
          <w:iCs/>
        </w:rPr>
      </w:pPr>
    </w:p>
    <w:p w14:paraId="7A170379" w14:textId="77777777" w:rsidR="00483ABE" w:rsidRPr="00B11F66" w:rsidRDefault="00483ABE" w:rsidP="00AE4485">
      <w:pPr>
        <w:rPr>
          <w:rFonts w:cstheme="minorHAnsi"/>
          <w:i/>
          <w:iCs/>
        </w:rPr>
      </w:pPr>
      <w:r w:rsidRPr="00B11F66">
        <w:rPr>
          <w:rFonts w:cstheme="minorHAnsi"/>
          <w:i/>
          <w:iCs/>
        </w:rPr>
        <w:t xml:space="preserve">NOPTA’s self-assessment is comprehensive and based on positive feedback received in a stakeholder survey. The 2019 survey respondents included titleholders, industry groups and government stakeholders. Stakeholders reported high levels of satisfaction across the areas of communication, processes, </w:t>
      </w:r>
      <w:proofErr w:type="gramStart"/>
      <w:r w:rsidRPr="00B11F66">
        <w:rPr>
          <w:rFonts w:cstheme="minorHAnsi"/>
          <w:i/>
          <w:iCs/>
        </w:rPr>
        <w:t>function</w:t>
      </w:r>
      <w:proofErr w:type="gramEnd"/>
      <w:r w:rsidRPr="00B11F66">
        <w:rPr>
          <w:rFonts w:cstheme="minorHAnsi"/>
          <w:i/>
          <w:iCs/>
        </w:rPr>
        <w:t xml:space="preserve"> and regulation. </w:t>
      </w:r>
    </w:p>
    <w:p w14:paraId="5FED36AF" w14:textId="77777777" w:rsidR="00483ABE" w:rsidRPr="00B11F66" w:rsidRDefault="00483ABE" w:rsidP="00AE4485">
      <w:pPr>
        <w:rPr>
          <w:rFonts w:cstheme="minorHAnsi"/>
          <w:i/>
          <w:iCs/>
        </w:rPr>
      </w:pPr>
    </w:p>
    <w:p w14:paraId="2A57CFFC" w14:textId="77777777" w:rsidR="00483ABE" w:rsidRPr="00B11F66" w:rsidRDefault="00483ABE" w:rsidP="00AE4485">
      <w:pPr>
        <w:rPr>
          <w:rFonts w:cstheme="minorHAnsi"/>
          <w:i/>
          <w:iCs/>
        </w:rPr>
      </w:pPr>
      <w:r w:rsidRPr="00B11F66">
        <w:rPr>
          <w:rFonts w:cstheme="minorHAnsi"/>
          <w:i/>
          <w:iCs/>
        </w:rPr>
        <w:t>NOPTA communicates effectively with NOPSEMA to address emerging issues such as new entrants to industry, late field life financial transactions and asset decommissioning with a view to streamlining processes under the current offshore petroleum regime.</w:t>
      </w:r>
    </w:p>
    <w:p w14:paraId="05D2CC6B" w14:textId="77777777" w:rsidR="00483ABE" w:rsidRPr="00B11F66" w:rsidRDefault="00483ABE" w:rsidP="00AE4485">
      <w:pPr>
        <w:rPr>
          <w:rFonts w:cstheme="minorHAnsi"/>
          <w:i/>
          <w:iCs/>
        </w:rPr>
      </w:pPr>
    </w:p>
    <w:p w14:paraId="02F8DE7F" w14:textId="77777777" w:rsidR="00483ABE" w:rsidRPr="00B11F66" w:rsidRDefault="00483ABE" w:rsidP="00AE4485">
      <w:pPr>
        <w:pStyle w:val="ListParagraph"/>
        <w:numPr>
          <w:ilvl w:val="0"/>
          <w:numId w:val="39"/>
        </w:numPr>
        <w:contextualSpacing w:val="0"/>
        <w:rPr>
          <w:rFonts w:cstheme="minorHAnsi"/>
          <w:i/>
          <w:iCs/>
        </w:rPr>
      </w:pPr>
      <w:r w:rsidRPr="00B11F66">
        <w:rPr>
          <w:rFonts w:cstheme="minorHAnsi"/>
          <w:i/>
          <w:iCs/>
        </w:rPr>
        <w:t xml:space="preserve">NOPTA does not unnecessarily impede efficient activities of regulated </w:t>
      </w:r>
      <w:proofErr w:type="gramStart"/>
      <w:r w:rsidRPr="00B11F66">
        <w:rPr>
          <w:rFonts w:cstheme="minorHAnsi"/>
          <w:i/>
          <w:iCs/>
        </w:rPr>
        <w:t>entities;</w:t>
      </w:r>
      <w:proofErr w:type="gramEnd"/>
    </w:p>
    <w:p w14:paraId="207C5567" w14:textId="77777777" w:rsidR="00483ABE" w:rsidRPr="00B11F66" w:rsidRDefault="00483ABE" w:rsidP="00AE4485">
      <w:pPr>
        <w:pStyle w:val="ListParagraph"/>
        <w:numPr>
          <w:ilvl w:val="0"/>
          <w:numId w:val="39"/>
        </w:numPr>
        <w:contextualSpacing w:val="0"/>
        <w:rPr>
          <w:rFonts w:cstheme="minorHAnsi"/>
          <w:i/>
          <w:iCs/>
        </w:rPr>
      </w:pPr>
      <w:r w:rsidRPr="00B11F66">
        <w:rPr>
          <w:rFonts w:cstheme="minorHAnsi"/>
          <w:i/>
          <w:iCs/>
        </w:rPr>
        <w:t xml:space="preserve">NOPTA’s communication is clear, targeted and </w:t>
      </w:r>
      <w:proofErr w:type="gramStart"/>
      <w:r w:rsidRPr="00B11F66">
        <w:rPr>
          <w:rFonts w:cstheme="minorHAnsi"/>
          <w:i/>
          <w:iCs/>
        </w:rPr>
        <w:t>effective;</w:t>
      </w:r>
      <w:proofErr w:type="gramEnd"/>
    </w:p>
    <w:p w14:paraId="5CE50ACA" w14:textId="77777777" w:rsidR="00483ABE" w:rsidRPr="00B11F66" w:rsidRDefault="00483ABE" w:rsidP="00AE4485">
      <w:pPr>
        <w:pStyle w:val="ListParagraph"/>
        <w:numPr>
          <w:ilvl w:val="0"/>
          <w:numId w:val="39"/>
        </w:numPr>
        <w:contextualSpacing w:val="0"/>
        <w:rPr>
          <w:rFonts w:cstheme="minorHAnsi"/>
          <w:i/>
          <w:iCs/>
        </w:rPr>
      </w:pPr>
      <w:r w:rsidRPr="00B11F66">
        <w:rPr>
          <w:rFonts w:cstheme="minorHAnsi"/>
          <w:i/>
          <w:iCs/>
        </w:rPr>
        <w:t xml:space="preserve">NOPTA’s actions are proportionate to the regulatory risk being </w:t>
      </w:r>
      <w:proofErr w:type="gramStart"/>
      <w:r w:rsidRPr="00B11F66">
        <w:rPr>
          <w:rFonts w:cstheme="minorHAnsi"/>
          <w:i/>
          <w:iCs/>
        </w:rPr>
        <w:t>managed;</w:t>
      </w:r>
      <w:proofErr w:type="gramEnd"/>
    </w:p>
    <w:p w14:paraId="59DBC4F8" w14:textId="77777777" w:rsidR="00483ABE" w:rsidRPr="00B11F66" w:rsidRDefault="00483ABE" w:rsidP="00AE4485">
      <w:pPr>
        <w:pStyle w:val="ListParagraph"/>
        <w:numPr>
          <w:ilvl w:val="0"/>
          <w:numId w:val="39"/>
        </w:numPr>
        <w:contextualSpacing w:val="0"/>
        <w:rPr>
          <w:rFonts w:cstheme="minorHAnsi"/>
          <w:i/>
          <w:iCs/>
        </w:rPr>
      </w:pPr>
      <w:r w:rsidRPr="00B11F66">
        <w:rPr>
          <w:rFonts w:cstheme="minorHAnsi"/>
          <w:i/>
          <w:iCs/>
        </w:rPr>
        <w:t xml:space="preserve">NOPTA’s dealings are open and transparent with Titleholders. Two areas of potential improvement are to provide greater transparency to industry on the management of good standing agreements and to be more transparent on prospective fee </w:t>
      </w:r>
      <w:proofErr w:type="gramStart"/>
      <w:r w:rsidRPr="00B11F66">
        <w:rPr>
          <w:rFonts w:cstheme="minorHAnsi"/>
          <w:i/>
          <w:iCs/>
        </w:rPr>
        <w:t>increases;</w:t>
      </w:r>
      <w:proofErr w:type="gramEnd"/>
    </w:p>
    <w:p w14:paraId="5F2032E9" w14:textId="77777777" w:rsidR="00483ABE" w:rsidRPr="00B11F66" w:rsidRDefault="00483ABE" w:rsidP="00AE4485">
      <w:pPr>
        <w:pStyle w:val="ListParagraph"/>
        <w:numPr>
          <w:ilvl w:val="0"/>
          <w:numId w:val="39"/>
        </w:numPr>
        <w:contextualSpacing w:val="0"/>
        <w:rPr>
          <w:rFonts w:cstheme="minorHAnsi"/>
          <w:i/>
          <w:iCs/>
        </w:rPr>
      </w:pPr>
      <w:r w:rsidRPr="00B11F66">
        <w:rPr>
          <w:rFonts w:cstheme="minorHAnsi"/>
          <w:i/>
          <w:iCs/>
        </w:rPr>
        <w:t xml:space="preserve">NOPTA actively contributes to continuous improvement-data management, Retention Lease management, field resource management and comparative benchmarking, basin wide developments and commerciality reviews, shared infrastructure and end of field life management business </w:t>
      </w:r>
      <w:proofErr w:type="gramStart"/>
      <w:r w:rsidRPr="00B11F66">
        <w:rPr>
          <w:rFonts w:cstheme="minorHAnsi"/>
          <w:i/>
          <w:iCs/>
        </w:rPr>
        <w:t>models;</w:t>
      </w:r>
      <w:proofErr w:type="gramEnd"/>
      <w:r w:rsidRPr="00B11F66">
        <w:rPr>
          <w:rFonts w:cstheme="minorHAnsi"/>
          <w:i/>
          <w:iCs/>
        </w:rPr>
        <w:t xml:space="preserve"> </w:t>
      </w:r>
    </w:p>
    <w:p w14:paraId="714E0629" w14:textId="77777777" w:rsidR="00483ABE" w:rsidRPr="00B11F66" w:rsidRDefault="00483ABE" w:rsidP="00AE4485">
      <w:pPr>
        <w:pStyle w:val="ListParagraph"/>
        <w:numPr>
          <w:ilvl w:val="0"/>
          <w:numId w:val="39"/>
        </w:numPr>
        <w:contextualSpacing w:val="0"/>
        <w:rPr>
          <w:rFonts w:cstheme="minorHAnsi"/>
          <w:i/>
          <w:iCs/>
        </w:rPr>
      </w:pPr>
      <w:r w:rsidRPr="00B11F66">
        <w:rPr>
          <w:rFonts w:cstheme="minorHAnsi"/>
          <w:i/>
          <w:iCs/>
        </w:rPr>
        <w:lastRenderedPageBreak/>
        <w:t xml:space="preserve">NOPTA engages with international regulators to identify and implement best practices and commenced a skills exchange program with United Kingdom and Norwegian petroleum regulators focussed on best practice and innovation in resource management and data </w:t>
      </w:r>
      <w:proofErr w:type="gramStart"/>
      <w:r w:rsidRPr="00B11F66">
        <w:rPr>
          <w:rFonts w:cstheme="minorHAnsi"/>
          <w:i/>
          <w:iCs/>
        </w:rPr>
        <w:t>management;</w:t>
      </w:r>
      <w:proofErr w:type="gramEnd"/>
    </w:p>
    <w:p w14:paraId="594F33DA" w14:textId="77777777" w:rsidR="00483ABE" w:rsidRPr="00B11F66" w:rsidRDefault="00483ABE" w:rsidP="00AE4485">
      <w:pPr>
        <w:pStyle w:val="ListParagraph"/>
        <w:numPr>
          <w:ilvl w:val="0"/>
          <w:numId w:val="39"/>
        </w:numPr>
        <w:contextualSpacing w:val="0"/>
        <w:rPr>
          <w:rFonts w:cstheme="minorHAnsi"/>
          <w:i/>
          <w:iCs/>
        </w:rPr>
      </w:pPr>
      <w:r w:rsidRPr="00B11F66">
        <w:rPr>
          <w:rFonts w:cstheme="minorHAnsi"/>
          <w:i/>
          <w:iCs/>
        </w:rPr>
        <w:t xml:space="preserve">NOPTA continues to engage with titleholders on the optimum stewardship of late life </w:t>
      </w:r>
      <w:proofErr w:type="gramStart"/>
      <w:r w:rsidRPr="00B11F66">
        <w:rPr>
          <w:rFonts w:cstheme="minorHAnsi"/>
          <w:i/>
          <w:iCs/>
        </w:rPr>
        <w:t>resources;</w:t>
      </w:r>
      <w:proofErr w:type="gramEnd"/>
    </w:p>
    <w:p w14:paraId="4E850DD5" w14:textId="77777777" w:rsidR="00483ABE" w:rsidRPr="00B11F66" w:rsidRDefault="00483ABE" w:rsidP="00AE4485">
      <w:pPr>
        <w:pStyle w:val="ListParagraph"/>
        <w:numPr>
          <w:ilvl w:val="0"/>
          <w:numId w:val="39"/>
        </w:numPr>
        <w:contextualSpacing w:val="0"/>
        <w:rPr>
          <w:rFonts w:cstheme="minorHAnsi"/>
          <w:i/>
          <w:iCs/>
        </w:rPr>
      </w:pPr>
      <w:r w:rsidRPr="00B11F66">
        <w:rPr>
          <w:rFonts w:cstheme="minorHAnsi"/>
          <w:i/>
          <w:iCs/>
        </w:rPr>
        <w:t>NOPTA continues to collaborate with other agencies to further develop the National Petroleum Information Management System.</w:t>
      </w:r>
    </w:p>
    <w:p w14:paraId="617083D6" w14:textId="77777777" w:rsidR="00483ABE" w:rsidRPr="00B11F66" w:rsidRDefault="00483ABE" w:rsidP="00AE4485">
      <w:pPr>
        <w:pStyle w:val="ListParagraph"/>
        <w:contextualSpacing w:val="0"/>
        <w:rPr>
          <w:rFonts w:cstheme="minorHAnsi"/>
          <w:i/>
          <w:iCs/>
        </w:rPr>
      </w:pPr>
    </w:p>
    <w:p w14:paraId="347E9251" w14:textId="77777777" w:rsidR="00483ABE" w:rsidRPr="00B11F66" w:rsidRDefault="00483ABE" w:rsidP="00AE4485">
      <w:pPr>
        <w:rPr>
          <w:rFonts w:cstheme="minorHAnsi"/>
          <w:i/>
          <w:iCs/>
        </w:rPr>
      </w:pPr>
      <w:r w:rsidRPr="00B11F66">
        <w:rPr>
          <w:rFonts w:cstheme="minorHAnsi"/>
          <w:i/>
          <w:iCs/>
        </w:rPr>
        <w:t>NOPTA is an effective and pragmatic administrator, and the regulated entities strongly support NOPTA in its role administrating the OPGGS Act.</w:t>
      </w:r>
    </w:p>
    <w:p w14:paraId="7F90E76C" w14:textId="77777777" w:rsidR="00475096" w:rsidRDefault="007E244F" w:rsidP="007E244F">
      <w:pPr>
        <w:pStyle w:val="Heading1"/>
      </w:pPr>
      <w:r>
        <w:t>KEY FORWARD DATES AND EVENTS</w:t>
      </w:r>
    </w:p>
    <w:p w14:paraId="750B1890" w14:textId="77777777" w:rsidR="007E244F" w:rsidRDefault="007E244F" w:rsidP="007E244F">
      <w:pPr>
        <w:rPr>
          <w:iCs/>
        </w:rPr>
      </w:pPr>
      <w:r w:rsidRPr="00664B28">
        <w:rPr>
          <w:iCs/>
        </w:rPr>
        <w:t>Key dates and events for the cost recovered activity include:</w:t>
      </w:r>
    </w:p>
    <w:p w14:paraId="45BA2FBE" w14:textId="77777777" w:rsidR="00535DF4" w:rsidRDefault="00535DF4" w:rsidP="007E244F">
      <w:pPr>
        <w:rPr>
          <w:iCs/>
        </w:rPr>
      </w:pPr>
    </w:p>
    <w:tbl>
      <w:tblPr>
        <w:tblStyle w:val="TableGrid"/>
        <w:tblW w:w="91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Key forward dates and events"/>
      </w:tblPr>
      <w:tblGrid>
        <w:gridCol w:w="1588"/>
        <w:gridCol w:w="7513"/>
      </w:tblGrid>
      <w:tr w:rsidR="007E244F" w:rsidRPr="00664B28" w14:paraId="7B31F634" w14:textId="77777777" w:rsidTr="000072F4">
        <w:tc>
          <w:tcPr>
            <w:tcW w:w="1588" w:type="dxa"/>
            <w:shd w:val="clear" w:color="auto" w:fill="auto"/>
          </w:tcPr>
          <w:p w14:paraId="12C6675D" w14:textId="77777777" w:rsidR="007E244F" w:rsidRPr="00664B28" w:rsidRDefault="007E244F" w:rsidP="0038671E">
            <w:pPr>
              <w:rPr>
                <w:rFonts w:asciiTheme="minorHAnsi" w:hAnsiTheme="minorHAnsi"/>
                <w:iCs/>
              </w:rPr>
            </w:pPr>
            <w:r w:rsidRPr="00664B28">
              <w:rPr>
                <w:rFonts w:asciiTheme="minorHAnsi" w:hAnsiTheme="minorHAnsi"/>
                <w:iCs/>
              </w:rPr>
              <w:t>30 Sep 201</w:t>
            </w:r>
            <w:r w:rsidR="0038671E">
              <w:rPr>
                <w:rFonts w:asciiTheme="minorHAnsi" w:hAnsiTheme="minorHAnsi"/>
                <w:iCs/>
              </w:rPr>
              <w:t>6</w:t>
            </w:r>
          </w:p>
        </w:tc>
        <w:tc>
          <w:tcPr>
            <w:tcW w:w="7513" w:type="dxa"/>
            <w:shd w:val="clear" w:color="auto" w:fill="auto"/>
          </w:tcPr>
          <w:p w14:paraId="60781E5E" w14:textId="77777777" w:rsidR="007E244F" w:rsidRPr="00664B28" w:rsidRDefault="00535DF4" w:rsidP="00535DF4">
            <w:pPr>
              <w:rPr>
                <w:rFonts w:asciiTheme="minorHAnsi" w:hAnsiTheme="minorHAnsi"/>
                <w:i/>
                <w:iCs/>
                <w:color w:val="808080"/>
                <w:u w:val="single"/>
              </w:rPr>
            </w:pPr>
            <w:r>
              <w:rPr>
                <w:rFonts w:asciiTheme="minorHAnsi" w:hAnsiTheme="minorHAnsi"/>
                <w:iCs/>
              </w:rPr>
              <w:t>U</w:t>
            </w:r>
            <w:r w:rsidR="007E244F" w:rsidRPr="00664B28">
              <w:rPr>
                <w:rFonts w:asciiTheme="minorHAnsi" w:hAnsiTheme="minorHAnsi"/>
                <w:iCs/>
              </w:rPr>
              <w:t xml:space="preserve">pdate </w:t>
            </w:r>
            <w:r w:rsidR="007E244F">
              <w:rPr>
                <w:rFonts w:asciiTheme="minorHAnsi" w:hAnsiTheme="minorHAnsi"/>
                <w:iCs/>
              </w:rPr>
              <w:t>financial data</w:t>
            </w:r>
            <w:r>
              <w:rPr>
                <w:rFonts w:asciiTheme="minorHAnsi" w:hAnsiTheme="minorHAnsi"/>
                <w:iCs/>
              </w:rPr>
              <w:t>.</w:t>
            </w:r>
          </w:p>
        </w:tc>
      </w:tr>
      <w:tr w:rsidR="007E244F" w:rsidRPr="00664B28" w14:paraId="7309C8BA" w14:textId="77777777" w:rsidTr="000072F4">
        <w:tc>
          <w:tcPr>
            <w:tcW w:w="1588" w:type="dxa"/>
            <w:shd w:val="clear" w:color="auto" w:fill="auto"/>
          </w:tcPr>
          <w:p w14:paraId="46BF24F9" w14:textId="77777777" w:rsidR="007E244F" w:rsidRPr="00664B28" w:rsidRDefault="0038671E" w:rsidP="0038671E">
            <w:pPr>
              <w:rPr>
                <w:rFonts w:asciiTheme="minorHAnsi" w:hAnsiTheme="minorHAnsi"/>
                <w:iCs/>
              </w:rPr>
            </w:pPr>
            <w:r>
              <w:rPr>
                <w:rFonts w:asciiTheme="minorHAnsi" w:hAnsiTheme="minorHAnsi"/>
                <w:iCs/>
              </w:rPr>
              <w:t>31 Jan</w:t>
            </w:r>
            <w:r w:rsidR="007E244F" w:rsidRPr="00664B28">
              <w:rPr>
                <w:rFonts w:asciiTheme="minorHAnsi" w:hAnsiTheme="minorHAnsi"/>
                <w:iCs/>
              </w:rPr>
              <w:t xml:space="preserve"> 201</w:t>
            </w:r>
            <w:r>
              <w:rPr>
                <w:rFonts w:asciiTheme="minorHAnsi" w:hAnsiTheme="minorHAnsi"/>
                <w:iCs/>
              </w:rPr>
              <w:t>7</w:t>
            </w:r>
          </w:p>
        </w:tc>
        <w:tc>
          <w:tcPr>
            <w:tcW w:w="7513" w:type="dxa"/>
            <w:shd w:val="clear" w:color="auto" w:fill="auto"/>
          </w:tcPr>
          <w:p w14:paraId="2DFA3681" w14:textId="77777777" w:rsidR="007E244F" w:rsidRPr="00664B28" w:rsidRDefault="0038671E" w:rsidP="00535DF4">
            <w:pPr>
              <w:rPr>
                <w:rFonts w:asciiTheme="minorHAnsi" w:hAnsiTheme="minorHAnsi"/>
                <w:iCs/>
              </w:rPr>
            </w:pPr>
            <w:r>
              <w:rPr>
                <w:rFonts w:asciiTheme="minorHAnsi" w:hAnsiTheme="minorHAnsi"/>
                <w:iCs/>
              </w:rPr>
              <w:t>U</w:t>
            </w:r>
            <w:r w:rsidRPr="00664B28">
              <w:rPr>
                <w:rFonts w:asciiTheme="minorHAnsi" w:hAnsiTheme="minorHAnsi"/>
                <w:iCs/>
              </w:rPr>
              <w:t xml:space="preserve">pdate </w:t>
            </w:r>
            <w:r>
              <w:rPr>
                <w:rFonts w:asciiTheme="minorHAnsi" w:hAnsiTheme="minorHAnsi"/>
                <w:iCs/>
              </w:rPr>
              <w:t>financial data.</w:t>
            </w:r>
          </w:p>
        </w:tc>
      </w:tr>
      <w:tr w:rsidR="000C64C8" w:rsidRPr="00664B28" w14:paraId="36DD203E" w14:textId="77777777" w:rsidTr="000072F4">
        <w:tc>
          <w:tcPr>
            <w:tcW w:w="1588" w:type="dxa"/>
            <w:shd w:val="clear" w:color="auto" w:fill="auto"/>
          </w:tcPr>
          <w:p w14:paraId="59668DEA" w14:textId="77777777" w:rsidR="000C64C8" w:rsidRPr="00973B42" w:rsidRDefault="000C64C8" w:rsidP="0038671E">
            <w:pPr>
              <w:rPr>
                <w:rFonts w:asciiTheme="minorHAnsi" w:hAnsiTheme="minorHAnsi" w:cstheme="minorHAnsi"/>
                <w:iCs/>
              </w:rPr>
            </w:pPr>
            <w:r w:rsidRPr="00973B42">
              <w:rPr>
                <w:rFonts w:asciiTheme="minorHAnsi" w:hAnsiTheme="minorHAnsi" w:cstheme="minorHAnsi"/>
                <w:iCs/>
              </w:rPr>
              <w:t>07 Nov 2019</w:t>
            </w:r>
          </w:p>
        </w:tc>
        <w:tc>
          <w:tcPr>
            <w:tcW w:w="7513" w:type="dxa"/>
            <w:shd w:val="clear" w:color="auto" w:fill="auto"/>
          </w:tcPr>
          <w:p w14:paraId="4E5F3E12" w14:textId="77777777" w:rsidR="000C64C8" w:rsidRPr="00497E7E" w:rsidRDefault="00497E7E" w:rsidP="00535DF4">
            <w:pPr>
              <w:rPr>
                <w:rFonts w:asciiTheme="minorHAnsi" w:hAnsiTheme="minorHAnsi"/>
                <w:iCs/>
              </w:rPr>
            </w:pPr>
            <w:r w:rsidRPr="00497E7E">
              <w:rPr>
                <w:rFonts w:asciiTheme="minorHAnsi" w:hAnsiTheme="minorHAnsi"/>
                <w:iCs/>
              </w:rPr>
              <w:t>Update financial data and non-financial performance.</w:t>
            </w:r>
          </w:p>
        </w:tc>
      </w:tr>
      <w:tr w:rsidR="003A5604" w:rsidRPr="00664B28" w14:paraId="27FFA05E" w14:textId="77777777" w:rsidTr="000072F4">
        <w:tc>
          <w:tcPr>
            <w:tcW w:w="1588" w:type="dxa"/>
            <w:shd w:val="clear" w:color="auto" w:fill="auto"/>
          </w:tcPr>
          <w:p w14:paraId="5F12C61A" w14:textId="1E9DA990" w:rsidR="003A5604" w:rsidRPr="00973B42" w:rsidRDefault="00973B42" w:rsidP="0038671E">
            <w:pPr>
              <w:rPr>
                <w:rFonts w:asciiTheme="minorHAnsi" w:hAnsiTheme="minorHAnsi" w:cstheme="minorHAnsi"/>
                <w:iCs/>
              </w:rPr>
            </w:pPr>
            <w:r w:rsidRPr="00973B42">
              <w:rPr>
                <w:rFonts w:asciiTheme="minorHAnsi" w:hAnsiTheme="minorHAnsi" w:cstheme="minorHAnsi"/>
                <w:iCs/>
              </w:rPr>
              <w:t>14 Dec 2020</w:t>
            </w:r>
          </w:p>
        </w:tc>
        <w:tc>
          <w:tcPr>
            <w:tcW w:w="7513" w:type="dxa"/>
            <w:shd w:val="clear" w:color="auto" w:fill="auto"/>
          </w:tcPr>
          <w:p w14:paraId="6E46AA49" w14:textId="17C26480" w:rsidR="003A5604" w:rsidRPr="00497E7E" w:rsidRDefault="00973B42" w:rsidP="00535DF4">
            <w:pPr>
              <w:rPr>
                <w:iCs/>
              </w:rPr>
            </w:pPr>
            <w:r w:rsidRPr="00497E7E">
              <w:rPr>
                <w:rFonts w:asciiTheme="minorHAnsi" w:hAnsiTheme="minorHAnsi"/>
                <w:iCs/>
              </w:rPr>
              <w:t>Update financial data and non-financial performance.</w:t>
            </w:r>
          </w:p>
        </w:tc>
      </w:tr>
    </w:tbl>
    <w:p w14:paraId="5C2AACFC" w14:textId="77777777" w:rsidR="007E244F" w:rsidRDefault="007E244F" w:rsidP="007E244F">
      <w:pPr>
        <w:pStyle w:val="Heading1"/>
      </w:pPr>
      <w:r>
        <w:t>CRIS APPROVAL AND CHANGE REGISTER</w:t>
      </w:r>
    </w:p>
    <w:tbl>
      <w:tblPr>
        <w:tblStyle w:val="TableGrid"/>
        <w:tblW w:w="91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CRIS approval and change register"/>
      </w:tblPr>
      <w:tblGrid>
        <w:gridCol w:w="1588"/>
        <w:gridCol w:w="1654"/>
        <w:gridCol w:w="1418"/>
        <w:gridCol w:w="4441"/>
      </w:tblGrid>
      <w:tr w:rsidR="00535DF4" w:rsidRPr="00CC6ED3" w14:paraId="5F02EA2F" w14:textId="77777777" w:rsidTr="0077052E">
        <w:trPr>
          <w:tblHeader/>
        </w:trPr>
        <w:tc>
          <w:tcPr>
            <w:tcW w:w="1588" w:type="dxa"/>
            <w:shd w:val="clear" w:color="auto" w:fill="auto"/>
          </w:tcPr>
          <w:p w14:paraId="6C3B1DCE" w14:textId="77777777" w:rsidR="00535DF4" w:rsidRPr="00CC6ED3" w:rsidRDefault="00535DF4" w:rsidP="001F33CD">
            <w:pPr>
              <w:rPr>
                <w:rFonts w:asciiTheme="minorHAnsi" w:hAnsiTheme="minorHAnsi"/>
                <w:b/>
                <w:iCs/>
              </w:rPr>
            </w:pPr>
            <w:r w:rsidRPr="00CC6ED3">
              <w:rPr>
                <w:rFonts w:asciiTheme="minorHAnsi" w:hAnsiTheme="minorHAnsi"/>
                <w:b/>
                <w:iCs/>
              </w:rPr>
              <w:t>Date of CRIS change</w:t>
            </w:r>
          </w:p>
        </w:tc>
        <w:tc>
          <w:tcPr>
            <w:tcW w:w="1654" w:type="dxa"/>
            <w:shd w:val="clear" w:color="auto" w:fill="auto"/>
          </w:tcPr>
          <w:p w14:paraId="32F35502" w14:textId="77777777" w:rsidR="00535DF4" w:rsidRPr="00CC6ED3" w:rsidRDefault="00535DF4" w:rsidP="001F33CD">
            <w:pPr>
              <w:rPr>
                <w:rFonts w:asciiTheme="minorHAnsi" w:hAnsiTheme="minorHAnsi"/>
                <w:b/>
                <w:i/>
                <w:iCs/>
                <w:color w:val="808080"/>
                <w:u w:val="single"/>
              </w:rPr>
            </w:pPr>
            <w:r w:rsidRPr="00CC6ED3">
              <w:rPr>
                <w:rFonts w:asciiTheme="minorHAnsi" w:hAnsiTheme="minorHAnsi"/>
                <w:b/>
                <w:iCs/>
              </w:rPr>
              <w:t>CRIS change</w:t>
            </w:r>
          </w:p>
        </w:tc>
        <w:tc>
          <w:tcPr>
            <w:tcW w:w="1418" w:type="dxa"/>
          </w:tcPr>
          <w:p w14:paraId="3C10FA3B" w14:textId="77777777" w:rsidR="00535DF4" w:rsidRPr="00CC6ED3" w:rsidRDefault="00535DF4" w:rsidP="001F33CD">
            <w:pPr>
              <w:rPr>
                <w:rFonts w:asciiTheme="minorHAnsi" w:hAnsiTheme="minorHAnsi"/>
                <w:b/>
                <w:iCs/>
              </w:rPr>
            </w:pPr>
            <w:r w:rsidRPr="00CC6ED3">
              <w:rPr>
                <w:rFonts w:asciiTheme="minorHAnsi" w:hAnsiTheme="minorHAnsi"/>
                <w:b/>
                <w:iCs/>
              </w:rPr>
              <w:t>Approver</w:t>
            </w:r>
          </w:p>
        </w:tc>
        <w:tc>
          <w:tcPr>
            <w:tcW w:w="4441" w:type="dxa"/>
          </w:tcPr>
          <w:p w14:paraId="725C6E5D" w14:textId="77777777" w:rsidR="00535DF4" w:rsidRPr="00CC6ED3" w:rsidRDefault="00535DF4" w:rsidP="001F33CD">
            <w:pPr>
              <w:rPr>
                <w:rFonts w:asciiTheme="minorHAnsi" w:hAnsiTheme="minorHAnsi"/>
                <w:b/>
                <w:iCs/>
              </w:rPr>
            </w:pPr>
            <w:r w:rsidRPr="00CC6ED3">
              <w:rPr>
                <w:rFonts w:asciiTheme="minorHAnsi" w:hAnsiTheme="minorHAnsi"/>
                <w:b/>
                <w:iCs/>
              </w:rPr>
              <w:t>Basis for change</w:t>
            </w:r>
          </w:p>
        </w:tc>
      </w:tr>
      <w:tr w:rsidR="0038671E" w:rsidRPr="00664B28" w14:paraId="5FE6265B" w14:textId="77777777" w:rsidTr="0038671E">
        <w:tc>
          <w:tcPr>
            <w:tcW w:w="1588" w:type="dxa"/>
            <w:shd w:val="clear" w:color="auto" w:fill="auto"/>
          </w:tcPr>
          <w:p w14:paraId="0DDEE56B" w14:textId="77777777" w:rsidR="0038671E" w:rsidRPr="00535DF4" w:rsidRDefault="0038671E" w:rsidP="0038671E">
            <w:pPr>
              <w:rPr>
                <w:rFonts w:asciiTheme="minorHAnsi" w:hAnsiTheme="minorHAnsi"/>
                <w:iCs/>
              </w:rPr>
            </w:pPr>
            <w:r>
              <w:rPr>
                <w:rFonts w:asciiTheme="minorHAnsi" w:hAnsiTheme="minorHAnsi"/>
                <w:iCs/>
              </w:rPr>
              <w:t>April 2016</w:t>
            </w:r>
          </w:p>
        </w:tc>
        <w:tc>
          <w:tcPr>
            <w:tcW w:w="1654" w:type="dxa"/>
            <w:shd w:val="clear" w:color="auto" w:fill="auto"/>
          </w:tcPr>
          <w:p w14:paraId="3B13F344" w14:textId="77777777" w:rsidR="0038671E" w:rsidRPr="00535DF4" w:rsidRDefault="0038671E" w:rsidP="0038671E">
            <w:pPr>
              <w:rPr>
                <w:rFonts w:asciiTheme="minorHAnsi" w:hAnsiTheme="minorHAnsi"/>
                <w:iCs/>
              </w:rPr>
            </w:pPr>
            <w:r w:rsidRPr="00535DF4">
              <w:rPr>
                <w:rFonts w:asciiTheme="minorHAnsi" w:hAnsiTheme="minorHAnsi"/>
                <w:iCs/>
              </w:rPr>
              <w:t>Certification of the CRIS</w:t>
            </w:r>
          </w:p>
        </w:tc>
        <w:tc>
          <w:tcPr>
            <w:tcW w:w="1418" w:type="dxa"/>
          </w:tcPr>
          <w:p w14:paraId="076856CA" w14:textId="77777777" w:rsidR="0038671E" w:rsidRPr="0038671E" w:rsidRDefault="0038671E" w:rsidP="0038671E">
            <w:pPr>
              <w:rPr>
                <w:rFonts w:asciiTheme="minorHAnsi" w:hAnsiTheme="minorHAnsi"/>
                <w:iCs/>
              </w:rPr>
            </w:pPr>
            <w:r w:rsidRPr="0038671E">
              <w:rPr>
                <w:rFonts w:asciiTheme="minorHAnsi" w:hAnsiTheme="minorHAnsi"/>
                <w:iCs/>
              </w:rPr>
              <w:t>Minister</w:t>
            </w:r>
          </w:p>
        </w:tc>
        <w:tc>
          <w:tcPr>
            <w:tcW w:w="4441" w:type="dxa"/>
          </w:tcPr>
          <w:p w14:paraId="48D64A1D" w14:textId="77777777" w:rsidR="0038671E" w:rsidRPr="00664B28" w:rsidRDefault="0038671E" w:rsidP="0038671E">
            <w:pPr>
              <w:rPr>
                <w:rFonts w:asciiTheme="minorHAnsi" w:hAnsiTheme="minorHAnsi"/>
              </w:rPr>
            </w:pPr>
            <w:r>
              <w:rPr>
                <w:rFonts w:asciiTheme="minorHAnsi" w:hAnsiTheme="minorHAnsi"/>
              </w:rPr>
              <w:t>Implementation of new rates following review of cost recovery arrangements.</w:t>
            </w:r>
          </w:p>
        </w:tc>
      </w:tr>
      <w:tr w:rsidR="003301AE" w:rsidRPr="00664B28" w14:paraId="43E27DA1" w14:textId="77777777" w:rsidTr="0038671E">
        <w:tc>
          <w:tcPr>
            <w:tcW w:w="1588" w:type="dxa"/>
            <w:shd w:val="clear" w:color="auto" w:fill="auto"/>
          </w:tcPr>
          <w:p w14:paraId="3E94ABE9" w14:textId="72B25279" w:rsidR="003301AE" w:rsidRPr="00225E5B" w:rsidRDefault="00225E5B" w:rsidP="0038671E">
            <w:pPr>
              <w:rPr>
                <w:rFonts w:asciiTheme="minorHAnsi" w:hAnsiTheme="minorHAnsi" w:cstheme="minorHAnsi"/>
                <w:iCs/>
              </w:rPr>
            </w:pPr>
            <w:r w:rsidRPr="00225E5B">
              <w:rPr>
                <w:rFonts w:asciiTheme="minorHAnsi" w:hAnsiTheme="minorHAnsi" w:cstheme="minorHAnsi"/>
                <w:iCs/>
              </w:rPr>
              <w:t>October 2020</w:t>
            </w:r>
          </w:p>
        </w:tc>
        <w:tc>
          <w:tcPr>
            <w:tcW w:w="1654" w:type="dxa"/>
            <w:shd w:val="clear" w:color="auto" w:fill="auto"/>
          </w:tcPr>
          <w:p w14:paraId="6893E3B5" w14:textId="3519DFAE" w:rsidR="003301AE" w:rsidRPr="003301AE" w:rsidRDefault="003301AE" w:rsidP="0038671E">
            <w:pPr>
              <w:rPr>
                <w:rFonts w:asciiTheme="minorHAnsi" w:hAnsiTheme="minorHAnsi" w:cstheme="minorHAnsi"/>
                <w:iCs/>
              </w:rPr>
            </w:pPr>
            <w:r w:rsidRPr="003301AE">
              <w:rPr>
                <w:rFonts w:asciiTheme="minorHAnsi" w:hAnsiTheme="minorHAnsi" w:cstheme="minorHAnsi"/>
                <w:iCs/>
              </w:rPr>
              <w:t xml:space="preserve">New regulatory charges </w:t>
            </w:r>
          </w:p>
        </w:tc>
        <w:tc>
          <w:tcPr>
            <w:tcW w:w="1418" w:type="dxa"/>
          </w:tcPr>
          <w:p w14:paraId="0C937D56" w14:textId="43EBD9BE" w:rsidR="003301AE" w:rsidRPr="003301AE" w:rsidRDefault="003301AE" w:rsidP="0038671E">
            <w:pPr>
              <w:rPr>
                <w:rFonts w:asciiTheme="minorHAnsi" w:hAnsiTheme="minorHAnsi" w:cstheme="minorHAnsi"/>
                <w:iCs/>
              </w:rPr>
            </w:pPr>
            <w:r w:rsidRPr="003301AE">
              <w:rPr>
                <w:rFonts w:asciiTheme="minorHAnsi" w:hAnsiTheme="minorHAnsi" w:cstheme="minorHAnsi"/>
                <w:iCs/>
              </w:rPr>
              <w:t>Minister</w:t>
            </w:r>
          </w:p>
        </w:tc>
        <w:tc>
          <w:tcPr>
            <w:tcW w:w="4441" w:type="dxa"/>
          </w:tcPr>
          <w:p w14:paraId="113BF2E9" w14:textId="772814C1" w:rsidR="003301AE" w:rsidRPr="003301AE" w:rsidRDefault="003301AE" w:rsidP="0038671E">
            <w:pPr>
              <w:rPr>
                <w:rFonts w:asciiTheme="minorHAnsi" w:hAnsiTheme="minorHAnsi" w:cstheme="minorHAnsi"/>
              </w:rPr>
            </w:pPr>
            <w:r w:rsidRPr="003301AE">
              <w:rPr>
                <w:rFonts w:asciiTheme="minorHAnsi" w:hAnsiTheme="minorHAnsi" w:cstheme="minorHAnsi"/>
                <w:iCs/>
              </w:rPr>
              <w:t xml:space="preserve">Updated to reflect new GHG charging </w:t>
            </w:r>
            <w:r w:rsidRPr="00225E5B">
              <w:rPr>
                <w:rFonts w:asciiTheme="minorHAnsi" w:hAnsiTheme="minorHAnsi" w:cstheme="minorHAnsi"/>
                <w:iCs/>
              </w:rPr>
              <w:t>activities for cross boundary and consolidation of GHG permits</w:t>
            </w:r>
            <w:r w:rsidR="00764580">
              <w:rPr>
                <w:rFonts w:asciiTheme="minorHAnsi" w:hAnsiTheme="minorHAnsi" w:cstheme="minorHAnsi"/>
                <w:iCs/>
              </w:rPr>
              <w:t>.</w:t>
            </w:r>
          </w:p>
        </w:tc>
      </w:tr>
    </w:tbl>
    <w:p w14:paraId="1B5A5983" w14:textId="77777777" w:rsidR="00535DF4" w:rsidRPr="007E244F" w:rsidRDefault="00535DF4" w:rsidP="007E244F">
      <w:pPr>
        <w:rPr>
          <w:lang w:val="en-US"/>
        </w:rPr>
      </w:pPr>
    </w:p>
    <w:sectPr w:rsidR="00535DF4" w:rsidRPr="007E244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5D704" w14:textId="77777777" w:rsidR="00060F9B" w:rsidRDefault="00060F9B" w:rsidP="00D23F07">
      <w:r>
        <w:separator/>
      </w:r>
    </w:p>
  </w:endnote>
  <w:endnote w:type="continuationSeparator" w:id="0">
    <w:p w14:paraId="11AB2679" w14:textId="77777777" w:rsidR="00060F9B" w:rsidRDefault="00060F9B" w:rsidP="00D2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B08A5" w14:textId="77777777" w:rsidR="004F7F38" w:rsidRDefault="004F7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49A70" w14:textId="77777777" w:rsidR="004F7F38" w:rsidRPr="000072F4" w:rsidRDefault="004F7F38" w:rsidP="000072F4">
    <w:pPr>
      <w:jc w:val="right"/>
      <w:rPr>
        <w:sz w:val="20"/>
        <w:szCs w:val="20"/>
      </w:rPr>
    </w:pPr>
    <w:r w:rsidRPr="000072F4">
      <w:rPr>
        <w:spacing w:val="60"/>
        <w:sz w:val="20"/>
        <w:szCs w:val="20"/>
      </w:rPr>
      <w:t>Page</w:t>
    </w:r>
    <w:r w:rsidRPr="000072F4">
      <w:rPr>
        <w:sz w:val="20"/>
        <w:szCs w:val="20"/>
      </w:rPr>
      <w:t xml:space="preserve"> </w:t>
    </w:r>
    <w:r w:rsidRPr="000072F4">
      <w:rPr>
        <w:sz w:val="20"/>
        <w:szCs w:val="20"/>
      </w:rPr>
      <w:fldChar w:fldCharType="begin"/>
    </w:r>
    <w:r w:rsidRPr="000072F4">
      <w:rPr>
        <w:sz w:val="20"/>
        <w:szCs w:val="20"/>
      </w:rPr>
      <w:instrText xml:space="preserve"> PAGE   \* MERGEFORMAT </w:instrText>
    </w:r>
    <w:r w:rsidRPr="000072F4">
      <w:rPr>
        <w:sz w:val="20"/>
        <w:szCs w:val="20"/>
      </w:rPr>
      <w:fldChar w:fldCharType="separate"/>
    </w:r>
    <w:r>
      <w:rPr>
        <w:noProof/>
        <w:sz w:val="20"/>
        <w:szCs w:val="20"/>
      </w:rPr>
      <w:t>19</w:t>
    </w:r>
    <w:r w:rsidRPr="000072F4">
      <w:rPr>
        <w:sz w:val="20"/>
        <w:szCs w:val="20"/>
      </w:rPr>
      <w:fldChar w:fldCharType="end"/>
    </w:r>
    <w:r w:rsidRPr="000072F4">
      <w:rPr>
        <w:sz w:val="20"/>
        <w:szCs w:val="20"/>
      </w:rPr>
      <w:t xml:space="preserve"> | </w:t>
    </w:r>
    <w:r w:rsidRPr="000072F4">
      <w:rPr>
        <w:sz w:val="20"/>
        <w:szCs w:val="20"/>
      </w:rPr>
      <w:fldChar w:fldCharType="begin"/>
    </w:r>
    <w:r w:rsidRPr="000072F4">
      <w:rPr>
        <w:sz w:val="20"/>
        <w:szCs w:val="20"/>
      </w:rPr>
      <w:instrText xml:space="preserve"> NUMPAGES  \* Arabic  \* MERGEFORMAT </w:instrText>
    </w:r>
    <w:r w:rsidRPr="000072F4">
      <w:rPr>
        <w:sz w:val="20"/>
        <w:szCs w:val="20"/>
      </w:rPr>
      <w:fldChar w:fldCharType="separate"/>
    </w:r>
    <w:r>
      <w:rPr>
        <w:noProof/>
        <w:sz w:val="20"/>
        <w:szCs w:val="20"/>
      </w:rPr>
      <w:t>19</w:t>
    </w:r>
    <w:r w:rsidRPr="000072F4">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62585" w14:textId="77777777" w:rsidR="004F7F38" w:rsidRDefault="004F7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45546" w14:textId="77777777" w:rsidR="00060F9B" w:rsidRDefault="00060F9B" w:rsidP="00D23F07">
      <w:r>
        <w:separator/>
      </w:r>
    </w:p>
  </w:footnote>
  <w:footnote w:type="continuationSeparator" w:id="0">
    <w:p w14:paraId="10594010" w14:textId="77777777" w:rsidR="00060F9B" w:rsidRDefault="00060F9B" w:rsidP="00D23F07">
      <w:r>
        <w:continuationSeparator/>
      </w:r>
    </w:p>
  </w:footnote>
  <w:footnote w:id="1">
    <w:p w14:paraId="6E5C1145" w14:textId="77777777" w:rsidR="004F7F38" w:rsidRPr="006A2116" w:rsidRDefault="00503F49" w:rsidP="00D23F07">
      <w:pPr>
        <w:pStyle w:val="FootnoteText"/>
      </w:pPr>
      <w:r>
        <w:fldChar w:fldCharType="begin"/>
      </w:r>
      <w:r>
        <w:instrText xml:space="preserve"> HYPERLINK "http://www.finance.gov.au/sites/default/files/australian-government-cost-recovery-guidelines.pdf" </w:instrText>
      </w:r>
      <w:r>
        <w:fldChar w:fldCharType="separate"/>
      </w:r>
      <w:r w:rsidR="004F7F38" w:rsidRPr="0038671E">
        <w:rPr>
          <w:rStyle w:val="Hyperlink"/>
          <w:sz w:val="16"/>
          <w:szCs w:val="16"/>
          <w:vertAlign w:val="superscript"/>
          <w:lang w:eastAsia="en-AU"/>
        </w:rPr>
        <w:footnoteRef/>
      </w:r>
      <w:r w:rsidR="004F7F38" w:rsidRPr="00A70CEA">
        <w:rPr>
          <w:rStyle w:val="Hyperlink"/>
        </w:rPr>
        <w:t xml:space="preserve"> </w:t>
      </w:r>
      <w:r w:rsidR="004F7F38" w:rsidRPr="00A70CEA">
        <w:rPr>
          <w:rStyle w:val="Hyperlink"/>
          <w:sz w:val="16"/>
          <w:szCs w:val="16"/>
        </w:rPr>
        <w:t>The CRGs are available on the Department of Finance website.</w:t>
      </w:r>
      <w:r>
        <w:rPr>
          <w:rStyle w:val="Hyperlink"/>
          <w:sz w:val="16"/>
          <w:szCs w:val="16"/>
        </w:rPr>
        <w:fldChar w:fldCharType="end"/>
      </w:r>
    </w:p>
  </w:footnote>
  <w:footnote w:id="2">
    <w:p w14:paraId="5D0F6579" w14:textId="233D366C" w:rsidR="004F7F38" w:rsidRPr="00CD6580" w:rsidRDefault="004F7F38" w:rsidP="001F33CD">
      <w:pPr>
        <w:pStyle w:val="FootnoteText"/>
        <w:rPr>
          <w:sz w:val="16"/>
          <w:szCs w:val="16"/>
          <w:u w:val="single"/>
        </w:rPr>
      </w:pPr>
      <w:r w:rsidRPr="0038671E">
        <w:rPr>
          <w:rStyle w:val="FootnoteReference"/>
          <w:color w:val="auto"/>
          <w:sz w:val="16"/>
          <w:szCs w:val="16"/>
          <w:u w:val="single"/>
        </w:rPr>
        <w:footnoteRef/>
      </w:r>
      <w:r w:rsidRPr="0038671E">
        <w:rPr>
          <w:sz w:val="16"/>
          <w:szCs w:val="16"/>
          <w:u w:val="single"/>
        </w:rPr>
        <w:t xml:space="preserve"> </w:t>
      </w:r>
      <w:hyperlink r:id="rId1" w:tooltip="http://www.pc.gov.au/inquiries/completed/upstream-petroleum/report" w:history="1">
        <w:r w:rsidRPr="00CD6580">
          <w:rPr>
            <w:rStyle w:val="Hyperlink"/>
            <w:sz w:val="16"/>
            <w:szCs w:val="16"/>
          </w:rPr>
          <w:t xml:space="preserve">Productivity Commission Research Report, </w:t>
        </w:r>
        <w:r w:rsidRPr="00CD6580">
          <w:rPr>
            <w:rStyle w:val="Hyperlink"/>
            <w:i/>
            <w:sz w:val="16"/>
            <w:szCs w:val="16"/>
          </w:rPr>
          <w:t xml:space="preserve">Review of Regulatory Burden on the Upstream (Oil and Gas) Sector, </w:t>
        </w:r>
        <w:r w:rsidRPr="00CD6580">
          <w:rPr>
            <w:rStyle w:val="Hyperlink"/>
            <w:sz w:val="16"/>
            <w:szCs w:val="16"/>
          </w:rPr>
          <w:t>April 2009.</w:t>
        </w:r>
      </w:hyperlink>
    </w:p>
  </w:footnote>
  <w:footnote w:id="3">
    <w:p w14:paraId="32B4B1E4" w14:textId="3A7C2AF2" w:rsidR="004F7F38" w:rsidRPr="00CD6580" w:rsidRDefault="004F7F38" w:rsidP="001F33CD">
      <w:pPr>
        <w:pStyle w:val="FootnoteText"/>
        <w:rPr>
          <w:sz w:val="16"/>
          <w:szCs w:val="16"/>
          <w:u w:val="single"/>
        </w:rPr>
      </w:pPr>
      <w:r w:rsidRPr="0038671E">
        <w:rPr>
          <w:rStyle w:val="FootnoteReference"/>
          <w:color w:val="auto"/>
          <w:sz w:val="16"/>
          <w:szCs w:val="16"/>
          <w:u w:val="single"/>
        </w:rPr>
        <w:footnoteRef/>
      </w:r>
      <w:r w:rsidRPr="0038671E">
        <w:rPr>
          <w:sz w:val="16"/>
          <w:szCs w:val="16"/>
          <w:u w:val="single"/>
        </w:rPr>
        <w:t xml:space="preserve"> </w:t>
      </w:r>
      <w:hyperlink r:id="rId2" w:tooltip="http://www.industry.gov.au/resource/Documents/upstream-petroleum/approvals/Montara-Report.pdf" w:history="1">
        <w:proofErr w:type="spellStart"/>
        <w:r w:rsidRPr="00CD6580">
          <w:rPr>
            <w:rStyle w:val="Hyperlink"/>
            <w:sz w:val="16"/>
            <w:szCs w:val="16"/>
          </w:rPr>
          <w:t>Montara</w:t>
        </w:r>
        <w:proofErr w:type="spellEnd"/>
        <w:r w:rsidRPr="00CD6580">
          <w:rPr>
            <w:rStyle w:val="Hyperlink"/>
            <w:sz w:val="16"/>
            <w:szCs w:val="16"/>
          </w:rPr>
          <w:t xml:space="preserve"> Commission of Inquiry Report, June 2010</w:t>
        </w:r>
      </w:hyperlink>
      <w:r w:rsidRPr="00CD6580">
        <w:rPr>
          <w:sz w:val="16"/>
          <w:szCs w:val="16"/>
          <w:u w:val="single"/>
        </w:rPr>
        <w:t>.</w:t>
      </w:r>
    </w:p>
  </w:footnote>
  <w:footnote w:id="4">
    <w:p w14:paraId="591956FC" w14:textId="3F02BFE4" w:rsidR="004F7F38" w:rsidRPr="00375C7C" w:rsidRDefault="00503F49" w:rsidP="001F33CD">
      <w:pPr>
        <w:pStyle w:val="FootnoteText"/>
        <w:rPr>
          <w:i/>
          <w:sz w:val="16"/>
          <w:szCs w:val="16"/>
          <w:u w:val="single"/>
        </w:rPr>
      </w:pPr>
      <w:hyperlink r:id="rId3" w:tooltip="https://www.comlaw.gov.au/Details/C2015C00159/Html/Volume_2" w:history="1">
        <w:r w:rsidR="004F7F38" w:rsidRPr="0038671E">
          <w:rPr>
            <w:rStyle w:val="Hyperlink"/>
            <w:sz w:val="16"/>
            <w:szCs w:val="16"/>
            <w:vertAlign w:val="superscript"/>
            <w:lang w:eastAsia="en-AU"/>
          </w:rPr>
          <w:footnoteRef/>
        </w:r>
        <w:r w:rsidR="004F7F38" w:rsidRPr="0038671E">
          <w:rPr>
            <w:rStyle w:val="Hyperlink"/>
            <w:sz w:val="16"/>
            <w:szCs w:val="16"/>
          </w:rPr>
          <w:t xml:space="preserve"> </w:t>
        </w:r>
        <w:r w:rsidR="004F7F38" w:rsidRPr="003A5E19">
          <w:rPr>
            <w:rStyle w:val="Hyperlink"/>
            <w:sz w:val="16"/>
            <w:szCs w:val="16"/>
          </w:rPr>
          <w:t xml:space="preserve">Functions of the Titles Administrator, </w:t>
        </w:r>
        <w:r w:rsidR="004F7F38" w:rsidRPr="003A5E19">
          <w:rPr>
            <w:rStyle w:val="Hyperlink"/>
            <w:i/>
            <w:sz w:val="16"/>
            <w:szCs w:val="16"/>
          </w:rPr>
          <w:t>Offshore Petroleum and Greenhouse Gas Storage Act 2006 Section 695B.</w:t>
        </w:r>
      </w:hyperlink>
    </w:p>
  </w:footnote>
  <w:footnote w:id="5">
    <w:p w14:paraId="3C2AF59D" w14:textId="1E54AD28" w:rsidR="004F7F38" w:rsidRPr="00375C7C" w:rsidRDefault="00503F49" w:rsidP="001F33CD">
      <w:pPr>
        <w:pStyle w:val="FootnoteText"/>
        <w:rPr>
          <w:sz w:val="16"/>
          <w:szCs w:val="16"/>
          <w:u w:val="single"/>
        </w:rPr>
      </w:pPr>
      <w:hyperlink r:id="rId4" w:tooltip="http://www.budget.gov.au/2009-10/content/myefo/html/appendix_a_21.htm" w:history="1">
        <w:r w:rsidR="004F7F38" w:rsidRPr="0038671E">
          <w:rPr>
            <w:rStyle w:val="Hyperlink"/>
            <w:sz w:val="16"/>
            <w:szCs w:val="16"/>
            <w:vertAlign w:val="superscript"/>
            <w:lang w:eastAsia="en-AU"/>
          </w:rPr>
          <w:footnoteRef/>
        </w:r>
        <w:r w:rsidR="004F7F38" w:rsidRPr="0038671E">
          <w:rPr>
            <w:rStyle w:val="Hyperlink"/>
            <w:sz w:val="16"/>
            <w:szCs w:val="16"/>
          </w:rPr>
          <w:t xml:space="preserve"> </w:t>
        </w:r>
        <w:r w:rsidR="004F7F38" w:rsidRPr="00375C7C">
          <w:rPr>
            <w:rStyle w:val="Hyperlink"/>
            <w:sz w:val="16"/>
            <w:szCs w:val="16"/>
          </w:rPr>
          <w:t>Mid-Year Economic and Fiscal Outlook 2009</w:t>
        </w:r>
        <w:r w:rsidR="004F7F38">
          <w:rPr>
            <w:rStyle w:val="Hyperlink"/>
            <w:sz w:val="16"/>
            <w:szCs w:val="16"/>
          </w:rPr>
          <w:t>–</w:t>
        </w:r>
        <w:r w:rsidR="004F7F38" w:rsidRPr="00375C7C">
          <w:rPr>
            <w:rStyle w:val="Hyperlink"/>
            <w:sz w:val="16"/>
            <w:szCs w:val="16"/>
          </w:rPr>
          <w:t>10 Budget Appendix A.</w:t>
        </w:r>
      </w:hyperlink>
    </w:p>
  </w:footnote>
  <w:footnote w:id="6">
    <w:p w14:paraId="571D495F" w14:textId="3BF7B169" w:rsidR="004F7F38" w:rsidRPr="00B06A07" w:rsidRDefault="00503F49" w:rsidP="001F33CD">
      <w:pPr>
        <w:pStyle w:val="FootnoteText"/>
        <w:rPr>
          <w:sz w:val="16"/>
          <w:szCs w:val="16"/>
          <w:u w:val="single"/>
        </w:rPr>
      </w:pPr>
      <w:hyperlink r:id="rId5" w:tooltip="http://www.budget.gov.au/2011-12/content/bp2/html/bp2_expense-20.htm" w:history="1">
        <w:r w:rsidR="004F7F38" w:rsidRPr="0038671E">
          <w:rPr>
            <w:rStyle w:val="Hyperlink"/>
            <w:sz w:val="16"/>
            <w:szCs w:val="16"/>
            <w:vertAlign w:val="superscript"/>
            <w:lang w:eastAsia="en-AU"/>
          </w:rPr>
          <w:footnoteRef/>
        </w:r>
        <w:r w:rsidR="004F7F38" w:rsidRPr="0038671E">
          <w:rPr>
            <w:rStyle w:val="Hyperlink"/>
            <w:sz w:val="16"/>
            <w:szCs w:val="16"/>
          </w:rPr>
          <w:t xml:space="preserve"> </w:t>
        </w:r>
        <w:r w:rsidR="004F7F38" w:rsidRPr="00B06A07">
          <w:rPr>
            <w:rStyle w:val="Hyperlink"/>
            <w:sz w:val="16"/>
            <w:szCs w:val="16"/>
          </w:rPr>
          <w:t>Mid-Year Economic and Fiscal Outlook 2011</w:t>
        </w:r>
        <w:r w:rsidR="004F7F38">
          <w:rPr>
            <w:rStyle w:val="Hyperlink"/>
            <w:sz w:val="16"/>
            <w:szCs w:val="16"/>
          </w:rPr>
          <w:t>–</w:t>
        </w:r>
        <w:r w:rsidR="004F7F38" w:rsidRPr="00B06A07">
          <w:rPr>
            <w:rStyle w:val="Hyperlink"/>
            <w:sz w:val="16"/>
            <w:szCs w:val="16"/>
          </w:rPr>
          <w:t>12 Budget Paper No. 2, Part 2: Expense Measures.</w:t>
        </w:r>
      </w:hyperlink>
    </w:p>
  </w:footnote>
  <w:footnote w:id="7">
    <w:p w14:paraId="1994AA57" w14:textId="102EA655" w:rsidR="004F7F38" w:rsidRPr="00B06A07" w:rsidRDefault="004F7F38" w:rsidP="001F33CD">
      <w:pPr>
        <w:pStyle w:val="FootnoteText"/>
      </w:pPr>
      <w:r w:rsidRPr="00B06A07">
        <w:rPr>
          <w:rStyle w:val="FootnoteReference"/>
          <w:color w:val="auto"/>
        </w:rPr>
        <w:footnoteRef/>
      </w:r>
      <w:r w:rsidRPr="00B06A07">
        <w:t xml:space="preserve"> </w:t>
      </w:r>
      <w:hyperlink r:id="rId6" w:tooltip="https://www.comlaw.gov.au/Details/C2015C00176" w:history="1">
        <w:r w:rsidRPr="00B06A07">
          <w:rPr>
            <w:rStyle w:val="Hyperlink"/>
            <w:sz w:val="16"/>
            <w:szCs w:val="16"/>
          </w:rPr>
          <w:t>Offshore Petroleum and Greenhouse Gas Storage (Regulatory Levies) Act 2003.</w:t>
        </w:r>
      </w:hyperlink>
    </w:p>
  </w:footnote>
  <w:footnote w:id="8">
    <w:p w14:paraId="77578380" w14:textId="1186E74C" w:rsidR="004F7F38" w:rsidRPr="00B06A07" w:rsidRDefault="004F7F38" w:rsidP="001F33CD">
      <w:pPr>
        <w:pStyle w:val="FootnoteText"/>
      </w:pPr>
      <w:r w:rsidRPr="0038671E">
        <w:rPr>
          <w:rStyle w:val="FootnoteReference"/>
          <w:color w:val="auto"/>
          <w:sz w:val="16"/>
          <w:szCs w:val="16"/>
        </w:rPr>
        <w:footnoteRef/>
      </w:r>
      <w:r w:rsidRPr="0038671E">
        <w:rPr>
          <w:sz w:val="16"/>
          <w:szCs w:val="16"/>
        </w:rPr>
        <w:t xml:space="preserve"> </w:t>
      </w:r>
      <w:hyperlink r:id="rId7" w:tooltip="https://www.comlaw.gov.au/Details/F2015C00088" w:history="1">
        <w:r w:rsidRPr="00B06A07">
          <w:rPr>
            <w:rStyle w:val="Hyperlink"/>
            <w:sz w:val="16"/>
            <w:szCs w:val="16"/>
          </w:rPr>
          <w:t>Offshore Petroleum and Greenhouse Gas Storage (Regulatory Levies) Regulations 2004.</w:t>
        </w:r>
      </w:hyperlink>
    </w:p>
  </w:footnote>
  <w:footnote w:id="9">
    <w:p w14:paraId="67C6DCDB" w14:textId="77777777" w:rsidR="004F7F38" w:rsidRDefault="004F7F38" w:rsidP="00445619">
      <w:pPr>
        <w:pStyle w:val="FootnoteText"/>
      </w:pPr>
      <w:r>
        <w:rPr>
          <w:rStyle w:val="FootnoteReference"/>
        </w:rPr>
        <w:footnoteRef/>
      </w:r>
      <w:r>
        <w:t xml:space="preserve"> On </w:t>
      </w:r>
      <w:proofErr w:type="gramStart"/>
      <w:r>
        <w:t>12 May 2020</w:t>
      </w:r>
      <w:proofErr w:type="gramEnd"/>
      <w:r>
        <w:t xml:space="preserve"> </w:t>
      </w:r>
      <w:r w:rsidRPr="00FD3607">
        <w:t xml:space="preserve">the </w:t>
      </w:r>
      <w:r w:rsidRPr="00FD3607">
        <w:rPr>
          <w:i/>
          <w:iCs/>
        </w:rPr>
        <w:t xml:space="preserve">Offshore Petroleum and Greenhouse Gas Storage Amendment (Cross-boundary Greenhouse Gas Titles and Other Measures) </w:t>
      </w:r>
      <w:r>
        <w:rPr>
          <w:i/>
          <w:iCs/>
        </w:rPr>
        <w:t>Act</w:t>
      </w:r>
      <w:r w:rsidRPr="00FD3607">
        <w:rPr>
          <w:i/>
          <w:iCs/>
        </w:rPr>
        <w:t xml:space="preserve"> 2019</w:t>
      </w:r>
      <w:r w:rsidRPr="00FD3607">
        <w:t xml:space="preserve"> was passed</w:t>
      </w:r>
      <w:r>
        <w:t xml:space="preserve"> that introduced new application and title types relating to cross-boundary GHG activities. See the </w:t>
      </w:r>
      <w:r w:rsidRPr="00445619">
        <w:t>‘schedule of fees’</w:t>
      </w:r>
      <w:r>
        <w:t xml:space="preserve"> on the NOPTA website for a full list of charges relating to the change.</w:t>
      </w:r>
    </w:p>
  </w:footnote>
  <w:footnote w:id="10">
    <w:p w14:paraId="735CB2AB" w14:textId="77777777" w:rsidR="004F7F38" w:rsidRPr="00B06A07" w:rsidRDefault="004F7F38" w:rsidP="00A75AB0">
      <w:pPr>
        <w:pStyle w:val="FootnoteText"/>
        <w:ind w:left="142" w:hanging="142"/>
        <w:rPr>
          <w:color w:val="000000" w:themeColor="text1"/>
        </w:rPr>
      </w:pPr>
      <w:r w:rsidRPr="0038671E">
        <w:rPr>
          <w:rStyle w:val="FootnoteReference"/>
          <w:color w:val="000000" w:themeColor="text1"/>
          <w:sz w:val="16"/>
          <w:szCs w:val="16"/>
        </w:rPr>
        <w:footnoteRef/>
      </w:r>
      <w:r w:rsidRPr="0038671E">
        <w:rPr>
          <w:color w:val="000000" w:themeColor="text1"/>
          <w:sz w:val="16"/>
          <w:szCs w:val="16"/>
        </w:rPr>
        <w:t xml:space="preserve"> </w:t>
      </w:r>
      <w:r w:rsidRPr="00B06A07">
        <w:rPr>
          <w:color w:val="000000" w:themeColor="text1"/>
          <w:sz w:val="16"/>
          <w:szCs w:val="16"/>
        </w:rPr>
        <w:t xml:space="preserve">Travel is shown as an indirect cost as staff often travel for general NOPTA business, across projects, general </w:t>
      </w:r>
      <w:proofErr w:type="gramStart"/>
      <w:r w:rsidRPr="00B06A07">
        <w:rPr>
          <w:color w:val="000000" w:themeColor="text1"/>
          <w:sz w:val="16"/>
          <w:szCs w:val="16"/>
        </w:rPr>
        <w:t>oil</w:t>
      </w:r>
      <w:proofErr w:type="gramEnd"/>
      <w:r w:rsidRPr="00B06A07">
        <w:rPr>
          <w:color w:val="000000" w:themeColor="text1"/>
          <w:sz w:val="16"/>
          <w:szCs w:val="16"/>
        </w:rPr>
        <w:t xml:space="preserve"> and gas industry conferences etc.  It is difficult to assign these costs directly to outputs.</w:t>
      </w:r>
    </w:p>
  </w:footnote>
  <w:footnote w:id="11">
    <w:p w14:paraId="463F3CFC" w14:textId="77777777" w:rsidR="004F7F38" w:rsidRPr="00B06A07" w:rsidRDefault="004F7F38" w:rsidP="00A75AB0">
      <w:pPr>
        <w:pStyle w:val="FootnoteText"/>
        <w:rPr>
          <w:color w:val="000000" w:themeColor="text1"/>
          <w:sz w:val="16"/>
          <w:szCs w:val="16"/>
        </w:rPr>
      </w:pPr>
      <w:r w:rsidRPr="0038671E">
        <w:rPr>
          <w:rStyle w:val="FootnoteReference"/>
          <w:color w:val="000000" w:themeColor="text1"/>
          <w:sz w:val="16"/>
          <w:szCs w:val="16"/>
        </w:rPr>
        <w:footnoteRef/>
      </w:r>
      <w:r w:rsidRPr="0038671E">
        <w:rPr>
          <w:color w:val="000000" w:themeColor="text1"/>
          <w:sz w:val="16"/>
          <w:szCs w:val="16"/>
        </w:rPr>
        <w:t xml:space="preserve"> </w:t>
      </w:r>
      <w:r w:rsidRPr="00B06A07">
        <w:rPr>
          <w:color w:val="000000" w:themeColor="text1"/>
          <w:sz w:val="16"/>
          <w:szCs w:val="16"/>
        </w:rPr>
        <w:t>Legal advice may be sought on OPGGSA matters.</w:t>
      </w:r>
    </w:p>
  </w:footnote>
  <w:footnote w:id="12">
    <w:p w14:paraId="03137AEC" w14:textId="377B0693" w:rsidR="004F7F38" w:rsidRPr="0038671E" w:rsidRDefault="004F7F38" w:rsidP="0038671E">
      <w:pPr>
        <w:rPr>
          <w:sz w:val="16"/>
          <w:szCs w:val="16"/>
        </w:rPr>
      </w:pPr>
      <w:r w:rsidRPr="0038671E">
        <w:rPr>
          <w:sz w:val="16"/>
          <w:szCs w:val="16"/>
          <w:vertAlign w:val="superscript"/>
        </w:rPr>
        <w:footnoteRef/>
      </w:r>
      <w:r w:rsidRPr="0038671E">
        <w:rPr>
          <w:sz w:val="16"/>
          <w:szCs w:val="16"/>
        </w:rPr>
        <w:t xml:space="preserve"> </w:t>
      </w:r>
      <w:hyperlink r:id="rId8" w:tooltip="Department of Industry, Innovation and Science" w:history="1">
        <w:r w:rsidRPr="0038671E">
          <w:rPr>
            <w:rStyle w:val="Hyperlink"/>
            <w:sz w:val="16"/>
            <w:szCs w:val="16"/>
          </w:rPr>
          <w:t>http://www.industry.gov.au/resource/UpstreamPetroleum/OffshorePetroleumDevelopment/Pages/National-Offshore-Petroleum-Titles-Administrator.aspx</w:t>
        </w:r>
      </w:hyperlink>
      <w:r w:rsidRPr="0038671E">
        <w:rPr>
          <w:sz w:val="16"/>
          <w:szCs w:val="16"/>
        </w:rPr>
        <w:t xml:space="preserve">. </w:t>
      </w:r>
    </w:p>
  </w:footnote>
  <w:footnote w:id="13">
    <w:p w14:paraId="1D5F6E60" w14:textId="77777777" w:rsidR="004F7F38" w:rsidRDefault="004F7F38" w:rsidP="00121273">
      <w:pPr>
        <w:pStyle w:val="FootnoteText"/>
      </w:pPr>
      <w:r w:rsidRPr="0038671E">
        <w:rPr>
          <w:rStyle w:val="FootnoteReference"/>
          <w:color w:val="000000" w:themeColor="text1"/>
          <w:sz w:val="16"/>
          <w:szCs w:val="16"/>
        </w:rPr>
        <w:footnoteRef/>
      </w:r>
      <w:r w:rsidRPr="0038671E">
        <w:rPr>
          <w:sz w:val="16"/>
          <w:szCs w:val="16"/>
        </w:rPr>
        <w:t xml:space="preserve"> </w:t>
      </w:r>
      <w:hyperlink r:id="rId9" w:history="1">
        <w:r w:rsidRPr="004E13FC">
          <w:rPr>
            <w:rStyle w:val="Hyperlink"/>
            <w:sz w:val="16"/>
            <w:szCs w:val="16"/>
          </w:rPr>
          <w:t>NOPTA Review of Cost Recovery Arrangements</w:t>
        </w:r>
      </w:hyperlink>
    </w:p>
  </w:footnote>
  <w:footnote w:id="14">
    <w:p w14:paraId="1BCE1EA2" w14:textId="77777777" w:rsidR="004F7F38" w:rsidRDefault="004F7F38" w:rsidP="00AD098E">
      <w:pPr>
        <w:pStyle w:val="FootnoteText"/>
      </w:pPr>
      <w:r>
        <w:rPr>
          <w:rStyle w:val="FootnoteReference"/>
        </w:rPr>
        <w:footnoteRef/>
      </w:r>
      <w:r>
        <w:t xml:space="preserve"> </w:t>
      </w:r>
      <w:r w:rsidRPr="0038671E">
        <w:rPr>
          <w:sz w:val="16"/>
          <w:szCs w:val="16"/>
        </w:rPr>
        <w:t>This amount excludes expenses of $2 Million relating to NOPTA’s implementation that are not cost recovered.</w:t>
      </w:r>
    </w:p>
  </w:footnote>
  <w:footnote w:id="15">
    <w:p w14:paraId="4D7A0065" w14:textId="77777777" w:rsidR="004F7F38" w:rsidRDefault="004F7F38" w:rsidP="00AD098E">
      <w:pPr>
        <w:pStyle w:val="FootnoteText"/>
      </w:pPr>
      <w:r>
        <w:rPr>
          <w:rStyle w:val="FootnoteReference"/>
        </w:rPr>
        <w:footnoteRef/>
      </w:r>
      <w:r>
        <w:t xml:space="preserve"> </w:t>
      </w:r>
      <w:r w:rsidRPr="001A3E35">
        <w:rPr>
          <w:sz w:val="16"/>
          <w:szCs w:val="16"/>
        </w:rPr>
        <w:t>This amount excludes expenses of $1.2 Million relating to NOPTA’s implementation that are not cost recovered.</w:t>
      </w:r>
    </w:p>
  </w:footnote>
  <w:footnote w:id="16">
    <w:p w14:paraId="0A3EB24B" w14:textId="69B8658F" w:rsidR="00B11F66" w:rsidRDefault="00B11F66">
      <w:pPr>
        <w:pStyle w:val="FootnoteText"/>
      </w:pPr>
      <w:r>
        <w:rPr>
          <w:rStyle w:val="FootnoteReference"/>
        </w:rPr>
        <w:footnoteRef/>
      </w:r>
      <w:r>
        <w:t xml:space="preserve"> </w:t>
      </w:r>
      <w:r w:rsidR="00064948">
        <w:t xml:space="preserve">See </w:t>
      </w:r>
      <w:hyperlink r:id="rId10" w:history="1">
        <w:r w:rsidR="00064948" w:rsidRPr="00122B42">
          <w:rPr>
            <w:rStyle w:val="Hyperlink"/>
          </w:rPr>
          <w:t>www.nopta.gov.au/media/self-assessment/index.html</w:t>
        </w:r>
      </w:hyperlink>
      <w:r w:rsidR="0006494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91552" w14:textId="77777777" w:rsidR="004F7F38" w:rsidRDefault="004F7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E318B" w14:textId="77777777" w:rsidR="004F7F38" w:rsidRDefault="004F7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47258" w14:textId="77777777" w:rsidR="004F7F38" w:rsidRDefault="004F7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844F9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2AB0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9C29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687A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F42D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1E78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0C5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7890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1822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E45E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220DD8"/>
    <w:multiLevelType w:val="hybridMultilevel"/>
    <w:tmpl w:val="B0A65C4A"/>
    <w:lvl w:ilvl="0" w:tplc="0C090001">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11" w15:restartNumberingAfterBreak="0">
    <w:nsid w:val="148F5B72"/>
    <w:multiLevelType w:val="hybridMultilevel"/>
    <w:tmpl w:val="F41C9238"/>
    <w:lvl w:ilvl="0" w:tplc="0C090001">
      <w:start w:val="1"/>
      <w:numFmt w:val="bullet"/>
      <w:lvlText w:val=""/>
      <w:lvlJc w:val="left"/>
      <w:pPr>
        <w:ind w:left="357" w:hanging="360"/>
      </w:pPr>
      <w:rPr>
        <w:rFonts w:ascii="Symbol" w:hAnsi="Symbol"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12" w15:restartNumberingAfterBreak="0">
    <w:nsid w:val="1B2B7FC8"/>
    <w:multiLevelType w:val="hybridMultilevel"/>
    <w:tmpl w:val="EEC8F94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C65571"/>
    <w:multiLevelType w:val="hybridMultilevel"/>
    <w:tmpl w:val="2DB854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F43543"/>
    <w:multiLevelType w:val="hybridMultilevel"/>
    <w:tmpl w:val="F41C5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867432"/>
    <w:multiLevelType w:val="hybridMultilevel"/>
    <w:tmpl w:val="DCC041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C024B4"/>
    <w:multiLevelType w:val="hybridMultilevel"/>
    <w:tmpl w:val="B336AE20"/>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7" w15:restartNumberingAfterBreak="0">
    <w:nsid w:val="33EE7E2E"/>
    <w:multiLevelType w:val="hybridMultilevel"/>
    <w:tmpl w:val="0BBC70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346E70"/>
    <w:multiLevelType w:val="hybridMultilevel"/>
    <w:tmpl w:val="60728866"/>
    <w:lvl w:ilvl="0" w:tplc="0C090011">
      <w:start w:val="1"/>
      <w:numFmt w:val="decimal"/>
      <w:lvlText w:val="%1)"/>
      <w:lvlJc w:val="left"/>
      <w:pPr>
        <w:ind w:left="357" w:hanging="360"/>
      </w:pPr>
      <w:rPr>
        <w:rFonts w:hint="default"/>
      </w:rPr>
    </w:lvl>
    <w:lvl w:ilvl="1" w:tplc="A2F631C8">
      <w:numFmt w:val="bullet"/>
      <w:lvlText w:val="•"/>
      <w:lvlJc w:val="left"/>
      <w:pPr>
        <w:ind w:left="1077" w:hanging="360"/>
      </w:pPr>
      <w:rPr>
        <w:rFonts w:ascii="Calibri" w:eastAsia="Times New Roman" w:hAnsi="Calibri" w:cs="Calibri"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19" w15:restartNumberingAfterBreak="0">
    <w:nsid w:val="346C465D"/>
    <w:multiLevelType w:val="hybridMultilevel"/>
    <w:tmpl w:val="263296A2"/>
    <w:lvl w:ilvl="0" w:tplc="0C090011">
      <w:start w:val="1"/>
      <w:numFmt w:val="decimal"/>
      <w:lvlText w:val="%1)"/>
      <w:lvlJc w:val="left"/>
      <w:pPr>
        <w:ind w:left="357" w:hanging="360"/>
      </w:pPr>
      <w:rPr>
        <w:rFonts w:hint="default"/>
      </w:rPr>
    </w:lvl>
    <w:lvl w:ilvl="1" w:tplc="A2F631C8">
      <w:numFmt w:val="bullet"/>
      <w:lvlText w:val="•"/>
      <w:lvlJc w:val="left"/>
      <w:pPr>
        <w:ind w:left="1077" w:hanging="360"/>
      </w:pPr>
      <w:rPr>
        <w:rFonts w:ascii="Calibri" w:eastAsia="Times New Roman" w:hAnsi="Calibri" w:cs="Calibri"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20" w15:restartNumberingAfterBreak="0">
    <w:nsid w:val="34AE314C"/>
    <w:multiLevelType w:val="hybridMultilevel"/>
    <w:tmpl w:val="BCF80ACA"/>
    <w:lvl w:ilvl="0" w:tplc="2D48A7E4">
      <w:start w:val="1"/>
      <w:numFmt w:val="bullet"/>
      <w:lvlText w:val="-"/>
      <w:lvlJc w:val="left"/>
      <w:pPr>
        <w:ind w:left="360" w:hanging="360"/>
      </w:pPr>
      <w:rPr>
        <w:rFonts w:ascii="Calibri" w:eastAsia="SimSu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5DE51FE"/>
    <w:multiLevelType w:val="hybridMultilevel"/>
    <w:tmpl w:val="9AA8ACD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590A49"/>
    <w:multiLevelType w:val="hybridMultilevel"/>
    <w:tmpl w:val="88964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8C160A3"/>
    <w:multiLevelType w:val="hybridMultilevel"/>
    <w:tmpl w:val="1F289382"/>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4" w15:restartNumberingAfterBreak="0">
    <w:nsid w:val="495346B9"/>
    <w:multiLevelType w:val="hybridMultilevel"/>
    <w:tmpl w:val="7E5C168C"/>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B8E3A64"/>
    <w:multiLevelType w:val="hybridMultilevel"/>
    <w:tmpl w:val="99DAE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51312B"/>
    <w:multiLevelType w:val="hybridMultilevel"/>
    <w:tmpl w:val="D312D9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6C0006"/>
    <w:multiLevelType w:val="hybridMultilevel"/>
    <w:tmpl w:val="1742C55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6B6521C"/>
    <w:multiLevelType w:val="hybridMultilevel"/>
    <w:tmpl w:val="8C122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F719F0"/>
    <w:multiLevelType w:val="hybridMultilevel"/>
    <w:tmpl w:val="9F26F6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F4055B5"/>
    <w:multiLevelType w:val="hybridMultilevel"/>
    <w:tmpl w:val="8C4A870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1B535CD"/>
    <w:multiLevelType w:val="multilevel"/>
    <w:tmpl w:val="59F2F5E6"/>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3D786D"/>
    <w:multiLevelType w:val="hybridMultilevel"/>
    <w:tmpl w:val="59F2F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574765"/>
    <w:multiLevelType w:val="hybridMultilevel"/>
    <w:tmpl w:val="58CA92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46223F"/>
    <w:multiLevelType w:val="hybridMultilevel"/>
    <w:tmpl w:val="23724A8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6F44F72"/>
    <w:multiLevelType w:val="hybridMultilevel"/>
    <w:tmpl w:val="33A4A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2D4B72"/>
    <w:multiLevelType w:val="hybridMultilevel"/>
    <w:tmpl w:val="27847618"/>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CA648DB"/>
    <w:multiLevelType w:val="multilevel"/>
    <w:tmpl w:val="FD14972C"/>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abstractNumId w:val="37"/>
  </w:num>
  <w:num w:numId="2">
    <w:abstractNumId w:val="24"/>
  </w:num>
  <w:num w:numId="3">
    <w:abstractNumId w:val="33"/>
  </w:num>
  <w:num w:numId="4">
    <w:abstractNumId w:val="26"/>
  </w:num>
  <w:num w:numId="5">
    <w:abstractNumId w:val="15"/>
  </w:num>
  <w:num w:numId="6">
    <w:abstractNumId w:val="32"/>
  </w:num>
  <w:num w:numId="7">
    <w:abstractNumId w:val="3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4"/>
  </w:num>
  <w:num w:numId="19">
    <w:abstractNumId w:val="30"/>
  </w:num>
  <w:num w:numId="20">
    <w:abstractNumId w:val="36"/>
  </w:num>
  <w:num w:numId="21">
    <w:abstractNumId w:val="16"/>
  </w:num>
  <w:num w:numId="22">
    <w:abstractNumId w:val="18"/>
  </w:num>
  <w:num w:numId="23">
    <w:abstractNumId w:val="11"/>
  </w:num>
  <w:num w:numId="24">
    <w:abstractNumId w:val="10"/>
  </w:num>
  <w:num w:numId="25">
    <w:abstractNumId w:val="23"/>
  </w:num>
  <w:num w:numId="26">
    <w:abstractNumId w:val="21"/>
  </w:num>
  <w:num w:numId="27">
    <w:abstractNumId w:val="27"/>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5"/>
  </w:num>
  <w:num w:numId="31">
    <w:abstractNumId w:val="22"/>
  </w:num>
  <w:num w:numId="32">
    <w:abstractNumId w:val="19"/>
  </w:num>
  <w:num w:numId="33">
    <w:abstractNumId w:val="20"/>
  </w:num>
  <w:num w:numId="34">
    <w:abstractNumId w:val="25"/>
  </w:num>
  <w:num w:numId="35">
    <w:abstractNumId w:val="13"/>
  </w:num>
  <w:num w:numId="36">
    <w:abstractNumId w:val="12"/>
  </w:num>
  <w:num w:numId="37">
    <w:abstractNumId w:val="17"/>
  </w:num>
  <w:num w:numId="38">
    <w:abstractNumId w:val="2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F07"/>
    <w:rsid w:val="000072F4"/>
    <w:rsid w:val="00010EC9"/>
    <w:rsid w:val="00036C1B"/>
    <w:rsid w:val="00060F9B"/>
    <w:rsid w:val="00064948"/>
    <w:rsid w:val="00065EA6"/>
    <w:rsid w:val="000A0F52"/>
    <w:rsid w:val="000A6183"/>
    <w:rsid w:val="000B2474"/>
    <w:rsid w:val="000C4527"/>
    <w:rsid w:val="000C64C8"/>
    <w:rsid w:val="000D00CA"/>
    <w:rsid w:val="000F0B8B"/>
    <w:rsid w:val="00112172"/>
    <w:rsid w:val="00113E15"/>
    <w:rsid w:val="00121273"/>
    <w:rsid w:val="00123B10"/>
    <w:rsid w:val="00135CBD"/>
    <w:rsid w:val="00144BFF"/>
    <w:rsid w:val="00150E28"/>
    <w:rsid w:val="00153B7E"/>
    <w:rsid w:val="00156E00"/>
    <w:rsid w:val="00196051"/>
    <w:rsid w:val="001A29B3"/>
    <w:rsid w:val="001A3E35"/>
    <w:rsid w:val="001B3AF2"/>
    <w:rsid w:val="001B463E"/>
    <w:rsid w:val="001D08FD"/>
    <w:rsid w:val="001D3542"/>
    <w:rsid w:val="001D3CF2"/>
    <w:rsid w:val="001D49A9"/>
    <w:rsid w:val="001E3A58"/>
    <w:rsid w:val="001E5319"/>
    <w:rsid w:val="001F0900"/>
    <w:rsid w:val="001F33CD"/>
    <w:rsid w:val="00220CB6"/>
    <w:rsid w:val="00225E5B"/>
    <w:rsid w:val="00227AA9"/>
    <w:rsid w:val="00234EB5"/>
    <w:rsid w:val="00236C63"/>
    <w:rsid w:val="00237D90"/>
    <w:rsid w:val="002822F6"/>
    <w:rsid w:val="00283159"/>
    <w:rsid w:val="0028700D"/>
    <w:rsid w:val="00294EED"/>
    <w:rsid w:val="002F29D3"/>
    <w:rsid w:val="003301AE"/>
    <w:rsid w:val="003430F9"/>
    <w:rsid w:val="003457CE"/>
    <w:rsid w:val="0036124B"/>
    <w:rsid w:val="003841EC"/>
    <w:rsid w:val="0038671E"/>
    <w:rsid w:val="003A4323"/>
    <w:rsid w:val="003A5604"/>
    <w:rsid w:val="003B7FA6"/>
    <w:rsid w:val="00424131"/>
    <w:rsid w:val="00445619"/>
    <w:rsid w:val="00475096"/>
    <w:rsid w:val="00483ABE"/>
    <w:rsid w:val="00497E7E"/>
    <w:rsid w:val="004B378D"/>
    <w:rsid w:val="004D44E1"/>
    <w:rsid w:val="004E4BF7"/>
    <w:rsid w:val="004F5D24"/>
    <w:rsid w:val="004F7F38"/>
    <w:rsid w:val="00503F49"/>
    <w:rsid w:val="0052020B"/>
    <w:rsid w:val="00535DF4"/>
    <w:rsid w:val="00541E1B"/>
    <w:rsid w:val="005925AB"/>
    <w:rsid w:val="00596728"/>
    <w:rsid w:val="005C62E4"/>
    <w:rsid w:val="00611AC3"/>
    <w:rsid w:val="00612099"/>
    <w:rsid w:val="00682E5D"/>
    <w:rsid w:val="00692432"/>
    <w:rsid w:val="00702D5F"/>
    <w:rsid w:val="00764580"/>
    <w:rsid w:val="0077052E"/>
    <w:rsid w:val="0078252A"/>
    <w:rsid w:val="007E244F"/>
    <w:rsid w:val="0081583F"/>
    <w:rsid w:val="00851210"/>
    <w:rsid w:val="008513D6"/>
    <w:rsid w:val="00877FFB"/>
    <w:rsid w:val="00883DE9"/>
    <w:rsid w:val="008A2298"/>
    <w:rsid w:val="008A614E"/>
    <w:rsid w:val="008E2EE1"/>
    <w:rsid w:val="00973B42"/>
    <w:rsid w:val="009A088D"/>
    <w:rsid w:val="009A12C8"/>
    <w:rsid w:val="009B0979"/>
    <w:rsid w:val="009B6F17"/>
    <w:rsid w:val="009C63DF"/>
    <w:rsid w:val="00A0613F"/>
    <w:rsid w:val="00A13C64"/>
    <w:rsid w:val="00A2084B"/>
    <w:rsid w:val="00A2638B"/>
    <w:rsid w:val="00A3016C"/>
    <w:rsid w:val="00A75AB0"/>
    <w:rsid w:val="00AD098E"/>
    <w:rsid w:val="00AE115F"/>
    <w:rsid w:val="00AE148A"/>
    <w:rsid w:val="00AE4109"/>
    <w:rsid w:val="00AE4485"/>
    <w:rsid w:val="00B004AE"/>
    <w:rsid w:val="00B11F66"/>
    <w:rsid w:val="00B43AE9"/>
    <w:rsid w:val="00B47CDD"/>
    <w:rsid w:val="00B511DA"/>
    <w:rsid w:val="00B623E9"/>
    <w:rsid w:val="00B7400D"/>
    <w:rsid w:val="00B86D1A"/>
    <w:rsid w:val="00BA33D4"/>
    <w:rsid w:val="00BC1A63"/>
    <w:rsid w:val="00BC40A9"/>
    <w:rsid w:val="00BF37C6"/>
    <w:rsid w:val="00BF6891"/>
    <w:rsid w:val="00C20509"/>
    <w:rsid w:val="00CA33F8"/>
    <w:rsid w:val="00CA6AE3"/>
    <w:rsid w:val="00CC6ED3"/>
    <w:rsid w:val="00D23F07"/>
    <w:rsid w:val="00D256E5"/>
    <w:rsid w:val="00D40697"/>
    <w:rsid w:val="00D716E8"/>
    <w:rsid w:val="00DA5478"/>
    <w:rsid w:val="00DA5775"/>
    <w:rsid w:val="00DF1F7A"/>
    <w:rsid w:val="00E06E3D"/>
    <w:rsid w:val="00E27ABF"/>
    <w:rsid w:val="00E55F46"/>
    <w:rsid w:val="00E61A34"/>
    <w:rsid w:val="00E64283"/>
    <w:rsid w:val="00EB0FCF"/>
    <w:rsid w:val="00EB6917"/>
    <w:rsid w:val="00EC667E"/>
    <w:rsid w:val="00ED0642"/>
    <w:rsid w:val="00ED7F0C"/>
    <w:rsid w:val="00EF4570"/>
    <w:rsid w:val="00EF72E2"/>
    <w:rsid w:val="00F55A1D"/>
    <w:rsid w:val="00F676BE"/>
    <w:rsid w:val="00F71280"/>
    <w:rsid w:val="00FB2B44"/>
    <w:rsid w:val="00FC0054"/>
    <w:rsid w:val="00FC2C87"/>
    <w:rsid w:val="00FC7FC2"/>
    <w:rsid w:val="00FE33B6"/>
    <w:rsid w:val="00FF61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325A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EA6"/>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9"/>
    <w:qFormat/>
    <w:rsid w:val="00065EA6"/>
    <w:pPr>
      <w:keepNext/>
      <w:numPr>
        <w:numId w:val="1"/>
      </w:numPr>
      <w:tabs>
        <w:tab w:val="clear" w:pos="432"/>
        <w:tab w:val="left" w:pos="567"/>
      </w:tabs>
      <w:spacing w:before="100" w:beforeAutospacing="1" w:after="100" w:afterAutospacing="1"/>
      <w:ind w:left="567" w:hanging="567"/>
      <w:outlineLvl w:val="0"/>
    </w:pPr>
    <w:rPr>
      <w:b/>
      <w:iCs/>
      <w:sz w:val="28"/>
      <w:lang w:val="en-US"/>
    </w:rPr>
  </w:style>
  <w:style w:type="paragraph" w:styleId="Heading2">
    <w:name w:val="heading 2"/>
    <w:basedOn w:val="Normal"/>
    <w:next w:val="Normal"/>
    <w:link w:val="Heading2Char"/>
    <w:uiPriority w:val="99"/>
    <w:qFormat/>
    <w:rsid w:val="00065EA6"/>
    <w:pPr>
      <w:keepNext/>
      <w:numPr>
        <w:ilvl w:val="1"/>
        <w:numId w:val="1"/>
      </w:numPr>
      <w:spacing w:before="100" w:beforeAutospacing="1" w:after="100" w:afterAutospacing="1"/>
      <w:ind w:left="578" w:hanging="578"/>
      <w:outlineLvl w:val="1"/>
    </w:pPr>
    <w:rPr>
      <w:rFonts w:cs="Arial"/>
      <w:bCs/>
      <w:iCs/>
      <w:sz w:val="28"/>
      <w:szCs w:val="28"/>
    </w:rPr>
  </w:style>
  <w:style w:type="paragraph" w:styleId="Heading3">
    <w:name w:val="heading 3"/>
    <w:basedOn w:val="Normal"/>
    <w:next w:val="Normal"/>
    <w:link w:val="Heading3Char"/>
    <w:uiPriority w:val="99"/>
    <w:qFormat/>
    <w:rsid w:val="00475096"/>
    <w:pPr>
      <w:keepNext/>
      <w:spacing w:before="100" w:beforeAutospacing="1" w:after="120"/>
      <w:outlineLvl w:val="2"/>
    </w:pPr>
    <w:rPr>
      <w:rFonts w:ascii="Calibri" w:hAnsi="Calibri" w:cs="Arial"/>
      <w:bCs/>
      <w:szCs w:val="26"/>
      <w:u w:val="single"/>
    </w:rPr>
  </w:style>
  <w:style w:type="paragraph" w:styleId="Heading4">
    <w:name w:val="heading 4"/>
    <w:basedOn w:val="Normal"/>
    <w:next w:val="Normal"/>
    <w:link w:val="Heading4Char"/>
    <w:uiPriority w:val="99"/>
    <w:qFormat/>
    <w:rsid w:val="00D23F07"/>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D23F07"/>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D23F07"/>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D23F07"/>
    <w:pPr>
      <w:numPr>
        <w:ilvl w:val="6"/>
        <w:numId w:val="1"/>
      </w:numPr>
      <w:spacing w:before="240" w:after="60"/>
      <w:outlineLvl w:val="6"/>
    </w:pPr>
  </w:style>
  <w:style w:type="paragraph" w:styleId="Heading8">
    <w:name w:val="heading 8"/>
    <w:basedOn w:val="Normal"/>
    <w:next w:val="Normal"/>
    <w:link w:val="Heading8Char"/>
    <w:uiPriority w:val="99"/>
    <w:qFormat/>
    <w:rsid w:val="00D23F07"/>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D23F0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5EA6"/>
    <w:rPr>
      <w:rFonts w:eastAsia="Times New Roman" w:cs="Times New Roman"/>
      <w:b/>
      <w:iCs/>
      <w:sz w:val="28"/>
      <w:szCs w:val="24"/>
      <w:lang w:val="en-US"/>
    </w:rPr>
  </w:style>
  <w:style w:type="character" w:customStyle="1" w:styleId="Heading2Char">
    <w:name w:val="Heading 2 Char"/>
    <w:basedOn w:val="DefaultParagraphFont"/>
    <w:link w:val="Heading2"/>
    <w:uiPriority w:val="99"/>
    <w:rsid w:val="00065EA6"/>
    <w:rPr>
      <w:rFonts w:eastAsia="Times New Roman" w:cs="Arial"/>
      <w:bCs/>
      <w:iCs/>
      <w:sz w:val="28"/>
      <w:szCs w:val="28"/>
    </w:rPr>
  </w:style>
  <w:style w:type="character" w:customStyle="1" w:styleId="Heading3Char">
    <w:name w:val="Heading 3 Char"/>
    <w:basedOn w:val="DefaultParagraphFont"/>
    <w:link w:val="Heading3"/>
    <w:uiPriority w:val="99"/>
    <w:rsid w:val="00475096"/>
    <w:rPr>
      <w:rFonts w:ascii="Calibri" w:eastAsia="Times New Roman" w:hAnsi="Calibri" w:cs="Arial"/>
      <w:bCs/>
      <w:sz w:val="24"/>
      <w:szCs w:val="26"/>
      <w:u w:val="single"/>
    </w:rPr>
  </w:style>
  <w:style w:type="character" w:customStyle="1" w:styleId="Heading4Char">
    <w:name w:val="Heading 4 Char"/>
    <w:basedOn w:val="DefaultParagraphFont"/>
    <w:link w:val="Heading4"/>
    <w:uiPriority w:val="99"/>
    <w:rsid w:val="00D23F0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D23F0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D23F07"/>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D23F07"/>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D23F0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D23F07"/>
    <w:rPr>
      <w:rFonts w:ascii="Arial" w:eastAsia="Times New Roman" w:hAnsi="Arial" w:cs="Arial"/>
    </w:rPr>
  </w:style>
  <w:style w:type="paragraph" w:styleId="Title">
    <w:name w:val="Title"/>
    <w:basedOn w:val="Normal"/>
    <w:next w:val="Normal"/>
    <w:link w:val="TitleChar"/>
    <w:uiPriority w:val="10"/>
    <w:qFormat/>
    <w:rsid w:val="00D23F07"/>
    <w:pPr>
      <w:spacing w:before="100" w:beforeAutospacing="1" w:after="100" w:afterAutospacing="1"/>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D23F07"/>
    <w:rPr>
      <w:rFonts w:eastAsiaTheme="majorEastAsia" w:cstheme="majorBidi"/>
      <w:b/>
      <w:spacing w:val="-10"/>
      <w:kern w:val="28"/>
      <w:sz w:val="32"/>
      <w:szCs w:val="56"/>
    </w:rPr>
  </w:style>
  <w:style w:type="paragraph" w:customStyle="1" w:styleId="Pa12">
    <w:name w:val="Pa12"/>
    <w:basedOn w:val="Normal"/>
    <w:next w:val="Normal"/>
    <w:uiPriority w:val="99"/>
    <w:rsid w:val="00D23F07"/>
    <w:pPr>
      <w:widowControl w:val="0"/>
      <w:autoSpaceDE w:val="0"/>
      <w:autoSpaceDN w:val="0"/>
      <w:adjustRightInd w:val="0"/>
      <w:spacing w:after="160" w:line="241" w:lineRule="atLeast"/>
    </w:pPr>
    <w:rPr>
      <w:rFonts w:ascii="Univers" w:eastAsia="SimSun" w:hAnsi="Univers" w:cs="Univers"/>
      <w:lang w:val="en-US"/>
    </w:rPr>
  </w:style>
  <w:style w:type="paragraph" w:customStyle="1" w:styleId="AGCrest">
    <w:name w:val="AG Crest"/>
    <w:basedOn w:val="Normal"/>
    <w:qFormat/>
    <w:rsid w:val="00D23F07"/>
    <w:pPr>
      <w:ind w:right="-113"/>
    </w:pPr>
    <w:rPr>
      <w:rFonts w:ascii="Times New Roman" w:hAnsi="Times New Roman"/>
      <w:b/>
      <w:bCs/>
      <w:sz w:val="22"/>
      <w:szCs w:val="22"/>
    </w:rPr>
  </w:style>
  <w:style w:type="paragraph" w:customStyle="1" w:styleId="Space">
    <w:name w:val="Space"/>
    <w:basedOn w:val="Normal"/>
    <w:qFormat/>
    <w:rsid w:val="00D23F07"/>
    <w:pPr>
      <w:spacing w:before="1200" w:after="1200"/>
      <w:jc w:val="center"/>
    </w:pPr>
  </w:style>
  <w:style w:type="character" w:styleId="Hyperlink">
    <w:name w:val="Hyperlink"/>
    <w:basedOn w:val="DefaultParagraphFont"/>
    <w:uiPriority w:val="99"/>
    <w:rsid w:val="00D23F07"/>
    <w:rPr>
      <w:rFonts w:cs="Times New Roman"/>
      <w:color w:val="000000"/>
      <w:u w:val="single"/>
    </w:rPr>
  </w:style>
  <w:style w:type="paragraph" w:styleId="FootnoteText">
    <w:name w:val="footnote text"/>
    <w:basedOn w:val="Normal"/>
    <w:link w:val="FootnoteTextChar"/>
    <w:uiPriority w:val="99"/>
    <w:unhideWhenUsed/>
    <w:qFormat/>
    <w:rsid w:val="00D23F07"/>
    <w:rPr>
      <w:sz w:val="20"/>
      <w:szCs w:val="20"/>
    </w:rPr>
  </w:style>
  <w:style w:type="character" w:customStyle="1" w:styleId="FootnoteTextChar">
    <w:name w:val="Footnote Text Char"/>
    <w:basedOn w:val="DefaultParagraphFont"/>
    <w:link w:val="FootnoteText"/>
    <w:uiPriority w:val="99"/>
    <w:rsid w:val="00D23F07"/>
    <w:rPr>
      <w:rFonts w:eastAsia="Times New Roman" w:cs="Times New Roman"/>
      <w:sz w:val="20"/>
      <w:szCs w:val="20"/>
    </w:rPr>
  </w:style>
  <w:style w:type="character" w:styleId="FootnoteReference">
    <w:name w:val="footnote reference"/>
    <w:uiPriority w:val="99"/>
    <w:unhideWhenUsed/>
    <w:rsid w:val="00065EA6"/>
    <w:rPr>
      <w:rFonts w:asciiTheme="minorHAnsi" w:hAnsiTheme="minorHAnsi"/>
      <w:color w:val="7F7F7F" w:themeColor="text1" w:themeTint="80"/>
      <w:vertAlign w:val="superscript"/>
      <w:lang w:eastAsia="en-AU"/>
    </w:rPr>
  </w:style>
  <w:style w:type="paragraph" w:styleId="ListParagraph">
    <w:name w:val="List Paragraph"/>
    <w:basedOn w:val="Normal"/>
    <w:link w:val="ListParagraphChar"/>
    <w:uiPriority w:val="34"/>
    <w:qFormat/>
    <w:rsid w:val="00F55A1D"/>
    <w:pPr>
      <w:ind w:left="720"/>
      <w:contextualSpacing/>
    </w:pPr>
    <w:rPr>
      <w:lang w:eastAsia="en-AU"/>
    </w:rPr>
  </w:style>
  <w:style w:type="paragraph" w:styleId="ListBullet">
    <w:name w:val="List Bullet"/>
    <w:basedOn w:val="Normal"/>
    <w:uiPriority w:val="99"/>
    <w:unhideWhenUsed/>
    <w:rsid w:val="00065EA6"/>
    <w:pPr>
      <w:numPr>
        <w:numId w:val="8"/>
      </w:numPr>
      <w:contextualSpacing/>
    </w:pPr>
  </w:style>
  <w:style w:type="table" w:styleId="LightShading-Accent1">
    <w:name w:val="Light Shading Accent 1"/>
    <w:basedOn w:val="TableNormal"/>
    <w:uiPriority w:val="60"/>
    <w:rsid w:val="00A75AB0"/>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eGrid">
    <w:name w:val="Table Grid"/>
    <w:basedOn w:val="TableNormal"/>
    <w:uiPriority w:val="59"/>
    <w:rsid w:val="007E244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5">
    <w:name w:val="List Table 6 Colorful Accent 5"/>
    <w:basedOn w:val="TableNormal"/>
    <w:uiPriority w:val="51"/>
    <w:rsid w:val="000A6183"/>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0072F4"/>
    <w:pPr>
      <w:tabs>
        <w:tab w:val="center" w:pos="4513"/>
        <w:tab w:val="right" w:pos="9026"/>
      </w:tabs>
    </w:pPr>
  </w:style>
  <w:style w:type="character" w:customStyle="1" w:styleId="HeaderChar">
    <w:name w:val="Header Char"/>
    <w:basedOn w:val="DefaultParagraphFont"/>
    <w:link w:val="Header"/>
    <w:uiPriority w:val="99"/>
    <w:rsid w:val="000072F4"/>
    <w:rPr>
      <w:rFonts w:eastAsia="Times New Roman" w:cs="Times New Roman"/>
      <w:sz w:val="24"/>
      <w:szCs w:val="24"/>
    </w:rPr>
  </w:style>
  <w:style w:type="paragraph" w:styleId="Footer">
    <w:name w:val="footer"/>
    <w:basedOn w:val="Normal"/>
    <w:link w:val="FooterChar"/>
    <w:uiPriority w:val="99"/>
    <w:unhideWhenUsed/>
    <w:rsid w:val="000072F4"/>
    <w:pPr>
      <w:tabs>
        <w:tab w:val="center" w:pos="4513"/>
        <w:tab w:val="right" w:pos="9026"/>
      </w:tabs>
    </w:pPr>
  </w:style>
  <w:style w:type="character" w:customStyle="1" w:styleId="FooterChar">
    <w:name w:val="Footer Char"/>
    <w:basedOn w:val="DefaultParagraphFont"/>
    <w:link w:val="Footer"/>
    <w:uiPriority w:val="99"/>
    <w:rsid w:val="000072F4"/>
    <w:rPr>
      <w:rFonts w:eastAsia="Times New Roman" w:cs="Times New Roman"/>
      <w:sz w:val="24"/>
      <w:szCs w:val="24"/>
    </w:rPr>
  </w:style>
  <w:style w:type="paragraph" w:styleId="NoSpacing">
    <w:name w:val="No Spacing"/>
    <w:uiPriority w:val="1"/>
    <w:qFormat/>
    <w:rsid w:val="000072F4"/>
    <w:pPr>
      <w:spacing w:after="0" w:line="240" w:lineRule="auto"/>
      <w:contextualSpacing/>
    </w:pPr>
    <w:rPr>
      <w:rFonts w:eastAsia="Times New Roman" w:cs="Times New Roman"/>
      <w:sz w:val="24"/>
      <w:szCs w:val="24"/>
    </w:rPr>
  </w:style>
  <w:style w:type="paragraph" w:styleId="CommentText">
    <w:name w:val="annotation text"/>
    <w:basedOn w:val="Normal"/>
    <w:link w:val="CommentTextChar"/>
    <w:uiPriority w:val="99"/>
    <w:semiHidden/>
    <w:rsid w:val="00121273"/>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121273"/>
    <w:rPr>
      <w:rFonts w:ascii="Times New Roman" w:eastAsia="Times New Roman" w:hAnsi="Times New Roman" w:cs="Times New Roman"/>
      <w:sz w:val="20"/>
      <w:szCs w:val="20"/>
    </w:rPr>
  </w:style>
  <w:style w:type="paragraph" w:customStyle="1" w:styleId="Default">
    <w:name w:val="Default"/>
    <w:rsid w:val="000C64C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B09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979"/>
    <w:rPr>
      <w:rFonts w:ascii="Segoe UI" w:eastAsia="Times New Roman" w:hAnsi="Segoe UI" w:cs="Segoe UI"/>
      <w:sz w:val="18"/>
      <w:szCs w:val="18"/>
    </w:rPr>
  </w:style>
  <w:style w:type="paragraph" w:customStyle="1" w:styleId="xmsonormal">
    <w:name w:val="x_msonormal"/>
    <w:basedOn w:val="Normal"/>
    <w:rsid w:val="00112172"/>
    <w:rPr>
      <w:rFonts w:ascii="Calibri" w:eastAsiaTheme="minorHAnsi" w:hAnsi="Calibri" w:cs="Calibri"/>
      <w:sz w:val="22"/>
      <w:szCs w:val="22"/>
      <w:lang w:eastAsia="en-AU"/>
    </w:rPr>
  </w:style>
  <w:style w:type="character" w:styleId="CommentReference">
    <w:name w:val="annotation reference"/>
    <w:basedOn w:val="DefaultParagraphFont"/>
    <w:uiPriority w:val="99"/>
    <w:semiHidden/>
    <w:unhideWhenUsed/>
    <w:rsid w:val="00150E28"/>
    <w:rPr>
      <w:sz w:val="16"/>
      <w:szCs w:val="16"/>
    </w:rPr>
  </w:style>
  <w:style w:type="paragraph" w:styleId="CommentSubject">
    <w:name w:val="annotation subject"/>
    <w:basedOn w:val="CommentText"/>
    <w:next w:val="CommentText"/>
    <w:link w:val="CommentSubjectChar"/>
    <w:uiPriority w:val="99"/>
    <w:semiHidden/>
    <w:unhideWhenUsed/>
    <w:rsid w:val="00150E28"/>
    <w:rPr>
      <w:rFonts w:asciiTheme="minorHAnsi" w:hAnsiTheme="minorHAnsi"/>
      <w:b/>
      <w:bCs/>
    </w:rPr>
  </w:style>
  <w:style w:type="character" w:customStyle="1" w:styleId="CommentSubjectChar">
    <w:name w:val="Comment Subject Char"/>
    <w:basedOn w:val="CommentTextChar"/>
    <w:link w:val="CommentSubject"/>
    <w:uiPriority w:val="99"/>
    <w:semiHidden/>
    <w:rsid w:val="00150E28"/>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483ABE"/>
    <w:rPr>
      <w:rFonts w:eastAsia="Times New Roman" w:cs="Times New Roman"/>
      <w:sz w:val="24"/>
      <w:szCs w:val="24"/>
      <w:lang w:eastAsia="en-AU"/>
    </w:rPr>
  </w:style>
  <w:style w:type="character" w:styleId="UnresolvedMention">
    <w:name w:val="Unresolved Mention"/>
    <w:basedOn w:val="DefaultParagraphFont"/>
    <w:uiPriority w:val="99"/>
    <w:semiHidden/>
    <w:unhideWhenUsed/>
    <w:rsid w:val="00064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617338">
      <w:bodyDiv w:val="1"/>
      <w:marLeft w:val="0"/>
      <w:marRight w:val="0"/>
      <w:marTop w:val="0"/>
      <w:marBottom w:val="0"/>
      <w:divBdr>
        <w:top w:val="none" w:sz="0" w:space="0" w:color="auto"/>
        <w:left w:val="none" w:sz="0" w:space="0" w:color="auto"/>
        <w:bottom w:val="none" w:sz="0" w:space="0" w:color="auto"/>
        <w:right w:val="none" w:sz="0" w:space="0" w:color="auto"/>
      </w:divBdr>
    </w:div>
    <w:div w:id="110638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industry.gov.au/resource/UpstreamPetroleum/OffshorePetroleumDevelopment/Pages/National-Offshore-Petroleum-Titles-Administrator.aspx" TargetMode="External"/><Relationship Id="rId3" Type="http://schemas.openxmlformats.org/officeDocument/2006/relationships/hyperlink" Target="https://www.comlaw.gov.au/Details/C2015C00159/Html/Volume_2" TargetMode="External"/><Relationship Id="rId7" Type="http://schemas.openxmlformats.org/officeDocument/2006/relationships/hyperlink" Target="https://www.comlaw.gov.au/Details/F2015C00088" TargetMode="External"/><Relationship Id="rId2" Type="http://schemas.openxmlformats.org/officeDocument/2006/relationships/hyperlink" Target="http://www.industry.gov.au/resource/Documents/upstream-petroleum/approvals/Montara-Report.pdf" TargetMode="External"/><Relationship Id="rId1" Type="http://schemas.openxmlformats.org/officeDocument/2006/relationships/hyperlink" Target="http://www.pc.gov.au/inquiries/completed/upstream-petroleum/report" TargetMode="External"/><Relationship Id="rId6" Type="http://schemas.openxmlformats.org/officeDocument/2006/relationships/hyperlink" Target="https://www.comlaw.gov.au/Details/C2015C00176" TargetMode="External"/><Relationship Id="rId5" Type="http://schemas.openxmlformats.org/officeDocument/2006/relationships/hyperlink" Target="http://www.budget.gov.au/2011-12/content/bp2/html/bp2_expense-20.htm" TargetMode="External"/><Relationship Id="rId10" Type="http://schemas.openxmlformats.org/officeDocument/2006/relationships/hyperlink" Target="http://www.nopta.gov.au/media/self-assessment/index.html" TargetMode="External"/><Relationship Id="rId4" Type="http://schemas.openxmlformats.org/officeDocument/2006/relationships/hyperlink" Target="http://www.budget.gov.au/2009-10/content/myefo/html/appendix_a_21.htm" TargetMode="External"/><Relationship Id="rId9" Type="http://schemas.openxmlformats.org/officeDocument/2006/relationships/hyperlink" Target="http://www.nopta.gov.au/co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OPTA Base Document" ma:contentTypeID="0x01010063547D135F865547B104B3688A6EB0DB0075914A96428AE94CBD7BB2503BD3F5C5" ma:contentTypeVersion="2561" ma:contentTypeDescription="Create a new document." ma:contentTypeScope="" ma:versionID="380164d8a28111a6c9fada0e8e4f3976">
  <xsd:schema xmlns:xsd="http://www.w3.org/2001/XMLSchema" xmlns:xs="http://www.w3.org/2001/XMLSchema" xmlns:p="http://schemas.microsoft.com/office/2006/metadata/properties" xmlns:ns1="http://schemas.microsoft.com/sharepoint/v3" xmlns:ns2="7012054d-3a07-4b40-940b-a148fc76e5c4" xmlns:ns3="44af02ab-6d77-45ac-a5aa-344c5480434b" targetNamespace="http://schemas.microsoft.com/office/2006/metadata/properties" ma:root="true" ma:fieldsID="2261b8e797c9aa7d48a6c690f755eb96" ns1:_="" ns2:_="" ns3:_="">
    <xsd:import namespace="http://schemas.microsoft.com/sharepoint/v3"/>
    <xsd:import namespace="7012054d-3a07-4b40-940b-a148fc76e5c4"/>
    <xsd:import namespace="44af02ab-6d77-45ac-a5aa-344c5480434b"/>
    <xsd:element name="properties">
      <xsd:complexType>
        <xsd:sequence>
          <xsd:element name="documentManagement">
            <xsd:complexType>
              <xsd:all>
                <xsd:element ref="ns2:AGRkMSDescription" minOccurs="0"/>
                <xsd:element ref="ns2:SecurityClassification"/>
                <xsd:element ref="ns2:RightsType"/>
                <xsd:element ref="ns2:RightsStatus" minOccurs="0"/>
                <xsd:element ref="ns1:DocumentSetDescription" minOccurs="0"/>
                <xsd:element ref="ns3:FinancialMonth" minOccurs="0"/>
                <xsd:element ref="ns3:FinancialYear" minOccurs="0"/>
                <xsd:element ref="ns2:TaxKeywordTaxHTField" minOccurs="0"/>
                <xsd:element ref="ns2:Team_Note" minOccurs="0"/>
                <xsd:element ref="ns2:TaxCatchAll" minOccurs="0"/>
                <xsd:element ref="ns2:BusinessFunction_Note" minOccurs="0"/>
                <xsd:element ref="ns2:DocumentType_Note" minOccurs="0"/>
                <xsd:element ref="ns2:pfcb0be319e247388db2251ff9d23f72" minOccurs="0"/>
                <xsd:element ref="ns2:g91dc4f691a04421b1edf463601fabf6" minOccurs="0"/>
                <xsd:element ref="ns2:_dlc_DocId" minOccurs="0"/>
                <xsd:element ref="ns2:_dlc_DocIdUrl" minOccurs="0"/>
                <xsd:element ref="ns2:_dlc_DocIdPersistId" minOccurs="0"/>
                <xsd:element ref="ns2:Titles_Note"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NameScheme" minOccurs="0"/>
                <xsd:element ref="ns2:IdentifierScheme" minOccurs="0"/>
                <xsd:element ref="ns2:m3f2ca6b2c9a4802967adedbb4af06ae" minOccurs="0"/>
                <xsd:element ref="ns2:OfNationalSignificance"/>
                <xsd:element ref="ns2:TaxCatchAllLabel"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3"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AGRkMSDescription" ma:index="3" nillable="true" ma:displayName="Description" ma:internalName="AGRkMSDescription" ma:readOnly="false">
      <xsd:simpleType>
        <xsd:restriction base="dms:Note">
          <xsd:maxLength value="255"/>
        </xsd:restriction>
      </xsd:simpleType>
    </xsd:element>
    <xsd:element name="SecurityClassification" ma:index="9" ma:displayName="Security Classification" ma:default="OFFICIAL: Sensitive" ma:format="Dropdown" ma:internalName="SecurityClassification" ma:readOnly="false">
      <xsd:simpleType>
        <xsd:restriction base="dms:Choice">
          <xsd:enumeration value="UNOFFICIAL"/>
          <xsd:enumeration value="OFFICIAL"/>
          <xsd:enumeration value="OFFICIAL: Sensitive"/>
        </xsd:restriction>
      </xsd:simpleType>
    </xsd:element>
    <xsd:element name="RightsType" ma:index="10" ma:displayName="Rights Type" ma:default="Use Permission" ma:format="Dropdown"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Legal Privilege"/>
          <xsd:enumeration value="Legislative Secrecy"/>
          <xsd:enumeration value="Personal Privacy"/>
          <xsd:enumeration value="Use Permission"/>
        </xsd:restriction>
      </xsd:simpleType>
    </xsd:element>
    <xsd:element name="RightsStatus" ma:index="11" nillable="true" ma:displayName="Rights Status" ma:default="Open" ma:format="Dropdown"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TaxKeywordTaxHTField" ma:index="16" nillable="true" ma:taxonomy="true" ma:internalName="TaxKeywordTaxHTField" ma:taxonomyFieldName="TaxKeyword" ma:displayName="Enterprise Keywords" ma:readOnly="false" ma:fieldId="{23f27201-bee3-471e-b2e7-b64fd8b7ca38}" ma:taxonomyMulti="true" ma:sspId="bce47a14-5049-44f5-9725-de9c3b17a93b" ma:termSetId="00000000-0000-0000-0000-000000000000" ma:anchorId="00000000-0000-0000-0000-000000000000" ma:open="true" ma:isKeyword="true">
      <xsd:complexType>
        <xsd:sequence>
          <xsd:element ref="pc:Terms" minOccurs="0" maxOccurs="1"/>
        </xsd:sequence>
      </xsd:complexType>
    </xsd:element>
    <xsd:element name="Team_Note" ma:index="18" nillable="true" ma:taxonomy="true" ma:internalName="Team_Note" ma:taxonomyFieldName="Team" ma:displayName="Team" ma:readOnly="false" ma:fieldId="{ffcfccb1-4c47-4d58-b2df-6c0b84387c6a}" ma:sspId="bce47a14-5049-44f5-9725-de9c3b17a93b" ma:termSetId="e9f09cd7-4608-4f5c-8067-70e51caf957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409ff59-da27-43b9-9466-eca8795ec41c}" ma:internalName="TaxCatchAll" ma:readOnly="false"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BusinessFunction_Note" ma:index="20" ma:taxonomy="true" ma:internalName="BusinessFunction_Note" ma:taxonomyFieldName="BusinessFunction" ma:displayName="Business Function" ma:readOnly="false" ma:default=""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DocumentType_Note" ma:index="22" nillable="true" ma:taxonomy="true" ma:internalName="DocumentType_Note" ma:taxonomyFieldName="DocumentType" ma:displayName="Document Type" ma:readOnly="false" ma:fieldId="{d7e9db9a-de6b-4b6b-9730-7a48bbc6c396}" ma:sspId="bce47a14-5049-44f5-9725-de9c3b17a93b" ma:termSetId="333c4037-fbfd-4298-be21-e3183fae6b8e" ma:anchorId="00000000-0000-0000-0000-000000000000" ma:open="false" ma:isKeyword="false">
      <xsd:complexType>
        <xsd:sequence>
          <xsd:element ref="pc:Terms" minOccurs="0" maxOccurs="1"/>
        </xsd:sequence>
      </xsd:complexType>
    </xsd:element>
    <xsd:element name="pfcb0be319e247388db2251ff9d23f72" ma:index="24" nillable="true" ma:taxonomy="true" ma:internalName="pfcb0be319e247388db2251ff9d23f72" ma:taxonomyFieldName="Title_x0020_Type" ma:displayName="Title Type" ma:readOnly="false" ma:fieldId="{9fcb0be3-19e2-4738-8db2-251ff9d23f72}" ma:sspId="bce47a14-5049-44f5-9725-de9c3b17a93b" ma:termSetId="e204d62f-d264-43c4-8e63-421b70a2954d" ma:anchorId="286f6102-6be4-40f5-8b73-32f93e1dd849" ma:open="false" ma:isKeyword="false">
      <xsd:complexType>
        <xsd:sequence>
          <xsd:element ref="pc:Terms" minOccurs="0" maxOccurs="1"/>
        </xsd:sequence>
      </xsd:complexType>
    </xsd:element>
    <xsd:element name="g91dc4f691a04421b1edf463601fabf6" ma:index="26" nillable="true" ma:taxonomy="true" ma:internalName="g91dc4f691a04421b1edf463601fabf6" ma:taxonomyFieldName="Offshore_x0020_Region" ma:displayName="Offshore Region" ma:readOnly="false" ma:fieldId="{091dc4f6-91a0-4421-b1ed-f463601fabf6}" ma:sspId="bce47a14-5049-44f5-9725-de9c3b17a93b" ma:termSetId="99cd5c32-502d-4aba-9558-a497c5e865e4"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false">
      <xsd:simpleType>
        <xsd:restriction base="dms:Boolean"/>
      </xsd:simpleType>
    </xsd:element>
    <xsd:element name="Titles_Note" ma:index="30" nillable="true" ma:taxonomy="true" ma:internalName="Titles_Note" ma:taxonomyFieldName="Titles" ma:displayName="Titles" ma:readOnly="false" ma:fieldId="{97b812e5-e380-4ca1-b625-eb849df8b920}" ma:taxonomyMulti="true" ma:sspId="bce47a14-5049-44f5-9725-de9c3b17a93b" ma:termSetId="a0720935-c824-4aaf-b152-24826a10ab35" ma:anchorId="00000000-0000-0000-0000-000000000000" ma:open="false" ma:isKeyword="false">
      <xsd:complexType>
        <xsd:sequence>
          <xsd:element ref="pc:Terms" minOccurs="0" maxOccurs="1"/>
        </xsd:sequence>
      </xsd:complexType>
    </xsd:element>
    <xsd:element name="Jurisdiction" ma:index="31"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32" ma:displayName="Caveat Text" ma:default="PSPF" ma:hidden="true" ma:internalName="CaveatText" ma:readOnly="false">
      <xsd:simpleType>
        <xsd:restriction base="dms:Text"/>
      </xsd:simpleType>
    </xsd:element>
    <xsd:element name="CaveatCategory" ma:index="33" ma:displayName="Caveat Category" ma:default="DLM: For Official Use Only" ma:hidden="true" ma:internalName="CaveatCategory" ma:readOnly="false">
      <xsd:simpleType>
        <xsd:restriction base="dms:Text"/>
      </xsd:simpleType>
    </xsd:element>
    <xsd:element name="RightsStatement" ma:index="34" nillable="true" ma:displayName="Rights Statement" ma:default="NOPTA Members Only" ma:hidden="true" ma:internalName="RightsStatement" ma:readOnly="false">
      <xsd:simpleType>
        <xsd:restriction base="dms:Note"/>
      </xsd:simpleType>
    </xsd:element>
    <xsd:element name="AGRkMSCategory" ma:index="35" ma:displayName="Category" ma:default="Item" ma:format="Dropdown"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36" ma:displayName="AGRkMS Language" ma:default="en-au" ma:hidden="true" ma:internalName="AGRkMSLanguage" ma:readOnly="false">
      <xsd:simpleType>
        <xsd:restriction base="dms:Text"/>
      </xsd:simpleType>
    </xsd:element>
    <xsd:element name="JurisdictionalCoverage" ma:index="37"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38" nillable="true" ma:displayName="Temporal Coverage" ma:hidden="true" ma:internalName="TemporalCoverage" ma:readOnly="false">
      <xsd:simpleType>
        <xsd:restriction base="dms:Text"/>
      </xsd:simpleType>
    </xsd:element>
    <xsd:element name="SpatialCoverage" ma:index="39" nillable="true" ma:displayName="Spatial Coverage" ma:default="Commonwealth of Australia" ma:hidden="true" ma:internalName="SpatialCoverage" ma:readOnly="false">
      <xsd:simpleType>
        <xsd:restriction base="dms:Text"/>
      </xsd:simpleType>
    </xsd:element>
    <xsd:element name="KeywordID" ma:index="40" nillable="true" ma:displayName="Keyword ID" ma:hidden="true" ma:internalName="KeywordID" ma:readOnly="false">
      <xsd:simpleType>
        <xsd:restriction base="dms:Text"/>
      </xsd:simpleType>
    </xsd:element>
    <xsd:element name="KeywordScheme" ma:index="41" nillable="true" ma:displayName="Keyword Scheme" ma:hidden="true" ma:internalName="KeywordScheme" ma:readOnly="false">
      <xsd:simpleType>
        <xsd:restriction base="dms:Text"/>
      </xsd:simpleType>
    </xsd:element>
    <xsd:element name="KeywordSchemeType" ma:index="42" nillable="true" ma:displayName="Keyword Scheme Type" ma:hidden="true" ma:internalName="KeywordSchemeType" ma:readOnly="false">
      <xsd:simpleType>
        <xsd:restriction base="dms:Text"/>
      </xsd:simpleType>
    </xsd:element>
    <xsd:element name="FormatName" ma:index="43" nillable="true" ma:displayName="Format Name" ma:default="Word" ma:hidden="true" ma:internalName="FormatName" ma:readOnly="false">
      <xsd:simpleType>
        <xsd:restriction base="dms:Text"/>
      </xsd:simpleType>
    </xsd:element>
    <xsd:element name="FormatVersion" ma:index="44" nillable="true" ma:displayName="Format Version" ma:default="2013" ma:hidden="true" ma:internalName="FormatVersion" ma:readOnly="false">
      <xsd:simpleType>
        <xsd:restriction base="dms:Text"/>
      </xsd:simpleType>
    </xsd:element>
    <xsd:element name="CreatingApplicationName" ma:index="45" nillable="true" ma:displayName="Creating Application Name" ma:default="Microsoft Word" ma:hidden="true" ma:internalName="CreatingApplicationName" ma:readOnly="false">
      <xsd:simpleType>
        <xsd:restriction base="dms:Text"/>
      </xsd:simpleType>
    </xsd:element>
    <xsd:element name="CreatingApplicationVersion" ma:index="46" nillable="true" ma:displayName="Creating Application Version" ma:default="2013" ma:hidden="true" ma:internalName="CreatingApplicationVersion" ma:readOnly="false">
      <xsd:simpleType>
        <xsd:restriction base="dms:Text"/>
      </xsd:simpleType>
    </xsd:element>
    <xsd:element name="FormatRegistry" ma:index="47" nillable="true" ma:displayName="Format Registry" ma:default="System generated" ma:hidden="true" ma:internalName="FormatRegistry" ma:readOnly="false">
      <xsd:simpleType>
        <xsd:restriction base="dms:Text"/>
      </xsd:simpleType>
    </xsd:element>
    <xsd:element name="Quantity" ma:index="48" nillable="true" ma:displayName="Quantity" ma:hidden="true" ma:internalName="Quantity" ma:readOnly="false">
      <xsd:simpleType>
        <xsd:restriction base="dms:Text"/>
      </xsd:simpleType>
    </xsd:element>
    <xsd:element name="Units" ma:index="49" nillable="true" ma:displayName="Units" ma:default="KB" ma:format="Dropdown"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50" nillable="true" ma:displayName="Medium" ma:default="Digital File" ma:hidden="true" ma:internalName="Medium" ma:readOnly="false">
      <xsd:simpleType>
        <xsd:restriction base="dms:Text"/>
      </xsd:simpleType>
    </xsd:element>
    <xsd:element name="HashFunctionName" ma:index="51" ma:displayName="Hash Function Name" ma:default="MD5" ma:hidden="true" ma:internalName="HashFunctionName" ma:readOnly="false">
      <xsd:simpleType>
        <xsd:restriction base="dms:Text"/>
      </xsd:simpleType>
    </xsd:element>
    <xsd:element name="MessageDigest" ma:index="52" nillable="true" ma:displayName="Message Digest" ma:hidden="true" ma:internalName="MessageDigest" ma:readOnly="false">
      <xsd:simpleType>
        <xsd:restriction base="dms:Text"/>
      </xsd:simpleType>
    </xsd:element>
    <xsd:element name="RecordKeywords" ma:index="53" nillable="true" ma:displayName="Record Keywords" ma:hidden="true" ma:internalName="RecordKeywords" ma:readOnly="false">
      <xsd:simpleType>
        <xsd:restriction base="dms:Text"/>
      </xsd:simpleType>
    </xsd:element>
    <xsd:element name="DateRangeStart" ma:index="54" nillable="true" ma:displayName="Date Range - Start Date" ma:format="DateOnly" ma:hidden="true" ma:internalName="DateRangeStart" ma:readOnly="false">
      <xsd:simpleType>
        <xsd:restriction base="dms:DateTime"/>
      </xsd:simpleType>
    </xsd:element>
    <xsd:element name="DateRangeEnd" ma:index="55" nillable="true" ma:displayName="Date Range - End Date" ma:format="DateOnly" ma:hidden="true" ma:internalName="DateRangeEnd" ma:readOnly="false">
      <xsd:simpleType>
        <xsd:restriction base="dms:DateTime"/>
      </xsd:simpleType>
    </xsd:element>
    <xsd:element name="DocumentForm" ma:index="56" nillable="true" ma:displayName="Document Form" ma:hidden="true" ma:internalName="DocumentForm" ma:readOnly="false">
      <xsd:simpleType>
        <xsd:restriction base="dms:Text"/>
      </xsd:simpleType>
    </xsd:element>
    <xsd:element name="Entity" ma:index="57" nillable="true" ma:displayName="Entity" ma:format="Dropdown" ma:hidden="true" ma:internalName="Entity" ma:readOnly="false">
      <xsd:simpleType>
        <xsd:restriction base="dms:Choice">
          <xsd:enumeration value="Agent"/>
          <xsd:enumeration value="Business"/>
          <xsd:enumeration value="Mandate"/>
          <xsd:enumeration value="Record"/>
          <xsd:enumeration value="Relationship"/>
        </xsd:restriction>
      </xsd:simpleType>
    </xsd:element>
    <xsd:element name="Identifier" ma:index="58" nillable="true" ma:displayName="Identifier" ma:decimals="0" ma:default="0" ma:hidden="true" ma:internalName="Identifier" ma:readOnly="false" ma:percentage="FALSE">
      <xsd:simpleType>
        <xsd:restriction base="dms:Number"/>
      </xsd:simpleType>
    </xsd:element>
    <xsd:element name="Precedence" ma:index="59" nillable="true" ma:displayName="Precedence" ma:hidden="true" ma:internalName="Precedence" ma:readOnly="false">
      <xsd:simpleType>
        <xsd:restriction base="dms:Text"/>
      </xsd:simpleType>
    </xsd:element>
    <xsd:element name="RecordContact" ma:index="60" nillable="true" ma:displayName="Record Contact" ma:hidden="true" ma:SearchPeopleOnly="false" ma:SharePointGroup="0" ma:internalName="Record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61" nillable="true" ma:displayName="Record Contact Details" ma:hidden="true" ma:internalName="RecordContactDetails" ma:readOnly="false">
      <xsd:simpleType>
        <xsd:restriction base="dms:Text"/>
      </xsd:simpleType>
    </xsd:element>
    <xsd:element name="RecordExtent" ma:index="62" nillable="true" ma:displayName="Record Extent" ma:hidden="true" ma:internalName="RecordExtent" ma:readOnly="false">
      <xsd:simpleType>
        <xsd:restriction base="dms:Text"/>
      </xsd:simpleType>
    </xsd:element>
    <xsd:element name="RecordExtentUnits" ma:index="63" nillable="true" ma:displayName="Record Extent Units" ma:hidden="true" ma:internalName="RecordExtentUnits" ma:readOnly="false">
      <xsd:simpleType>
        <xsd:restriction base="dms:Text"/>
      </xsd:simpleType>
    </xsd:element>
    <xsd:element name="RecordLocation" ma:index="64" nillable="true" ma:displayName="Record Location" ma:hidden="true" ma:internalName="RecordLocation" ma:readOnly="false">
      <xsd:simpleType>
        <xsd:restriction base="dms:Text"/>
      </xsd:simpleType>
    </xsd:element>
    <xsd:element name="NameScheme" ma:index="65" nillable="true" ma:displayName="Name Scheme" ma:hidden="true" ma:internalName="NameScheme" ma:readOnly="false">
      <xsd:simpleType>
        <xsd:restriction base="dms:Text"/>
      </xsd:simpleType>
    </xsd:element>
    <xsd:element name="IdentifierScheme" ma:index="66" nillable="true" ma:displayName="Identifier Scheme" ma:default="RecordPoint" ma:hidden="true" ma:internalName="IdentifierScheme" ma:readOnly="false">
      <xsd:simpleType>
        <xsd:restriction base="dms:Text"/>
      </xsd:simpleType>
    </xsd:element>
    <xsd:element name="m3f2ca6b2c9a4802967adedbb4af06ae" ma:index="67" nillable="true" ma:taxonomy="true" ma:internalName="m3f2ca6b2c9a4802967adedbb4af06ae" ma:taxonomyFieldName="Application_x0020_Library" ma:displayName="Application Library" ma:readOnly="false" ma:fieldId="{63f2ca6b-2c9a-4802-967a-dedbb4af06ae}" ma:sspId="bce47a14-5049-44f5-9725-de9c3b17a93b" ma:termSetId="55c24099-0a67-4aa1-976f-bac0dc13e218" ma:anchorId="00000000-0000-0000-0000-000000000000" ma:open="false" ma:isKeyword="false">
      <xsd:complexType>
        <xsd:sequence>
          <xsd:element ref="pc:Terms" minOccurs="0" maxOccurs="1"/>
        </xsd:sequence>
      </xsd:complexType>
    </xsd:element>
    <xsd:element name="OfNationalSignificance" ma:index="71" ma:displayName="Of National Significance" ma:format="Dropdown" ma:internalName="Of_x0020_National_x0020_Significance" ma:readOnly="false">
      <xsd:simpleType>
        <xsd:restriction base="dms:Choice">
          <xsd:enumeration value="Yes"/>
          <xsd:enumeration value="No"/>
        </xsd:restriction>
      </xsd:simpleType>
    </xsd:element>
    <xsd:element name="TaxCatchAllLabel" ma:index="72"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SharedWithUsers" ma:index="7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af02ab-6d77-45ac-a5aa-344c5480434b" elementFormDefault="qualified">
    <xsd:import namespace="http://schemas.microsoft.com/office/2006/documentManagement/types"/>
    <xsd:import namespace="http://schemas.microsoft.com/office/infopath/2007/PartnerControls"/>
    <xsd:element name="FinancialMonth" ma:index="14" nillable="true" ma:displayName="Financial Month" ma:format="Dropdown" ma:internalName="Financial_x0020_Month" ma:readOnly="false">
      <xsd:simpleType>
        <xsd:restriction base="dms:Choice">
          <xsd:enumeration value="1 - January"/>
          <xsd:enumeration value="2 - February"/>
          <xsd:enumeration value="3 - March"/>
          <xsd:enumeration value="4 - April"/>
          <xsd:enumeration value="5 - May"/>
          <xsd:enumeration value="6 - June"/>
          <xsd:enumeration value="7 - July"/>
          <xsd:enumeration value="8 - August"/>
          <xsd:enumeration value="9 - September"/>
          <xsd:enumeration value="10 - October"/>
          <xsd:enumeration value="11 - November"/>
          <xsd:enumeration value="12 - December"/>
        </xsd:restriction>
      </xsd:simpleType>
    </xsd:element>
    <xsd:element name="FinancialYear" ma:index="15" nillable="true" ma:displayName="Financial Year" ma:format="Dropdown" ma:internalName="Financial_x0020_Year" ma:readOnly="false">
      <xsd:simpleType>
        <xsd:restriction base="dms:Choice">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restriction>
      </xsd:simpleType>
    </xsd:element>
    <xsd:element name="MediaServiceMetadata" ma:index="73" nillable="true" ma:displayName="MediaServiceMetadata" ma:hidden="true" ma:internalName="MediaServiceMetadata" ma:readOnly="true">
      <xsd:simpleType>
        <xsd:restriction base="dms:Note"/>
      </xsd:simpleType>
    </xsd:element>
    <xsd:element name="MediaServiceFastMetadata" ma:index="74" nillable="true" ma:displayName="MediaServiceFastMetadata" ma:hidden="true" ma:internalName="MediaServiceFastMetadata" ma:readOnly="true">
      <xsd:simpleType>
        <xsd:restriction base="dms:Note"/>
      </xsd:simpleType>
    </xsd:element>
    <xsd:element name="MediaServiceAutoTags" ma:index="75" nillable="true" ma:displayName="Tags" ma:internalName="MediaServiceAutoTags" ma:readOnly="true">
      <xsd:simpleType>
        <xsd:restriction base="dms:Text"/>
      </xsd:simpleType>
    </xsd:element>
    <xsd:element name="MediaServiceOCR" ma:index="76" nillable="true" ma:displayName="Extracted Text" ma:internalName="MediaServiceOCR" ma:readOnly="true">
      <xsd:simpleType>
        <xsd:restriction base="dms:Note">
          <xsd:maxLength value="255"/>
        </xsd:restriction>
      </xsd:simpleType>
    </xsd:element>
    <xsd:element name="MediaServiceAutoKeyPoints" ma:index="79" nillable="true" ma:displayName="MediaServiceAutoKeyPoints" ma:hidden="true" ma:internalName="MediaServiceAutoKeyPoints" ma:readOnly="true">
      <xsd:simpleType>
        <xsd:restriction base="dms:Note"/>
      </xsd:simpleType>
    </xsd:element>
    <xsd:element name="MediaServiceKeyPoints" ma:index="8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usinessFunction_Note xmlns="7012054d-3a07-4b40-940b-a148fc76e5c4">
      <Terms xmlns="http://schemas.microsoft.com/office/infopath/2007/PartnerControls">
        <TermInfo xmlns="http://schemas.microsoft.com/office/infopath/2007/PartnerControls">
          <TermName xmlns="http://schemas.microsoft.com/office/infopath/2007/PartnerControls">Routine Administrative</TermName>
          <TermId xmlns="http://schemas.microsoft.com/office/infopath/2007/PartnerControls">27693852-71bc-412a-8771-a8e6eba37ad1</TermId>
        </TermInfo>
      </Terms>
    </BusinessFunction_Note>
    <CaveatCategory xmlns="7012054d-3a07-4b40-940b-a148fc76e5c4">DLM: For Official Use Only</CaveatCategory>
    <FormatVersion xmlns="7012054d-3a07-4b40-940b-a148fc76e5c4">2013</FormatVersion>
    <RecordKeywords xmlns="7012054d-3a07-4b40-940b-a148fc76e5c4" xsi:nil="true"/>
    <RightsStatement xmlns="7012054d-3a07-4b40-940b-a148fc76e5c4">NOPTA Members Only</RightsStatement>
    <CreatingApplicationVersion xmlns="7012054d-3a07-4b40-940b-a148fc76e5c4">2013</CreatingApplicationVersion>
    <DateRangeEnd xmlns="7012054d-3a07-4b40-940b-a148fc76e5c4" xsi:nil="true"/>
    <RecordLocation xmlns="7012054d-3a07-4b40-940b-a148fc76e5c4" xsi:nil="true"/>
    <AGRkMSDescription xmlns="7012054d-3a07-4b40-940b-a148fc76e5c4" xsi:nil="true"/>
    <Team_Note xmlns="7012054d-3a07-4b40-940b-a148fc76e5c4">
      <Terms xmlns="http://schemas.microsoft.com/office/infopath/2007/PartnerControls"/>
    </Team_Note>
    <CaveatText xmlns="7012054d-3a07-4b40-940b-a148fc76e5c4">PSPF</CaveatText>
    <_dlc_DocIdPersistId xmlns="7012054d-3a07-4b40-940b-a148fc76e5c4" xsi:nil="true"/>
    <SpatialCoverage xmlns="7012054d-3a07-4b40-940b-a148fc76e5c4">Commonwealth of Australia</SpatialCoverage>
    <NameScheme xmlns="7012054d-3a07-4b40-940b-a148fc76e5c4" xsi:nil="true"/>
    <m3f2ca6b2c9a4802967adedbb4af06ae xmlns="7012054d-3a07-4b40-940b-a148fc76e5c4">
      <Terms xmlns="http://schemas.microsoft.com/office/infopath/2007/PartnerControls"/>
    </m3f2ca6b2c9a4802967adedbb4af06ae>
    <RightsStatus xmlns="7012054d-3a07-4b40-940b-a148fc76e5c4">Open</RightsStatus>
    <KeywordScheme xmlns="7012054d-3a07-4b40-940b-a148fc76e5c4" xsi:nil="true"/>
    <FormatName xmlns="7012054d-3a07-4b40-940b-a148fc76e5c4">Word</FormatName>
    <RecordContactDetails xmlns="7012054d-3a07-4b40-940b-a148fc76e5c4" xsi:nil="true"/>
    <Quantity xmlns="7012054d-3a07-4b40-940b-a148fc76e5c4" xsi:nil="true"/>
    <Medium xmlns="7012054d-3a07-4b40-940b-a148fc76e5c4">Digital File</Medium>
    <DocumentForm xmlns="7012054d-3a07-4b40-940b-a148fc76e5c4" xsi:nil="true"/>
    <DocumentSetDescription xmlns="http://schemas.microsoft.com/sharepoint/v3" xsi:nil="true"/>
    <FinancialYear xmlns="44af02ab-6d77-45ac-a5aa-344c5480434b" xsi:nil="true"/>
    <KeywordID xmlns="7012054d-3a07-4b40-940b-a148fc76e5c4" xsi:nil="true"/>
    <FormatRegistry xmlns="7012054d-3a07-4b40-940b-a148fc76e5c4">System generated</FormatRegistry>
    <Entity xmlns="7012054d-3a07-4b40-940b-a148fc76e5c4" xsi:nil="true"/>
    <OfNationalSignificance xmlns="7012054d-3a07-4b40-940b-a148fc76e5c4">No</OfNationalSignificance>
    <Precedence xmlns="7012054d-3a07-4b40-940b-a148fc76e5c4" xsi:nil="true"/>
    <TaxCatchAll xmlns="7012054d-3a07-4b40-940b-a148fc76e5c4">
      <Value>10692</Value>
      <Value>3974</Value>
      <Value>12111</Value>
      <Value>10649</Value>
      <Value>10693</Value>
    </TaxCatchAll>
    <Identifier xmlns="7012054d-3a07-4b40-940b-a148fc76e5c4">0</Identifier>
    <RecordContact xmlns="7012054d-3a07-4b40-940b-a148fc76e5c4">
      <UserInfo>
        <DisplayName/>
        <AccountId xsi:nil="true"/>
        <AccountType/>
      </UserInfo>
    </RecordContact>
    <RecordExtentUnits xmlns="7012054d-3a07-4b40-940b-a148fc76e5c4" xsi:nil="true"/>
    <RecordExtent xmlns="7012054d-3a07-4b40-940b-a148fc76e5c4" xsi:nil="true"/>
    <DocumentType_Note xmlns="7012054d-3a07-4b40-940b-a148fc76e5c4">
      <Terms xmlns="http://schemas.microsoft.com/office/infopath/2007/PartnerControls"/>
    </DocumentType_Note>
    <pfcb0be319e247388db2251ff9d23f72 xmlns="7012054d-3a07-4b40-940b-a148fc76e5c4">
      <Terms xmlns="http://schemas.microsoft.com/office/infopath/2007/PartnerControls"/>
    </pfcb0be319e247388db2251ff9d23f72>
    <AGRkMSLanguage xmlns="7012054d-3a07-4b40-940b-a148fc76e5c4">en-au</AGRkMSLanguage>
    <MessageDigest xmlns="7012054d-3a07-4b40-940b-a148fc76e5c4" xsi:nil="true"/>
    <TemporalCoverage xmlns="7012054d-3a07-4b40-940b-a148fc76e5c4" xsi:nil="true"/>
    <HashFunctionName xmlns="7012054d-3a07-4b40-940b-a148fc76e5c4">MD5</HashFunctionName>
    <DateRangeStart xmlns="7012054d-3a07-4b40-940b-a148fc76e5c4" xsi:nil="true"/>
    <AGRkMSCategory xmlns="7012054d-3a07-4b40-940b-a148fc76e5c4">Item</AGRkMSCategory>
    <JurisdictionalCoverage xmlns="7012054d-3a07-4b40-940b-a148fc76e5c4">
      <Value>Commonwealth of Australia (AU)</Value>
    </JurisdictionalCoverage>
    <RightsType xmlns="7012054d-3a07-4b40-940b-a148fc76e5c4">Use Permission</RightsType>
    <TaxKeywordTaxHTField xmlns="7012054d-3a07-4b40-940b-a148fc76e5c4">
      <Terms xmlns="http://schemas.microsoft.com/office/infopath/2007/PartnerControls">
        <TermInfo xmlns="http://schemas.microsoft.com/office/infopath/2007/PartnerControls">
          <TermName xmlns="http://schemas.microsoft.com/office/infopath/2007/PartnerControls">CRIS</TermName>
          <TermId xmlns="http://schemas.microsoft.com/office/infopath/2007/PartnerControls">eb90844d-1e40-468b-b2a3-595cdc51ed9b</TermId>
        </TermInfo>
        <TermInfo xmlns="http://schemas.microsoft.com/office/infopath/2007/PartnerControls">
          <TermName xmlns="http://schemas.microsoft.com/office/infopath/2007/PartnerControls">nopta cris</TermName>
          <TermId xmlns="http://schemas.microsoft.com/office/infopath/2007/PartnerControls">8a87c2c4-3fec-4486-9eb4-e36100fbae5b</TermId>
        </TermInfo>
        <TermInfo xmlns="http://schemas.microsoft.com/office/infopath/2007/PartnerControls">
          <TermName xmlns="http://schemas.microsoft.com/office/infopath/2007/PartnerControls">nopta cost recovery</TermName>
          <TermId xmlns="http://schemas.microsoft.com/office/infopath/2007/PartnerControls">7bf8e51d-dc1a-4ccd-8982-901158fc3294</TermId>
        </TermInfo>
        <TermInfo xmlns="http://schemas.microsoft.com/office/infopath/2007/PartnerControls">
          <TermName xmlns="http://schemas.microsoft.com/office/infopath/2007/PartnerControls">cost recovery</TermName>
          <TermId xmlns="http://schemas.microsoft.com/office/infopath/2007/PartnerControls">c72d0e89-7fa3-4cb2-8c6c-4d41e31b9710</TermId>
        </TermInfo>
      </Terms>
    </TaxKeywordTaxHTField>
    <g91dc4f691a04421b1edf463601fabf6 xmlns="7012054d-3a07-4b40-940b-a148fc76e5c4">
      <Terms xmlns="http://schemas.microsoft.com/office/infopath/2007/PartnerControls"/>
    </g91dc4f691a04421b1edf463601fabf6>
    <KeywordSchemeType xmlns="7012054d-3a07-4b40-940b-a148fc76e5c4" xsi:nil="true"/>
    <CreatingApplicationName xmlns="7012054d-3a07-4b40-940b-a148fc76e5c4">Microsoft Word</CreatingApplicationName>
    <Units xmlns="7012054d-3a07-4b40-940b-a148fc76e5c4">KB</Units>
    <Titles_Note xmlns="7012054d-3a07-4b40-940b-a148fc76e5c4">
      <Terms xmlns="http://schemas.microsoft.com/office/infopath/2007/PartnerControls"/>
    </Titles_Note>
    <SecurityClassification xmlns="7012054d-3a07-4b40-940b-a148fc76e5c4">OFFICIAL: Sensitive</SecurityClassification>
    <FinancialMonth xmlns="44af02ab-6d77-45ac-a5aa-344c5480434b" xsi:nil="true"/>
    <Jurisdiction xmlns="7012054d-3a07-4b40-940b-a148fc76e5c4">
      <Value>AU</Value>
    </Jurisdiction>
    <IdentifierScheme xmlns="7012054d-3a07-4b40-940b-a148fc76e5c4">RecordPoint</IdentifierScheme>
    <_dlc_DocId xmlns="7012054d-3a07-4b40-940b-a148fc76e5c4">NOPTANET-1756408310-449</_dlc_DocId>
    <_dlc_DocIdUrl xmlns="7012054d-3a07-4b40-940b-a148fc76e5c4">
      <Url>https://nopta.sharepoint.com/team/BSU/_layouts/15/DocIdRedir.aspx?ID=NOPTANET-1756408310-449</Url>
      <Description>NOPTANET-1756408310-449</Description>
    </_dlc_DocIdUrl>
  </documentManagement>
</p:properties>
</file>

<file path=customXml/itemProps1.xml><?xml version="1.0" encoding="utf-8"?>
<ds:datastoreItem xmlns:ds="http://schemas.openxmlformats.org/officeDocument/2006/customXml" ds:itemID="{8416EA74-EAF0-4DA3-97C9-C73CF2AC4E5C}">
  <ds:schemaRefs>
    <ds:schemaRef ds:uri="http://schemas.openxmlformats.org/officeDocument/2006/bibliography"/>
  </ds:schemaRefs>
</ds:datastoreItem>
</file>

<file path=customXml/itemProps2.xml><?xml version="1.0" encoding="utf-8"?>
<ds:datastoreItem xmlns:ds="http://schemas.openxmlformats.org/officeDocument/2006/customXml" ds:itemID="{21A9CCF9-CF5B-49B7-818F-BCBECBAA1B74}">
  <ds:schemaRefs>
    <ds:schemaRef ds:uri="http://schemas.microsoft.com/sharepoint/events"/>
  </ds:schemaRefs>
</ds:datastoreItem>
</file>

<file path=customXml/itemProps3.xml><?xml version="1.0" encoding="utf-8"?>
<ds:datastoreItem xmlns:ds="http://schemas.openxmlformats.org/officeDocument/2006/customXml" ds:itemID="{450E6345-63BC-4FCB-9462-ABE2646393C0}">
  <ds:schemaRefs>
    <ds:schemaRef ds:uri="http://schemas.microsoft.com/sharepoint/v3/contenttype/forms"/>
  </ds:schemaRefs>
</ds:datastoreItem>
</file>

<file path=customXml/itemProps4.xml><?xml version="1.0" encoding="utf-8"?>
<ds:datastoreItem xmlns:ds="http://schemas.openxmlformats.org/officeDocument/2006/customXml" ds:itemID="{469D9039-5FAC-4F18-996C-BCD4534EE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12054d-3a07-4b40-940b-a148fc76e5c4"/>
    <ds:schemaRef ds:uri="44af02ab-6d77-45ac-a5aa-344c54804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45F56C-BB77-4EFD-A662-248C02E6EA1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4af02ab-6d77-45ac-a5aa-344c5480434b"/>
    <ds:schemaRef ds:uri="http://purl.org/dc/elements/1.1/"/>
    <ds:schemaRef ds:uri="http://schemas.microsoft.com/office/2006/metadata/properties"/>
    <ds:schemaRef ds:uri="7012054d-3a07-4b40-940b-a148fc76e5c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6858</Words>
  <Characters>39095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Cost Recovery Implementation Statement</vt:lpstr>
    </vt:vector>
  </TitlesOfParts>
  <Company/>
  <LinksUpToDate>false</LinksUpToDate>
  <CharactersWithSpaces>45862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dc:title>
  <dc:subject>Cost Recovery Implementation Statement</dc:subject>
  <dc:creator/>
  <cp:keywords>cost recovery; cris; nopta cris; nopta cost recovery;</cp:keywords>
  <dc:description/>
  <cp:lastModifiedBy/>
  <cp:revision>1</cp:revision>
  <dcterms:created xsi:type="dcterms:W3CDTF">2020-12-14T02:23:00Z</dcterms:created>
  <dcterms:modified xsi:type="dcterms:W3CDTF">2020-12-14T05:07:00Z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0x01010063547D135F865547B104B3688A6EB0DB0075914A96428AE94CBD7BB2503BD3F5C5</vt:lpwstr>
  </property>
  <property fmtid="{D5CDD505-2E9C-101B-9397-08002B2CF9AE}" pid="3" name="TaxKeyword">
    <vt:lpwstr>3974;#CRIS|eb90844d-1e40-468b-b2a3-595cdc51ed9b;#10693;#nopta cris|8a87c2c4-3fec-4486-9eb4-e36100fbae5b;#10692;#nopta cost recovery|7bf8e51d-dc1a-4ccd-8982-901158fc3294;#10649;#cost recovery|c72d0e89-7fa3-4cb2-8c6c-4d41e31b9710</vt:lpwstr>
  </property>
  <property fmtid="{D5CDD505-2E9C-101B-9397-08002B2CF9AE}" pid="4" name="BusinessFunction">
    <vt:lpwstr>12111;#Routine Administrative|27693852-71bc-412a-8771-a8e6eba37ad1</vt:lpwstr>
  </property>
  <property fmtid="{D5CDD505-2E9C-101B-9397-08002B2CF9AE}" pid="5" name="_dlc_DocIdItemGuid">
    <vt:lpwstr>6089a1f1-fa52-4041-86d2-8d81ed3c30e5</vt:lpwstr>
  </property>
  <property fmtid="{D5CDD505-2E9C-101B-9397-08002B2CF9AE}" pid="6" name="Titles">
    <vt:lpwstr/>
  </property>
  <property fmtid="{D5CDD505-2E9C-101B-9397-08002B2CF9AE}" pid="7" name="Title Type">
    <vt:lpwstr/>
  </property>
  <property fmtid="{D5CDD505-2E9C-101B-9397-08002B2CF9AE}" pid="8" name="DocumentType">
    <vt:lpwstr/>
  </property>
  <property fmtid="{D5CDD505-2E9C-101B-9397-08002B2CF9AE}" pid="9" name="Offshore Region">
    <vt:lpwstr/>
  </property>
  <property fmtid="{D5CDD505-2E9C-101B-9397-08002B2CF9AE}" pid="10" name="Application Library">
    <vt:lpwstr/>
  </property>
  <property fmtid="{D5CDD505-2E9C-101B-9397-08002B2CF9AE}" pid="11" name="Team">
    <vt:lpwstr/>
  </property>
</Properties>
</file>