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A0DF3" w14:textId="1DA7D87E" w:rsidR="00D94F2F" w:rsidRPr="00672500" w:rsidRDefault="00856372" w:rsidP="00500B0B">
      <w:pPr>
        <w:pStyle w:val="Title"/>
        <w:spacing w:before="2560"/>
        <w:contextualSpacing w:val="0"/>
      </w:pPr>
      <w:bookmarkStart w:id="0" w:name="_Toc82690465"/>
      <w:bookmarkStart w:id="1" w:name="_Toc90383407"/>
      <w:r>
        <w:t xml:space="preserve">Guideline: </w:t>
      </w:r>
      <w:r w:rsidR="00074E6D">
        <w:t>T</w:t>
      </w:r>
      <w:r w:rsidR="00D94F2F" w:rsidRPr="00672500">
        <w:t>ransfers</w:t>
      </w:r>
      <w:r w:rsidR="00C25D43">
        <w:t>, d</w:t>
      </w:r>
      <w:r w:rsidR="00D94F2F">
        <w:t>ealings,</w:t>
      </w:r>
      <w:r w:rsidR="00D94F2F" w:rsidRPr="00672500">
        <w:t xml:space="preserve"> </w:t>
      </w:r>
      <w:r w:rsidR="00C25D43">
        <w:t>change in control and other t</w:t>
      </w:r>
      <w:r w:rsidR="00D94F2F">
        <w:t xml:space="preserve">itleholder </w:t>
      </w:r>
      <w:r w:rsidR="00C25D43">
        <w:t>t</w:t>
      </w:r>
      <w:r w:rsidR="00D94F2F">
        <w:t>ransactions</w:t>
      </w:r>
      <w:bookmarkEnd w:id="0"/>
      <w:bookmarkEnd w:id="1"/>
    </w:p>
    <w:p w14:paraId="597AFA1B" w14:textId="77777777" w:rsidR="00CC3C8E" w:rsidRPr="00767207" w:rsidRDefault="00CC3C8E">
      <w:pPr>
        <w:rPr>
          <w:rFonts w:eastAsiaTheme="majorEastAsia" w:cstheme="minorBidi"/>
          <w:color w:val="939598" w:themeColor="accent1"/>
          <w:spacing w:val="-10"/>
          <w:kern w:val="28"/>
          <w:sz w:val="40"/>
          <w:szCs w:val="40"/>
        </w:rPr>
      </w:pPr>
      <w:r w:rsidRPr="136C9E2A">
        <w:rPr>
          <w:rFonts w:cstheme="minorBidi"/>
          <w:color w:val="939598" w:themeColor="accent1"/>
          <w:sz w:val="28"/>
          <w:szCs w:val="28"/>
        </w:rPr>
        <w:t xml:space="preserve">In relation to the </w:t>
      </w:r>
      <w:r w:rsidRPr="00767207">
        <w:rPr>
          <w:rFonts w:cstheme="minorBidi"/>
          <w:i/>
          <w:iCs/>
          <w:color w:val="939598" w:themeColor="accent1"/>
          <w:sz w:val="28"/>
          <w:szCs w:val="28"/>
        </w:rPr>
        <w:t>Offshore Petroleum and Greenhouse Gas Storage Act 2006</w:t>
      </w:r>
    </w:p>
    <w:p w14:paraId="41FD9ECB" w14:textId="1E36A0AE" w:rsidR="00CC3C8E" w:rsidRPr="00820C4B" w:rsidRDefault="00F76C2C" w:rsidP="00767207">
      <w:pPr>
        <w:autoSpaceDE w:val="0"/>
        <w:autoSpaceDN w:val="0"/>
        <w:spacing w:before="480"/>
        <w:rPr>
          <w:rFonts w:cstheme="minorBidi"/>
        </w:rPr>
      </w:pPr>
      <w:bookmarkStart w:id="2" w:name="_Toc486949852"/>
      <w:bookmarkStart w:id="3" w:name="_Toc486950213"/>
      <w:bookmarkStart w:id="4" w:name="_Toc486956411"/>
      <w:bookmarkStart w:id="5" w:name="_Toc489460833"/>
      <w:bookmarkStart w:id="6" w:name="_Toc81319771"/>
      <w:bookmarkStart w:id="7" w:name="_Toc81322579"/>
      <w:bookmarkStart w:id="8" w:name="_Toc81324965"/>
      <w:r w:rsidRPr="00820C4B">
        <w:rPr>
          <w:rFonts w:cstheme="minorBidi"/>
        </w:rPr>
        <w:t xml:space="preserve">Effective </w:t>
      </w:r>
      <w:bookmarkEnd w:id="2"/>
      <w:bookmarkEnd w:id="3"/>
      <w:bookmarkEnd w:id="4"/>
      <w:bookmarkEnd w:id="5"/>
      <w:bookmarkEnd w:id="6"/>
      <w:bookmarkEnd w:id="7"/>
      <w:bookmarkEnd w:id="8"/>
      <w:r w:rsidR="00AF082C" w:rsidRPr="00820C4B">
        <w:rPr>
          <w:rFonts w:cstheme="minorBidi"/>
        </w:rPr>
        <w:t>2</w:t>
      </w:r>
      <w:r w:rsidRPr="00820C4B">
        <w:rPr>
          <w:rFonts w:cstheme="minorBidi"/>
        </w:rPr>
        <w:t xml:space="preserve"> March 2022</w:t>
      </w:r>
    </w:p>
    <w:p w14:paraId="7BEFBB7D" w14:textId="25A6FE4B" w:rsidR="00CC3C8E" w:rsidRPr="00767207" w:rsidRDefault="00CC3C8E" w:rsidP="00767207">
      <w:pPr>
        <w:autoSpaceDE w:val="0"/>
        <w:autoSpaceDN w:val="0"/>
        <w:spacing w:before="2880"/>
        <w:rPr>
          <w:rFonts w:cstheme="minorBidi"/>
          <w:color w:val="000000"/>
          <w:sz w:val="16"/>
          <w:szCs w:val="16"/>
        </w:rPr>
      </w:pPr>
      <w:r w:rsidRPr="136C9E2A">
        <w:rPr>
          <w:rFonts w:cstheme="minorBidi"/>
          <w:color w:val="000000"/>
          <w:sz w:val="16"/>
          <w:szCs w:val="16"/>
        </w:rPr>
        <w:t xml:space="preserve">This document has been developed as a general guide only. It is subject to, and does not replace or amend, the requirements of the </w:t>
      </w:r>
      <w:hyperlink r:id="rId12" w:tooltip="Link to Act" w:history="1">
        <w:r w:rsidRPr="00767207">
          <w:rPr>
            <w:rStyle w:val="Hyperlink"/>
            <w:rFonts w:cstheme="minorBidi"/>
            <w:i/>
            <w:iCs/>
            <w:sz w:val="16"/>
            <w:szCs w:val="16"/>
          </w:rPr>
          <w:t>Offshore Petroleum and Greenhouse Gas Storage Act 2006</w:t>
        </w:r>
      </w:hyperlink>
      <w:r w:rsidRPr="136C9E2A">
        <w:rPr>
          <w:rFonts w:cstheme="minorBidi"/>
          <w:sz w:val="16"/>
          <w:szCs w:val="16"/>
        </w:rPr>
        <w:t xml:space="preserve"> </w:t>
      </w:r>
      <w:r w:rsidRPr="136C9E2A">
        <w:rPr>
          <w:rFonts w:cstheme="minorBidi"/>
          <w:color w:val="000000"/>
          <w:sz w:val="16"/>
          <w:szCs w:val="16"/>
        </w:rPr>
        <w:t>and associated Regulations, which should be read in conjunction with this guideline.</w:t>
      </w:r>
    </w:p>
    <w:p w14:paraId="36F8AD3C" w14:textId="77777777" w:rsidR="00CC3C8E" w:rsidRPr="00767207" w:rsidRDefault="00CC3C8E">
      <w:pPr>
        <w:autoSpaceDE w:val="0"/>
        <w:autoSpaceDN w:val="0"/>
        <w:adjustRightInd w:val="0"/>
        <w:rPr>
          <w:rFonts w:cstheme="minorBidi"/>
          <w:color w:val="000000"/>
          <w:sz w:val="16"/>
          <w:szCs w:val="16"/>
        </w:rPr>
      </w:pPr>
      <w:r w:rsidRPr="136C9E2A">
        <w:rPr>
          <w:rFonts w:cstheme="minorBidi"/>
          <w:color w:val="000000"/>
          <w:sz w:val="16"/>
          <w:szCs w:val="16"/>
        </w:rPr>
        <w:t xml:space="preserve">This guideline is made available by the Australian Government for information only. Before relying on this material, users should carefully evaluate the accuracy, currency, </w:t>
      </w:r>
      <w:proofErr w:type="gramStart"/>
      <w:r w:rsidRPr="136C9E2A">
        <w:rPr>
          <w:rFonts w:cstheme="minorBidi"/>
          <w:color w:val="000000"/>
          <w:sz w:val="16"/>
          <w:szCs w:val="16"/>
        </w:rPr>
        <w:t>completeness</w:t>
      </w:r>
      <w:proofErr w:type="gramEnd"/>
      <w:r w:rsidRPr="136C9E2A">
        <w:rPr>
          <w:rFonts w:cstheme="minorBidi"/>
          <w:color w:val="000000"/>
          <w:sz w:val="16"/>
          <w:szCs w:val="16"/>
        </w:rPr>
        <w:t xml:space="preserve"> and relevance of the information and obtain independent, legal or other professional advice relevant to their particular circumstances. </w:t>
      </w:r>
    </w:p>
    <w:p w14:paraId="536A73DF" w14:textId="22B810D2" w:rsidR="00110A6A" w:rsidRPr="00767207" w:rsidRDefault="00CC3C8E">
      <w:pPr>
        <w:rPr>
          <w:rFonts w:cstheme="minorBidi"/>
          <w:color w:val="000000"/>
          <w:sz w:val="16"/>
          <w:szCs w:val="16"/>
        </w:rPr>
      </w:pPr>
      <w:r w:rsidRPr="136C9E2A">
        <w:rPr>
          <w:rFonts w:cstheme="minorBidi"/>
          <w:color w:val="000000"/>
          <w:sz w:val="16"/>
          <w:szCs w:val="16"/>
        </w:rPr>
        <w:t xml:space="preserve">This document has been prepared by the </w:t>
      </w:r>
      <w:hyperlink r:id="rId13">
        <w:r w:rsidR="000972F8" w:rsidRPr="005A6D64">
          <w:rPr>
            <w:rStyle w:val="Hyperlink"/>
            <w:sz w:val="16"/>
            <w:szCs w:val="16"/>
          </w:rPr>
          <w:t>Department of Industry, Science</w:t>
        </w:r>
        <w:r w:rsidR="000972F8" w:rsidRPr="005A6D64">
          <w:rPr>
            <w:rStyle w:val="Hyperlink"/>
            <w:sz w:val="16"/>
            <w:szCs w:val="16"/>
          </w:rPr>
          <w:t xml:space="preserve"> </w:t>
        </w:r>
        <w:r w:rsidR="000972F8" w:rsidRPr="005A6D64">
          <w:rPr>
            <w:rStyle w:val="Hyperlink"/>
            <w:sz w:val="16"/>
            <w:szCs w:val="16"/>
          </w:rPr>
          <w:t>and Resources</w:t>
        </w:r>
      </w:hyperlink>
      <w:r w:rsidRPr="005A6D64">
        <w:rPr>
          <w:rFonts w:cstheme="minorBidi"/>
          <w:color w:val="000000"/>
          <w:sz w:val="16"/>
          <w:szCs w:val="16"/>
        </w:rPr>
        <w:t>.</w:t>
      </w:r>
      <w:r w:rsidRPr="136C9E2A">
        <w:rPr>
          <w:rFonts w:cstheme="minorBidi"/>
          <w:color w:val="000000"/>
          <w:sz w:val="16"/>
          <w:szCs w:val="16"/>
        </w:rPr>
        <w:t xml:space="preserve"> It will be reviewed and updated as required. </w:t>
      </w:r>
    </w:p>
    <w:p w14:paraId="507958D4" w14:textId="7A3E7F1E" w:rsidR="00CC3C8E" w:rsidRPr="00110A6A" w:rsidRDefault="00CC3C8E" w:rsidP="00C74A7D">
      <w:pPr>
        <w:spacing w:before="480"/>
        <w:sectPr w:rsidR="00CC3C8E" w:rsidRPr="00110A6A" w:rsidSect="006227FF">
          <w:headerReference w:type="default" r:id="rId14"/>
          <w:footerReference w:type="default" r:id="rId15"/>
          <w:headerReference w:type="first" r:id="rId16"/>
          <w:footerReference w:type="first" r:id="rId17"/>
          <w:pgSz w:w="11906" w:h="16838"/>
          <w:pgMar w:top="1276" w:right="1440" w:bottom="1440" w:left="1440" w:header="851" w:footer="709" w:gutter="0"/>
          <w:cols w:space="708"/>
          <w:titlePg/>
          <w:docGrid w:linePitch="360"/>
        </w:sectPr>
      </w:pPr>
      <w:r w:rsidRPr="136C9E2A">
        <w:rPr>
          <w:rFonts w:cstheme="minorBidi"/>
          <w:sz w:val="16"/>
          <w:szCs w:val="16"/>
        </w:rPr>
        <w:t>This document is available online</w:t>
      </w:r>
      <w:r w:rsidRPr="136C9E2A">
        <w:rPr>
          <w:rFonts w:cstheme="minorBidi"/>
          <w:color w:val="000000"/>
          <w:sz w:val="16"/>
          <w:szCs w:val="16"/>
        </w:rPr>
        <w:t xml:space="preserve"> at </w:t>
      </w:r>
      <w:hyperlink r:id="rId18" w:tooltip="Link to NOPTA's website" w:history="1">
        <w:r w:rsidRPr="136C9E2A">
          <w:rPr>
            <w:rStyle w:val="Hyperlink"/>
            <w:rFonts w:cstheme="minorBidi"/>
            <w:sz w:val="16"/>
            <w:szCs w:val="16"/>
          </w:rPr>
          <w:t>www.nopta.gov.au</w:t>
        </w:r>
      </w:hyperlink>
      <w:r w:rsidRPr="136C9E2A">
        <w:rPr>
          <w:rFonts w:cstheme="minorBidi"/>
          <w:color w:val="0000FF"/>
          <w:sz w:val="16"/>
          <w:szCs w:val="16"/>
        </w:rPr>
        <w:t xml:space="preserve">. </w:t>
      </w:r>
      <w:r w:rsidR="00110A6A" w:rsidRPr="00A53059">
        <w:rPr>
          <w:rFonts w:cstheme="minorHAnsi"/>
          <w:sz w:val="28"/>
        </w:rPr>
        <w:tab/>
      </w:r>
      <w:r w:rsidR="00110A6A">
        <w:tab/>
      </w:r>
    </w:p>
    <w:sdt>
      <w:sdtPr>
        <w:rPr>
          <w:rFonts w:ascii="Times New Roman" w:eastAsiaTheme="minorHAnsi" w:hAnsi="Times New Roman" w:cs="Times New Roman"/>
          <w:color w:val="auto"/>
          <w:sz w:val="24"/>
          <w:szCs w:val="24"/>
          <w:lang w:val="en-AU"/>
        </w:rPr>
        <w:id w:val="-2094928995"/>
        <w:docPartObj>
          <w:docPartGallery w:val="Table of Contents"/>
          <w:docPartUnique/>
        </w:docPartObj>
      </w:sdtPr>
      <w:sdtEndPr>
        <w:rPr>
          <w:rFonts w:asciiTheme="minorHAnsi" w:hAnsiTheme="minorHAnsi"/>
          <w:b/>
          <w:bCs/>
          <w:noProof/>
          <w:sz w:val="22"/>
        </w:rPr>
      </w:sdtEndPr>
      <w:sdtContent>
        <w:sdt>
          <w:sdtPr>
            <w:rPr>
              <w:rFonts w:ascii="Times New Roman" w:eastAsiaTheme="minorHAnsi" w:hAnsi="Times New Roman" w:cs="Times New Roman"/>
              <w:color w:val="auto"/>
              <w:sz w:val="24"/>
              <w:szCs w:val="24"/>
              <w:lang w:val="en-AU"/>
            </w:rPr>
            <w:id w:val="150414967"/>
            <w:docPartObj>
              <w:docPartGallery w:val="Table of Contents"/>
              <w:docPartUnique/>
            </w:docPartObj>
          </w:sdtPr>
          <w:sdtEndPr>
            <w:rPr>
              <w:rFonts w:asciiTheme="minorHAnsi" w:hAnsiTheme="minorHAnsi"/>
              <w:b/>
              <w:bCs/>
              <w:noProof/>
              <w:sz w:val="22"/>
            </w:rPr>
          </w:sdtEndPr>
          <w:sdtContent>
            <w:p w14:paraId="75269748" w14:textId="4C979FB6" w:rsidR="00A34395" w:rsidRDefault="00A34395" w:rsidP="008C12AB">
              <w:pPr>
                <w:pStyle w:val="TOCHeading"/>
                <w:spacing w:after="80"/>
              </w:pPr>
              <w:r>
                <w:t>Contents</w:t>
              </w:r>
            </w:p>
            <w:p w14:paraId="4A5B596C" w14:textId="58414330" w:rsidR="000516AE" w:rsidRDefault="00913DF1">
              <w:pPr>
                <w:pStyle w:val="TOC1"/>
                <w:rPr>
                  <w:rFonts w:eastAsiaTheme="minorEastAsia" w:cstheme="minorBidi"/>
                  <w:noProof/>
                  <w:szCs w:val="22"/>
                  <w:lang w:eastAsia="en-AU"/>
                </w:rPr>
              </w:pPr>
              <w:r>
                <w:rPr>
                  <w:b/>
                  <w:bCs/>
                  <w:noProof/>
                </w:rPr>
                <w:fldChar w:fldCharType="begin"/>
              </w:r>
              <w:r>
                <w:rPr>
                  <w:b/>
                  <w:bCs/>
                  <w:noProof/>
                </w:rPr>
                <w:instrText xml:space="preserve"> TOC \o "1-2" \h \z \u </w:instrText>
              </w:r>
              <w:r>
                <w:rPr>
                  <w:b/>
                  <w:bCs/>
                  <w:noProof/>
                </w:rPr>
                <w:fldChar w:fldCharType="separate"/>
              </w:r>
              <w:hyperlink w:anchor="_Toc90383407" w:history="1">
                <w:r w:rsidR="000516AE" w:rsidRPr="0005045F">
                  <w:rPr>
                    <w:rStyle w:val="Hyperlink"/>
                    <w:noProof/>
                  </w:rPr>
                  <w:t>Guideline: Transfers, dealings, change in control and other titleholder transactions</w:t>
                </w:r>
                <w:r w:rsidR="000516AE">
                  <w:rPr>
                    <w:noProof/>
                    <w:webHidden/>
                  </w:rPr>
                  <w:tab/>
                </w:r>
                <w:r w:rsidR="000516AE">
                  <w:rPr>
                    <w:noProof/>
                    <w:webHidden/>
                  </w:rPr>
                  <w:fldChar w:fldCharType="begin"/>
                </w:r>
                <w:r w:rsidR="000516AE">
                  <w:rPr>
                    <w:noProof/>
                    <w:webHidden/>
                  </w:rPr>
                  <w:instrText xml:space="preserve"> PAGEREF _Toc90383407 \h </w:instrText>
                </w:r>
                <w:r w:rsidR="000516AE">
                  <w:rPr>
                    <w:noProof/>
                    <w:webHidden/>
                  </w:rPr>
                </w:r>
                <w:r w:rsidR="000516AE">
                  <w:rPr>
                    <w:noProof/>
                    <w:webHidden/>
                  </w:rPr>
                  <w:fldChar w:fldCharType="separate"/>
                </w:r>
                <w:r w:rsidR="00A6651F">
                  <w:rPr>
                    <w:noProof/>
                    <w:webHidden/>
                  </w:rPr>
                  <w:t>1</w:t>
                </w:r>
                <w:r w:rsidR="000516AE">
                  <w:rPr>
                    <w:noProof/>
                    <w:webHidden/>
                  </w:rPr>
                  <w:fldChar w:fldCharType="end"/>
                </w:r>
              </w:hyperlink>
            </w:p>
            <w:p w14:paraId="2D825EF9" w14:textId="4FA7BF57" w:rsidR="000516AE" w:rsidRDefault="005A6D64">
              <w:pPr>
                <w:pStyle w:val="TOC1"/>
                <w:rPr>
                  <w:rFonts w:eastAsiaTheme="minorEastAsia" w:cstheme="minorBidi"/>
                  <w:noProof/>
                  <w:szCs w:val="22"/>
                  <w:lang w:eastAsia="en-AU"/>
                </w:rPr>
              </w:pPr>
              <w:hyperlink w:anchor="_Toc90383408" w:history="1">
                <w:r w:rsidR="000516AE" w:rsidRPr="0005045F">
                  <w:rPr>
                    <w:rStyle w:val="Hyperlink"/>
                    <w:noProof/>
                  </w:rPr>
                  <w:t>Table of revisions</w:t>
                </w:r>
                <w:r w:rsidR="000516AE">
                  <w:rPr>
                    <w:noProof/>
                    <w:webHidden/>
                  </w:rPr>
                  <w:tab/>
                </w:r>
                <w:r w:rsidR="000516AE">
                  <w:rPr>
                    <w:noProof/>
                    <w:webHidden/>
                  </w:rPr>
                  <w:fldChar w:fldCharType="begin"/>
                </w:r>
                <w:r w:rsidR="000516AE">
                  <w:rPr>
                    <w:noProof/>
                    <w:webHidden/>
                  </w:rPr>
                  <w:instrText xml:space="preserve"> PAGEREF _Toc90383408 \h </w:instrText>
                </w:r>
                <w:r w:rsidR="000516AE">
                  <w:rPr>
                    <w:noProof/>
                    <w:webHidden/>
                  </w:rPr>
                </w:r>
                <w:r w:rsidR="000516AE">
                  <w:rPr>
                    <w:noProof/>
                    <w:webHidden/>
                  </w:rPr>
                  <w:fldChar w:fldCharType="separate"/>
                </w:r>
                <w:r w:rsidR="00A6651F">
                  <w:rPr>
                    <w:noProof/>
                    <w:webHidden/>
                  </w:rPr>
                  <w:t>4</w:t>
                </w:r>
                <w:r w:rsidR="000516AE">
                  <w:rPr>
                    <w:noProof/>
                    <w:webHidden/>
                  </w:rPr>
                  <w:fldChar w:fldCharType="end"/>
                </w:r>
              </w:hyperlink>
            </w:p>
            <w:p w14:paraId="7D824F05" w14:textId="2FF4E952" w:rsidR="000516AE" w:rsidRDefault="005A6D64">
              <w:pPr>
                <w:pStyle w:val="TOC1"/>
                <w:tabs>
                  <w:tab w:val="left" w:pos="440"/>
                </w:tabs>
                <w:rPr>
                  <w:rFonts w:eastAsiaTheme="minorEastAsia" w:cstheme="minorBidi"/>
                  <w:noProof/>
                  <w:szCs w:val="22"/>
                  <w:lang w:eastAsia="en-AU"/>
                </w:rPr>
              </w:pPr>
              <w:hyperlink w:anchor="_Toc90383409" w:history="1">
                <w:r w:rsidR="000516AE" w:rsidRPr="0005045F">
                  <w:rPr>
                    <w:rStyle w:val="Hyperlink"/>
                    <w:noProof/>
                  </w:rPr>
                  <w:t>1.</w:t>
                </w:r>
                <w:r w:rsidR="000516AE">
                  <w:rPr>
                    <w:rFonts w:eastAsiaTheme="minorEastAsia" w:cstheme="minorBidi"/>
                    <w:noProof/>
                    <w:szCs w:val="22"/>
                    <w:lang w:eastAsia="en-AU"/>
                  </w:rPr>
                  <w:tab/>
                </w:r>
                <w:r w:rsidR="000516AE" w:rsidRPr="0005045F">
                  <w:rPr>
                    <w:rStyle w:val="Hyperlink"/>
                    <w:noProof/>
                  </w:rPr>
                  <w:t>Introduction</w:t>
                </w:r>
                <w:r w:rsidR="000516AE">
                  <w:rPr>
                    <w:noProof/>
                    <w:webHidden/>
                  </w:rPr>
                  <w:tab/>
                </w:r>
                <w:r w:rsidR="000516AE">
                  <w:rPr>
                    <w:noProof/>
                    <w:webHidden/>
                  </w:rPr>
                  <w:fldChar w:fldCharType="begin"/>
                </w:r>
                <w:r w:rsidR="000516AE">
                  <w:rPr>
                    <w:noProof/>
                    <w:webHidden/>
                  </w:rPr>
                  <w:instrText xml:space="preserve"> PAGEREF _Toc90383409 \h </w:instrText>
                </w:r>
                <w:r w:rsidR="000516AE">
                  <w:rPr>
                    <w:noProof/>
                    <w:webHidden/>
                  </w:rPr>
                </w:r>
                <w:r w:rsidR="000516AE">
                  <w:rPr>
                    <w:noProof/>
                    <w:webHidden/>
                  </w:rPr>
                  <w:fldChar w:fldCharType="separate"/>
                </w:r>
                <w:r w:rsidR="00A6651F">
                  <w:rPr>
                    <w:noProof/>
                    <w:webHidden/>
                  </w:rPr>
                  <w:t>5</w:t>
                </w:r>
                <w:r w:rsidR="000516AE">
                  <w:rPr>
                    <w:noProof/>
                    <w:webHidden/>
                  </w:rPr>
                  <w:fldChar w:fldCharType="end"/>
                </w:r>
              </w:hyperlink>
            </w:p>
            <w:p w14:paraId="0B1E677C" w14:textId="78450E25" w:rsidR="000516AE" w:rsidRDefault="005A6D64">
              <w:pPr>
                <w:pStyle w:val="TOC1"/>
                <w:tabs>
                  <w:tab w:val="left" w:pos="440"/>
                </w:tabs>
                <w:rPr>
                  <w:rFonts w:eastAsiaTheme="minorEastAsia" w:cstheme="minorBidi"/>
                  <w:noProof/>
                  <w:szCs w:val="22"/>
                  <w:lang w:eastAsia="en-AU"/>
                </w:rPr>
              </w:pPr>
              <w:hyperlink w:anchor="_Toc90383410" w:history="1">
                <w:r w:rsidR="000516AE" w:rsidRPr="0005045F">
                  <w:rPr>
                    <w:rStyle w:val="Hyperlink"/>
                    <w:noProof/>
                  </w:rPr>
                  <w:t>2.</w:t>
                </w:r>
                <w:r w:rsidR="000516AE">
                  <w:rPr>
                    <w:rFonts w:eastAsiaTheme="minorEastAsia" w:cstheme="minorBidi"/>
                    <w:noProof/>
                    <w:szCs w:val="22"/>
                    <w:lang w:eastAsia="en-AU"/>
                  </w:rPr>
                  <w:tab/>
                </w:r>
                <w:r w:rsidR="000516AE" w:rsidRPr="0005045F">
                  <w:rPr>
                    <w:rStyle w:val="Hyperlink"/>
                    <w:noProof/>
                  </w:rPr>
                  <w:t>Purpose</w:t>
                </w:r>
                <w:r w:rsidR="000516AE">
                  <w:rPr>
                    <w:noProof/>
                    <w:webHidden/>
                  </w:rPr>
                  <w:tab/>
                </w:r>
                <w:r w:rsidR="000516AE">
                  <w:rPr>
                    <w:noProof/>
                    <w:webHidden/>
                  </w:rPr>
                  <w:fldChar w:fldCharType="begin"/>
                </w:r>
                <w:r w:rsidR="000516AE">
                  <w:rPr>
                    <w:noProof/>
                    <w:webHidden/>
                  </w:rPr>
                  <w:instrText xml:space="preserve"> PAGEREF _Toc90383410 \h </w:instrText>
                </w:r>
                <w:r w:rsidR="000516AE">
                  <w:rPr>
                    <w:noProof/>
                    <w:webHidden/>
                  </w:rPr>
                </w:r>
                <w:r w:rsidR="000516AE">
                  <w:rPr>
                    <w:noProof/>
                    <w:webHidden/>
                  </w:rPr>
                  <w:fldChar w:fldCharType="separate"/>
                </w:r>
                <w:r w:rsidR="00A6651F">
                  <w:rPr>
                    <w:noProof/>
                    <w:webHidden/>
                  </w:rPr>
                  <w:t>5</w:t>
                </w:r>
                <w:r w:rsidR="000516AE">
                  <w:rPr>
                    <w:noProof/>
                    <w:webHidden/>
                  </w:rPr>
                  <w:fldChar w:fldCharType="end"/>
                </w:r>
              </w:hyperlink>
            </w:p>
            <w:p w14:paraId="2874AC7B" w14:textId="0E0EFD50" w:rsidR="000516AE" w:rsidRDefault="005A6D64">
              <w:pPr>
                <w:pStyle w:val="TOC1"/>
                <w:tabs>
                  <w:tab w:val="left" w:pos="440"/>
                </w:tabs>
                <w:rPr>
                  <w:rFonts w:eastAsiaTheme="minorEastAsia" w:cstheme="minorBidi"/>
                  <w:noProof/>
                  <w:szCs w:val="22"/>
                  <w:lang w:eastAsia="en-AU"/>
                </w:rPr>
              </w:pPr>
              <w:hyperlink w:anchor="_Toc90383411" w:history="1">
                <w:r w:rsidR="000516AE" w:rsidRPr="0005045F">
                  <w:rPr>
                    <w:rStyle w:val="Hyperlink"/>
                    <w:noProof/>
                  </w:rPr>
                  <w:t>3.</w:t>
                </w:r>
                <w:r w:rsidR="000516AE">
                  <w:rPr>
                    <w:rFonts w:eastAsiaTheme="minorEastAsia" w:cstheme="minorBidi"/>
                    <w:noProof/>
                    <w:szCs w:val="22"/>
                    <w:lang w:eastAsia="en-AU"/>
                  </w:rPr>
                  <w:tab/>
                </w:r>
                <w:r w:rsidR="000516AE" w:rsidRPr="0005045F">
                  <w:rPr>
                    <w:rStyle w:val="Hyperlink"/>
                    <w:noProof/>
                  </w:rPr>
                  <w:t>Overview of transaction types</w:t>
                </w:r>
                <w:r w:rsidR="000516AE">
                  <w:rPr>
                    <w:noProof/>
                    <w:webHidden/>
                  </w:rPr>
                  <w:tab/>
                </w:r>
                <w:r w:rsidR="000516AE">
                  <w:rPr>
                    <w:noProof/>
                    <w:webHidden/>
                  </w:rPr>
                  <w:fldChar w:fldCharType="begin"/>
                </w:r>
                <w:r w:rsidR="000516AE">
                  <w:rPr>
                    <w:noProof/>
                    <w:webHidden/>
                  </w:rPr>
                  <w:instrText xml:space="preserve"> PAGEREF _Toc90383411 \h </w:instrText>
                </w:r>
                <w:r w:rsidR="000516AE">
                  <w:rPr>
                    <w:noProof/>
                    <w:webHidden/>
                  </w:rPr>
                </w:r>
                <w:r w:rsidR="000516AE">
                  <w:rPr>
                    <w:noProof/>
                    <w:webHidden/>
                  </w:rPr>
                  <w:fldChar w:fldCharType="separate"/>
                </w:r>
                <w:r w:rsidR="00A6651F">
                  <w:rPr>
                    <w:noProof/>
                    <w:webHidden/>
                  </w:rPr>
                  <w:t>6</w:t>
                </w:r>
                <w:r w:rsidR="000516AE">
                  <w:rPr>
                    <w:noProof/>
                    <w:webHidden/>
                  </w:rPr>
                  <w:fldChar w:fldCharType="end"/>
                </w:r>
              </w:hyperlink>
            </w:p>
            <w:p w14:paraId="1F09B983" w14:textId="7926478E" w:rsidR="000516AE" w:rsidRDefault="005A6D64">
              <w:pPr>
                <w:pStyle w:val="TOC1"/>
                <w:tabs>
                  <w:tab w:val="left" w:pos="440"/>
                </w:tabs>
                <w:rPr>
                  <w:rFonts w:eastAsiaTheme="minorEastAsia" w:cstheme="minorBidi"/>
                  <w:noProof/>
                  <w:szCs w:val="22"/>
                  <w:lang w:eastAsia="en-AU"/>
                </w:rPr>
              </w:pPr>
              <w:hyperlink w:anchor="_Toc90383412" w:history="1">
                <w:r w:rsidR="000516AE" w:rsidRPr="0005045F">
                  <w:rPr>
                    <w:rStyle w:val="Hyperlink"/>
                    <w:noProof/>
                  </w:rPr>
                  <w:t>4.</w:t>
                </w:r>
                <w:r w:rsidR="000516AE">
                  <w:rPr>
                    <w:rFonts w:eastAsiaTheme="minorEastAsia" w:cstheme="minorBidi"/>
                    <w:noProof/>
                    <w:szCs w:val="22"/>
                    <w:lang w:eastAsia="en-AU"/>
                  </w:rPr>
                  <w:tab/>
                </w:r>
                <w:r w:rsidR="000516AE" w:rsidRPr="0005045F">
                  <w:rPr>
                    <w:rStyle w:val="Hyperlink"/>
                    <w:noProof/>
                  </w:rPr>
                  <w:t>General information about applications</w:t>
                </w:r>
                <w:r w:rsidR="000516AE">
                  <w:rPr>
                    <w:noProof/>
                    <w:webHidden/>
                  </w:rPr>
                  <w:tab/>
                </w:r>
                <w:r w:rsidR="000516AE">
                  <w:rPr>
                    <w:noProof/>
                    <w:webHidden/>
                  </w:rPr>
                  <w:fldChar w:fldCharType="begin"/>
                </w:r>
                <w:r w:rsidR="000516AE">
                  <w:rPr>
                    <w:noProof/>
                    <w:webHidden/>
                  </w:rPr>
                  <w:instrText xml:space="preserve"> PAGEREF _Toc90383412 \h </w:instrText>
                </w:r>
                <w:r w:rsidR="000516AE">
                  <w:rPr>
                    <w:noProof/>
                    <w:webHidden/>
                  </w:rPr>
                </w:r>
                <w:r w:rsidR="000516AE">
                  <w:rPr>
                    <w:noProof/>
                    <w:webHidden/>
                  </w:rPr>
                  <w:fldChar w:fldCharType="separate"/>
                </w:r>
                <w:r w:rsidR="00A6651F">
                  <w:rPr>
                    <w:noProof/>
                    <w:webHidden/>
                  </w:rPr>
                  <w:t>7</w:t>
                </w:r>
                <w:r w:rsidR="000516AE">
                  <w:rPr>
                    <w:noProof/>
                    <w:webHidden/>
                  </w:rPr>
                  <w:fldChar w:fldCharType="end"/>
                </w:r>
              </w:hyperlink>
            </w:p>
            <w:p w14:paraId="531E8D5D" w14:textId="65237DD7" w:rsidR="000516AE" w:rsidRDefault="005A6D64">
              <w:pPr>
                <w:pStyle w:val="TOC2"/>
                <w:tabs>
                  <w:tab w:val="right" w:leader="dot" w:pos="9016"/>
                </w:tabs>
                <w:rPr>
                  <w:rFonts w:eastAsiaTheme="minorEastAsia" w:cstheme="minorBidi"/>
                  <w:noProof/>
                  <w:szCs w:val="22"/>
                  <w:lang w:eastAsia="en-AU"/>
                </w:rPr>
              </w:pPr>
              <w:hyperlink w:anchor="_Toc90383413" w:history="1">
                <w:r w:rsidR="000516AE" w:rsidRPr="0005045F">
                  <w:rPr>
                    <w:rStyle w:val="Hyperlink"/>
                    <w:noProof/>
                  </w:rPr>
                  <w:t>Decision-maker</w:t>
                </w:r>
                <w:r w:rsidR="000516AE">
                  <w:rPr>
                    <w:noProof/>
                    <w:webHidden/>
                  </w:rPr>
                  <w:tab/>
                </w:r>
                <w:r w:rsidR="000516AE">
                  <w:rPr>
                    <w:noProof/>
                    <w:webHidden/>
                  </w:rPr>
                  <w:fldChar w:fldCharType="begin"/>
                </w:r>
                <w:r w:rsidR="000516AE">
                  <w:rPr>
                    <w:noProof/>
                    <w:webHidden/>
                  </w:rPr>
                  <w:instrText xml:space="preserve"> PAGEREF _Toc90383413 \h </w:instrText>
                </w:r>
                <w:r w:rsidR="000516AE">
                  <w:rPr>
                    <w:noProof/>
                    <w:webHidden/>
                  </w:rPr>
                </w:r>
                <w:r w:rsidR="000516AE">
                  <w:rPr>
                    <w:noProof/>
                    <w:webHidden/>
                  </w:rPr>
                  <w:fldChar w:fldCharType="separate"/>
                </w:r>
                <w:r w:rsidR="00A6651F">
                  <w:rPr>
                    <w:noProof/>
                    <w:webHidden/>
                  </w:rPr>
                  <w:t>7</w:t>
                </w:r>
                <w:r w:rsidR="000516AE">
                  <w:rPr>
                    <w:noProof/>
                    <w:webHidden/>
                  </w:rPr>
                  <w:fldChar w:fldCharType="end"/>
                </w:r>
              </w:hyperlink>
            </w:p>
            <w:p w14:paraId="5621FA28" w14:textId="0A56466D" w:rsidR="000516AE" w:rsidRDefault="005A6D64">
              <w:pPr>
                <w:pStyle w:val="TOC2"/>
                <w:tabs>
                  <w:tab w:val="right" w:leader="dot" w:pos="9016"/>
                </w:tabs>
                <w:rPr>
                  <w:rFonts w:eastAsiaTheme="minorEastAsia" w:cstheme="minorBidi"/>
                  <w:noProof/>
                  <w:szCs w:val="22"/>
                  <w:lang w:eastAsia="en-AU"/>
                </w:rPr>
              </w:pPr>
              <w:hyperlink w:anchor="_Toc90383414" w:history="1">
                <w:r w:rsidR="000516AE" w:rsidRPr="0005045F">
                  <w:rPr>
                    <w:rStyle w:val="Hyperlink"/>
                    <w:noProof/>
                  </w:rPr>
                  <w:t>Procedural fairness</w:t>
                </w:r>
                <w:r w:rsidR="000516AE">
                  <w:rPr>
                    <w:noProof/>
                    <w:webHidden/>
                  </w:rPr>
                  <w:tab/>
                </w:r>
                <w:r w:rsidR="000516AE">
                  <w:rPr>
                    <w:noProof/>
                    <w:webHidden/>
                  </w:rPr>
                  <w:fldChar w:fldCharType="begin"/>
                </w:r>
                <w:r w:rsidR="000516AE">
                  <w:rPr>
                    <w:noProof/>
                    <w:webHidden/>
                  </w:rPr>
                  <w:instrText xml:space="preserve"> PAGEREF _Toc90383414 \h </w:instrText>
                </w:r>
                <w:r w:rsidR="000516AE">
                  <w:rPr>
                    <w:noProof/>
                    <w:webHidden/>
                  </w:rPr>
                </w:r>
                <w:r w:rsidR="000516AE">
                  <w:rPr>
                    <w:noProof/>
                    <w:webHidden/>
                  </w:rPr>
                  <w:fldChar w:fldCharType="separate"/>
                </w:r>
                <w:r w:rsidR="00A6651F">
                  <w:rPr>
                    <w:noProof/>
                    <w:webHidden/>
                  </w:rPr>
                  <w:t>7</w:t>
                </w:r>
                <w:r w:rsidR="000516AE">
                  <w:rPr>
                    <w:noProof/>
                    <w:webHidden/>
                  </w:rPr>
                  <w:fldChar w:fldCharType="end"/>
                </w:r>
              </w:hyperlink>
            </w:p>
            <w:p w14:paraId="7086B468" w14:textId="4D7C8427" w:rsidR="000516AE" w:rsidRDefault="005A6D64">
              <w:pPr>
                <w:pStyle w:val="TOC2"/>
                <w:tabs>
                  <w:tab w:val="right" w:leader="dot" w:pos="9016"/>
                </w:tabs>
                <w:rPr>
                  <w:rFonts w:eastAsiaTheme="minorEastAsia" w:cstheme="minorBidi"/>
                  <w:noProof/>
                  <w:szCs w:val="22"/>
                  <w:lang w:eastAsia="en-AU"/>
                </w:rPr>
              </w:pPr>
              <w:hyperlink w:anchor="_Toc90383415" w:history="1">
                <w:r w:rsidR="000516AE" w:rsidRPr="0005045F">
                  <w:rPr>
                    <w:rStyle w:val="Hyperlink"/>
                    <w:noProof/>
                  </w:rPr>
                  <w:t>Submission requirements</w:t>
                </w:r>
                <w:r w:rsidR="000516AE">
                  <w:rPr>
                    <w:noProof/>
                    <w:webHidden/>
                  </w:rPr>
                  <w:tab/>
                </w:r>
                <w:r w:rsidR="000516AE">
                  <w:rPr>
                    <w:noProof/>
                    <w:webHidden/>
                  </w:rPr>
                  <w:fldChar w:fldCharType="begin"/>
                </w:r>
                <w:r w:rsidR="000516AE">
                  <w:rPr>
                    <w:noProof/>
                    <w:webHidden/>
                  </w:rPr>
                  <w:instrText xml:space="preserve"> PAGEREF _Toc90383415 \h </w:instrText>
                </w:r>
                <w:r w:rsidR="000516AE">
                  <w:rPr>
                    <w:noProof/>
                    <w:webHidden/>
                  </w:rPr>
                </w:r>
                <w:r w:rsidR="000516AE">
                  <w:rPr>
                    <w:noProof/>
                    <w:webHidden/>
                  </w:rPr>
                  <w:fldChar w:fldCharType="separate"/>
                </w:r>
                <w:r w:rsidR="00A6651F">
                  <w:rPr>
                    <w:noProof/>
                    <w:webHidden/>
                  </w:rPr>
                  <w:t>8</w:t>
                </w:r>
                <w:r w:rsidR="000516AE">
                  <w:rPr>
                    <w:noProof/>
                    <w:webHidden/>
                  </w:rPr>
                  <w:fldChar w:fldCharType="end"/>
                </w:r>
              </w:hyperlink>
            </w:p>
            <w:p w14:paraId="7AC3FEDA" w14:textId="765ED933" w:rsidR="000516AE" w:rsidRDefault="005A6D64">
              <w:pPr>
                <w:pStyle w:val="TOC2"/>
                <w:tabs>
                  <w:tab w:val="right" w:leader="dot" w:pos="9016"/>
                </w:tabs>
                <w:rPr>
                  <w:rFonts w:eastAsiaTheme="minorEastAsia" w:cstheme="minorBidi"/>
                  <w:noProof/>
                  <w:szCs w:val="22"/>
                  <w:lang w:eastAsia="en-AU"/>
                </w:rPr>
              </w:pPr>
              <w:hyperlink w:anchor="_Toc90383416" w:history="1">
                <w:r w:rsidR="000516AE" w:rsidRPr="0005045F">
                  <w:rPr>
                    <w:rStyle w:val="Hyperlink"/>
                    <w:noProof/>
                  </w:rPr>
                  <w:t>Engagement with NOPTA</w:t>
                </w:r>
                <w:r w:rsidR="000516AE">
                  <w:rPr>
                    <w:noProof/>
                    <w:webHidden/>
                  </w:rPr>
                  <w:tab/>
                </w:r>
                <w:r w:rsidR="000516AE">
                  <w:rPr>
                    <w:noProof/>
                    <w:webHidden/>
                  </w:rPr>
                  <w:fldChar w:fldCharType="begin"/>
                </w:r>
                <w:r w:rsidR="000516AE">
                  <w:rPr>
                    <w:noProof/>
                    <w:webHidden/>
                  </w:rPr>
                  <w:instrText xml:space="preserve"> PAGEREF _Toc90383416 \h </w:instrText>
                </w:r>
                <w:r w:rsidR="000516AE">
                  <w:rPr>
                    <w:noProof/>
                    <w:webHidden/>
                  </w:rPr>
                </w:r>
                <w:r w:rsidR="000516AE">
                  <w:rPr>
                    <w:noProof/>
                    <w:webHidden/>
                  </w:rPr>
                  <w:fldChar w:fldCharType="separate"/>
                </w:r>
                <w:r w:rsidR="00A6651F">
                  <w:rPr>
                    <w:noProof/>
                    <w:webHidden/>
                  </w:rPr>
                  <w:t>8</w:t>
                </w:r>
                <w:r w:rsidR="000516AE">
                  <w:rPr>
                    <w:noProof/>
                    <w:webHidden/>
                  </w:rPr>
                  <w:fldChar w:fldCharType="end"/>
                </w:r>
              </w:hyperlink>
            </w:p>
            <w:p w14:paraId="4C14E1D0" w14:textId="5D8305B7" w:rsidR="000516AE" w:rsidRDefault="005A6D64">
              <w:pPr>
                <w:pStyle w:val="TOC1"/>
                <w:tabs>
                  <w:tab w:val="left" w:pos="440"/>
                </w:tabs>
                <w:rPr>
                  <w:rFonts w:eastAsiaTheme="minorEastAsia" w:cstheme="minorBidi"/>
                  <w:noProof/>
                  <w:szCs w:val="22"/>
                  <w:lang w:eastAsia="en-AU"/>
                </w:rPr>
              </w:pPr>
              <w:hyperlink w:anchor="_Toc90383417" w:history="1">
                <w:r w:rsidR="000516AE" w:rsidRPr="0005045F">
                  <w:rPr>
                    <w:rStyle w:val="Hyperlink"/>
                    <w:noProof/>
                  </w:rPr>
                  <w:t>5.</w:t>
                </w:r>
                <w:r w:rsidR="000516AE">
                  <w:rPr>
                    <w:rFonts w:eastAsiaTheme="minorEastAsia" w:cstheme="minorBidi"/>
                    <w:noProof/>
                    <w:szCs w:val="22"/>
                    <w:lang w:eastAsia="en-AU"/>
                  </w:rPr>
                  <w:tab/>
                </w:r>
                <w:r w:rsidR="000516AE" w:rsidRPr="0005045F">
                  <w:rPr>
                    <w:rStyle w:val="Hyperlink"/>
                    <w:noProof/>
                  </w:rPr>
                  <w:t>Information gathering powers</w:t>
                </w:r>
                <w:r w:rsidR="000516AE">
                  <w:rPr>
                    <w:noProof/>
                    <w:webHidden/>
                  </w:rPr>
                  <w:tab/>
                </w:r>
                <w:r w:rsidR="000516AE">
                  <w:rPr>
                    <w:noProof/>
                    <w:webHidden/>
                  </w:rPr>
                  <w:fldChar w:fldCharType="begin"/>
                </w:r>
                <w:r w:rsidR="000516AE">
                  <w:rPr>
                    <w:noProof/>
                    <w:webHidden/>
                  </w:rPr>
                  <w:instrText xml:space="preserve"> PAGEREF _Toc90383417 \h </w:instrText>
                </w:r>
                <w:r w:rsidR="000516AE">
                  <w:rPr>
                    <w:noProof/>
                    <w:webHidden/>
                  </w:rPr>
                </w:r>
                <w:r w:rsidR="000516AE">
                  <w:rPr>
                    <w:noProof/>
                    <w:webHidden/>
                  </w:rPr>
                  <w:fldChar w:fldCharType="separate"/>
                </w:r>
                <w:r w:rsidR="00A6651F">
                  <w:rPr>
                    <w:noProof/>
                    <w:webHidden/>
                  </w:rPr>
                  <w:t>8</w:t>
                </w:r>
                <w:r w:rsidR="000516AE">
                  <w:rPr>
                    <w:noProof/>
                    <w:webHidden/>
                  </w:rPr>
                  <w:fldChar w:fldCharType="end"/>
                </w:r>
              </w:hyperlink>
            </w:p>
            <w:p w14:paraId="5827C2B3" w14:textId="552A10E6" w:rsidR="000516AE" w:rsidRDefault="005A6D64">
              <w:pPr>
                <w:pStyle w:val="TOC1"/>
                <w:tabs>
                  <w:tab w:val="left" w:pos="440"/>
                </w:tabs>
                <w:rPr>
                  <w:rFonts w:eastAsiaTheme="minorEastAsia" w:cstheme="minorBidi"/>
                  <w:noProof/>
                  <w:szCs w:val="22"/>
                  <w:lang w:eastAsia="en-AU"/>
                </w:rPr>
              </w:pPr>
              <w:hyperlink w:anchor="_Toc90383418" w:history="1">
                <w:r w:rsidR="000516AE" w:rsidRPr="0005045F">
                  <w:rPr>
                    <w:rStyle w:val="Hyperlink"/>
                    <w:noProof/>
                  </w:rPr>
                  <w:t>6.</w:t>
                </w:r>
                <w:r w:rsidR="000516AE">
                  <w:rPr>
                    <w:rFonts w:eastAsiaTheme="minorEastAsia" w:cstheme="minorBidi"/>
                    <w:noProof/>
                    <w:szCs w:val="22"/>
                    <w:lang w:eastAsia="en-AU"/>
                  </w:rPr>
                  <w:tab/>
                </w:r>
                <w:r w:rsidR="000516AE" w:rsidRPr="0005045F">
                  <w:rPr>
                    <w:rStyle w:val="Hyperlink"/>
                    <w:noProof/>
                  </w:rPr>
                  <w:t>Transfer of title</w:t>
                </w:r>
                <w:r w:rsidR="000516AE">
                  <w:rPr>
                    <w:noProof/>
                    <w:webHidden/>
                  </w:rPr>
                  <w:tab/>
                </w:r>
                <w:r w:rsidR="000516AE">
                  <w:rPr>
                    <w:noProof/>
                    <w:webHidden/>
                  </w:rPr>
                  <w:fldChar w:fldCharType="begin"/>
                </w:r>
                <w:r w:rsidR="000516AE">
                  <w:rPr>
                    <w:noProof/>
                    <w:webHidden/>
                  </w:rPr>
                  <w:instrText xml:space="preserve"> PAGEREF _Toc90383418 \h </w:instrText>
                </w:r>
                <w:r w:rsidR="000516AE">
                  <w:rPr>
                    <w:noProof/>
                    <w:webHidden/>
                  </w:rPr>
                </w:r>
                <w:r w:rsidR="000516AE">
                  <w:rPr>
                    <w:noProof/>
                    <w:webHidden/>
                  </w:rPr>
                  <w:fldChar w:fldCharType="separate"/>
                </w:r>
                <w:r w:rsidR="00A6651F">
                  <w:rPr>
                    <w:noProof/>
                    <w:webHidden/>
                  </w:rPr>
                  <w:t>9</w:t>
                </w:r>
                <w:r w:rsidR="000516AE">
                  <w:rPr>
                    <w:noProof/>
                    <w:webHidden/>
                  </w:rPr>
                  <w:fldChar w:fldCharType="end"/>
                </w:r>
              </w:hyperlink>
            </w:p>
            <w:p w14:paraId="08653A94" w14:textId="5F4838EB" w:rsidR="000516AE" w:rsidRDefault="005A6D64">
              <w:pPr>
                <w:pStyle w:val="TOC2"/>
                <w:tabs>
                  <w:tab w:val="right" w:leader="dot" w:pos="9016"/>
                </w:tabs>
                <w:rPr>
                  <w:rFonts w:eastAsiaTheme="minorEastAsia" w:cstheme="minorBidi"/>
                  <w:noProof/>
                  <w:szCs w:val="22"/>
                  <w:lang w:eastAsia="en-AU"/>
                </w:rPr>
              </w:pPr>
              <w:hyperlink w:anchor="_Toc90383419" w:history="1">
                <w:r w:rsidR="000516AE" w:rsidRPr="0005045F">
                  <w:rPr>
                    <w:rStyle w:val="Hyperlink"/>
                    <w:noProof/>
                  </w:rPr>
                  <w:t>General provisions and information</w:t>
                </w:r>
                <w:r w:rsidR="000516AE">
                  <w:rPr>
                    <w:noProof/>
                    <w:webHidden/>
                  </w:rPr>
                  <w:tab/>
                </w:r>
                <w:r w:rsidR="000516AE">
                  <w:rPr>
                    <w:noProof/>
                    <w:webHidden/>
                  </w:rPr>
                  <w:fldChar w:fldCharType="begin"/>
                </w:r>
                <w:r w:rsidR="000516AE">
                  <w:rPr>
                    <w:noProof/>
                    <w:webHidden/>
                  </w:rPr>
                  <w:instrText xml:space="preserve"> PAGEREF _Toc90383419 \h </w:instrText>
                </w:r>
                <w:r w:rsidR="000516AE">
                  <w:rPr>
                    <w:noProof/>
                    <w:webHidden/>
                  </w:rPr>
                </w:r>
                <w:r w:rsidR="000516AE">
                  <w:rPr>
                    <w:noProof/>
                    <w:webHidden/>
                  </w:rPr>
                  <w:fldChar w:fldCharType="separate"/>
                </w:r>
                <w:r w:rsidR="00A6651F">
                  <w:rPr>
                    <w:noProof/>
                    <w:webHidden/>
                  </w:rPr>
                  <w:t>9</w:t>
                </w:r>
                <w:r w:rsidR="000516AE">
                  <w:rPr>
                    <w:noProof/>
                    <w:webHidden/>
                  </w:rPr>
                  <w:fldChar w:fldCharType="end"/>
                </w:r>
              </w:hyperlink>
            </w:p>
            <w:p w14:paraId="2E84E24F" w14:textId="0B0E00E6" w:rsidR="000516AE" w:rsidRDefault="005A6D64">
              <w:pPr>
                <w:pStyle w:val="TOC2"/>
                <w:tabs>
                  <w:tab w:val="right" w:leader="dot" w:pos="9016"/>
                </w:tabs>
                <w:rPr>
                  <w:rFonts w:eastAsiaTheme="minorEastAsia" w:cstheme="minorBidi"/>
                  <w:noProof/>
                  <w:szCs w:val="22"/>
                  <w:lang w:eastAsia="en-AU"/>
                </w:rPr>
              </w:pPr>
              <w:hyperlink w:anchor="_Toc90383420" w:history="1">
                <w:r w:rsidR="000516AE" w:rsidRPr="0005045F">
                  <w:rPr>
                    <w:rStyle w:val="Hyperlink"/>
                    <w:noProof/>
                  </w:rPr>
                  <w:t>Time limit for lodging an application</w:t>
                </w:r>
                <w:r w:rsidR="000516AE">
                  <w:rPr>
                    <w:noProof/>
                    <w:webHidden/>
                  </w:rPr>
                  <w:tab/>
                </w:r>
                <w:r w:rsidR="000516AE">
                  <w:rPr>
                    <w:noProof/>
                    <w:webHidden/>
                  </w:rPr>
                  <w:fldChar w:fldCharType="begin"/>
                </w:r>
                <w:r w:rsidR="000516AE">
                  <w:rPr>
                    <w:noProof/>
                    <w:webHidden/>
                  </w:rPr>
                  <w:instrText xml:space="preserve"> PAGEREF _Toc90383420 \h </w:instrText>
                </w:r>
                <w:r w:rsidR="000516AE">
                  <w:rPr>
                    <w:noProof/>
                    <w:webHidden/>
                  </w:rPr>
                </w:r>
                <w:r w:rsidR="000516AE">
                  <w:rPr>
                    <w:noProof/>
                    <w:webHidden/>
                  </w:rPr>
                  <w:fldChar w:fldCharType="separate"/>
                </w:r>
                <w:r w:rsidR="00A6651F">
                  <w:rPr>
                    <w:noProof/>
                    <w:webHidden/>
                  </w:rPr>
                  <w:t>10</w:t>
                </w:r>
                <w:r w:rsidR="000516AE">
                  <w:rPr>
                    <w:noProof/>
                    <w:webHidden/>
                  </w:rPr>
                  <w:fldChar w:fldCharType="end"/>
                </w:r>
              </w:hyperlink>
            </w:p>
            <w:p w14:paraId="3AEAC06C" w14:textId="013450B3" w:rsidR="000516AE" w:rsidRDefault="005A6D64">
              <w:pPr>
                <w:pStyle w:val="TOC2"/>
                <w:tabs>
                  <w:tab w:val="right" w:leader="dot" w:pos="9016"/>
                </w:tabs>
                <w:rPr>
                  <w:rFonts w:eastAsiaTheme="minorEastAsia" w:cstheme="minorBidi"/>
                  <w:noProof/>
                  <w:szCs w:val="22"/>
                  <w:lang w:eastAsia="en-AU"/>
                </w:rPr>
              </w:pPr>
              <w:hyperlink w:anchor="_Toc90383421" w:history="1">
                <w:r w:rsidR="000516AE" w:rsidRPr="0005045F">
                  <w:rPr>
                    <w:rStyle w:val="Hyperlink"/>
                    <w:noProof/>
                  </w:rPr>
                  <w:t>Application requirements</w:t>
                </w:r>
                <w:r w:rsidR="000516AE">
                  <w:rPr>
                    <w:noProof/>
                    <w:webHidden/>
                  </w:rPr>
                  <w:tab/>
                </w:r>
                <w:r w:rsidR="000516AE">
                  <w:rPr>
                    <w:noProof/>
                    <w:webHidden/>
                  </w:rPr>
                  <w:fldChar w:fldCharType="begin"/>
                </w:r>
                <w:r w:rsidR="000516AE">
                  <w:rPr>
                    <w:noProof/>
                    <w:webHidden/>
                  </w:rPr>
                  <w:instrText xml:space="preserve"> PAGEREF _Toc90383421 \h </w:instrText>
                </w:r>
                <w:r w:rsidR="000516AE">
                  <w:rPr>
                    <w:noProof/>
                    <w:webHidden/>
                  </w:rPr>
                </w:r>
                <w:r w:rsidR="000516AE">
                  <w:rPr>
                    <w:noProof/>
                    <w:webHidden/>
                  </w:rPr>
                  <w:fldChar w:fldCharType="separate"/>
                </w:r>
                <w:r w:rsidR="00A6651F">
                  <w:rPr>
                    <w:noProof/>
                    <w:webHidden/>
                  </w:rPr>
                  <w:t>10</w:t>
                </w:r>
                <w:r w:rsidR="000516AE">
                  <w:rPr>
                    <w:noProof/>
                    <w:webHidden/>
                  </w:rPr>
                  <w:fldChar w:fldCharType="end"/>
                </w:r>
              </w:hyperlink>
            </w:p>
            <w:p w14:paraId="5AE4D343" w14:textId="1943105D" w:rsidR="000516AE" w:rsidRDefault="005A6D64">
              <w:pPr>
                <w:pStyle w:val="TOC2"/>
                <w:tabs>
                  <w:tab w:val="right" w:leader="dot" w:pos="9016"/>
                </w:tabs>
                <w:rPr>
                  <w:rFonts w:eastAsiaTheme="minorEastAsia" w:cstheme="minorBidi"/>
                  <w:noProof/>
                  <w:szCs w:val="22"/>
                  <w:lang w:eastAsia="en-AU"/>
                </w:rPr>
              </w:pPr>
              <w:hyperlink w:anchor="_Toc90383422" w:history="1">
                <w:r w:rsidR="000516AE" w:rsidRPr="0005045F">
                  <w:rPr>
                    <w:rStyle w:val="Hyperlink"/>
                    <w:noProof/>
                  </w:rPr>
                  <w:t>Assessment timeframes</w:t>
                </w:r>
                <w:r w:rsidR="000516AE">
                  <w:rPr>
                    <w:noProof/>
                    <w:webHidden/>
                  </w:rPr>
                  <w:tab/>
                </w:r>
                <w:r w:rsidR="000516AE">
                  <w:rPr>
                    <w:noProof/>
                    <w:webHidden/>
                  </w:rPr>
                  <w:fldChar w:fldCharType="begin"/>
                </w:r>
                <w:r w:rsidR="000516AE">
                  <w:rPr>
                    <w:noProof/>
                    <w:webHidden/>
                  </w:rPr>
                  <w:instrText xml:space="preserve"> PAGEREF _Toc90383422 \h </w:instrText>
                </w:r>
                <w:r w:rsidR="000516AE">
                  <w:rPr>
                    <w:noProof/>
                    <w:webHidden/>
                  </w:rPr>
                </w:r>
                <w:r w:rsidR="000516AE">
                  <w:rPr>
                    <w:noProof/>
                    <w:webHidden/>
                  </w:rPr>
                  <w:fldChar w:fldCharType="separate"/>
                </w:r>
                <w:r w:rsidR="00A6651F">
                  <w:rPr>
                    <w:noProof/>
                    <w:webHidden/>
                  </w:rPr>
                  <w:t>11</w:t>
                </w:r>
                <w:r w:rsidR="000516AE">
                  <w:rPr>
                    <w:noProof/>
                    <w:webHidden/>
                  </w:rPr>
                  <w:fldChar w:fldCharType="end"/>
                </w:r>
              </w:hyperlink>
            </w:p>
            <w:p w14:paraId="17899DFD" w14:textId="33789FF7" w:rsidR="000516AE" w:rsidRDefault="005A6D64">
              <w:pPr>
                <w:pStyle w:val="TOC2"/>
                <w:tabs>
                  <w:tab w:val="right" w:leader="dot" w:pos="9016"/>
                </w:tabs>
                <w:rPr>
                  <w:rFonts w:eastAsiaTheme="minorEastAsia" w:cstheme="minorBidi"/>
                  <w:noProof/>
                  <w:szCs w:val="22"/>
                  <w:lang w:eastAsia="en-AU"/>
                </w:rPr>
              </w:pPr>
              <w:hyperlink w:anchor="_Toc90383423" w:history="1">
                <w:r w:rsidR="000516AE" w:rsidRPr="0005045F">
                  <w:rPr>
                    <w:rStyle w:val="Hyperlink"/>
                    <w:noProof/>
                  </w:rPr>
                  <w:t>Assessment criteria and additional information requirements</w:t>
                </w:r>
                <w:r w:rsidR="000516AE">
                  <w:rPr>
                    <w:noProof/>
                    <w:webHidden/>
                  </w:rPr>
                  <w:tab/>
                </w:r>
                <w:r w:rsidR="000516AE">
                  <w:rPr>
                    <w:noProof/>
                    <w:webHidden/>
                  </w:rPr>
                  <w:fldChar w:fldCharType="begin"/>
                </w:r>
                <w:r w:rsidR="000516AE">
                  <w:rPr>
                    <w:noProof/>
                    <w:webHidden/>
                  </w:rPr>
                  <w:instrText xml:space="preserve"> PAGEREF _Toc90383423 \h </w:instrText>
                </w:r>
                <w:r w:rsidR="000516AE">
                  <w:rPr>
                    <w:noProof/>
                    <w:webHidden/>
                  </w:rPr>
                </w:r>
                <w:r w:rsidR="000516AE">
                  <w:rPr>
                    <w:noProof/>
                    <w:webHidden/>
                  </w:rPr>
                  <w:fldChar w:fldCharType="separate"/>
                </w:r>
                <w:r w:rsidR="00A6651F">
                  <w:rPr>
                    <w:noProof/>
                    <w:webHidden/>
                  </w:rPr>
                  <w:t>11</w:t>
                </w:r>
                <w:r w:rsidR="000516AE">
                  <w:rPr>
                    <w:noProof/>
                    <w:webHidden/>
                  </w:rPr>
                  <w:fldChar w:fldCharType="end"/>
                </w:r>
              </w:hyperlink>
            </w:p>
            <w:p w14:paraId="157EB4ED" w14:textId="7A70BADB" w:rsidR="000516AE" w:rsidRDefault="005A6D64">
              <w:pPr>
                <w:pStyle w:val="TOC2"/>
                <w:tabs>
                  <w:tab w:val="right" w:leader="dot" w:pos="9016"/>
                </w:tabs>
                <w:rPr>
                  <w:rFonts w:eastAsiaTheme="minorEastAsia" w:cstheme="minorBidi"/>
                  <w:noProof/>
                  <w:szCs w:val="22"/>
                  <w:lang w:eastAsia="en-AU"/>
                </w:rPr>
              </w:pPr>
              <w:hyperlink w:anchor="_Toc90383424" w:history="1">
                <w:r w:rsidR="000516AE" w:rsidRPr="0005045F">
                  <w:rPr>
                    <w:rStyle w:val="Hyperlink"/>
                    <w:noProof/>
                  </w:rPr>
                  <w:t>Transfers following an application for a renewal of a title</w:t>
                </w:r>
                <w:r w:rsidR="000516AE">
                  <w:rPr>
                    <w:noProof/>
                    <w:webHidden/>
                  </w:rPr>
                  <w:tab/>
                </w:r>
                <w:r w:rsidR="000516AE">
                  <w:rPr>
                    <w:noProof/>
                    <w:webHidden/>
                  </w:rPr>
                  <w:fldChar w:fldCharType="begin"/>
                </w:r>
                <w:r w:rsidR="000516AE">
                  <w:rPr>
                    <w:noProof/>
                    <w:webHidden/>
                  </w:rPr>
                  <w:instrText xml:space="preserve"> PAGEREF _Toc90383424 \h </w:instrText>
                </w:r>
                <w:r w:rsidR="000516AE">
                  <w:rPr>
                    <w:noProof/>
                    <w:webHidden/>
                  </w:rPr>
                </w:r>
                <w:r w:rsidR="000516AE">
                  <w:rPr>
                    <w:noProof/>
                    <w:webHidden/>
                  </w:rPr>
                  <w:fldChar w:fldCharType="separate"/>
                </w:r>
                <w:r w:rsidR="00A6651F">
                  <w:rPr>
                    <w:noProof/>
                    <w:webHidden/>
                  </w:rPr>
                  <w:t>12</w:t>
                </w:r>
                <w:r w:rsidR="000516AE">
                  <w:rPr>
                    <w:noProof/>
                    <w:webHidden/>
                  </w:rPr>
                  <w:fldChar w:fldCharType="end"/>
                </w:r>
              </w:hyperlink>
            </w:p>
            <w:p w14:paraId="38EF9C8C" w14:textId="6841B1D3" w:rsidR="000516AE" w:rsidRDefault="005A6D64">
              <w:pPr>
                <w:pStyle w:val="TOC2"/>
                <w:tabs>
                  <w:tab w:val="right" w:leader="dot" w:pos="9016"/>
                </w:tabs>
                <w:rPr>
                  <w:rFonts w:eastAsiaTheme="minorEastAsia" w:cstheme="minorBidi"/>
                  <w:noProof/>
                  <w:szCs w:val="22"/>
                  <w:lang w:eastAsia="en-AU"/>
                </w:rPr>
              </w:pPr>
              <w:hyperlink w:anchor="_Toc90383425" w:history="1">
                <w:r w:rsidR="000516AE" w:rsidRPr="0005045F">
                  <w:rPr>
                    <w:rStyle w:val="Hyperlink"/>
                    <w:noProof/>
                  </w:rPr>
                  <w:t>Transfers following an application for a derived title</w:t>
                </w:r>
                <w:r w:rsidR="000516AE">
                  <w:rPr>
                    <w:noProof/>
                    <w:webHidden/>
                  </w:rPr>
                  <w:tab/>
                </w:r>
                <w:r w:rsidR="000516AE">
                  <w:rPr>
                    <w:noProof/>
                    <w:webHidden/>
                  </w:rPr>
                  <w:fldChar w:fldCharType="begin"/>
                </w:r>
                <w:r w:rsidR="000516AE">
                  <w:rPr>
                    <w:noProof/>
                    <w:webHidden/>
                  </w:rPr>
                  <w:instrText xml:space="preserve"> PAGEREF _Toc90383425 \h </w:instrText>
                </w:r>
                <w:r w:rsidR="000516AE">
                  <w:rPr>
                    <w:noProof/>
                    <w:webHidden/>
                  </w:rPr>
                </w:r>
                <w:r w:rsidR="000516AE">
                  <w:rPr>
                    <w:noProof/>
                    <w:webHidden/>
                  </w:rPr>
                  <w:fldChar w:fldCharType="separate"/>
                </w:r>
                <w:r w:rsidR="00A6651F">
                  <w:rPr>
                    <w:noProof/>
                    <w:webHidden/>
                  </w:rPr>
                  <w:t>12</w:t>
                </w:r>
                <w:r w:rsidR="000516AE">
                  <w:rPr>
                    <w:noProof/>
                    <w:webHidden/>
                  </w:rPr>
                  <w:fldChar w:fldCharType="end"/>
                </w:r>
              </w:hyperlink>
            </w:p>
            <w:p w14:paraId="5B558664" w14:textId="02D330D9" w:rsidR="000516AE" w:rsidRDefault="005A6D64">
              <w:pPr>
                <w:pStyle w:val="TOC1"/>
                <w:tabs>
                  <w:tab w:val="left" w:pos="440"/>
                </w:tabs>
                <w:rPr>
                  <w:rFonts w:eastAsiaTheme="minorEastAsia" w:cstheme="minorBidi"/>
                  <w:noProof/>
                  <w:szCs w:val="22"/>
                  <w:lang w:eastAsia="en-AU"/>
                </w:rPr>
              </w:pPr>
              <w:hyperlink w:anchor="_Toc90383426" w:history="1">
                <w:r w:rsidR="000516AE" w:rsidRPr="0005045F">
                  <w:rPr>
                    <w:rStyle w:val="Hyperlink"/>
                    <w:noProof/>
                  </w:rPr>
                  <w:t>7.</w:t>
                </w:r>
                <w:r w:rsidR="000516AE">
                  <w:rPr>
                    <w:rFonts w:eastAsiaTheme="minorEastAsia" w:cstheme="minorBidi"/>
                    <w:noProof/>
                    <w:szCs w:val="22"/>
                    <w:lang w:eastAsia="en-AU"/>
                  </w:rPr>
                  <w:tab/>
                </w:r>
                <w:r w:rsidR="000516AE" w:rsidRPr="0005045F">
                  <w:rPr>
                    <w:rStyle w:val="Hyperlink"/>
                    <w:noProof/>
                  </w:rPr>
                  <w:t>Dealings affecting an existing title</w:t>
                </w:r>
                <w:r w:rsidR="000516AE">
                  <w:rPr>
                    <w:noProof/>
                    <w:webHidden/>
                  </w:rPr>
                  <w:tab/>
                </w:r>
                <w:r w:rsidR="000516AE">
                  <w:rPr>
                    <w:noProof/>
                    <w:webHidden/>
                  </w:rPr>
                  <w:fldChar w:fldCharType="begin"/>
                </w:r>
                <w:r w:rsidR="000516AE">
                  <w:rPr>
                    <w:noProof/>
                    <w:webHidden/>
                  </w:rPr>
                  <w:instrText xml:space="preserve"> PAGEREF _Toc90383426 \h </w:instrText>
                </w:r>
                <w:r w:rsidR="000516AE">
                  <w:rPr>
                    <w:noProof/>
                    <w:webHidden/>
                  </w:rPr>
                </w:r>
                <w:r w:rsidR="000516AE">
                  <w:rPr>
                    <w:noProof/>
                    <w:webHidden/>
                  </w:rPr>
                  <w:fldChar w:fldCharType="separate"/>
                </w:r>
                <w:r w:rsidR="00A6651F">
                  <w:rPr>
                    <w:noProof/>
                    <w:webHidden/>
                  </w:rPr>
                  <w:t>12</w:t>
                </w:r>
                <w:r w:rsidR="000516AE">
                  <w:rPr>
                    <w:noProof/>
                    <w:webHidden/>
                  </w:rPr>
                  <w:fldChar w:fldCharType="end"/>
                </w:r>
              </w:hyperlink>
            </w:p>
            <w:p w14:paraId="7B119ADE" w14:textId="23D187F8" w:rsidR="000516AE" w:rsidRDefault="005A6D64">
              <w:pPr>
                <w:pStyle w:val="TOC2"/>
                <w:tabs>
                  <w:tab w:val="right" w:leader="dot" w:pos="9016"/>
                </w:tabs>
                <w:rPr>
                  <w:rFonts w:eastAsiaTheme="minorEastAsia" w:cstheme="minorBidi"/>
                  <w:noProof/>
                  <w:szCs w:val="22"/>
                  <w:lang w:eastAsia="en-AU"/>
                </w:rPr>
              </w:pPr>
              <w:hyperlink w:anchor="_Toc90383427" w:history="1">
                <w:r w:rsidR="000516AE" w:rsidRPr="0005045F">
                  <w:rPr>
                    <w:rStyle w:val="Hyperlink"/>
                    <w:noProof/>
                  </w:rPr>
                  <w:t>General provisions and information</w:t>
                </w:r>
                <w:r w:rsidR="000516AE">
                  <w:rPr>
                    <w:noProof/>
                    <w:webHidden/>
                  </w:rPr>
                  <w:tab/>
                </w:r>
                <w:r w:rsidR="000516AE">
                  <w:rPr>
                    <w:noProof/>
                    <w:webHidden/>
                  </w:rPr>
                  <w:fldChar w:fldCharType="begin"/>
                </w:r>
                <w:r w:rsidR="000516AE">
                  <w:rPr>
                    <w:noProof/>
                    <w:webHidden/>
                  </w:rPr>
                  <w:instrText xml:space="preserve"> PAGEREF _Toc90383427 \h </w:instrText>
                </w:r>
                <w:r w:rsidR="000516AE">
                  <w:rPr>
                    <w:noProof/>
                    <w:webHidden/>
                  </w:rPr>
                </w:r>
                <w:r w:rsidR="000516AE">
                  <w:rPr>
                    <w:noProof/>
                    <w:webHidden/>
                  </w:rPr>
                  <w:fldChar w:fldCharType="separate"/>
                </w:r>
                <w:r w:rsidR="00A6651F">
                  <w:rPr>
                    <w:noProof/>
                    <w:webHidden/>
                  </w:rPr>
                  <w:t>12</w:t>
                </w:r>
                <w:r w:rsidR="000516AE">
                  <w:rPr>
                    <w:noProof/>
                    <w:webHidden/>
                  </w:rPr>
                  <w:fldChar w:fldCharType="end"/>
                </w:r>
              </w:hyperlink>
            </w:p>
            <w:p w14:paraId="6D6F301B" w14:textId="6FB7129E" w:rsidR="000516AE" w:rsidRDefault="005A6D64">
              <w:pPr>
                <w:pStyle w:val="TOC2"/>
                <w:tabs>
                  <w:tab w:val="right" w:leader="dot" w:pos="9016"/>
                </w:tabs>
                <w:rPr>
                  <w:rFonts w:eastAsiaTheme="minorEastAsia" w:cstheme="minorBidi"/>
                  <w:noProof/>
                  <w:szCs w:val="22"/>
                  <w:lang w:eastAsia="en-AU"/>
                </w:rPr>
              </w:pPr>
              <w:hyperlink w:anchor="_Toc90383428" w:history="1">
                <w:r w:rsidR="000516AE" w:rsidRPr="0005045F">
                  <w:rPr>
                    <w:rStyle w:val="Hyperlink"/>
                    <w:noProof/>
                  </w:rPr>
                  <w:t>Time limit for lodging an application</w:t>
                </w:r>
                <w:r w:rsidR="000516AE">
                  <w:rPr>
                    <w:noProof/>
                    <w:webHidden/>
                  </w:rPr>
                  <w:tab/>
                </w:r>
                <w:r w:rsidR="000516AE">
                  <w:rPr>
                    <w:noProof/>
                    <w:webHidden/>
                  </w:rPr>
                  <w:fldChar w:fldCharType="begin"/>
                </w:r>
                <w:r w:rsidR="000516AE">
                  <w:rPr>
                    <w:noProof/>
                    <w:webHidden/>
                  </w:rPr>
                  <w:instrText xml:space="preserve"> PAGEREF _Toc90383428 \h </w:instrText>
                </w:r>
                <w:r w:rsidR="000516AE">
                  <w:rPr>
                    <w:noProof/>
                    <w:webHidden/>
                  </w:rPr>
                </w:r>
                <w:r w:rsidR="000516AE">
                  <w:rPr>
                    <w:noProof/>
                    <w:webHidden/>
                  </w:rPr>
                  <w:fldChar w:fldCharType="separate"/>
                </w:r>
                <w:r w:rsidR="00A6651F">
                  <w:rPr>
                    <w:noProof/>
                    <w:webHidden/>
                  </w:rPr>
                  <w:t>13</w:t>
                </w:r>
                <w:r w:rsidR="000516AE">
                  <w:rPr>
                    <w:noProof/>
                    <w:webHidden/>
                  </w:rPr>
                  <w:fldChar w:fldCharType="end"/>
                </w:r>
              </w:hyperlink>
            </w:p>
            <w:p w14:paraId="5D956694" w14:textId="345FF563" w:rsidR="000516AE" w:rsidRDefault="005A6D64">
              <w:pPr>
                <w:pStyle w:val="TOC2"/>
                <w:tabs>
                  <w:tab w:val="right" w:leader="dot" w:pos="9016"/>
                </w:tabs>
                <w:rPr>
                  <w:rFonts w:eastAsiaTheme="minorEastAsia" w:cstheme="minorBidi"/>
                  <w:noProof/>
                  <w:szCs w:val="22"/>
                  <w:lang w:eastAsia="en-AU"/>
                </w:rPr>
              </w:pPr>
              <w:hyperlink w:anchor="_Toc90383429" w:history="1">
                <w:r w:rsidR="000516AE" w:rsidRPr="0005045F">
                  <w:rPr>
                    <w:rStyle w:val="Hyperlink"/>
                    <w:noProof/>
                  </w:rPr>
                  <w:t>Application requirements</w:t>
                </w:r>
                <w:r w:rsidR="000516AE">
                  <w:rPr>
                    <w:noProof/>
                    <w:webHidden/>
                  </w:rPr>
                  <w:tab/>
                </w:r>
                <w:r w:rsidR="000516AE">
                  <w:rPr>
                    <w:noProof/>
                    <w:webHidden/>
                  </w:rPr>
                  <w:fldChar w:fldCharType="begin"/>
                </w:r>
                <w:r w:rsidR="000516AE">
                  <w:rPr>
                    <w:noProof/>
                    <w:webHidden/>
                  </w:rPr>
                  <w:instrText xml:space="preserve"> PAGEREF _Toc90383429 \h </w:instrText>
                </w:r>
                <w:r w:rsidR="000516AE">
                  <w:rPr>
                    <w:noProof/>
                    <w:webHidden/>
                  </w:rPr>
                </w:r>
                <w:r w:rsidR="000516AE">
                  <w:rPr>
                    <w:noProof/>
                    <w:webHidden/>
                  </w:rPr>
                  <w:fldChar w:fldCharType="separate"/>
                </w:r>
                <w:r w:rsidR="00A6651F">
                  <w:rPr>
                    <w:noProof/>
                    <w:webHidden/>
                  </w:rPr>
                  <w:t>13</w:t>
                </w:r>
                <w:r w:rsidR="000516AE">
                  <w:rPr>
                    <w:noProof/>
                    <w:webHidden/>
                  </w:rPr>
                  <w:fldChar w:fldCharType="end"/>
                </w:r>
              </w:hyperlink>
            </w:p>
            <w:p w14:paraId="478D35D3" w14:textId="4EBAEB0E" w:rsidR="000516AE" w:rsidRDefault="005A6D64">
              <w:pPr>
                <w:pStyle w:val="TOC2"/>
                <w:tabs>
                  <w:tab w:val="right" w:leader="dot" w:pos="9016"/>
                </w:tabs>
                <w:rPr>
                  <w:rFonts w:eastAsiaTheme="minorEastAsia" w:cstheme="minorBidi"/>
                  <w:noProof/>
                  <w:szCs w:val="22"/>
                  <w:lang w:eastAsia="en-AU"/>
                </w:rPr>
              </w:pPr>
              <w:hyperlink w:anchor="_Toc90383430" w:history="1">
                <w:r w:rsidR="000516AE" w:rsidRPr="0005045F">
                  <w:rPr>
                    <w:rStyle w:val="Hyperlink"/>
                    <w:noProof/>
                  </w:rPr>
                  <w:t>Assessment timeframes</w:t>
                </w:r>
                <w:r w:rsidR="000516AE">
                  <w:rPr>
                    <w:noProof/>
                    <w:webHidden/>
                  </w:rPr>
                  <w:tab/>
                </w:r>
                <w:r w:rsidR="000516AE">
                  <w:rPr>
                    <w:noProof/>
                    <w:webHidden/>
                  </w:rPr>
                  <w:fldChar w:fldCharType="begin"/>
                </w:r>
                <w:r w:rsidR="000516AE">
                  <w:rPr>
                    <w:noProof/>
                    <w:webHidden/>
                  </w:rPr>
                  <w:instrText xml:space="preserve"> PAGEREF _Toc90383430 \h </w:instrText>
                </w:r>
                <w:r w:rsidR="000516AE">
                  <w:rPr>
                    <w:noProof/>
                    <w:webHidden/>
                  </w:rPr>
                </w:r>
                <w:r w:rsidR="000516AE">
                  <w:rPr>
                    <w:noProof/>
                    <w:webHidden/>
                  </w:rPr>
                  <w:fldChar w:fldCharType="separate"/>
                </w:r>
                <w:r w:rsidR="00A6651F">
                  <w:rPr>
                    <w:noProof/>
                    <w:webHidden/>
                  </w:rPr>
                  <w:t>14</w:t>
                </w:r>
                <w:r w:rsidR="000516AE">
                  <w:rPr>
                    <w:noProof/>
                    <w:webHidden/>
                  </w:rPr>
                  <w:fldChar w:fldCharType="end"/>
                </w:r>
              </w:hyperlink>
            </w:p>
            <w:p w14:paraId="0F56B560" w14:textId="4EB18CEA" w:rsidR="000516AE" w:rsidRDefault="005A6D64">
              <w:pPr>
                <w:pStyle w:val="TOC2"/>
                <w:tabs>
                  <w:tab w:val="right" w:leader="dot" w:pos="9016"/>
                </w:tabs>
                <w:rPr>
                  <w:rFonts w:eastAsiaTheme="minorEastAsia" w:cstheme="minorBidi"/>
                  <w:noProof/>
                  <w:szCs w:val="22"/>
                  <w:lang w:eastAsia="en-AU"/>
                </w:rPr>
              </w:pPr>
              <w:hyperlink w:anchor="_Toc90383431" w:history="1">
                <w:r w:rsidR="000516AE" w:rsidRPr="0005045F">
                  <w:rPr>
                    <w:rStyle w:val="Hyperlink"/>
                    <w:noProof/>
                  </w:rPr>
                  <w:t>Assessment criteria and additional information requirements</w:t>
                </w:r>
                <w:r w:rsidR="000516AE">
                  <w:rPr>
                    <w:noProof/>
                    <w:webHidden/>
                  </w:rPr>
                  <w:tab/>
                </w:r>
                <w:r w:rsidR="000516AE">
                  <w:rPr>
                    <w:noProof/>
                    <w:webHidden/>
                  </w:rPr>
                  <w:fldChar w:fldCharType="begin"/>
                </w:r>
                <w:r w:rsidR="000516AE">
                  <w:rPr>
                    <w:noProof/>
                    <w:webHidden/>
                  </w:rPr>
                  <w:instrText xml:space="preserve"> PAGEREF _Toc90383431 \h </w:instrText>
                </w:r>
                <w:r w:rsidR="000516AE">
                  <w:rPr>
                    <w:noProof/>
                    <w:webHidden/>
                  </w:rPr>
                </w:r>
                <w:r w:rsidR="000516AE">
                  <w:rPr>
                    <w:noProof/>
                    <w:webHidden/>
                  </w:rPr>
                  <w:fldChar w:fldCharType="separate"/>
                </w:r>
                <w:r w:rsidR="00A6651F">
                  <w:rPr>
                    <w:noProof/>
                    <w:webHidden/>
                  </w:rPr>
                  <w:t>14</w:t>
                </w:r>
                <w:r w:rsidR="000516AE">
                  <w:rPr>
                    <w:noProof/>
                    <w:webHidden/>
                  </w:rPr>
                  <w:fldChar w:fldCharType="end"/>
                </w:r>
              </w:hyperlink>
            </w:p>
            <w:p w14:paraId="0C78CF90" w14:textId="6922CF5D" w:rsidR="000516AE" w:rsidRDefault="005A6D64">
              <w:pPr>
                <w:pStyle w:val="TOC1"/>
                <w:tabs>
                  <w:tab w:val="left" w:pos="440"/>
                </w:tabs>
                <w:rPr>
                  <w:rFonts w:eastAsiaTheme="minorEastAsia" w:cstheme="minorBidi"/>
                  <w:noProof/>
                  <w:szCs w:val="22"/>
                  <w:lang w:eastAsia="en-AU"/>
                </w:rPr>
              </w:pPr>
              <w:hyperlink w:anchor="_Toc90383432" w:history="1">
                <w:r w:rsidR="000516AE" w:rsidRPr="0005045F">
                  <w:rPr>
                    <w:rStyle w:val="Hyperlink"/>
                    <w:noProof/>
                  </w:rPr>
                  <w:t>8.</w:t>
                </w:r>
                <w:r w:rsidR="000516AE">
                  <w:rPr>
                    <w:rFonts w:eastAsiaTheme="minorEastAsia" w:cstheme="minorBidi"/>
                    <w:noProof/>
                    <w:szCs w:val="22"/>
                    <w:lang w:eastAsia="en-AU"/>
                  </w:rPr>
                  <w:tab/>
                </w:r>
                <w:r w:rsidR="000516AE" w:rsidRPr="0005045F">
                  <w:rPr>
                    <w:rStyle w:val="Hyperlink"/>
                    <w:noProof/>
                  </w:rPr>
                  <w:t>Dealings affecting a future title</w:t>
                </w:r>
                <w:r w:rsidR="000516AE">
                  <w:rPr>
                    <w:noProof/>
                    <w:webHidden/>
                  </w:rPr>
                  <w:tab/>
                </w:r>
                <w:r w:rsidR="000516AE">
                  <w:rPr>
                    <w:noProof/>
                    <w:webHidden/>
                  </w:rPr>
                  <w:fldChar w:fldCharType="begin"/>
                </w:r>
                <w:r w:rsidR="000516AE">
                  <w:rPr>
                    <w:noProof/>
                    <w:webHidden/>
                  </w:rPr>
                  <w:instrText xml:space="preserve"> PAGEREF _Toc90383432 \h </w:instrText>
                </w:r>
                <w:r w:rsidR="000516AE">
                  <w:rPr>
                    <w:noProof/>
                    <w:webHidden/>
                  </w:rPr>
                </w:r>
                <w:r w:rsidR="000516AE">
                  <w:rPr>
                    <w:noProof/>
                    <w:webHidden/>
                  </w:rPr>
                  <w:fldChar w:fldCharType="separate"/>
                </w:r>
                <w:r w:rsidR="00A6651F">
                  <w:rPr>
                    <w:noProof/>
                    <w:webHidden/>
                  </w:rPr>
                  <w:t>15</w:t>
                </w:r>
                <w:r w:rsidR="000516AE">
                  <w:rPr>
                    <w:noProof/>
                    <w:webHidden/>
                  </w:rPr>
                  <w:fldChar w:fldCharType="end"/>
                </w:r>
              </w:hyperlink>
            </w:p>
            <w:p w14:paraId="11BF76D2" w14:textId="23AE54CF" w:rsidR="000516AE" w:rsidRDefault="005A6D64">
              <w:pPr>
                <w:pStyle w:val="TOC1"/>
                <w:tabs>
                  <w:tab w:val="left" w:pos="440"/>
                </w:tabs>
                <w:rPr>
                  <w:rFonts w:eastAsiaTheme="minorEastAsia" w:cstheme="minorBidi"/>
                  <w:noProof/>
                  <w:szCs w:val="22"/>
                  <w:lang w:eastAsia="en-AU"/>
                </w:rPr>
              </w:pPr>
              <w:hyperlink w:anchor="_Toc90383433" w:history="1">
                <w:r w:rsidR="000516AE" w:rsidRPr="0005045F">
                  <w:rPr>
                    <w:rStyle w:val="Hyperlink"/>
                    <w:noProof/>
                  </w:rPr>
                  <w:t>9.</w:t>
                </w:r>
                <w:r w:rsidR="000516AE">
                  <w:rPr>
                    <w:rFonts w:eastAsiaTheme="minorEastAsia" w:cstheme="minorBidi"/>
                    <w:noProof/>
                    <w:szCs w:val="22"/>
                    <w:lang w:eastAsia="en-AU"/>
                  </w:rPr>
                  <w:tab/>
                </w:r>
                <w:r w:rsidR="000516AE" w:rsidRPr="0005045F">
                  <w:rPr>
                    <w:rStyle w:val="Hyperlink"/>
                    <w:noProof/>
                  </w:rPr>
                  <w:t>Change in control of a registered titleholder</w:t>
                </w:r>
                <w:r w:rsidR="000516AE">
                  <w:rPr>
                    <w:noProof/>
                    <w:webHidden/>
                  </w:rPr>
                  <w:tab/>
                </w:r>
                <w:r w:rsidR="000516AE">
                  <w:rPr>
                    <w:noProof/>
                    <w:webHidden/>
                  </w:rPr>
                  <w:fldChar w:fldCharType="begin"/>
                </w:r>
                <w:r w:rsidR="000516AE">
                  <w:rPr>
                    <w:noProof/>
                    <w:webHidden/>
                  </w:rPr>
                  <w:instrText xml:space="preserve"> PAGEREF _Toc90383433 \h </w:instrText>
                </w:r>
                <w:r w:rsidR="000516AE">
                  <w:rPr>
                    <w:noProof/>
                    <w:webHidden/>
                  </w:rPr>
                </w:r>
                <w:r w:rsidR="000516AE">
                  <w:rPr>
                    <w:noProof/>
                    <w:webHidden/>
                  </w:rPr>
                  <w:fldChar w:fldCharType="separate"/>
                </w:r>
                <w:r w:rsidR="00A6651F">
                  <w:rPr>
                    <w:noProof/>
                    <w:webHidden/>
                  </w:rPr>
                  <w:t>16</w:t>
                </w:r>
                <w:r w:rsidR="000516AE">
                  <w:rPr>
                    <w:noProof/>
                    <w:webHidden/>
                  </w:rPr>
                  <w:fldChar w:fldCharType="end"/>
                </w:r>
              </w:hyperlink>
            </w:p>
            <w:p w14:paraId="793E0FE8" w14:textId="5D3673C2" w:rsidR="000516AE" w:rsidRDefault="005A6D64">
              <w:pPr>
                <w:pStyle w:val="TOC2"/>
                <w:tabs>
                  <w:tab w:val="right" w:leader="dot" w:pos="9016"/>
                </w:tabs>
                <w:rPr>
                  <w:rFonts w:eastAsiaTheme="minorEastAsia" w:cstheme="minorBidi"/>
                  <w:noProof/>
                  <w:szCs w:val="22"/>
                  <w:lang w:eastAsia="en-AU"/>
                </w:rPr>
              </w:pPr>
              <w:hyperlink w:anchor="_Toc90383434" w:history="1">
                <w:r w:rsidR="000516AE" w:rsidRPr="0005045F">
                  <w:rPr>
                    <w:rStyle w:val="Hyperlink"/>
                    <w:noProof/>
                  </w:rPr>
                  <w:t>General provisions and information</w:t>
                </w:r>
                <w:r w:rsidR="000516AE">
                  <w:rPr>
                    <w:noProof/>
                    <w:webHidden/>
                  </w:rPr>
                  <w:tab/>
                </w:r>
                <w:r w:rsidR="000516AE">
                  <w:rPr>
                    <w:noProof/>
                    <w:webHidden/>
                  </w:rPr>
                  <w:fldChar w:fldCharType="begin"/>
                </w:r>
                <w:r w:rsidR="000516AE">
                  <w:rPr>
                    <w:noProof/>
                    <w:webHidden/>
                  </w:rPr>
                  <w:instrText xml:space="preserve"> PAGEREF _Toc90383434 \h </w:instrText>
                </w:r>
                <w:r w:rsidR="000516AE">
                  <w:rPr>
                    <w:noProof/>
                    <w:webHidden/>
                  </w:rPr>
                </w:r>
                <w:r w:rsidR="000516AE">
                  <w:rPr>
                    <w:noProof/>
                    <w:webHidden/>
                  </w:rPr>
                  <w:fldChar w:fldCharType="separate"/>
                </w:r>
                <w:r w:rsidR="00A6651F">
                  <w:rPr>
                    <w:noProof/>
                    <w:webHidden/>
                  </w:rPr>
                  <w:t>16</w:t>
                </w:r>
                <w:r w:rsidR="000516AE">
                  <w:rPr>
                    <w:noProof/>
                    <w:webHidden/>
                  </w:rPr>
                  <w:fldChar w:fldCharType="end"/>
                </w:r>
              </w:hyperlink>
            </w:p>
            <w:p w14:paraId="5CF52B45" w14:textId="62817668" w:rsidR="000516AE" w:rsidRDefault="005A6D64">
              <w:pPr>
                <w:pStyle w:val="TOC2"/>
                <w:tabs>
                  <w:tab w:val="right" w:leader="dot" w:pos="9016"/>
                </w:tabs>
                <w:rPr>
                  <w:rFonts w:eastAsiaTheme="minorEastAsia" w:cstheme="minorBidi"/>
                  <w:noProof/>
                  <w:szCs w:val="22"/>
                  <w:lang w:eastAsia="en-AU"/>
                </w:rPr>
              </w:pPr>
              <w:hyperlink w:anchor="_Toc90383435" w:history="1">
                <w:r w:rsidR="000516AE" w:rsidRPr="0005045F">
                  <w:rPr>
                    <w:rStyle w:val="Hyperlink"/>
                    <w:noProof/>
                  </w:rPr>
                  <w:t>Requirement for approval of change in control</w:t>
                </w:r>
                <w:r w:rsidR="000516AE">
                  <w:rPr>
                    <w:noProof/>
                    <w:webHidden/>
                  </w:rPr>
                  <w:tab/>
                </w:r>
                <w:r w:rsidR="000516AE">
                  <w:rPr>
                    <w:noProof/>
                    <w:webHidden/>
                  </w:rPr>
                  <w:fldChar w:fldCharType="begin"/>
                </w:r>
                <w:r w:rsidR="000516AE">
                  <w:rPr>
                    <w:noProof/>
                    <w:webHidden/>
                  </w:rPr>
                  <w:instrText xml:space="preserve"> PAGEREF _Toc90383435 \h </w:instrText>
                </w:r>
                <w:r w:rsidR="000516AE">
                  <w:rPr>
                    <w:noProof/>
                    <w:webHidden/>
                  </w:rPr>
                </w:r>
                <w:r w:rsidR="000516AE">
                  <w:rPr>
                    <w:noProof/>
                    <w:webHidden/>
                  </w:rPr>
                  <w:fldChar w:fldCharType="separate"/>
                </w:r>
                <w:r w:rsidR="00A6651F">
                  <w:rPr>
                    <w:noProof/>
                    <w:webHidden/>
                  </w:rPr>
                  <w:t>16</w:t>
                </w:r>
                <w:r w:rsidR="000516AE">
                  <w:rPr>
                    <w:noProof/>
                    <w:webHidden/>
                  </w:rPr>
                  <w:fldChar w:fldCharType="end"/>
                </w:r>
              </w:hyperlink>
            </w:p>
            <w:p w14:paraId="4489D6CD" w14:textId="2437CD1B" w:rsidR="000516AE" w:rsidRDefault="005A6D64">
              <w:pPr>
                <w:pStyle w:val="TOC2"/>
                <w:tabs>
                  <w:tab w:val="right" w:leader="dot" w:pos="9016"/>
                </w:tabs>
                <w:rPr>
                  <w:rFonts w:eastAsiaTheme="minorEastAsia" w:cstheme="minorBidi"/>
                  <w:noProof/>
                  <w:szCs w:val="22"/>
                  <w:lang w:eastAsia="en-AU"/>
                </w:rPr>
              </w:pPr>
              <w:hyperlink w:anchor="_Toc90383436" w:history="1">
                <w:r w:rsidR="000516AE" w:rsidRPr="0005045F">
                  <w:rPr>
                    <w:rStyle w:val="Hyperlink"/>
                    <w:noProof/>
                  </w:rPr>
                  <w:t>Enforcement of penalty provisions</w:t>
                </w:r>
                <w:r w:rsidR="000516AE">
                  <w:rPr>
                    <w:noProof/>
                    <w:webHidden/>
                  </w:rPr>
                  <w:tab/>
                </w:r>
                <w:r w:rsidR="000516AE">
                  <w:rPr>
                    <w:noProof/>
                    <w:webHidden/>
                  </w:rPr>
                  <w:fldChar w:fldCharType="begin"/>
                </w:r>
                <w:r w:rsidR="000516AE">
                  <w:rPr>
                    <w:noProof/>
                    <w:webHidden/>
                  </w:rPr>
                  <w:instrText xml:space="preserve"> PAGEREF _Toc90383436 \h </w:instrText>
                </w:r>
                <w:r w:rsidR="000516AE">
                  <w:rPr>
                    <w:noProof/>
                    <w:webHidden/>
                  </w:rPr>
                </w:r>
                <w:r w:rsidR="000516AE">
                  <w:rPr>
                    <w:noProof/>
                    <w:webHidden/>
                  </w:rPr>
                  <w:fldChar w:fldCharType="separate"/>
                </w:r>
                <w:r w:rsidR="00A6651F">
                  <w:rPr>
                    <w:noProof/>
                    <w:webHidden/>
                  </w:rPr>
                  <w:t>17</w:t>
                </w:r>
                <w:r w:rsidR="000516AE">
                  <w:rPr>
                    <w:noProof/>
                    <w:webHidden/>
                  </w:rPr>
                  <w:fldChar w:fldCharType="end"/>
                </w:r>
              </w:hyperlink>
            </w:p>
            <w:p w14:paraId="77023D0D" w14:textId="0519F2E1" w:rsidR="000516AE" w:rsidRDefault="005A6D64">
              <w:pPr>
                <w:pStyle w:val="TOC2"/>
                <w:tabs>
                  <w:tab w:val="right" w:leader="dot" w:pos="9016"/>
                </w:tabs>
                <w:rPr>
                  <w:rFonts w:eastAsiaTheme="minorEastAsia" w:cstheme="minorBidi"/>
                  <w:noProof/>
                  <w:szCs w:val="22"/>
                  <w:lang w:eastAsia="en-AU"/>
                </w:rPr>
              </w:pPr>
              <w:hyperlink w:anchor="_Toc90383437" w:history="1">
                <w:r w:rsidR="000516AE" w:rsidRPr="0005045F">
                  <w:rPr>
                    <w:rStyle w:val="Hyperlink"/>
                    <w:noProof/>
                  </w:rPr>
                  <w:t>Timeframe for lodging an application</w:t>
                </w:r>
                <w:r w:rsidR="000516AE">
                  <w:rPr>
                    <w:noProof/>
                    <w:webHidden/>
                  </w:rPr>
                  <w:tab/>
                </w:r>
                <w:r w:rsidR="000516AE">
                  <w:rPr>
                    <w:noProof/>
                    <w:webHidden/>
                  </w:rPr>
                  <w:fldChar w:fldCharType="begin"/>
                </w:r>
                <w:r w:rsidR="000516AE">
                  <w:rPr>
                    <w:noProof/>
                    <w:webHidden/>
                  </w:rPr>
                  <w:instrText xml:space="preserve"> PAGEREF _Toc90383437 \h </w:instrText>
                </w:r>
                <w:r w:rsidR="000516AE">
                  <w:rPr>
                    <w:noProof/>
                    <w:webHidden/>
                  </w:rPr>
                </w:r>
                <w:r w:rsidR="000516AE">
                  <w:rPr>
                    <w:noProof/>
                    <w:webHidden/>
                  </w:rPr>
                  <w:fldChar w:fldCharType="separate"/>
                </w:r>
                <w:r w:rsidR="00A6651F">
                  <w:rPr>
                    <w:noProof/>
                    <w:webHidden/>
                  </w:rPr>
                  <w:t>17</w:t>
                </w:r>
                <w:r w:rsidR="000516AE">
                  <w:rPr>
                    <w:noProof/>
                    <w:webHidden/>
                  </w:rPr>
                  <w:fldChar w:fldCharType="end"/>
                </w:r>
              </w:hyperlink>
            </w:p>
            <w:p w14:paraId="2BED1FF9" w14:textId="17C59AAB" w:rsidR="000516AE" w:rsidRDefault="005A6D64">
              <w:pPr>
                <w:pStyle w:val="TOC2"/>
                <w:tabs>
                  <w:tab w:val="right" w:leader="dot" w:pos="9016"/>
                </w:tabs>
                <w:rPr>
                  <w:rFonts w:eastAsiaTheme="minorEastAsia" w:cstheme="minorBidi"/>
                  <w:noProof/>
                  <w:szCs w:val="22"/>
                  <w:lang w:eastAsia="en-AU"/>
                </w:rPr>
              </w:pPr>
              <w:hyperlink w:anchor="_Toc90383438" w:history="1">
                <w:r w:rsidR="000516AE" w:rsidRPr="0005045F">
                  <w:rPr>
                    <w:rStyle w:val="Hyperlink"/>
                    <w:noProof/>
                  </w:rPr>
                  <w:t>Application requirements</w:t>
                </w:r>
                <w:r w:rsidR="000516AE">
                  <w:rPr>
                    <w:noProof/>
                    <w:webHidden/>
                  </w:rPr>
                  <w:tab/>
                </w:r>
                <w:r w:rsidR="000516AE">
                  <w:rPr>
                    <w:noProof/>
                    <w:webHidden/>
                  </w:rPr>
                  <w:fldChar w:fldCharType="begin"/>
                </w:r>
                <w:r w:rsidR="000516AE">
                  <w:rPr>
                    <w:noProof/>
                    <w:webHidden/>
                  </w:rPr>
                  <w:instrText xml:space="preserve"> PAGEREF _Toc90383438 \h </w:instrText>
                </w:r>
                <w:r w:rsidR="000516AE">
                  <w:rPr>
                    <w:noProof/>
                    <w:webHidden/>
                  </w:rPr>
                </w:r>
                <w:r w:rsidR="000516AE">
                  <w:rPr>
                    <w:noProof/>
                    <w:webHidden/>
                  </w:rPr>
                  <w:fldChar w:fldCharType="separate"/>
                </w:r>
                <w:r w:rsidR="00A6651F">
                  <w:rPr>
                    <w:noProof/>
                    <w:webHidden/>
                  </w:rPr>
                  <w:t>17</w:t>
                </w:r>
                <w:r w:rsidR="000516AE">
                  <w:rPr>
                    <w:noProof/>
                    <w:webHidden/>
                  </w:rPr>
                  <w:fldChar w:fldCharType="end"/>
                </w:r>
              </w:hyperlink>
            </w:p>
            <w:p w14:paraId="42F05DDC" w14:textId="1F672026" w:rsidR="000516AE" w:rsidRDefault="005A6D64">
              <w:pPr>
                <w:pStyle w:val="TOC2"/>
                <w:tabs>
                  <w:tab w:val="right" w:leader="dot" w:pos="9016"/>
                </w:tabs>
                <w:rPr>
                  <w:rFonts w:eastAsiaTheme="minorEastAsia" w:cstheme="minorBidi"/>
                  <w:noProof/>
                  <w:szCs w:val="22"/>
                  <w:lang w:eastAsia="en-AU"/>
                </w:rPr>
              </w:pPr>
              <w:hyperlink w:anchor="_Toc90383439" w:history="1">
                <w:r w:rsidR="000516AE" w:rsidRPr="0005045F">
                  <w:rPr>
                    <w:rStyle w:val="Hyperlink"/>
                    <w:noProof/>
                  </w:rPr>
                  <w:t>Separate applications per registered titleholder subject to a change in control</w:t>
                </w:r>
                <w:r w:rsidR="000516AE">
                  <w:rPr>
                    <w:noProof/>
                    <w:webHidden/>
                  </w:rPr>
                  <w:tab/>
                </w:r>
                <w:r w:rsidR="000516AE">
                  <w:rPr>
                    <w:noProof/>
                    <w:webHidden/>
                  </w:rPr>
                  <w:fldChar w:fldCharType="begin"/>
                </w:r>
                <w:r w:rsidR="000516AE">
                  <w:rPr>
                    <w:noProof/>
                    <w:webHidden/>
                  </w:rPr>
                  <w:instrText xml:space="preserve"> PAGEREF _Toc90383439 \h </w:instrText>
                </w:r>
                <w:r w:rsidR="000516AE">
                  <w:rPr>
                    <w:noProof/>
                    <w:webHidden/>
                  </w:rPr>
                </w:r>
                <w:r w:rsidR="000516AE">
                  <w:rPr>
                    <w:noProof/>
                    <w:webHidden/>
                  </w:rPr>
                  <w:fldChar w:fldCharType="separate"/>
                </w:r>
                <w:r w:rsidR="00A6651F">
                  <w:rPr>
                    <w:noProof/>
                    <w:webHidden/>
                  </w:rPr>
                  <w:t>18</w:t>
                </w:r>
                <w:r w:rsidR="000516AE">
                  <w:rPr>
                    <w:noProof/>
                    <w:webHidden/>
                  </w:rPr>
                  <w:fldChar w:fldCharType="end"/>
                </w:r>
              </w:hyperlink>
            </w:p>
            <w:p w14:paraId="1A4DA8ED" w14:textId="5684AB04" w:rsidR="000516AE" w:rsidRDefault="005A6D64">
              <w:pPr>
                <w:pStyle w:val="TOC2"/>
                <w:tabs>
                  <w:tab w:val="right" w:leader="dot" w:pos="9016"/>
                </w:tabs>
                <w:rPr>
                  <w:rFonts w:eastAsiaTheme="minorEastAsia" w:cstheme="minorBidi"/>
                  <w:noProof/>
                  <w:szCs w:val="22"/>
                  <w:lang w:eastAsia="en-AU"/>
                </w:rPr>
              </w:pPr>
              <w:hyperlink w:anchor="_Toc90383440" w:history="1">
                <w:r w:rsidR="000516AE" w:rsidRPr="0005045F">
                  <w:rPr>
                    <w:rStyle w:val="Hyperlink"/>
                    <w:noProof/>
                  </w:rPr>
                  <w:t>Assessment timeframes</w:t>
                </w:r>
                <w:r w:rsidR="000516AE">
                  <w:rPr>
                    <w:noProof/>
                    <w:webHidden/>
                  </w:rPr>
                  <w:tab/>
                </w:r>
                <w:r w:rsidR="000516AE">
                  <w:rPr>
                    <w:noProof/>
                    <w:webHidden/>
                  </w:rPr>
                  <w:fldChar w:fldCharType="begin"/>
                </w:r>
                <w:r w:rsidR="000516AE">
                  <w:rPr>
                    <w:noProof/>
                    <w:webHidden/>
                  </w:rPr>
                  <w:instrText xml:space="preserve"> PAGEREF _Toc90383440 \h </w:instrText>
                </w:r>
                <w:r w:rsidR="000516AE">
                  <w:rPr>
                    <w:noProof/>
                    <w:webHidden/>
                  </w:rPr>
                </w:r>
                <w:r w:rsidR="000516AE">
                  <w:rPr>
                    <w:noProof/>
                    <w:webHidden/>
                  </w:rPr>
                  <w:fldChar w:fldCharType="separate"/>
                </w:r>
                <w:r w:rsidR="00A6651F">
                  <w:rPr>
                    <w:noProof/>
                    <w:webHidden/>
                  </w:rPr>
                  <w:t>18</w:t>
                </w:r>
                <w:r w:rsidR="000516AE">
                  <w:rPr>
                    <w:noProof/>
                    <w:webHidden/>
                  </w:rPr>
                  <w:fldChar w:fldCharType="end"/>
                </w:r>
              </w:hyperlink>
            </w:p>
            <w:p w14:paraId="30564412" w14:textId="663EF8D8" w:rsidR="000516AE" w:rsidRDefault="005A6D64">
              <w:pPr>
                <w:pStyle w:val="TOC2"/>
                <w:tabs>
                  <w:tab w:val="right" w:leader="dot" w:pos="9016"/>
                </w:tabs>
                <w:rPr>
                  <w:rFonts w:eastAsiaTheme="minorEastAsia" w:cstheme="minorBidi"/>
                  <w:noProof/>
                  <w:szCs w:val="22"/>
                  <w:lang w:eastAsia="en-AU"/>
                </w:rPr>
              </w:pPr>
              <w:hyperlink w:anchor="_Toc90383441" w:history="1">
                <w:r w:rsidR="000516AE" w:rsidRPr="0005045F">
                  <w:rPr>
                    <w:rStyle w:val="Hyperlink"/>
                    <w:noProof/>
                  </w:rPr>
                  <w:t>Assessment criteria and additional information requirements</w:t>
                </w:r>
                <w:r w:rsidR="000516AE">
                  <w:rPr>
                    <w:noProof/>
                    <w:webHidden/>
                  </w:rPr>
                  <w:tab/>
                </w:r>
                <w:r w:rsidR="000516AE">
                  <w:rPr>
                    <w:noProof/>
                    <w:webHidden/>
                  </w:rPr>
                  <w:fldChar w:fldCharType="begin"/>
                </w:r>
                <w:r w:rsidR="000516AE">
                  <w:rPr>
                    <w:noProof/>
                    <w:webHidden/>
                  </w:rPr>
                  <w:instrText xml:space="preserve"> PAGEREF _Toc90383441 \h </w:instrText>
                </w:r>
                <w:r w:rsidR="000516AE">
                  <w:rPr>
                    <w:noProof/>
                    <w:webHidden/>
                  </w:rPr>
                </w:r>
                <w:r w:rsidR="000516AE">
                  <w:rPr>
                    <w:noProof/>
                    <w:webHidden/>
                  </w:rPr>
                  <w:fldChar w:fldCharType="separate"/>
                </w:r>
                <w:r w:rsidR="00A6651F">
                  <w:rPr>
                    <w:noProof/>
                    <w:webHidden/>
                  </w:rPr>
                  <w:t>19</w:t>
                </w:r>
                <w:r w:rsidR="000516AE">
                  <w:rPr>
                    <w:noProof/>
                    <w:webHidden/>
                  </w:rPr>
                  <w:fldChar w:fldCharType="end"/>
                </w:r>
              </w:hyperlink>
            </w:p>
            <w:p w14:paraId="787E3450" w14:textId="7F5E6159" w:rsidR="000516AE" w:rsidRDefault="005A6D64">
              <w:pPr>
                <w:pStyle w:val="TOC2"/>
                <w:tabs>
                  <w:tab w:val="right" w:leader="dot" w:pos="9016"/>
                </w:tabs>
                <w:rPr>
                  <w:rFonts w:eastAsiaTheme="minorEastAsia" w:cstheme="minorBidi"/>
                  <w:noProof/>
                  <w:szCs w:val="22"/>
                  <w:lang w:eastAsia="en-AU"/>
                </w:rPr>
              </w:pPr>
              <w:hyperlink w:anchor="_Toc90383442" w:history="1">
                <w:r w:rsidR="000516AE" w:rsidRPr="0005045F">
                  <w:rPr>
                    <w:rStyle w:val="Hyperlink"/>
                    <w:noProof/>
                  </w:rPr>
                  <w:t>Approval of change in control and the ‘approval period’</w:t>
                </w:r>
                <w:r w:rsidR="000516AE">
                  <w:rPr>
                    <w:noProof/>
                    <w:webHidden/>
                  </w:rPr>
                  <w:tab/>
                </w:r>
                <w:r w:rsidR="000516AE">
                  <w:rPr>
                    <w:noProof/>
                    <w:webHidden/>
                  </w:rPr>
                  <w:fldChar w:fldCharType="begin"/>
                </w:r>
                <w:r w:rsidR="000516AE">
                  <w:rPr>
                    <w:noProof/>
                    <w:webHidden/>
                  </w:rPr>
                  <w:instrText xml:space="preserve"> PAGEREF _Toc90383442 \h </w:instrText>
                </w:r>
                <w:r w:rsidR="000516AE">
                  <w:rPr>
                    <w:noProof/>
                    <w:webHidden/>
                  </w:rPr>
                </w:r>
                <w:r w:rsidR="000516AE">
                  <w:rPr>
                    <w:noProof/>
                    <w:webHidden/>
                  </w:rPr>
                  <w:fldChar w:fldCharType="separate"/>
                </w:r>
                <w:r w:rsidR="00A6651F">
                  <w:rPr>
                    <w:noProof/>
                    <w:webHidden/>
                  </w:rPr>
                  <w:t>19</w:t>
                </w:r>
                <w:r w:rsidR="000516AE">
                  <w:rPr>
                    <w:noProof/>
                    <w:webHidden/>
                  </w:rPr>
                  <w:fldChar w:fldCharType="end"/>
                </w:r>
              </w:hyperlink>
            </w:p>
            <w:p w14:paraId="1CA9CFBC" w14:textId="696A494F" w:rsidR="000516AE" w:rsidRDefault="005A6D64">
              <w:pPr>
                <w:pStyle w:val="TOC2"/>
                <w:tabs>
                  <w:tab w:val="right" w:leader="dot" w:pos="9016"/>
                </w:tabs>
                <w:rPr>
                  <w:rFonts w:eastAsiaTheme="minorEastAsia" w:cstheme="minorBidi"/>
                  <w:noProof/>
                  <w:szCs w:val="22"/>
                  <w:lang w:eastAsia="en-AU"/>
                </w:rPr>
              </w:pPr>
              <w:hyperlink w:anchor="_Toc90383443" w:history="1">
                <w:r w:rsidR="000516AE" w:rsidRPr="0005045F">
                  <w:rPr>
                    <w:rStyle w:val="Hyperlink"/>
                    <w:noProof/>
                  </w:rPr>
                  <w:t>Notification of change in circumstances before or during approval period</w:t>
                </w:r>
                <w:r w:rsidR="000516AE">
                  <w:rPr>
                    <w:noProof/>
                    <w:webHidden/>
                  </w:rPr>
                  <w:tab/>
                </w:r>
                <w:r w:rsidR="000516AE">
                  <w:rPr>
                    <w:noProof/>
                    <w:webHidden/>
                  </w:rPr>
                  <w:fldChar w:fldCharType="begin"/>
                </w:r>
                <w:r w:rsidR="000516AE">
                  <w:rPr>
                    <w:noProof/>
                    <w:webHidden/>
                  </w:rPr>
                  <w:instrText xml:space="preserve"> PAGEREF _Toc90383443 \h </w:instrText>
                </w:r>
                <w:r w:rsidR="000516AE">
                  <w:rPr>
                    <w:noProof/>
                    <w:webHidden/>
                  </w:rPr>
                </w:r>
                <w:r w:rsidR="000516AE">
                  <w:rPr>
                    <w:noProof/>
                    <w:webHidden/>
                  </w:rPr>
                  <w:fldChar w:fldCharType="separate"/>
                </w:r>
                <w:r w:rsidR="00A6651F">
                  <w:rPr>
                    <w:noProof/>
                    <w:webHidden/>
                  </w:rPr>
                  <w:t>20</w:t>
                </w:r>
                <w:r w:rsidR="000516AE">
                  <w:rPr>
                    <w:noProof/>
                    <w:webHidden/>
                  </w:rPr>
                  <w:fldChar w:fldCharType="end"/>
                </w:r>
              </w:hyperlink>
            </w:p>
            <w:p w14:paraId="39931DB6" w14:textId="534C4161" w:rsidR="000516AE" w:rsidRDefault="005A6D64">
              <w:pPr>
                <w:pStyle w:val="TOC2"/>
                <w:tabs>
                  <w:tab w:val="right" w:leader="dot" w:pos="9016"/>
                </w:tabs>
                <w:rPr>
                  <w:rFonts w:eastAsiaTheme="minorEastAsia" w:cstheme="minorBidi"/>
                  <w:noProof/>
                  <w:szCs w:val="22"/>
                  <w:lang w:eastAsia="en-AU"/>
                </w:rPr>
              </w:pPr>
              <w:hyperlink w:anchor="_Toc90383444" w:history="1">
                <w:r w:rsidR="000516AE" w:rsidRPr="0005045F">
                  <w:rPr>
                    <w:rStyle w:val="Hyperlink"/>
                    <w:noProof/>
                  </w:rPr>
                  <w:t>Revocation of approval of change in control</w:t>
                </w:r>
                <w:r w:rsidR="000516AE">
                  <w:rPr>
                    <w:noProof/>
                    <w:webHidden/>
                  </w:rPr>
                  <w:tab/>
                </w:r>
                <w:r w:rsidR="000516AE">
                  <w:rPr>
                    <w:noProof/>
                    <w:webHidden/>
                  </w:rPr>
                  <w:fldChar w:fldCharType="begin"/>
                </w:r>
                <w:r w:rsidR="000516AE">
                  <w:rPr>
                    <w:noProof/>
                    <w:webHidden/>
                  </w:rPr>
                  <w:instrText xml:space="preserve"> PAGEREF _Toc90383444 \h </w:instrText>
                </w:r>
                <w:r w:rsidR="000516AE">
                  <w:rPr>
                    <w:noProof/>
                    <w:webHidden/>
                  </w:rPr>
                </w:r>
                <w:r w:rsidR="000516AE">
                  <w:rPr>
                    <w:noProof/>
                    <w:webHidden/>
                  </w:rPr>
                  <w:fldChar w:fldCharType="separate"/>
                </w:r>
                <w:r w:rsidR="00A6651F">
                  <w:rPr>
                    <w:noProof/>
                    <w:webHidden/>
                  </w:rPr>
                  <w:t>20</w:t>
                </w:r>
                <w:r w:rsidR="000516AE">
                  <w:rPr>
                    <w:noProof/>
                    <w:webHidden/>
                  </w:rPr>
                  <w:fldChar w:fldCharType="end"/>
                </w:r>
              </w:hyperlink>
            </w:p>
            <w:p w14:paraId="5BE7B4B8" w14:textId="35E73892" w:rsidR="000516AE" w:rsidRDefault="005A6D64">
              <w:pPr>
                <w:pStyle w:val="TOC2"/>
                <w:tabs>
                  <w:tab w:val="right" w:leader="dot" w:pos="9016"/>
                </w:tabs>
                <w:rPr>
                  <w:rFonts w:eastAsiaTheme="minorEastAsia" w:cstheme="minorBidi"/>
                  <w:noProof/>
                  <w:szCs w:val="22"/>
                  <w:lang w:eastAsia="en-AU"/>
                </w:rPr>
              </w:pPr>
              <w:hyperlink w:anchor="_Toc90383445" w:history="1">
                <w:r w:rsidR="000516AE" w:rsidRPr="0005045F">
                  <w:rPr>
                    <w:rStyle w:val="Hyperlink"/>
                    <w:noProof/>
                  </w:rPr>
                  <w:t>Notification of change in control taking effect with Titles Administrator approval</w:t>
                </w:r>
                <w:r w:rsidR="000516AE">
                  <w:rPr>
                    <w:noProof/>
                    <w:webHidden/>
                  </w:rPr>
                  <w:tab/>
                </w:r>
                <w:r w:rsidR="000516AE">
                  <w:rPr>
                    <w:noProof/>
                    <w:webHidden/>
                  </w:rPr>
                  <w:fldChar w:fldCharType="begin"/>
                </w:r>
                <w:r w:rsidR="000516AE">
                  <w:rPr>
                    <w:noProof/>
                    <w:webHidden/>
                  </w:rPr>
                  <w:instrText xml:space="preserve"> PAGEREF _Toc90383445 \h </w:instrText>
                </w:r>
                <w:r w:rsidR="000516AE">
                  <w:rPr>
                    <w:noProof/>
                    <w:webHidden/>
                  </w:rPr>
                </w:r>
                <w:r w:rsidR="000516AE">
                  <w:rPr>
                    <w:noProof/>
                    <w:webHidden/>
                  </w:rPr>
                  <w:fldChar w:fldCharType="separate"/>
                </w:r>
                <w:r w:rsidR="00A6651F">
                  <w:rPr>
                    <w:noProof/>
                    <w:webHidden/>
                  </w:rPr>
                  <w:t>21</w:t>
                </w:r>
                <w:r w:rsidR="000516AE">
                  <w:rPr>
                    <w:noProof/>
                    <w:webHidden/>
                  </w:rPr>
                  <w:fldChar w:fldCharType="end"/>
                </w:r>
              </w:hyperlink>
            </w:p>
            <w:p w14:paraId="630CDC5F" w14:textId="696B6006" w:rsidR="000516AE" w:rsidRDefault="005A6D64">
              <w:pPr>
                <w:pStyle w:val="TOC2"/>
                <w:tabs>
                  <w:tab w:val="right" w:leader="dot" w:pos="9016"/>
                </w:tabs>
                <w:rPr>
                  <w:rFonts w:eastAsiaTheme="minorEastAsia" w:cstheme="minorBidi"/>
                  <w:noProof/>
                  <w:szCs w:val="22"/>
                  <w:lang w:eastAsia="en-AU"/>
                </w:rPr>
              </w:pPr>
              <w:hyperlink w:anchor="_Toc90383446" w:history="1">
                <w:r w:rsidR="000516AE" w:rsidRPr="0005045F">
                  <w:rPr>
                    <w:rStyle w:val="Hyperlink"/>
                    <w:noProof/>
                  </w:rPr>
                  <w:t>Notification of change in control without Titles Administrator approval</w:t>
                </w:r>
                <w:r w:rsidR="000516AE">
                  <w:rPr>
                    <w:noProof/>
                    <w:webHidden/>
                  </w:rPr>
                  <w:tab/>
                </w:r>
                <w:r w:rsidR="000516AE">
                  <w:rPr>
                    <w:noProof/>
                    <w:webHidden/>
                  </w:rPr>
                  <w:fldChar w:fldCharType="begin"/>
                </w:r>
                <w:r w:rsidR="000516AE">
                  <w:rPr>
                    <w:noProof/>
                    <w:webHidden/>
                  </w:rPr>
                  <w:instrText xml:space="preserve"> PAGEREF _Toc90383446 \h </w:instrText>
                </w:r>
                <w:r w:rsidR="000516AE">
                  <w:rPr>
                    <w:noProof/>
                    <w:webHidden/>
                  </w:rPr>
                </w:r>
                <w:r w:rsidR="000516AE">
                  <w:rPr>
                    <w:noProof/>
                    <w:webHidden/>
                  </w:rPr>
                  <w:fldChar w:fldCharType="separate"/>
                </w:r>
                <w:r w:rsidR="00A6651F">
                  <w:rPr>
                    <w:noProof/>
                    <w:webHidden/>
                  </w:rPr>
                  <w:t>21</w:t>
                </w:r>
                <w:r w:rsidR="000516AE">
                  <w:rPr>
                    <w:noProof/>
                    <w:webHidden/>
                  </w:rPr>
                  <w:fldChar w:fldCharType="end"/>
                </w:r>
              </w:hyperlink>
            </w:p>
            <w:p w14:paraId="7F6F0711" w14:textId="2AC2630B" w:rsidR="000516AE" w:rsidRDefault="005A6D64">
              <w:pPr>
                <w:pStyle w:val="TOC2"/>
                <w:tabs>
                  <w:tab w:val="right" w:leader="dot" w:pos="9016"/>
                </w:tabs>
                <w:rPr>
                  <w:rFonts w:eastAsiaTheme="minorEastAsia" w:cstheme="minorBidi"/>
                  <w:noProof/>
                  <w:szCs w:val="22"/>
                  <w:lang w:eastAsia="en-AU"/>
                </w:rPr>
              </w:pPr>
              <w:hyperlink w:anchor="_Toc90383447" w:history="1">
                <w:r w:rsidR="000516AE" w:rsidRPr="0005045F">
                  <w:rPr>
                    <w:rStyle w:val="Hyperlink"/>
                    <w:noProof/>
                  </w:rPr>
                  <w:t>Notification by registered titleholder of change in control without Titles Administrator approval</w:t>
                </w:r>
                <w:r w:rsidR="000516AE">
                  <w:rPr>
                    <w:noProof/>
                    <w:webHidden/>
                  </w:rPr>
                  <w:tab/>
                </w:r>
                <w:r w:rsidR="000516AE">
                  <w:rPr>
                    <w:noProof/>
                    <w:webHidden/>
                  </w:rPr>
                  <w:fldChar w:fldCharType="begin"/>
                </w:r>
                <w:r w:rsidR="000516AE">
                  <w:rPr>
                    <w:noProof/>
                    <w:webHidden/>
                  </w:rPr>
                  <w:instrText xml:space="preserve"> PAGEREF _Toc90383447 \h </w:instrText>
                </w:r>
                <w:r w:rsidR="000516AE">
                  <w:rPr>
                    <w:noProof/>
                    <w:webHidden/>
                  </w:rPr>
                </w:r>
                <w:r w:rsidR="000516AE">
                  <w:rPr>
                    <w:noProof/>
                    <w:webHidden/>
                  </w:rPr>
                  <w:fldChar w:fldCharType="separate"/>
                </w:r>
                <w:r w:rsidR="00A6651F">
                  <w:rPr>
                    <w:noProof/>
                    <w:webHidden/>
                  </w:rPr>
                  <w:t>22</w:t>
                </w:r>
                <w:r w:rsidR="000516AE">
                  <w:rPr>
                    <w:noProof/>
                    <w:webHidden/>
                  </w:rPr>
                  <w:fldChar w:fldCharType="end"/>
                </w:r>
              </w:hyperlink>
            </w:p>
            <w:p w14:paraId="616F2038" w14:textId="09637D05" w:rsidR="000516AE" w:rsidRDefault="005A6D64">
              <w:pPr>
                <w:pStyle w:val="TOC2"/>
                <w:tabs>
                  <w:tab w:val="right" w:leader="dot" w:pos="9016"/>
                </w:tabs>
                <w:rPr>
                  <w:rFonts w:eastAsiaTheme="minorEastAsia" w:cstheme="minorBidi"/>
                  <w:noProof/>
                  <w:szCs w:val="22"/>
                  <w:lang w:eastAsia="en-AU"/>
                </w:rPr>
              </w:pPr>
              <w:hyperlink w:anchor="_Toc90383448" w:history="1">
                <w:r w:rsidR="000516AE" w:rsidRPr="0005045F">
                  <w:rPr>
                    <w:rStyle w:val="Hyperlink"/>
                    <w:noProof/>
                  </w:rPr>
                  <w:t>Change in control entered as a memorial on the Register</w:t>
                </w:r>
                <w:r w:rsidR="000516AE">
                  <w:rPr>
                    <w:noProof/>
                    <w:webHidden/>
                  </w:rPr>
                  <w:tab/>
                </w:r>
                <w:r w:rsidR="000516AE">
                  <w:rPr>
                    <w:noProof/>
                    <w:webHidden/>
                  </w:rPr>
                  <w:fldChar w:fldCharType="begin"/>
                </w:r>
                <w:r w:rsidR="000516AE">
                  <w:rPr>
                    <w:noProof/>
                    <w:webHidden/>
                  </w:rPr>
                  <w:instrText xml:space="preserve"> PAGEREF _Toc90383448 \h </w:instrText>
                </w:r>
                <w:r w:rsidR="000516AE">
                  <w:rPr>
                    <w:noProof/>
                    <w:webHidden/>
                  </w:rPr>
                </w:r>
                <w:r w:rsidR="000516AE">
                  <w:rPr>
                    <w:noProof/>
                    <w:webHidden/>
                  </w:rPr>
                  <w:fldChar w:fldCharType="separate"/>
                </w:r>
                <w:r w:rsidR="00A6651F">
                  <w:rPr>
                    <w:noProof/>
                    <w:webHidden/>
                  </w:rPr>
                  <w:t>22</w:t>
                </w:r>
                <w:r w:rsidR="000516AE">
                  <w:rPr>
                    <w:noProof/>
                    <w:webHidden/>
                  </w:rPr>
                  <w:fldChar w:fldCharType="end"/>
                </w:r>
              </w:hyperlink>
            </w:p>
            <w:p w14:paraId="7F33E6B9" w14:textId="056164AE" w:rsidR="000516AE" w:rsidRDefault="005A6D64">
              <w:pPr>
                <w:pStyle w:val="TOC2"/>
                <w:tabs>
                  <w:tab w:val="right" w:leader="dot" w:pos="9016"/>
                </w:tabs>
                <w:rPr>
                  <w:rFonts w:eastAsiaTheme="minorEastAsia" w:cstheme="minorBidi"/>
                  <w:noProof/>
                  <w:szCs w:val="22"/>
                  <w:lang w:eastAsia="en-AU"/>
                </w:rPr>
              </w:pPr>
              <w:hyperlink w:anchor="_Toc90383449" w:history="1">
                <w:r w:rsidR="000516AE" w:rsidRPr="0005045F">
                  <w:rPr>
                    <w:rStyle w:val="Hyperlink"/>
                    <w:noProof/>
                  </w:rPr>
                  <w:t>Tracing provisions</w:t>
                </w:r>
                <w:r w:rsidR="000516AE">
                  <w:rPr>
                    <w:noProof/>
                    <w:webHidden/>
                  </w:rPr>
                  <w:tab/>
                </w:r>
                <w:r w:rsidR="000516AE">
                  <w:rPr>
                    <w:noProof/>
                    <w:webHidden/>
                  </w:rPr>
                  <w:fldChar w:fldCharType="begin"/>
                </w:r>
                <w:r w:rsidR="000516AE">
                  <w:rPr>
                    <w:noProof/>
                    <w:webHidden/>
                  </w:rPr>
                  <w:instrText xml:space="preserve"> PAGEREF _Toc90383449 \h </w:instrText>
                </w:r>
                <w:r w:rsidR="000516AE">
                  <w:rPr>
                    <w:noProof/>
                    <w:webHidden/>
                  </w:rPr>
                </w:r>
                <w:r w:rsidR="000516AE">
                  <w:rPr>
                    <w:noProof/>
                    <w:webHidden/>
                  </w:rPr>
                  <w:fldChar w:fldCharType="separate"/>
                </w:r>
                <w:r w:rsidR="00A6651F">
                  <w:rPr>
                    <w:noProof/>
                    <w:webHidden/>
                  </w:rPr>
                  <w:t>22</w:t>
                </w:r>
                <w:r w:rsidR="000516AE">
                  <w:rPr>
                    <w:noProof/>
                    <w:webHidden/>
                  </w:rPr>
                  <w:fldChar w:fldCharType="end"/>
                </w:r>
              </w:hyperlink>
            </w:p>
            <w:p w14:paraId="05273402" w14:textId="731E03F0" w:rsidR="000516AE" w:rsidRDefault="005A6D64">
              <w:pPr>
                <w:pStyle w:val="TOC2"/>
                <w:tabs>
                  <w:tab w:val="right" w:leader="dot" w:pos="9016"/>
                </w:tabs>
                <w:rPr>
                  <w:rFonts w:eastAsiaTheme="minorEastAsia" w:cstheme="minorBidi"/>
                  <w:noProof/>
                  <w:szCs w:val="22"/>
                  <w:lang w:eastAsia="en-AU"/>
                </w:rPr>
              </w:pPr>
              <w:hyperlink w:anchor="_Toc90383450" w:history="1">
                <w:r w:rsidR="000516AE" w:rsidRPr="0005045F">
                  <w:rPr>
                    <w:rStyle w:val="Hyperlink"/>
                    <w:noProof/>
                  </w:rPr>
                  <w:t>Anti-avoidance provisions</w:t>
                </w:r>
                <w:r w:rsidR="000516AE">
                  <w:rPr>
                    <w:noProof/>
                    <w:webHidden/>
                  </w:rPr>
                  <w:tab/>
                </w:r>
                <w:r w:rsidR="000516AE">
                  <w:rPr>
                    <w:noProof/>
                    <w:webHidden/>
                  </w:rPr>
                  <w:fldChar w:fldCharType="begin"/>
                </w:r>
                <w:r w:rsidR="000516AE">
                  <w:rPr>
                    <w:noProof/>
                    <w:webHidden/>
                  </w:rPr>
                  <w:instrText xml:space="preserve"> PAGEREF _Toc90383450 \h </w:instrText>
                </w:r>
                <w:r w:rsidR="000516AE">
                  <w:rPr>
                    <w:noProof/>
                    <w:webHidden/>
                  </w:rPr>
                </w:r>
                <w:r w:rsidR="000516AE">
                  <w:rPr>
                    <w:noProof/>
                    <w:webHidden/>
                  </w:rPr>
                  <w:fldChar w:fldCharType="separate"/>
                </w:r>
                <w:r w:rsidR="00A6651F">
                  <w:rPr>
                    <w:noProof/>
                    <w:webHidden/>
                  </w:rPr>
                  <w:t>23</w:t>
                </w:r>
                <w:r w:rsidR="000516AE">
                  <w:rPr>
                    <w:noProof/>
                    <w:webHidden/>
                  </w:rPr>
                  <w:fldChar w:fldCharType="end"/>
                </w:r>
              </w:hyperlink>
            </w:p>
            <w:p w14:paraId="4C02DA50" w14:textId="0770EE6D" w:rsidR="000516AE" w:rsidRDefault="005A6D64">
              <w:pPr>
                <w:pStyle w:val="TOC1"/>
                <w:tabs>
                  <w:tab w:val="left" w:pos="660"/>
                </w:tabs>
                <w:rPr>
                  <w:rFonts w:eastAsiaTheme="minorEastAsia" w:cstheme="minorBidi"/>
                  <w:noProof/>
                  <w:szCs w:val="22"/>
                  <w:lang w:eastAsia="en-AU"/>
                </w:rPr>
              </w:pPr>
              <w:hyperlink w:anchor="_Toc90383451" w:history="1">
                <w:r w:rsidR="000516AE" w:rsidRPr="0005045F">
                  <w:rPr>
                    <w:rStyle w:val="Hyperlink"/>
                    <w:noProof/>
                  </w:rPr>
                  <w:t>10.</w:t>
                </w:r>
                <w:r w:rsidR="000516AE">
                  <w:rPr>
                    <w:rFonts w:eastAsiaTheme="minorEastAsia" w:cstheme="minorBidi"/>
                    <w:noProof/>
                    <w:szCs w:val="22"/>
                    <w:lang w:eastAsia="en-AU"/>
                  </w:rPr>
                  <w:tab/>
                </w:r>
                <w:r w:rsidR="000516AE" w:rsidRPr="0005045F">
                  <w:rPr>
                    <w:rStyle w:val="Hyperlink"/>
                    <w:noProof/>
                  </w:rPr>
                  <w:t>Devolution of title</w:t>
                </w:r>
                <w:r w:rsidR="000516AE">
                  <w:rPr>
                    <w:noProof/>
                    <w:webHidden/>
                  </w:rPr>
                  <w:tab/>
                </w:r>
                <w:r w:rsidR="000516AE">
                  <w:rPr>
                    <w:noProof/>
                    <w:webHidden/>
                  </w:rPr>
                  <w:fldChar w:fldCharType="begin"/>
                </w:r>
                <w:r w:rsidR="000516AE">
                  <w:rPr>
                    <w:noProof/>
                    <w:webHidden/>
                  </w:rPr>
                  <w:instrText xml:space="preserve"> PAGEREF _Toc90383451 \h </w:instrText>
                </w:r>
                <w:r w:rsidR="000516AE">
                  <w:rPr>
                    <w:noProof/>
                    <w:webHidden/>
                  </w:rPr>
                </w:r>
                <w:r w:rsidR="000516AE">
                  <w:rPr>
                    <w:noProof/>
                    <w:webHidden/>
                  </w:rPr>
                  <w:fldChar w:fldCharType="separate"/>
                </w:r>
                <w:r w:rsidR="00A6651F">
                  <w:rPr>
                    <w:noProof/>
                    <w:webHidden/>
                  </w:rPr>
                  <w:t>23</w:t>
                </w:r>
                <w:r w:rsidR="000516AE">
                  <w:rPr>
                    <w:noProof/>
                    <w:webHidden/>
                  </w:rPr>
                  <w:fldChar w:fldCharType="end"/>
                </w:r>
              </w:hyperlink>
            </w:p>
            <w:p w14:paraId="247E01A3" w14:textId="0BF6FD3A" w:rsidR="000516AE" w:rsidRDefault="005A6D64">
              <w:pPr>
                <w:pStyle w:val="TOC2"/>
                <w:tabs>
                  <w:tab w:val="right" w:leader="dot" w:pos="9016"/>
                </w:tabs>
                <w:rPr>
                  <w:rFonts w:eastAsiaTheme="minorEastAsia" w:cstheme="minorBidi"/>
                  <w:noProof/>
                  <w:szCs w:val="22"/>
                  <w:lang w:eastAsia="en-AU"/>
                </w:rPr>
              </w:pPr>
              <w:hyperlink w:anchor="_Toc90383452" w:history="1">
                <w:r w:rsidR="000516AE" w:rsidRPr="0005045F">
                  <w:rPr>
                    <w:rStyle w:val="Hyperlink"/>
                    <w:noProof/>
                  </w:rPr>
                  <w:t>Application</w:t>
                </w:r>
                <w:r w:rsidR="000516AE">
                  <w:rPr>
                    <w:noProof/>
                    <w:webHidden/>
                  </w:rPr>
                  <w:tab/>
                </w:r>
                <w:r w:rsidR="000516AE">
                  <w:rPr>
                    <w:noProof/>
                    <w:webHidden/>
                  </w:rPr>
                  <w:fldChar w:fldCharType="begin"/>
                </w:r>
                <w:r w:rsidR="000516AE">
                  <w:rPr>
                    <w:noProof/>
                    <w:webHidden/>
                  </w:rPr>
                  <w:instrText xml:space="preserve"> PAGEREF _Toc90383452 \h </w:instrText>
                </w:r>
                <w:r w:rsidR="000516AE">
                  <w:rPr>
                    <w:noProof/>
                    <w:webHidden/>
                  </w:rPr>
                </w:r>
                <w:r w:rsidR="000516AE">
                  <w:rPr>
                    <w:noProof/>
                    <w:webHidden/>
                  </w:rPr>
                  <w:fldChar w:fldCharType="separate"/>
                </w:r>
                <w:r w:rsidR="00A6651F">
                  <w:rPr>
                    <w:noProof/>
                    <w:webHidden/>
                  </w:rPr>
                  <w:t>24</w:t>
                </w:r>
                <w:r w:rsidR="000516AE">
                  <w:rPr>
                    <w:noProof/>
                    <w:webHidden/>
                  </w:rPr>
                  <w:fldChar w:fldCharType="end"/>
                </w:r>
              </w:hyperlink>
            </w:p>
            <w:p w14:paraId="11118423" w14:textId="1F60A670" w:rsidR="000516AE" w:rsidRDefault="005A6D64">
              <w:pPr>
                <w:pStyle w:val="TOC1"/>
                <w:tabs>
                  <w:tab w:val="left" w:pos="660"/>
                </w:tabs>
                <w:rPr>
                  <w:rFonts w:eastAsiaTheme="minorEastAsia" w:cstheme="minorBidi"/>
                  <w:noProof/>
                  <w:szCs w:val="22"/>
                  <w:lang w:eastAsia="en-AU"/>
                </w:rPr>
              </w:pPr>
              <w:hyperlink w:anchor="_Toc90383453" w:history="1">
                <w:r w:rsidR="000516AE" w:rsidRPr="0005045F">
                  <w:rPr>
                    <w:rStyle w:val="Hyperlink"/>
                    <w:noProof/>
                  </w:rPr>
                  <w:t>11.</w:t>
                </w:r>
                <w:r w:rsidR="000516AE">
                  <w:rPr>
                    <w:rFonts w:eastAsiaTheme="minorEastAsia" w:cstheme="minorBidi"/>
                    <w:noProof/>
                    <w:szCs w:val="22"/>
                    <w:lang w:eastAsia="en-AU"/>
                  </w:rPr>
                  <w:tab/>
                </w:r>
                <w:r w:rsidR="000516AE" w:rsidRPr="0005045F">
                  <w:rPr>
                    <w:rStyle w:val="Hyperlink"/>
                    <w:noProof/>
                  </w:rPr>
                  <w:t>Change of company name</w:t>
                </w:r>
                <w:r w:rsidR="000516AE">
                  <w:rPr>
                    <w:noProof/>
                    <w:webHidden/>
                  </w:rPr>
                  <w:tab/>
                </w:r>
                <w:r w:rsidR="000516AE">
                  <w:rPr>
                    <w:noProof/>
                    <w:webHidden/>
                  </w:rPr>
                  <w:fldChar w:fldCharType="begin"/>
                </w:r>
                <w:r w:rsidR="000516AE">
                  <w:rPr>
                    <w:noProof/>
                    <w:webHidden/>
                  </w:rPr>
                  <w:instrText xml:space="preserve"> PAGEREF _Toc90383453 \h </w:instrText>
                </w:r>
                <w:r w:rsidR="000516AE">
                  <w:rPr>
                    <w:noProof/>
                    <w:webHidden/>
                  </w:rPr>
                </w:r>
                <w:r w:rsidR="000516AE">
                  <w:rPr>
                    <w:noProof/>
                    <w:webHidden/>
                  </w:rPr>
                  <w:fldChar w:fldCharType="separate"/>
                </w:r>
                <w:r w:rsidR="00A6651F">
                  <w:rPr>
                    <w:noProof/>
                    <w:webHidden/>
                  </w:rPr>
                  <w:t>24</w:t>
                </w:r>
                <w:r w:rsidR="000516AE">
                  <w:rPr>
                    <w:noProof/>
                    <w:webHidden/>
                  </w:rPr>
                  <w:fldChar w:fldCharType="end"/>
                </w:r>
              </w:hyperlink>
            </w:p>
            <w:p w14:paraId="6806F5D9" w14:textId="30E2EDEB" w:rsidR="000516AE" w:rsidRDefault="005A6D64">
              <w:pPr>
                <w:pStyle w:val="TOC2"/>
                <w:tabs>
                  <w:tab w:val="right" w:leader="dot" w:pos="9016"/>
                </w:tabs>
                <w:rPr>
                  <w:rFonts w:eastAsiaTheme="minorEastAsia" w:cstheme="minorBidi"/>
                  <w:noProof/>
                  <w:szCs w:val="22"/>
                  <w:lang w:eastAsia="en-AU"/>
                </w:rPr>
              </w:pPr>
              <w:hyperlink w:anchor="_Toc90383454" w:history="1">
                <w:r w:rsidR="000516AE" w:rsidRPr="0005045F">
                  <w:rPr>
                    <w:rStyle w:val="Hyperlink"/>
                    <w:noProof/>
                  </w:rPr>
                  <w:t>Application</w:t>
                </w:r>
                <w:r w:rsidR="000516AE">
                  <w:rPr>
                    <w:noProof/>
                    <w:webHidden/>
                  </w:rPr>
                  <w:tab/>
                </w:r>
                <w:r w:rsidR="000516AE">
                  <w:rPr>
                    <w:noProof/>
                    <w:webHidden/>
                  </w:rPr>
                  <w:fldChar w:fldCharType="begin"/>
                </w:r>
                <w:r w:rsidR="000516AE">
                  <w:rPr>
                    <w:noProof/>
                    <w:webHidden/>
                  </w:rPr>
                  <w:instrText xml:space="preserve"> PAGEREF _Toc90383454 \h </w:instrText>
                </w:r>
                <w:r w:rsidR="000516AE">
                  <w:rPr>
                    <w:noProof/>
                    <w:webHidden/>
                  </w:rPr>
                </w:r>
                <w:r w:rsidR="000516AE">
                  <w:rPr>
                    <w:noProof/>
                    <w:webHidden/>
                  </w:rPr>
                  <w:fldChar w:fldCharType="separate"/>
                </w:r>
                <w:r w:rsidR="00A6651F">
                  <w:rPr>
                    <w:noProof/>
                    <w:webHidden/>
                  </w:rPr>
                  <w:t>24</w:t>
                </w:r>
                <w:r w:rsidR="000516AE">
                  <w:rPr>
                    <w:noProof/>
                    <w:webHidden/>
                  </w:rPr>
                  <w:fldChar w:fldCharType="end"/>
                </w:r>
              </w:hyperlink>
            </w:p>
            <w:p w14:paraId="6E127C71" w14:textId="580BBB45" w:rsidR="000516AE" w:rsidRDefault="005A6D64">
              <w:pPr>
                <w:pStyle w:val="TOC1"/>
                <w:rPr>
                  <w:rFonts w:eastAsiaTheme="minorEastAsia" w:cstheme="minorBidi"/>
                  <w:noProof/>
                  <w:szCs w:val="22"/>
                  <w:lang w:eastAsia="en-AU"/>
                </w:rPr>
              </w:pPr>
              <w:hyperlink w:anchor="_Toc90383455" w:history="1">
                <w:r w:rsidR="000516AE" w:rsidRPr="0005045F">
                  <w:rPr>
                    <w:rStyle w:val="Hyperlink"/>
                    <w:noProof/>
                  </w:rPr>
                  <w:t>Attachment 1: Effects of dealings</w:t>
                </w:r>
                <w:r w:rsidR="000516AE">
                  <w:rPr>
                    <w:noProof/>
                    <w:webHidden/>
                  </w:rPr>
                  <w:tab/>
                </w:r>
                <w:r w:rsidR="000516AE">
                  <w:rPr>
                    <w:noProof/>
                    <w:webHidden/>
                  </w:rPr>
                  <w:fldChar w:fldCharType="begin"/>
                </w:r>
                <w:r w:rsidR="000516AE">
                  <w:rPr>
                    <w:noProof/>
                    <w:webHidden/>
                  </w:rPr>
                  <w:instrText xml:space="preserve"> PAGEREF _Toc90383455 \h </w:instrText>
                </w:r>
                <w:r w:rsidR="000516AE">
                  <w:rPr>
                    <w:noProof/>
                    <w:webHidden/>
                  </w:rPr>
                </w:r>
                <w:r w:rsidR="000516AE">
                  <w:rPr>
                    <w:noProof/>
                    <w:webHidden/>
                  </w:rPr>
                  <w:fldChar w:fldCharType="separate"/>
                </w:r>
                <w:r w:rsidR="00A6651F">
                  <w:rPr>
                    <w:noProof/>
                    <w:webHidden/>
                  </w:rPr>
                  <w:t>25</w:t>
                </w:r>
                <w:r w:rsidR="000516AE">
                  <w:rPr>
                    <w:noProof/>
                    <w:webHidden/>
                  </w:rPr>
                  <w:fldChar w:fldCharType="end"/>
                </w:r>
              </w:hyperlink>
            </w:p>
            <w:p w14:paraId="4C93B26A" w14:textId="563CE97E" w:rsidR="00334F1D" w:rsidRPr="00872580" w:rsidRDefault="00913DF1" w:rsidP="00872580">
              <w:pPr>
                <w:rPr>
                  <w:b/>
                  <w:bCs/>
                  <w:noProof/>
                </w:rPr>
              </w:pPr>
              <w:r>
                <w:rPr>
                  <w:b/>
                  <w:bCs/>
                  <w:noProof/>
                </w:rPr>
                <w:fldChar w:fldCharType="end"/>
              </w:r>
            </w:p>
          </w:sdtContent>
        </w:sdt>
      </w:sdtContent>
    </w:sdt>
    <w:p w14:paraId="1D5B387B" w14:textId="3F462591" w:rsidR="00F76C2C" w:rsidRDefault="00F76C2C">
      <w:pPr>
        <w:rPr>
          <w:rFonts w:asciiTheme="majorHAnsi" w:eastAsiaTheme="majorEastAsia" w:hAnsiTheme="majorHAnsi" w:cstheme="majorBidi"/>
          <w:color w:val="005677" w:themeColor="text2"/>
          <w:sz w:val="48"/>
          <w:szCs w:val="32"/>
        </w:rPr>
      </w:pPr>
      <w:bookmarkStart w:id="9" w:name="_Toc82690466"/>
      <w:r>
        <w:br w:type="page"/>
      </w:r>
    </w:p>
    <w:p w14:paraId="42583D53" w14:textId="20CAC102" w:rsidR="00334F1D" w:rsidRPr="00A53D82" w:rsidRDefault="00334F1D" w:rsidP="00334F1D">
      <w:pPr>
        <w:pStyle w:val="Heading1"/>
      </w:pPr>
      <w:bookmarkStart w:id="10" w:name="_Toc90383408"/>
      <w:r w:rsidRPr="00A53D82">
        <w:lastRenderedPageBreak/>
        <w:t>Table of revisions</w:t>
      </w:r>
      <w:bookmarkEnd w:id="9"/>
      <w:bookmarkEnd w:id="10"/>
    </w:p>
    <w:tbl>
      <w:tblPr>
        <w:tblW w:w="9639" w:type="dxa"/>
        <w:tblInd w:w="-10" w:type="dxa"/>
        <w:tblBorders>
          <w:top w:val="single" w:sz="8" w:space="0" w:color="333333"/>
          <w:left w:val="single" w:sz="8" w:space="0" w:color="333333"/>
          <w:bottom w:val="single" w:sz="8" w:space="0" w:color="333333"/>
          <w:right w:val="single" w:sz="8" w:space="0" w:color="333333"/>
          <w:insideH w:val="single" w:sz="8" w:space="0" w:color="333333"/>
          <w:insideV w:val="single" w:sz="8" w:space="0" w:color="333333"/>
        </w:tblBorders>
        <w:tblLayout w:type="fixed"/>
        <w:tblLook w:val="0000" w:firstRow="0" w:lastRow="0" w:firstColumn="0" w:lastColumn="0" w:noHBand="0" w:noVBand="0"/>
        <w:tblCaption w:val="Table of revisions"/>
        <w:tblDescription w:val="Lists the versions of this guideline"/>
      </w:tblPr>
      <w:tblGrid>
        <w:gridCol w:w="1573"/>
        <w:gridCol w:w="1097"/>
        <w:gridCol w:w="5268"/>
        <w:gridCol w:w="1701"/>
      </w:tblGrid>
      <w:tr w:rsidR="00334F1D" w:rsidRPr="00D63E5B" w14:paraId="2FE17786" w14:textId="77777777" w:rsidTr="00C25D43">
        <w:trPr>
          <w:trHeight w:val="159"/>
          <w:tblHeader/>
        </w:trPr>
        <w:tc>
          <w:tcPr>
            <w:tcW w:w="1573" w:type="dxa"/>
            <w:shd w:val="clear" w:color="auto" w:fill="FFFFFF" w:themeFill="background1"/>
          </w:tcPr>
          <w:p w14:paraId="4E358187" w14:textId="77777777" w:rsidR="00334F1D" w:rsidRPr="00C25D43" w:rsidRDefault="00334F1D" w:rsidP="00C25D43">
            <w:pPr>
              <w:pStyle w:val="Default"/>
              <w:jc w:val="center"/>
              <w:rPr>
                <w:rFonts w:asciiTheme="minorHAnsi" w:hAnsiTheme="minorHAnsi" w:cstheme="minorBidi"/>
                <w:sz w:val="22"/>
                <w:szCs w:val="22"/>
              </w:rPr>
            </w:pPr>
            <w:r w:rsidRPr="00C25D43">
              <w:rPr>
                <w:rFonts w:asciiTheme="minorHAnsi" w:hAnsiTheme="minorHAnsi" w:cstheme="minorBidi"/>
                <w:bCs/>
                <w:sz w:val="22"/>
                <w:szCs w:val="22"/>
              </w:rPr>
              <w:t>Date</w:t>
            </w:r>
          </w:p>
        </w:tc>
        <w:tc>
          <w:tcPr>
            <w:tcW w:w="1097" w:type="dxa"/>
            <w:shd w:val="clear" w:color="auto" w:fill="FFFFFF" w:themeFill="background1"/>
          </w:tcPr>
          <w:p w14:paraId="75B6F2DA" w14:textId="77777777" w:rsidR="00334F1D" w:rsidRPr="00C25D43" w:rsidRDefault="00334F1D" w:rsidP="00C25D43">
            <w:pPr>
              <w:pStyle w:val="Default"/>
              <w:jc w:val="center"/>
              <w:rPr>
                <w:rFonts w:asciiTheme="minorHAnsi" w:hAnsiTheme="minorHAnsi" w:cstheme="minorBidi"/>
                <w:sz w:val="22"/>
                <w:szCs w:val="22"/>
              </w:rPr>
            </w:pPr>
            <w:r w:rsidRPr="00C25D43">
              <w:rPr>
                <w:rFonts w:asciiTheme="minorHAnsi" w:hAnsiTheme="minorHAnsi" w:cstheme="minorBidi"/>
                <w:bCs/>
                <w:sz w:val="22"/>
                <w:szCs w:val="22"/>
              </w:rPr>
              <w:t>Version</w:t>
            </w:r>
          </w:p>
        </w:tc>
        <w:tc>
          <w:tcPr>
            <w:tcW w:w="5268" w:type="dxa"/>
            <w:shd w:val="clear" w:color="auto" w:fill="FFFFFF" w:themeFill="background1"/>
          </w:tcPr>
          <w:p w14:paraId="068F9B19" w14:textId="380F6F67" w:rsidR="00334F1D" w:rsidRPr="00C25D43" w:rsidRDefault="00334F1D" w:rsidP="00C25D43">
            <w:pPr>
              <w:pStyle w:val="Default"/>
              <w:jc w:val="center"/>
              <w:rPr>
                <w:rFonts w:asciiTheme="minorHAnsi" w:hAnsiTheme="minorHAnsi" w:cstheme="minorBidi"/>
                <w:sz w:val="22"/>
                <w:szCs w:val="22"/>
              </w:rPr>
            </w:pPr>
            <w:r w:rsidRPr="00C25D43">
              <w:rPr>
                <w:rFonts w:asciiTheme="minorHAnsi" w:hAnsiTheme="minorHAnsi" w:cstheme="minorBidi"/>
                <w:bCs/>
                <w:sz w:val="22"/>
                <w:szCs w:val="22"/>
              </w:rPr>
              <w:t>Purpose</w:t>
            </w:r>
          </w:p>
        </w:tc>
        <w:tc>
          <w:tcPr>
            <w:tcW w:w="1701" w:type="dxa"/>
            <w:shd w:val="clear" w:color="auto" w:fill="FFFFFF" w:themeFill="background1"/>
          </w:tcPr>
          <w:p w14:paraId="4E3DB1F9" w14:textId="77777777" w:rsidR="00334F1D" w:rsidRPr="00C25D43" w:rsidRDefault="00334F1D" w:rsidP="00C25D43">
            <w:pPr>
              <w:pStyle w:val="Default"/>
              <w:jc w:val="center"/>
              <w:rPr>
                <w:rFonts w:asciiTheme="minorHAnsi" w:hAnsiTheme="minorHAnsi" w:cstheme="minorBidi"/>
                <w:sz w:val="22"/>
                <w:szCs w:val="22"/>
              </w:rPr>
            </w:pPr>
            <w:r w:rsidRPr="00C25D43">
              <w:rPr>
                <w:rFonts w:asciiTheme="minorHAnsi" w:hAnsiTheme="minorHAnsi" w:cstheme="minorBidi"/>
                <w:bCs/>
                <w:sz w:val="22"/>
                <w:szCs w:val="22"/>
              </w:rPr>
              <w:t>Jurisdiction</w:t>
            </w:r>
          </w:p>
        </w:tc>
      </w:tr>
      <w:tr w:rsidR="0031438E" w:rsidRPr="00D63E5B" w14:paraId="77CB642A" w14:textId="77777777" w:rsidTr="00C25D43">
        <w:trPr>
          <w:trHeight w:val="159"/>
          <w:tblHeader/>
        </w:trPr>
        <w:tc>
          <w:tcPr>
            <w:tcW w:w="1573" w:type="dxa"/>
            <w:shd w:val="clear" w:color="auto" w:fill="FFFFFF" w:themeFill="background1"/>
          </w:tcPr>
          <w:p w14:paraId="61B852B4" w14:textId="0CF2A017" w:rsidR="0031438E" w:rsidRDefault="0031438E">
            <w:pPr>
              <w:pStyle w:val="Default"/>
              <w:rPr>
                <w:rFonts w:asciiTheme="minorHAnsi" w:hAnsiTheme="minorHAnsi" w:cstheme="minorBidi"/>
                <w:sz w:val="22"/>
                <w:szCs w:val="22"/>
              </w:rPr>
            </w:pPr>
            <w:r>
              <w:rPr>
                <w:rFonts w:asciiTheme="minorHAnsi" w:hAnsiTheme="minorHAnsi" w:cstheme="minorBidi"/>
                <w:sz w:val="22"/>
                <w:szCs w:val="22"/>
              </w:rPr>
              <w:t>July 2022</w:t>
            </w:r>
          </w:p>
        </w:tc>
        <w:tc>
          <w:tcPr>
            <w:tcW w:w="1097" w:type="dxa"/>
            <w:shd w:val="clear" w:color="auto" w:fill="FFFFFF" w:themeFill="background1"/>
          </w:tcPr>
          <w:p w14:paraId="7749A877" w14:textId="6507DC4A" w:rsidR="0031438E" w:rsidRPr="136C9E2A" w:rsidRDefault="0031438E" w:rsidP="00767207">
            <w:pPr>
              <w:pStyle w:val="Default"/>
              <w:spacing w:line="360" w:lineRule="auto"/>
              <w:jc w:val="center"/>
              <w:rPr>
                <w:rFonts w:asciiTheme="minorHAnsi" w:hAnsiTheme="minorHAnsi" w:cstheme="minorBidi"/>
                <w:sz w:val="22"/>
                <w:szCs w:val="22"/>
              </w:rPr>
            </w:pPr>
            <w:r>
              <w:rPr>
                <w:rFonts w:asciiTheme="minorHAnsi" w:hAnsiTheme="minorHAnsi" w:cstheme="minorBidi"/>
                <w:sz w:val="22"/>
                <w:szCs w:val="22"/>
              </w:rPr>
              <w:t>8</w:t>
            </w:r>
          </w:p>
        </w:tc>
        <w:tc>
          <w:tcPr>
            <w:tcW w:w="5268" w:type="dxa"/>
            <w:shd w:val="clear" w:color="auto" w:fill="FFFFFF" w:themeFill="background1"/>
          </w:tcPr>
          <w:p w14:paraId="5FD0DEB4" w14:textId="49C4D8F4" w:rsidR="0031438E" w:rsidRPr="136C9E2A" w:rsidRDefault="0031438E">
            <w:pPr>
              <w:pStyle w:val="Default"/>
              <w:rPr>
                <w:rFonts w:asciiTheme="minorHAnsi" w:hAnsiTheme="minorHAnsi" w:cstheme="minorBidi"/>
                <w:sz w:val="22"/>
                <w:szCs w:val="22"/>
              </w:rPr>
            </w:pPr>
            <w:r>
              <w:rPr>
                <w:rFonts w:asciiTheme="minorHAnsi" w:hAnsiTheme="minorHAnsi" w:cstheme="minorBidi"/>
                <w:sz w:val="22"/>
                <w:szCs w:val="22"/>
              </w:rPr>
              <w:t>Update department name.</w:t>
            </w:r>
          </w:p>
        </w:tc>
        <w:tc>
          <w:tcPr>
            <w:tcW w:w="1701" w:type="dxa"/>
            <w:shd w:val="clear" w:color="auto" w:fill="FFFFFF" w:themeFill="background1"/>
          </w:tcPr>
          <w:p w14:paraId="6AFC9ACC" w14:textId="2EDBA370" w:rsidR="0031438E" w:rsidRDefault="0031438E" w:rsidP="00C25D43">
            <w:pPr>
              <w:pStyle w:val="Default"/>
              <w:jc w:val="center"/>
              <w:rPr>
                <w:rFonts w:asciiTheme="minorHAnsi" w:hAnsiTheme="minorHAnsi" w:cstheme="minorBidi"/>
                <w:sz w:val="22"/>
                <w:szCs w:val="22"/>
              </w:rPr>
            </w:pPr>
            <w:r>
              <w:rPr>
                <w:rFonts w:asciiTheme="minorHAnsi" w:hAnsiTheme="minorHAnsi" w:cstheme="minorBidi"/>
                <w:sz w:val="22"/>
                <w:szCs w:val="22"/>
              </w:rPr>
              <w:t>Commonwealth</w:t>
            </w:r>
          </w:p>
        </w:tc>
      </w:tr>
      <w:tr w:rsidR="00334F1D" w:rsidRPr="00D63E5B" w14:paraId="7F8DFF14" w14:textId="77777777" w:rsidTr="00C25D43">
        <w:trPr>
          <w:trHeight w:val="159"/>
          <w:tblHeader/>
        </w:trPr>
        <w:tc>
          <w:tcPr>
            <w:tcW w:w="1573" w:type="dxa"/>
            <w:shd w:val="clear" w:color="auto" w:fill="FFFFFF" w:themeFill="background1"/>
          </w:tcPr>
          <w:p w14:paraId="77B30FE4" w14:textId="5DEC456E" w:rsidR="00334F1D" w:rsidRPr="00767207" w:rsidRDefault="00A65B5B">
            <w:pPr>
              <w:pStyle w:val="Default"/>
              <w:rPr>
                <w:rFonts w:asciiTheme="minorHAnsi" w:hAnsiTheme="minorHAnsi" w:cstheme="minorBidi"/>
                <w:sz w:val="22"/>
                <w:szCs w:val="22"/>
              </w:rPr>
            </w:pPr>
            <w:r>
              <w:rPr>
                <w:rFonts w:asciiTheme="minorHAnsi" w:hAnsiTheme="minorHAnsi" w:cstheme="minorBidi"/>
                <w:sz w:val="22"/>
                <w:szCs w:val="22"/>
              </w:rPr>
              <w:t>February</w:t>
            </w:r>
            <w:r w:rsidR="00872580">
              <w:rPr>
                <w:rFonts w:asciiTheme="minorHAnsi" w:hAnsiTheme="minorHAnsi" w:cstheme="minorBidi"/>
                <w:sz w:val="22"/>
                <w:szCs w:val="22"/>
              </w:rPr>
              <w:t xml:space="preserve"> 202</w:t>
            </w:r>
            <w:r>
              <w:rPr>
                <w:rFonts w:asciiTheme="minorHAnsi" w:hAnsiTheme="minorHAnsi" w:cstheme="minorBidi"/>
                <w:sz w:val="22"/>
                <w:szCs w:val="22"/>
              </w:rPr>
              <w:t>2</w:t>
            </w:r>
          </w:p>
        </w:tc>
        <w:tc>
          <w:tcPr>
            <w:tcW w:w="1097" w:type="dxa"/>
            <w:shd w:val="clear" w:color="auto" w:fill="FFFFFF" w:themeFill="background1"/>
          </w:tcPr>
          <w:p w14:paraId="2B759138" w14:textId="77777777" w:rsidR="00334F1D" w:rsidRPr="00767207" w:rsidRDefault="00334F1D" w:rsidP="00767207">
            <w:pPr>
              <w:pStyle w:val="Default"/>
              <w:spacing w:line="360" w:lineRule="auto"/>
              <w:jc w:val="center"/>
              <w:rPr>
                <w:rFonts w:asciiTheme="minorHAnsi" w:hAnsiTheme="minorHAnsi" w:cstheme="minorBidi"/>
                <w:sz w:val="22"/>
                <w:szCs w:val="22"/>
              </w:rPr>
            </w:pPr>
            <w:r w:rsidRPr="136C9E2A">
              <w:rPr>
                <w:rFonts w:asciiTheme="minorHAnsi" w:hAnsiTheme="minorHAnsi" w:cstheme="minorBidi"/>
                <w:sz w:val="22"/>
                <w:szCs w:val="22"/>
              </w:rPr>
              <w:t>7</w:t>
            </w:r>
          </w:p>
        </w:tc>
        <w:tc>
          <w:tcPr>
            <w:tcW w:w="5268" w:type="dxa"/>
            <w:shd w:val="clear" w:color="auto" w:fill="FFFFFF" w:themeFill="background1"/>
          </w:tcPr>
          <w:p w14:paraId="5850E0B1" w14:textId="3A725F51" w:rsidR="00334F1D" w:rsidRPr="00767207" w:rsidRDefault="00334F1D">
            <w:pPr>
              <w:pStyle w:val="Default"/>
              <w:rPr>
                <w:rFonts w:asciiTheme="minorHAnsi" w:hAnsiTheme="minorHAnsi" w:cstheme="minorBidi"/>
                <w:sz w:val="22"/>
                <w:szCs w:val="22"/>
              </w:rPr>
            </w:pPr>
            <w:r w:rsidRPr="136C9E2A">
              <w:rPr>
                <w:rFonts w:asciiTheme="minorHAnsi" w:hAnsiTheme="minorHAnsi" w:cstheme="minorBidi"/>
                <w:sz w:val="22"/>
                <w:szCs w:val="22"/>
              </w:rPr>
              <w:t xml:space="preserve">Substantial rewrite to reflect amendments to </w:t>
            </w:r>
            <w:r w:rsidR="00292371" w:rsidRPr="136C9E2A">
              <w:rPr>
                <w:rFonts w:asciiTheme="minorHAnsi" w:hAnsiTheme="minorHAnsi" w:cstheme="minorBidi"/>
                <w:sz w:val="22"/>
                <w:szCs w:val="22"/>
              </w:rPr>
              <w:t>Chapter</w:t>
            </w:r>
            <w:r w:rsidR="0A59827A" w:rsidRPr="136C9E2A">
              <w:rPr>
                <w:rFonts w:asciiTheme="minorHAnsi" w:hAnsiTheme="minorHAnsi" w:cstheme="minorBidi"/>
                <w:sz w:val="22"/>
                <w:szCs w:val="22"/>
              </w:rPr>
              <w:t>s</w:t>
            </w:r>
            <w:r w:rsidR="00292371" w:rsidRPr="136C9E2A">
              <w:rPr>
                <w:rFonts w:asciiTheme="minorHAnsi" w:hAnsiTheme="minorHAnsi" w:cstheme="minorBidi"/>
                <w:sz w:val="22"/>
                <w:szCs w:val="22"/>
              </w:rPr>
              <w:t xml:space="preserve"> </w:t>
            </w:r>
            <w:r w:rsidRPr="136C9E2A">
              <w:rPr>
                <w:rFonts w:asciiTheme="minorHAnsi" w:hAnsiTheme="minorHAnsi" w:cstheme="minorBidi"/>
                <w:sz w:val="22"/>
                <w:szCs w:val="22"/>
              </w:rPr>
              <w:t xml:space="preserve">4 and 5 and the insertion of new </w:t>
            </w:r>
            <w:r w:rsidR="00292371" w:rsidRPr="136C9E2A">
              <w:rPr>
                <w:rFonts w:asciiTheme="minorHAnsi" w:hAnsiTheme="minorHAnsi" w:cstheme="minorBidi"/>
                <w:sz w:val="22"/>
                <w:szCs w:val="22"/>
              </w:rPr>
              <w:t xml:space="preserve">Chapter </w:t>
            </w:r>
            <w:r w:rsidRPr="136C9E2A">
              <w:rPr>
                <w:rFonts w:asciiTheme="minorHAnsi" w:hAnsiTheme="minorHAnsi" w:cstheme="minorBidi"/>
                <w:sz w:val="22"/>
                <w:szCs w:val="22"/>
              </w:rPr>
              <w:t xml:space="preserve">5A in the </w:t>
            </w:r>
            <w:r w:rsidRPr="00767207">
              <w:rPr>
                <w:rFonts w:asciiTheme="minorHAnsi" w:hAnsiTheme="minorHAnsi" w:cstheme="minorBidi"/>
                <w:i/>
                <w:iCs/>
                <w:sz w:val="22"/>
                <w:szCs w:val="22"/>
              </w:rPr>
              <w:t xml:space="preserve">Offshore Petroleum and Greenhouse Gas Storage Amendment (Titles Administration and Other Measures) Act 2021. </w:t>
            </w:r>
            <w:r w:rsidRPr="136C9E2A">
              <w:rPr>
                <w:rFonts w:asciiTheme="minorHAnsi" w:hAnsiTheme="minorHAnsi" w:cstheme="minorBidi"/>
                <w:sz w:val="22"/>
                <w:szCs w:val="22"/>
              </w:rPr>
              <w:t>The revision includes updated application requirements and decision-making criteria for transfer and dealing applications and has been expanded to include both petroleum and greenhouse gas titles</w:t>
            </w:r>
            <w:r w:rsidR="00292371" w:rsidRPr="136C9E2A">
              <w:rPr>
                <w:rFonts w:asciiTheme="minorHAnsi" w:hAnsiTheme="minorHAnsi" w:cstheme="minorBidi"/>
                <w:sz w:val="22"/>
                <w:szCs w:val="22"/>
              </w:rPr>
              <w:t xml:space="preserve">. </w:t>
            </w:r>
            <w:r w:rsidRPr="136C9E2A">
              <w:rPr>
                <w:rFonts w:asciiTheme="minorHAnsi" w:hAnsiTheme="minorHAnsi" w:cstheme="minorBidi"/>
                <w:sz w:val="22"/>
                <w:szCs w:val="22"/>
              </w:rPr>
              <w:t>The revision also covers new requirements for approvals of changes in control of registered titleholders. A new section on devolution of title applications has also been included.</w:t>
            </w:r>
            <w:r w:rsidR="00872580">
              <w:rPr>
                <w:rFonts w:asciiTheme="minorHAnsi" w:hAnsiTheme="minorHAnsi" w:cstheme="minorBidi"/>
                <w:sz w:val="22"/>
                <w:szCs w:val="22"/>
              </w:rPr>
              <w:t xml:space="preserve"> Guideline will come into effect 2 March 2022.</w:t>
            </w:r>
          </w:p>
        </w:tc>
        <w:tc>
          <w:tcPr>
            <w:tcW w:w="1701" w:type="dxa"/>
            <w:shd w:val="clear" w:color="auto" w:fill="FFFFFF" w:themeFill="background1"/>
          </w:tcPr>
          <w:p w14:paraId="31C8CDDA" w14:textId="610492C0" w:rsidR="00334F1D" w:rsidRPr="00767207" w:rsidRDefault="00C25D43" w:rsidP="00C25D43">
            <w:pPr>
              <w:pStyle w:val="Default"/>
              <w:jc w:val="center"/>
              <w:rPr>
                <w:rFonts w:asciiTheme="minorHAnsi" w:hAnsiTheme="minorHAnsi" w:cstheme="minorBidi"/>
                <w:sz w:val="22"/>
                <w:szCs w:val="22"/>
              </w:rPr>
            </w:pPr>
            <w:r>
              <w:rPr>
                <w:rFonts w:asciiTheme="minorHAnsi" w:hAnsiTheme="minorHAnsi" w:cstheme="minorBidi"/>
                <w:sz w:val="22"/>
                <w:szCs w:val="22"/>
              </w:rPr>
              <w:t xml:space="preserve">Commonwealth </w:t>
            </w:r>
          </w:p>
        </w:tc>
      </w:tr>
      <w:tr w:rsidR="00C25D43" w:rsidRPr="00D63E5B" w14:paraId="23146807" w14:textId="77777777" w:rsidTr="00C25D43">
        <w:trPr>
          <w:trHeight w:val="159"/>
          <w:tblHeader/>
        </w:trPr>
        <w:tc>
          <w:tcPr>
            <w:tcW w:w="1573" w:type="dxa"/>
            <w:shd w:val="clear" w:color="auto" w:fill="FFFFFF" w:themeFill="background1"/>
          </w:tcPr>
          <w:p w14:paraId="057FAF22" w14:textId="77777777" w:rsidR="00C25D43" w:rsidRPr="00767207" w:rsidRDefault="00C25D43" w:rsidP="00C25D43">
            <w:pPr>
              <w:pStyle w:val="Default"/>
              <w:rPr>
                <w:rFonts w:asciiTheme="minorHAnsi" w:hAnsiTheme="minorHAnsi" w:cstheme="minorBidi"/>
                <w:sz w:val="22"/>
                <w:szCs w:val="22"/>
              </w:rPr>
            </w:pPr>
            <w:r w:rsidRPr="136C9E2A">
              <w:rPr>
                <w:rFonts w:asciiTheme="minorHAnsi" w:hAnsiTheme="minorHAnsi" w:cstheme="minorBidi"/>
                <w:sz w:val="22"/>
                <w:szCs w:val="22"/>
              </w:rPr>
              <w:t>February 2020</w:t>
            </w:r>
          </w:p>
        </w:tc>
        <w:tc>
          <w:tcPr>
            <w:tcW w:w="1097" w:type="dxa"/>
            <w:shd w:val="clear" w:color="auto" w:fill="FFFFFF" w:themeFill="background1"/>
          </w:tcPr>
          <w:p w14:paraId="0E6E716A" w14:textId="77777777" w:rsidR="00C25D43" w:rsidRPr="00767207" w:rsidRDefault="00C25D43" w:rsidP="00C25D43">
            <w:pPr>
              <w:pStyle w:val="Default"/>
              <w:spacing w:line="360" w:lineRule="auto"/>
              <w:jc w:val="center"/>
              <w:rPr>
                <w:rFonts w:asciiTheme="minorHAnsi" w:hAnsiTheme="minorHAnsi" w:cstheme="minorBidi"/>
                <w:sz w:val="22"/>
                <w:szCs w:val="22"/>
              </w:rPr>
            </w:pPr>
            <w:r w:rsidRPr="136C9E2A">
              <w:rPr>
                <w:rFonts w:asciiTheme="minorHAnsi" w:hAnsiTheme="minorHAnsi" w:cstheme="minorBidi"/>
                <w:sz w:val="22"/>
                <w:szCs w:val="22"/>
              </w:rPr>
              <w:t>6</w:t>
            </w:r>
          </w:p>
        </w:tc>
        <w:tc>
          <w:tcPr>
            <w:tcW w:w="5268" w:type="dxa"/>
            <w:shd w:val="clear" w:color="auto" w:fill="FFFFFF" w:themeFill="background1"/>
          </w:tcPr>
          <w:p w14:paraId="3E019C9D" w14:textId="7CB12CDF" w:rsidR="00C25D43" w:rsidRPr="00767207" w:rsidRDefault="00C25D43" w:rsidP="00C25D43">
            <w:pPr>
              <w:pStyle w:val="Default"/>
              <w:rPr>
                <w:rFonts w:asciiTheme="minorHAnsi" w:hAnsiTheme="minorHAnsi" w:cstheme="minorBidi"/>
                <w:sz w:val="22"/>
                <w:szCs w:val="22"/>
              </w:rPr>
            </w:pPr>
            <w:r w:rsidRPr="136C9E2A">
              <w:rPr>
                <w:rFonts w:asciiTheme="minorHAnsi" w:hAnsiTheme="minorHAnsi" w:cstheme="minorBidi"/>
                <w:sz w:val="22"/>
                <w:szCs w:val="22"/>
              </w:rPr>
              <w:t>Update department name</w:t>
            </w:r>
            <w:r>
              <w:rPr>
                <w:rFonts w:asciiTheme="minorHAnsi" w:hAnsiTheme="minorHAnsi" w:cstheme="minorBidi"/>
                <w:sz w:val="22"/>
                <w:szCs w:val="22"/>
              </w:rPr>
              <w:t>.</w:t>
            </w:r>
          </w:p>
        </w:tc>
        <w:tc>
          <w:tcPr>
            <w:tcW w:w="1701" w:type="dxa"/>
            <w:shd w:val="clear" w:color="auto" w:fill="FFFFFF" w:themeFill="background1"/>
          </w:tcPr>
          <w:p w14:paraId="5EE21A36" w14:textId="3A8A158A" w:rsidR="00C25D43" w:rsidRPr="00767207" w:rsidRDefault="00C25D43" w:rsidP="00C25D43">
            <w:pPr>
              <w:pStyle w:val="Default"/>
              <w:jc w:val="center"/>
              <w:rPr>
                <w:rFonts w:asciiTheme="minorHAnsi" w:hAnsiTheme="minorHAnsi" w:cstheme="minorBidi"/>
                <w:sz w:val="22"/>
                <w:szCs w:val="22"/>
              </w:rPr>
            </w:pPr>
            <w:r w:rsidRPr="001E6A16">
              <w:rPr>
                <w:rFonts w:asciiTheme="minorHAnsi" w:hAnsiTheme="minorHAnsi" w:cstheme="minorBidi"/>
                <w:sz w:val="22"/>
                <w:szCs w:val="22"/>
              </w:rPr>
              <w:t>Commonwealth</w:t>
            </w:r>
          </w:p>
        </w:tc>
      </w:tr>
      <w:tr w:rsidR="00C25D43" w:rsidRPr="00D63E5B" w14:paraId="655A9817" w14:textId="77777777" w:rsidTr="00C25D43">
        <w:trPr>
          <w:trHeight w:val="159"/>
          <w:tblHeader/>
        </w:trPr>
        <w:tc>
          <w:tcPr>
            <w:tcW w:w="1573" w:type="dxa"/>
            <w:shd w:val="clear" w:color="auto" w:fill="FFFFFF" w:themeFill="background1"/>
          </w:tcPr>
          <w:p w14:paraId="60E7A949" w14:textId="77777777" w:rsidR="00C25D43" w:rsidRPr="00767207" w:rsidRDefault="00C25D43" w:rsidP="00C25D43">
            <w:pPr>
              <w:pStyle w:val="Default"/>
              <w:rPr>
                <w:rFonts w:asciiTheme="minorHAnsi" w:hAnsiTheme="minorHAnsi" w:cstheme="minorBidi"/>
                <w:sz w:val="22"/>
                <w:szCs w:val="22"/>
              </w:rPr>
            </w:pPr>
            <w:proofErr w:type="gramStart"/>
            <w:r w:rsidRPr="136C9E2A">
              <w:rPr>
                <w:rFonts w:asciiTheme="minorHAnsi" w:hAnsiTheme="minorHAnsi" w:cstheme="minorBidi"/>
                <w:sz w:val="22"/>
                <w:szCs w:val="22"/>
              </w:rPr>
              <w:t>April  2018</w:t>
            </w:r>
            <w:proofErr w:type="gramEnd"/>
          </w:p>
        </w:tc>
        <w:tc>
          <w:tcPr>
            <w:tcW w:w="1097" w:type="dxa"/>
            <w:shd w:val="clear" w:color="auto" w:fill="FFFFFF" w:themeFill="background1"/>
          </w:tcPr>
          <w:p w14:paraId="32564012" w14:textId="77777777" w:rsidR="00C25D43" w:rsidRPr="00767207" w:rsidRDefault="00C25D43" w:rsidP="00C25D43">
            <w:pPr>
              <w:pStyle w:val="Default"/>
              <w:spacing w:line="360" w:lineRule="auto"/>
              <w:jc w:val="center"/>
              <w:rPr>
                <w:rFonts w:asciiTheme="minorHAnsi" w:hAnsiTheme="minorHAnsi" w:cstheme="minorBidi"/>
                <w:sz w:val="22"/>
                <w:szCs w:val="22"/>
              </w:rPr>
            </w:pPr>
            <w:r w:rsidRPr="136C9E2A">
              <w:rPr>
                <w:rFonts w:asciiTheme="minorHAnsi" w:hAnsiTheme="minorHAnsi" w:cstheme="minorBidi"/>
                <w:sz w:val="22"/>
                <w:szCs w:val="22"/>
              </w:rPr>
              <w:t>5</w:t>
            </w:r>
          </w:p>
        </w:tc>
        <w:tc>
          <w:tcPr>
            <w:tcW w:w="5268" w:type="dxa"/>
            <w:shd w:val="clear" w:color="auto" w:fill="FFFFFF" w:themeFill="background1"/>
          </w:tcPr>
          <w:p w14:paraId="31E4B141" w14:textId="77777777" w:rsidR="00C25D43" w:rsidRPr="00767207" w:rsidRDefault="00C25D43" w:rsidP="00C25D43">
            <w:pPr>
              <w:pStyle w:val="Default"/>
              <w:rPr>
                <w:rFonts w:asciiTheme="minorHAnsi" w:hAnsiTheme="minorHAnsi" w:cstheme="minorBidi"/>
                <w:sz w:val="22"/>
                <w:szCs w:val="22"/>
              </w:rPr>
            </w:pPr>
            <w:r w:rsidRPr="136C9E2A">
              <w:rPr>
                <w:rFonts w:asciiTheme="minorHAnsi" w:hAnsiTheme="minorHAnsi" w:cstheme="minorBidi"/>
                <w:sz w:val="22"/>
                <w:szCs w:val="22"/>
              </w:rPr>
              <w:t xml:space="preserve">Substantial rewrite to improve clarity. The revision includes updated information to be provided in support of transfer and/or dealing applications, and general clarifications about assessment and </w:t>
            </w:r>
            <w:proofErr w:type="gramStart"/>
            <w:r w:rsidRPr="136C9E2A">
              <w:rPr>
                <w:rFonts w:asciiTheme="minorHAnsi" w:hAnsiTheme="minorHAnsi" w:cstheme="minorBidi"/>
                <w:sz w:val="22"/>
                <w:szCs w:val="22"/>
              </w:rPr>
              <w:t>decision making</w:t>
            </w:r>
            <w:proofErr w:type="gramEnd"/>
            <w:r w:rsidRPr="136C9E2A">
              <w:rPr>
                <w:rFonts w:asciiTheme="minorHAnsi" w:hAnsiTheme="minorHAnsi" w:cstheme="minorBidi"/>
                <w:sz w:val="22"/>
                <w:szCs w:val="22"/>
              </w:rPr>
              <w:t xml:space="preserve"> processes. A new section on change of company name applications has been included. </w:t>
            </w:r>
          </w:p>
          <w:p w14:paraId="2D70E5BA" w14:textId="77777777" w:rsidR="00C25D43" w:rsidRPr="00D63E5B" w:rsidRDefault="00C25D43" w:rsidP="00C25D43">
            <w:pPr>
              <w:pStyle w:val="Default"/>
              <w:rPr>
                <w:rFonts w:asciiTheme="minorHAnsi" w:hAnsiTheme="minorHAnsi" w:cstheme="minorHAnsi"/>
                <w:bCs/>
                <w:sz w:val="22"/>
                <w:szCs w:val="22"/>
              </w:rPr>
            </w:pPr>
          </w:p>
        </w:tc>
        <w:tc>
          <w:tcPr>
            <w:tcW w:w="1701" w:type="dxa"/>
            <w:shd w:val="clear" w:color="auto" w:fill="FFFFFF" w:themeFill="background1"/>
          </w:tcPr>
          <w:p w14:paraId="5F29E59D" w14:textId="052D14EC" w:rsidR="00C25D43" w:rsidRPr="00767207" w:rsidRDefault="00C25D43" w:rsidP="00C25D43">
            <w:pPr>
              <w:pStyle w:val="Default"/>
              <w:jc w:val="center"/>
              <w:rPr>
                <w:rFonts w:asciiTheme="minorHAnsi" w:hAnsiTheme="minorHAnsi" w:cstheme="minorBidi"/>
                <w:sz w:val="22"/>
                <w:szCs w:val="22"/>
              </w:rPr>
            </w:pPr>
            <w:r w:rsidRPr="001E6A16">
              <w:rPr>
                <w:rFonts w:asciiTheme="minorHAnsi" w:hAnsiTheme="minorHAnsi" w:cstheme="minorBidi"/>
                <w:sz w:val="22"/>
                <w:szCs w:val="22"/>
              </w:rPr>
              <w:t>Commonwealth</w:t>
            </w:r>
          </w:p>
        </w:tc>
      </w:tr>
      <w:tr w:rsidR="00C25D43" w:rsidRPr="00D63E5B" w14:paraId="34BD329D" w14:textId="77777777" w:rsidTr="00C25D43">
        <w:trPr>
          <w:trHeight w:val="571"/>
        </w:trPr>
        <w:tc>
          <w:tcPr>
            <w:tcW w:w="1573" w:type="dxa"/>
            <w:shd w:val="clear" w:color="auto" w:fill="FFFFFF" w:themeFill="background1"/>
          </w:tcPr>
          <w:p w14:paraId="5F89A550" w14:textId="77777777" w:rsidR="00C25D43" w:rsidRPr="00767207" w:rsidRDefault="00C25D43" w:rsidP="00C25D43">
            <w:pPr>
              <w:pStyle w:val="Default"/>
              <w:rPr>
                <w:rFonts w:asciiTheme="minorHAnsi" w:hAnsiTheme="minorHAnsi" w:cstheme="minorBidi"/>
                <w:sz w:val="22"/>
                <w:szCs w:val="22"/>
              </w:rPr>
            </w:pPr>
            <w:r w:rsidRPr="136C9E2A">
              <w:rPr>
                <w:rFonts w:asciiTheme="minorHAnsi" w:hAnsiTheme="minorHAnsi" w:cstheme="minorBidi"/>
                <w:sz w:val="22"/>
                <w:szCs w:val="22"/>
              </w:rPr>
              <w:t>July 2014</w:t>
            </w:r>
          </w:p>
        </w:tc>
        <w:tc>
          <w:tcPr>
            <w:tcW w:w="1097" w:type="dxa"/>
            <w:shd w:val="clear" w:color="auto" w:fill="FFFFFF" w:themeFill="background1"/>
          </w:tcPr>
          <w:p w14:paraId="3E97CAAD" w14:textId="77777777" w:rsidR="00C25D43" w:rsidRPr="00767207" w:rsidRDefault="00C25D43" w:rsidP="00C25D43">
            <w:pPr>
              <w:pStyle w:val="Default"/>
              <w:jc w:val="center"/>
              <w:rPr>
                <w:rFonts w:asciiTheme="minorHAnsi" w:hAnsiTheme="minorHAnsi" w:cstheme="minorBidi"/>
                <w:sz w:val="22"/>
                <w:szCs w:val="22"/>
              </w:rPr>
            </w:pPr>
            <w:r w:rsidRPr="136C9E2A">
              <w:rPr>
                <w:rFonts w:asciiTheme="minorHAnsi" w:hAnsiTheme="minorHAnsi" w:cstheme="minorBidi"/>
                <w:sz w:val="22"/>
                <w:szCs w:val="22"/>
              </w:rPr>
              <w:t>4</w:t>
            </w:r>
          </w:p>
        </w:tc>
        <w:tc>
          <w:tcPr>
            <w:tcW w:w="5268" w:type="dxa"/>
            <w:shd w:val="clear" w:color="auto" w:fill="FFFFFF" w:themeFill="background1"/>
          </w:tcPr>
          <w:p w14:paraId="604715CE" w14:textId="433B7D66" w:rsidR="00C25D43" w:rsidRPr="00767207" w:rsidRDefault="00C25D43" w:rsidP="00756158">
            <w:pPr>
              <w:pStyle w:val="Default"/>
              <w:rPr>
                <w:rFonts w:asciiTheme="minorHAnsi" w:hAnsiTheme="minorHAnsi" w:cstheme="minorBidi"/>
                <w:sz w:val="22"/>
                <w:szCs w:val="22"/>
              </w:rPr>
            </w:pPr>
            <w:r w:rsidRPr="136C9E2A">
              <w:rPr>
                <w:rFonts w:asciiTheme="minorHAnsi" w:hAnsiTheme="minorHAnsi" w:cstheme="minorBidi"/>
                <w:sz w:val="22"/>
                <w:szCs w:val="22"/>
              </w:rPr>
              <w:t>Updated to reflect the amendments made to s 474, s</w:t>
            </w:r>
            <w:r w:rsidR="00756158">
              <w:rPr>
                <w:rFonts w:asciiTheme="minorHAnsi" w:hAnsiTheme="minorHAnsi" w:cstheme="minorBidi"/>
                <w:sz w:val="22"/>
                <w:szCs w:val="22"/>
              </w:rPr>
              <w:t> </w:t>
            </w:r>
            <w:r w:rsidRPr="136C9E2A">
              <w:rPr>
                <w:rFonts w:asciiTheme="minorHAnsi" w:hAnsiTheme="minorHAnsi" w:cstheme="minorBidi"/>
                <w:sz w:val="22"/>
                <w:szCs w:val="22"/>
              </w:rPr>
              <w:t xml:space="preserve">489 and s 499 in the </w:t>
            </w:r>
            <w:r w:rsidRPr="00767207">
              <w:rPr>
                <w:rFonts w:asciiTheme="minorHAnsi" w:hAnsiTheme="minorHAnsi" w:cstheme="minorBidi"/>
                <w:i/>
                <w:iCs/>
                <w:sz w:val="22"/>
                <w:szCs w:val="22"/>
              </w:rPr>
              <w:t>Offshore Petroleum and Greenhouse Gas Storage Amendment (Regulatory Powers and Other Measures) Act 2014</w:t>
            </w:r>
            <w:r w:rsidRPr="136C9E2A">
              <w:rPr>
                <w:rFonts w:asciiTheme="minorHAnsi" w:hAnsiTheme="minorHAnsi" w:cstheme="minorBidi"/>
                <w:sz w:val="22"/>
                <w:szCs w:val="22"/>
              </w:rPr>
              <w:t>.</w:t>
            </w:r>
          </w:p>
        </w:tc>
        <w:tc>
          <w:tcPr>
            <w:tcW w:w="1701" w:type="dxa"/>
            <w:shd w:val="clear" w:color="auto" w:fill="FFFFFF" w:themeFill="background1"/>
          </w:tcPr>
          <w:p w14:paraId="221C5A34" w14:textId="645BF1B7" w:rsidR="00C25D43" w:rsidRPr="00767207" w:rsidRDefault="00C25D43" w:rsidP="00C25D43">
            <w:pPr>
              <w:pStyle w:val="Default"/>
              <w:jc w:val="center"/>
              <w:rPr>
                <w:rFonts w:asciiTheme="minorHAnsi" w:hAnsiTheme="minorHAnsi" w:cstheme="minorBidi"/>
                <w:sz w:val="22"/>
                <w:szCs w:val="22"/>
              </w:rPr>
            </w:pPr>
            <w:r w:rsidRPr="001E6A16">
              <w:rPr>
                <w:rFonts w:asciiTheme="minorHAnsi" w:hAnsiTheme="minorHAnsi" w:cstheme="minorBidi"/>
                <w:sz w:val="22"/>
                <w:szCs w:val="22"/>
              </w:rPr>
              <w:t>Commonwealth</w:t>
            </w:r>
          </w:p>
        </w:tc>
      </w:tr>
      <w:tr w:rsidR="00C25D43" w:rsidRPr="00D63E5B" w14:paraId="59E69B38" w14:textId="77777777" w:rsidTr="00C25D43">
        <w:trPr>
          <w:trHeight w:val="571"/>
        </w:trPr>
        <w:tc>
          <w:tcPr>
            <w:tcW w:w="1573" w:type="dxa"/>
            <w:shd w:val="clear" w:color="auto" w:fill="FFFFFF" w:themeFill="background1"/>
          </w:tcPr>
          <w:p w14:paraId="594B93F0" w14:textId="77777777" w:rsidR="00C25D43" w:rsidRPr="00767207" w:rsidRDefault="00C25D43" w:rsidP="00C25D43">
            <w:pPr>
              <w:pStyle w:val="Default"/>
              <w:rPr>
                <w:rFonts w:asciiTheme="minorHAnsi" w:hAnsiTheme="minorHAnsi" w:cstheme="minorBidi"/>
                <w:sz w:val="22"/>
                <w:szCs w:val="22"/>
              </w:rPr>
            </w:pPr>
            <w:r w:rsidRPr="136C9E2A">
              <w:rPr>
                <w:rFonts w:asciiTheme="minorHAnsi" w:hAnsiTheme="minorHAnsi" w:cstheme="minorBidi"/>
                <w:sz w:val="22"/>
                <w:szCs w:val="22"/>
              </w:rPr>
              <w:t>Nov 2013</w:t>
            </w:r>
          </w:p>
        </w:tc>
        <w:tc>
          <w:tcPr>
            <w:tcW w:w="1097" w:type="dxa"/>
            <w:shd w:val="clear" w:color="auto" w:fill="FFFFFF" w:themeFill="background1"/>
          </w:tcPr>
          <w:p w14:paraId="43775566" w14:textId="77777777" w:rsidR="00C25D43" w:rsidRPr="00767207" w:rsidRDefault="00C25D43" w:rsidP="00C25D43">
            <w:pPr>
              <w:pStyle w:val="Default"/>
              <w:jc w:val="center"/>
              <w:rPr>
                <w:rFonts w:asciiTheme="minorHAnsi" w:hAnsiTheme="minorHAnsi" w:cstheme="minorBidi"/>
                <w:sz w:val="22"/>
                <w:szCs w:val="22"/>
              </w:rPr>
            </w:pPr>
            <w:r w:rsidRPr="136C9E2A">
              <w:rPr>
                <w:rFonts w:asciiTheme="minorHAnsi" w:hAnsiTheme="minorHAnsi" w:cstheme="minorBidi"/>
                <w:sz w:val="22"/>
                <w:szCs w:val="22"/>
              </w:rPr>
              <w:t>3</w:t>
            </w:r>
          </w:p>
        </w:tc>
        <w:tc>
          <w:tcPr>
            <w:tcW w:w="5268" w:type="dxa"/>
            <w:shd w:val="clear" w:color="auto" w:fill="FFFFFF" w:themeFill="background1"/>
          </w:tcPr>
          <w:p w14:paraId="54140385" w14:textId="17CDB653" w:rsidR="00C25D43" w:rsidRPr="00767207" w:rsidRDefault="00C25D43" w:rsidP="000672F6">
            <w:pPr>
              <w:pStyle w:val="Default"/>
              <w:rPr>
                <w:rFonts w:asciiTheme="minorHAnsi" w:hAnsiTheme="minorHAnsi" w:cstheme="minorBidi"/>
                <w:sz w:val="22"/>
                <w:szCs w:val="22"/>
              </w:rPr>
            </w:pPr>
            <w:r w:rsidRPr="136C9E2A">
              <w:rPr>
                <w:rFonts w:asciiTheme="minorHAnsi" w:hAnsiTheme="minorHAnsi" w:cstheme="minorBidi"/>
                <w:sz w:val="22"/>
                <w:szCs w:val="22"/>
              </w:rPr>
              <w:t xml:space="preserve">Updated to reflect the abolition of Registration Fees under the </w:t>
            </w:r>
            <w:r w:rsidRPr="00767207">
              <w:rPr>
                <w:rFonts w:asciiTheme="minorHAnsi" w:hAnsiTheme="minorHAnsi" w:cstheme="minorBidi"/>
                <w:i/>
                <w:iCs/>
                <w:sz w:val="22"/>
                <w:szCs w:val="22"/>
              </w:rPr>
              <w:t>Offshore Petroleum and Greenhouse Gas Storage (Registration Fees)</w:t>
            </w:r>
            <w:r w:rsidRPr="136C9E2A">
              <w:rPr>
                <w:rFonts w:asciiTheme="minorHAnsi" w:hAnsiTheme="minorHAnsi" w:cstheme="minorBidi"/>
                <w:sz w:val="22"/>
                <w:szCs w:val="22"/>
              </w:rPr>
              <w:t xml:space="preserve"> </w:t>
            </w:r>
            <w:r w:rsidRPr="00767207">
              <w:rPr>
                <w:rFonts w:asciiTheme="minorHAnsi" w:hAnsiTheme="minorHAnsi" w:cstheme="minorBidi"/>
                <w:i/>
                <w:iCs/>
                <w:sz w:val="22"/>
                <w:szCs w:val="22"/>
              </w:rPr>
              <w:t xml:space="preserve">Act 2006 </w:t>
            </w:r>
            <w:r w:rsidRPr="136C9E2A">
              <w:rPr>
                <w:rFonts w:asciiTheme="minorHAnsi" w:hAnsiTheme="minorHAnsi" w:cstheme="minorBidi"/>
                <w:sz w:val="22"/>
                <w:szCs w:val="22"/>
              </w:rPr>
              <w:t>effective 1</w:t>
            </w:r>
            <w:r w:rsidR="000672F6">
              <w:rPr>
                <w:rFonts w:asciiTheme="minorHAnsi" w:hAnsiTheme="minorHAnsi" w:cstheme="minorBidi"/>
                <w:sz w:val="22"/>
                <w:szCs w:val="22"/>
              </w:rPr>
              <w:t> </w:t>
            </w:r>
            <w:r w:rsidRPr="136C9E2A">
              <w:rPr>
                <w:rFonts w:asciiTheme="minorHAnsi" w:hAnsiTheme="minorHAnsi" w:cstheme="minorBidi"/>
                <w:sz w:val="22"/>
                <w:szCs w:val="22"/>
              </w:rPr>
              <w:t>November 2013</w:t>
            </w:r>
            <w:r>
              <w:rPr>
                <w:rFonts w:asciiTheme="minorHAnsi" w:hAnsiTheme="minorHAnsi" w:cstheme="minorBidi"/>
                <w:sz w:val="22"/>
                <w:szCs w:val="22"/>
              </w:rPr>
              <w:t>.</w:t>
            </w:r>
          </w:p>
        </w:tc>
        <w:tc>
          <w:tcPr>
            <w:tcW w:w="1701" w:type="dxa"/>
            <w:shd w:val="clear" w:color="auto" w:fill="FFFFFF" w:themeFill="background1"/>
          </w:tcPr>
          <w:p w14:paraId="1ED7DA83" w14:textId="728E9C2D" w:rsidR="00C25D43" w:rsidRPr="00767207" w:rsidRDefault="00C25D43" w:rsidP="00C25D43">
            <w:pPr>
              <w:pStyle w:val="Default"/>
              <w:jc w:val="center"/>
              <w:rPr>
                <w:rFonts w:asciiTheme="minorHAnsi" w:hAnsiTheme="minorHAnsi" w:cstheme="minorBidi"/>
                <w:sz w:val="22"/>
                <w:szCs w:val="22"/>
              </w:rPr>
            </w:pPr>
            <w:r w:rsidRPr="001E6A16">
              <w:rPr>
                <w:rFonts w:asciiTheme="minorHAnsi" w:hAnsiTheme="minorHAnsi" w:cstheme="minorBidi"/>
                <w:sz w:val="22"/>
                <w:szCs w:val="22"/>
              </w:rPr>
              <w:t>Commonwealth</w:t>
            </w:r>
          </w:p>
        </w:tc>
      </w:tr>
      <w:tr w:rsidR="00C25D43" w:rsidRPr="00D63E5B" w14:paraId="71869D5B" w14:textId="77777777" w:rsidTr="00C25D43">
        <w:trPr>
          <w:trHeight w:val="571"/>
        </w:trPr>
        <w:tc>
          <w:tcPr>
            <w:tcW w:w="1573" w:type="dxa"/>
            <w:shd w:val="clear" w:color="auto" w:fill="FFFFFF" w:themeFill="background1"/>
          </w:tcPr>
          <w:p w14:paraId="7EDDA60E" w14:textId="77777777" w:rsidR="00C25D43" w:rsidRPr="00767207" w:rsidRDefault="00C25D43" w:rsidP="00C25D43">
            <w:pPr>
              <w:pStyle w:val="Default"/>
              <w:rPr>
                <w:rFonts w:asciiTheme="minorHAnsi" w:hAnsiTheme="minorHAnsi" w:cstheme="minorBidi"/>
                <w:sz w:val="22"/>
                <w:szCs w:val="22"/>
              </w:rPr>
            </w:pPr>
            <w:r w:rsidRPr="136C9E2A">
              <w:rPr>
                <w:rFonts w:asciiTheme="minorHAnsi" w:hAnsiTheme="minorHAnsi" w:cstheme="minorBidi"/>
                <w:sz w:val="22"/>
                <w:szCs w:val="22"/>
              </w:rPr>
              <w:t>Nov 2011</w:t>
            </w:r>
          </w:p>
        </w:tc>
        <w:tc>
          <w:tcPr>
            <w:tcW w:w="1097" w:type="dxa"/>
            <w:shd w:val="clear" w:color="auto" w:fill="FFFFFF" w:themeFill="background1"/>
          </w:tcPr>
          <w:p w14:paraId="18386AD0" w14:textId="77777777" w:rsidR="00C25D43" w:rsidRPr="00767207" w:rsidRDefault="00C25D43" w:rsidP="00C25D43">
            <w:pPr>
              <w:pStyle w:val="Default"/>
              <w:jc w:val="center"/>
              <w:rPr>
                <w:rFonts w:asciiTheme="minorHAnsi" w:hAnsiTheme="minorHAnsi" w:cstheme="minorBidi"/>
                <w:sz w:val="22"/>
                <w:szCs w:val="22"/>
              </w:rPr>
            </w:pPr>
            <w:r w:rsidRPr="136C9E2A">
              <w:rPr>
                <w:rFonts w:asciiTheme="minorHAnsi" w:hAnsiTheme="minorHAnsi" w:cstheme="minorBidi"/>
                <w:sz w:val="22"/>
                <w:szCs w:val="22"/>
              </w:rPr>
              <w:t>2</w:t>
            </w:r>
          </w:p>
        </w:tc>
        <w:tc>
          <w:tcPr>
            <w:tcW w:w="5268" w:type="dxa"/>
            <w:shd w:val="clear" w:color="auto" w:fill="FFFFFF" w:themeFill="background1"/>
          </w:tcPr>
          <w:p w14:paraId="47666DA0" w14:textId="77777777" w:rsidR="00C25D43" w:rsidRPr="00767207" w:rsidRDefault="00C25D43" w:rsidP="00C25D43">
            <w:pPr>
              <w:pStyle w:val="Default"/>
              <w:rPr>
                <w:rFonts w:asciiTheme="minorHAnsi" w:hAnsiTheme="minorHAnsi" w:cstheme="minorBidi"/>
                <w:sz w:val="22"/>
                <w:szCs w:val="22"/>
              </w:rPr>
            </w:pPr>
            <w:r w:rsidRPr="136C9E2A">
              <w:rPr>
                <w:rFonts w:asciiTheme="minorHAnsi" w:hAnsiTheme="minorHAnsi" w:cstheme="minorBidi"/>
                <w:sz w:val="22"/>
                <w:szCs w:val="22"/>
              </w:rPr>
              <w:t>Updated to reflect changes to OPGGS Act – transfer to NOPTA Clarification of technical and financial requirements.</w:t>
            </w:r>
          </w:p>
        </w:tc>
        <w:tc>
          <w:tcPr>
            <w:tcW w:w="1701" w:type="dxa"/>
            <w:shd w:val="clear" w:color="auto" w:fill="FFFFFF" w:themeFill="background1"/>
          </w:tcPr>
          <w:p w14:paraId="3F887894" w14:textId="7FC0284B" w:rsidR="00C25D43" w:rsidRPr="00767207" w:rsidRDefault="00C25D43" w:rsidP="00C25D43">
            <w:pPr>
              <w:pStyle w:val="Default"/>
              <w:jc w:val="center"/>
              <w:rPr>
                <w:rFonts w:asciiTheme="minorHAnsi" w:hAnsiTheme="minorHAnsi" w:cstheme="minorBidi"/>
                <w:sz w:val="22"/>
                <w:szCs w:val="22"/>
              </w:rPr>
            </w:pPr>
            <w:r w:rsidRPr="001E6A16">
              <w:rPr>
                <w:rFonts w:asciiTheme="minorHAnsi" w:hAnsiTheme="minorHAnsi" w:cstheme="minorBidi"/>
                <w:sz w:val="22"/>
                <w:szCs w:val="22"/>
              </w:rPr>
              <w:t>Commonwealth</w:t>
            </w:r>
          </w:p>
        </w:tc>
      </w:tr>
      <w:tr w:rsidR="00334F1D" w:rsidRPr="00D63E5B" w14:paraId="26BF09C0" w14:textId="77777777" w:rsidTr="00C25D43">
        <w:trPr>
          <w:trHeight w:val="571"/>
        </w:trPr>
        <w:tc>
          <w:tcPr>
            <w:tcW w:w="1573" w:type="dxa"/>
            <w:shd w:val="clear" w:color="auto" w:fill="FFFFFF" w:themeFill="background1"/>
          </w:tcPr>
          <w:p w14:paraId="544F92DC" w14:textId="77777777" w:rsidR="00334F1D" w:rsidRPr="00767207" w:rsidRDefault="00334F1D">
            <w:pPr>
              <w:pStyle w:val="Default"/>
              <w:rPr>
                <w:rFonts w:asciiTheme="minorHAnsi" w:hAnsiTheme="minorHAnsi" w:cstheme="minorBidi"/>
                <w:sz w:val="22"/>
                <w:szCs w:val="22"/>
              </w:rPr>
            </w:pPr>
            <w:r w:rsidRPr="136C9E2A">
              <w:rPr>
                <w:rFonts w:asciiTheme="minorHAnsi" w:hAnsiTheme="minorHAnsi" w:cstheme="minorBidi"/>
                <w:sz w:val="22"/>
                <w:szCs w:val="22"/>
              </w:rPr>
              <w:t>April 2011</w:t>
            </w:r>
          </w:p>
        </w:tc>
        <w:tc>
          <w:tcPr>
            <w:tcW w:w="1097" w:type="dxa"/>
            <w:shd w:val="clear" w:color="auto" w:fill="FFFFFF" w:themeFill="background1"/>
          </w:tcPr>
          <w:p w14:paraId="0BC1E3DB" w14:textId="77777777" w:rsidR="00334F1D" w:rsidRPr="00767207" w:rsidRDefault="00334F1D">
            <w:pPr>
              <w:pStyle w:val="Default"/>
              <w:jc w:val="center"/>
              <w:rPr>
                <w:rFonts w:asciiTheme="minorHAnsi" w:hAnsiTheme="minorHAnsi" w:cstheme="minorBidi"/>
                <w:sz w:val="22"/>
                <w:szCs w:val="22"/>
              </w:rPr>
            </w:pPr>
            <w:r w:rsidRPr="136C9E2A">
              <w:rPr>
                <w:rFonts w:asciiTheme="minorHAnsi" w:hAnsiTheme="minorHAnsi" w:cstheme="minorBidi"/>
                <w:sz w:val="22"/>
                <w:szCs w:val="22"/>
              </w:rPr>
              <w:t>1</w:t>
            </w:r>
          </w:p>
        </w:tc>
        <w:tc>
          <w:tcPr>
            <w:tcW w:w="5268" w:type="dxa"/>
            <w:shd w:val="clear" w:color="auto" w:fill="FFFFFF" w:themeFill="background1"/>
          </w:tcPr>
          <w:p w14:paraId="284F0B8C" w14:textId="44E8F0CC" w:rsidR="00334F1D" w:rsidRPr="00767207" w:rsidRDefault="00334F1D">
            <w:pPr>
              <w:pStyle w:val="Default"/>
              <w:rPr>
                <w:rFonts w:asciiTheme="minorHAnsi" w:hAnsiTheme="minorHAnsi" w:cstheme="minorBidi"/>
                <w:sz w:val="22"/>
                <w:szCs w:val="22"/>
              </w:rPr>
            </w:pPr>
            <w:r w:rsidRPr="136C9E2A">
              <w:rPr>
                <w:rFonts w:asciiTheme="minorHAnsi" w:hAnsiTheme="minorHAnsi" w:cstheme="minorBidi"/>
                <w:sz w:val="22"/>
                <w:szCs w:val="22"/>
              </w:rPr>
              <w:t>Wholesale re-</w:t>
            </w:r>
            <w:proofErr w:type="gramStart"/>
            <w:r w:rsidRPr="136C9E2A">
              <w:rPr>
                <w:rFonts w:asciiTheme="minorHAnsi" w:hAnsiTheme="minorHAnsi" w:cstheme="minorBidi"/>
                <w:sz w:val="22"/>
                <w:szCs w:val="22"/>
              </w:rPr>
              <w:t>write</w:t>
            </w:r>
            <w:proofErr w:type="gramEnd"/>
            <w:r w:rsidRPr="136C9E2A">
              <w:rPr>
                <w:rFonts w:asciiTheme="minorHAnsi" w:hAnsiTheme="minorHAnsi" w:cstheme="minorBidi"/>
                <w:sz w:val="22"/>
                <w:szCs w:val="22"/>
              </w:rPr>
              <w:t xml:space="preserve"> to improve clarity of writing</w:t>
            </w:r>
            <w:r w:rsidR="00767207">
              <w:rPr>
                <w:rFonts w:asciiTheme="minorHAnsi" w:hAnsiTheme="minorHAnsi" w:cstheme="minorBidi"/>
                <w:sz w:val="22"/>
                <w:szCs w:val="22"/>
              </w:rPr>
              <w:t>.</w:t>
            </w:r>
          </w:p>
          <w:p w14:paraId="7B7ABC2B" w14:textId="77777777" w:rsidR="00334F1D" w:rsidRPr="00D63E5B" w:rsidRDefault="00334F1D" w:rsidP="00334F1D">
            <w:pPr>
              <w:pStyle w:val="Default"/>
              <w:rPr>
                <w:rFonts w:asciiTheme="minorHAnsi" w:hAnsiTheme="minorHAnsi" w:cstheme="minorHAnsi"/>
                <w:sz w:val="22"/>
                <w:szCs w:val="22"/>
              </w:rPr>
            </w:pPr>
          </w:p>
        </w:tc>
        <w:tc>
          <w:tcPr>
            <w:tcW w:w="1701" w:type="dxa"/>
            <w:shd w:val="clear" w:color="auto" w:fill="FFFFFF" w:themeFill="background1"/>
          </w:tcPr>
          <w:p w14:paraId="2E91B44F" w14:textId="27B201C4" w:rsidR="00334F1D" w:rsidRPr="00767207" w:rsidRDefault="00C25D43" w:rsidP="00C25D43">
            <w:pPr>
              <w:pStyle w:val="Default"/>
              <w:jc w:val="center"/>
              <w:rPr>
                <w:rFonts w:asciiTheme="minorHAnsi" w:hAnsiTheme="minorHAnsi" w:cstheme="minorBidi"/>
                <w:sz w:val="22"/>
                <w:szCs w:val="22"/>
              </w:rPr>
            </w:pPr>
            <w:r>
              <w:rPr>
                <w:rFonts w:asciiTheme="minorHAnsi" w:hAnsiTheme="minorHAnsi" w:cstheme="minorBidi"/>
                <w:sz w:val="22"/>
                <w:szCs w:val="22"/>
              </w:rPr>
              <w:t>Registrars / Commonwealth</w:t>
            </w:r>
          </w:p>
        </w:tc>
      </w:tr>
    </w:tbl>
    <w:p w14:paraId="09E5D66E" w14:textId="77777777" w:rsidR="00334F1D" w:rsidRDefault="00334F1D" w:rsidP="00334F1D">
      <w:pPr>
        <w:rPr>
          <w:rFonts w:ascii="Arial" w:eastAsia="Times New Roman" w:hAnsi="Arial" w:cs="Arial"/>
          <w:b/>
          <w:lang w:eastAsia="en-AU"/>
        </w:rPr>
      </w:pPr>
      <w:r>
        <w:rPr>
          <w:rFonts w:ascii="Arial" w:hAnsi="Arial" w:cs="Arial"/>
        </w:rPr>
        <w:br w:type="page"/>
      </w:r>
    </w:p>
    <w:p w14:paraId="020AD451" w14:textId="77777777" w:rsidR="00CC3C8E" w:rsidRPr="007575CC" w:rsidRDefault="00CC3C8E" w:rsidP="007575CC">
      <w:pPr>
        <w:pStyle w:val="Heading1"/>
        <w:numPr>
          <w:ilvl w:val="0"/>
          <w:numId w:val="1"/>
        </w:numPr>
      </w:pPr>
      <w:bookmarkStart w:id="11" w:name="_Toc426365116"/>
      <w:bookmarkStart w:id="12" w:name="_Toc426365282"/>
      <w:bookmarkStart w:id="13" w:name="_Toc426450204"/>
      <w:bookmarkStart w:id="14" w:name="_Toc426455500"/>
      <w:bookmarkStart w:id="15" w:name="_Toc426455515"/>
      <w:bookmarkStart w:id="16" w:name="_Toc426466355"/>
      <w:bookmarkStart w:id="17" w:name="_Toc426470654"/>
      <w:bookmarkStart w:id="18" w:name="_Toc426472465"/>
      <w:bookmarkStart w:id="19" w:name="_Toc426472479"/>
      <w:bookmarkStart w:id="20" w:name="_Toc426532781"/>
      <w:bookmarkStart w:id="21" w:name="_Toc426532931"/>
      <w:bookmarkStart w:id="22" w:name="_Toc426542637"/>
      <w:bookmarkStart w:id="23" w:name="_Toc426542650"/>
      <w:bookmarkStart w:id="24" w:name="_Toc426559013"/>
      <w:bookmarkStart w:id="25" w:name="_Toc426623184"/>
      <w:bookmarkStart w:id="26" w:name="_Toc426635157"/>
      <w:bookmarkStart w:id="27" w:name="_Toc426639209"/>
      <w:bookmarkStart w:id="28" w:name="_Toc426640272"/>
      <w:bookmarkStart w:id="29" w:name="_Toc426988675"/>
      <w:bookmarkStart w:id="30" w:name="_Toc427067191"/>
      <w:bookmarkStart w:id="31" w:name="_Toc426365117"/>
      <w:bookmarkStart w:id="32" w:name="_Toc426365283"/>
      <w:bookmarkStart w:id="33" w:name="_Toc426450205"/>
      <w:bookmarkStart w:id="34" w:name="_Toc426455501"/>
      <w:bookmarkStart w:id="35" w:name="_Toc426455516"/>
      <w:bookmarkStart w:id="36" w:name="_Toc426466356"/>
      <w:bookmarkStart w:id="37" w:name="_Toc426470655"/>
      <w:bookmarkStart w:id="38" w:name="_Toc426472466"/>
      <w:bookmarkStart w:id="39" w:name="_Toc426472480"/>
      <w:bookmarkStart w:id="40" w:name="_Toc426532782"/>
      <w:bookmarkStart w:id="41" w:name="_Toc426532932"/>
      <w:bookmarkStart w:id="42" w:name="_Toc426542638"/>
      <w:bookmarkStart w:id="43" w:name="_Toc426542651"/>
      <w:bookmarkStart w:id="44" w:name="_Toc426559014"/>
      <w:bookmarkStart w:id="45" w:name="_Toc426623185"/>
      <w:bookmarkStart w:id="46" w:name="_Toc426635158"/>
      <w:bookmarkStart w:id="47" w:name="_Toc426639210"/>
      <w:bookmarkStart w:id="48" w:name="_Toc426640273"/>
      <w:bookmarkStart w:id="49" w:name="_Toc426988676"/>
      <w:bookmarkStart w:id="50" w:name="_Toc427067192"/>
      <w:bookmarkStart w:id="51" w:name="_Toc82690467"/>
      <w:bookmarkStart w:id="52" w:name="_Toc9038340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7575CC">
        <w:lastRenderedPageBreak/>
        <w:t>Introduction</w:t>
      </w:r>
      <w:bookmarkEnd w:id="51"/>
      <w:bookmarkEnd w:id="52"/>
    </w:p>
    <w:p w14:paraId="7EFFE1AA" w14:textId="503F9F8F" w:rsidR="001803E7" w:rsidRPr="00767207" w:rsidRDefault="001803E7" w:rsidP="00A40A1B">
      <w:pPr>
        <w:pStyle w:val="List2"/>
        <w:numPr>
          <w:ilvl w:val="1"/>
          <w:numId w:val="1"/>
        </w:numPr>
        <w:spacing w:line="259" w:lineRule="auto"/>
        <w:ind w:left="709" w:hanging="709"/>
        <w:rPr>
          <w:rFonts w:cstheme="minorBidi"/>
        </w:rPr>
      </w:pPr>
      <w:r w:rsidRPr="136C9E2A">
        <w:rPr>
          <w:rFonts w:cstheme="minorBidi"/>
        </w:rPr>
        <w:t xml:space="preserve">Persons that wish to participate in Australia’s offshore petroleum regime as a titleholder must satisfy certain suitability requirements. These requirements ensure that the Australian Government, on behalf of the Australian people, is entrusting Australia’s petroleum resources to persons that are capable, </w:t>
      </w:r>
      <w:proofErr w:type="gramStart"/>
      <w:r w:rsidRPr="136C9E2A">
        <w:rPr>
          <w:rFonts w:cstheme="minorBidi"/>
        </w:rPr>
        <w:t>competent</w:t>
      </w:r>
      <w:proofErr w:type="gramEnd"/>
      <w:r w:rsidRPr="136C9E2A">
        <w:rPr>
          <w:rFonts w:cstheme="minorBidi"/>
        </w:rPr>
        <w:t xml:space="preserve"> and responsible in managing their activities and can meet all regulatory obligations. Suitability is tested on entry into the regime and at major decision-points.</w:t>
      </w:r>
    </w:p>
    <w:p w14:paraId="39813F94" w14:textId="29E2EADC" w:rsidR="001803E7" w:rsidRPr="00767207" w:rsidRDefault="001803E7" w:rsidP="00A40A1B">
      <w:pPr>
        <w:pStyle w:val="List2"/>
        <w:numPr>
          <w:ilvl w:val="1"/>
          <w:numId w:val="1"/>
        </w:numPr>
        <w:spacing w:line="259" w:lineRule="auto"/>
        <w:ind w:left="709" w:hanging="709"/>
        <w:rPr>
          <w:rFonts w:cstheme="minorBidi"/>
        </w:rPr>
      </w:pPr>
      <w:r w:rsidRPr="136C9E2A">
        <w:rPr>
          <w:rFonts w:cstheme="minorBidi"/>
        </w:rPr>
        <w:t xml:space="preserve">In </w:t>
      </w:r>
      <w:proofErr w:type="gramStart"/>
      <w:r w:rsidRPr="136C9E2A">
        <w:rPr>
          <w:rFonts w:cstheme="minorBidi"/>
        </w:rPr>
        <w:t>making a decision</w:t>
      </w:r>
      <w:proofErr w:type="gramEnd"/>
      <w:r w:rsidRPr="136C9E2A">
        <w:rPr>
          <w:rFonts w:cstheme="minorBidi"/>
        </w:rPr>
        <w:t>, the decision-maker will consider relevant matters from a range of factors including (but not limited to): financial capacity, technical capability, history of compliance, corporate governance arrangements and any previous liquidation or bankruptcy events. The decision-maker has the discretion to request additional information where needed to assist and inform its consideration of an application.</w:t>
      </w:r>
    </w:p>
    <w:p w14:paraId="2F4EE57D" w14:textId="77777777" w:rsidR="00CC3C8E" w:rsidRPr="007575CC" w:rsidRDefault="00CC3C8E" w:rsidP="007575CC">
      <w:pPr>
        <w:pStyle w:val="Heading1"/>
        <w:numPr>
          <w:ilvl w:val="0"/>
          <w:numId w:val="1"/>
        </w:numPr>
      </w:pPr>
      <w:bookmarkStart w:id="53" w:name="_Toc82690468"/>
      <w:bookmarkStart w:id="54" w:name="_Toc90383410"/>
      <w:r w:rsidRPr="007575CC">
        <w:t>Purpose</w:t>
      </w:r>
      <w:bookmarkEnd w:id="53"/>
      <w:bookmarkEnd w:id="54"/>
    </w:p>
    <w:p w14:paraId="00C6BDC9" w14:textId="2EC1A9D8" w:rsidR="00CC3C8E" w:rsidRPr="00767207" w:rsidRDefault="00CC3C8E" w:rsidP="00A40A1B">
      <w:pPr>
        <w:pStyle w:val="List2"/>
        <w:numPr>
          <w:ilvl w:val="1"/>
          <w:numId w:val="1"/>
        </w:numPr>
        <w:spacing w:line="259" w:lineRule="auto"/>
        <w:ind w:left="709" w:hanging="709"/>
        <w:rPr>
          <w:rFonts w:cstheme="minorBidi"/>
        </w:rPr>
      </w:pPr>
      <w:r w:rsidRPr="136C9E2A">
        <w:rPr>
          <w:rFonts w:cstheme="minorBidi"/>
        </w:rPr>
        <w:t>This guideline provides information regarding the processes for preparing applications and ongoing requirements under Parts 4, 5 and 5A of the</w:t>
      </w:r>
      <w:r w:rsidRPr="00767207">
        <w:rPr>
          <w:rFonts w:cstheme="minorBidi"/>
        </w:rPr>
        <w:t xml:space="preserve"> </w:t>
      </w:r>
      <w:hyperlink r:id="rId19" w:tooltip="Link to Act" w:history="1">
        <w:r w:rsidRPr="00767207">
          <w:rPr>
            <w:rStyle w:val="Hyperlink"/>
            <w:rFonts w:cstheme="minorBidi"/>
            <w:i/>
            <w:iCs/>
          </w:rPr>
          <w:t xml:space="preserve">Offshore Petroleum and Greenhouse Gas </w:t>
        </w:r>
        <w:r w:rsidRPr="00767207">
          <w:rPr>
            <w:rStyle w:val="Hyperlink"/>
            <w:rFonts w:cstheme="minorBidi"/>
            <w:i/>
            <w:iCs/>
            <w:color w:val="0070AE"/>
          </w:rPr>
          <w:t>Storage</w:t>
        </w:r>
        <w:r w:rsidRPr="00767207">
          <w:rPr>
            <w:rStyle w:val="Hyperlink"/>
            <w:rFonts w:cstheme="minorBidi"/>
            <w:i/>
            <w:iCs/>
          </w:rPr>
          <w:t xml:space="preserve"> Act 2006</w:t>
        </w:r>
      </w:hyperlink>
      <w:r w:rsidRPr="136C9E2A">
        <w:rPr>
          <w:rFonts w:cstheme="minorBidi"/>
        </w:rPr>
        <w:t xml:space="preserve"> (OPGGS Act) in relation to transfers, dealings, devolution of title and change of control of a registered titleholder (change in control). It relates to both petroleum and greenhouse gas storage (GHG) titles.</w:t>
      </w:r>
    </w:p>
    <w:p w14:paraId="636B8589" w14:textId="0D762E2E" w:rsidR="00CC3C8E" w:rsidRPr="00767207" w:rsidRDefault="00CC3C8E" w:rsidP="00A40A1B">
      <w:pPr>
        <w:pStyle w:val="List2"/>
        <w:numPr>
          <w:ilvl w:val="1"/>
          <w:numId w:val="1"/>
        </w:numPr>
        <w:spacing w:line="259" w:lineRule="auto"/>
        <w:ind w:left="709" w:hanging="709"/>
        <w:rPr>
          <w:rFonts w:cstheme="minorBidi"/>
        </w:rPr>
      </w:pPr>
      <w:r w:rsidRPr="136C9E2A">
        <w:rPr>
          <w:rFonts w:cstheme="minorBidi"/>
        </w:rPr>
        <w:t>When preparing an application</w:t>
      </w:r>
      <w:r w:rsidR="00333E30" w:rsidRPr="136C9E2A">
        <w:rPr>
          <w:rFonts w:cstheme="minorBidi"/>
        </w:rPr>
        <w:t>,</w:t>
      </w:r>
      <w:r w:rsidRPr="136C9E2A">
        <w:rPr>
          <w:rFonts w:cstheme="minorBidi"/>
        </w:rPr>
        <w:t xml:space="preserve"> the applicant should review the associated documents relevant to that application, including:</w:t>
      </w:r>
    </w:p>
    <w:p w14:paraId="2EEEB77B" w14:textId="77777777" w:rsidR="00CC3C8E" w:rsidRPr="00767207" w:rsidRDefault="00CC3C8E" w:rsidP="00A40A1B">
      <w:pPr>
        <w:pStyle w:val="List2"/>
        <w:numPr>
          <w:ilvl w:val="0"/>
          <w:numId w:val="7"/>
        </w:numPr>
        <w:spacing w:line="259" w:lineRule="auto"/>
        <w:ind w:left="993"/>
        <w:rPr>
          <w:rFonts w:cstheme="minorBidi"/>
        </w:rPr>
      </w:pPr>
      <w:r w:rsidRPr="136C9E2A">
        <w:rPr>
          <w:rFonts w:cstheme="minorBidi"/>
        </w:rPr>
        <w:t>provisions within the OPGGS Act</w:t>
      </w:r>
    </w:p>
    <w:p w14:paraId="1701BF68" w14:textId="183DCA58" w:rsidR="00CC3C8E" w:rsidRPr="00767207" w:rsidRDefault="005A6D64" w:rsidP="00A40A1B">
      <w:pPr>
        <w:pStyle w:val="List2"/>
        <w:numPr>
          <w:ilvl w:val="0"/>
          <w:numId w:val="7"/>
        </w:numPr>
        <w:spacing w:line="259" w:lineRule="auto"/>
        <w:ind w:left="993"/>
        <w:rPr>
          <w:rFonts w:cstheme="minorBidi"/>
        </w:rPr>
      </w:pPr>
      <w:hyperlink r:id="rId20" w:tooltip="Link to regulations" w:history="1">
        <w:r w:rsidR="00CC3C8E" w:rsidRPr="00E16BA8">
          <w:rPr>
            <w:rStyle w:val="Hyperlink"/>
            <w:rFonts w:cstheme="minorBidi"/>
          </w:rPr>
          <w:t>regulations</w:t>
        </w:r>
      </w:hyperlink>
    </w:p>
    <w:p w14:paraId="3918A477" w14:textId="11502286" w:rsidR="00CC3C8E" w:rsidRPr="00767207" w:rsidRDefault="00CC3C8E" w:rsidP="00A40A1B">
      <w:pPr>
        <w:pStyle w:val="List2"/>
        <w:numPr>
          <w:ilvl w:val="0"/>
          <w:numId w:val="7"/>
        </w:numPr>
        <w:spacing w:line="259" w:lineRule="auto"/>
        <w:ind w:left="993"/>
        <w:rPr>
          <w:rFonts w:cstheme="minorBidi"/>
        </w:rPr>
      </w:pPr>
      <w:r w:rsidRPr="136C9E2A">
        <w:rPr>
          <w:rFonts w:cstheme="minorBidi"/>
        </w:rPr>
        <w:t xml:space="preserve">subject matter </w:t>
      </w:r>
      <w:hyperlink r:id="rId21" w:tooltip="Link to guidance" w:history="1">
        <w:r w:rsidRPr="00E16BA8">
          <w:rPr>
            <w:rStyle w:val="Hyperlink"/>
            <w:rFonts w:cstheme="minorBidi"/>
          </w:rPr>
          <w:t>guidelines and factsheets</w:t>
        </w:r>
      </w:hyperlink>
      <w:r w:rsidRPr="136C9E2A">
        <w:rPr>
          <w:rFonts w:cstheme="minorBidi"/>
        </w:rPr>
        <w:t>, including:</w:t>
      </w:r>
    </w:p>
    <w:p w14:paraId="016A3F1A" w14:textId="60647FEA" w:rsidR="00CC3C8E" w:rsidRPr="00767207" w:rsidRDefault="00CC3C8E" w:rsidP="00A40A1B">
      <w:pPr>
        <w:pStyle w:val="List2"/>
        <w:numPr>
          <w:ilvl w:val="1"/>
          <w:numId w:val="7"/>
        </w:numPr>
        <w:spacing w:line="259" w:lineRule="auto"/>
        <w:rPr>
          <w:rFonts w:cstheme="minorBidi"/>
        </w:rPr>
      </w:pPr>
      <w:r w:rsidRPr="136C9E2A">
        <w:rPr>
          <w:rFonts w:cstheme="minorBidi"/>
        </w:rPr>
        <w:t xml:space="preserve">the </w:t>
      </w:r>
      <w:hyperlink r:id="rId22" w:history="1">
        <w:r w:rsidR="00B11E4B" w:rsidRPr="00617108">
          <w:rPr>
            <w:rStyle w:val="Hyperlink"/>
            <w:rFonts w:cstheme="minorBidi"/>
            <w:i/>
            <w:iCs/>
          </w:rPr>
          <w:t>F</w:t>
        </w:r>
        <w:r w:rsidRPr="00617108">
          <w:rPr>
            <w:rStyle w:val="Hyperlink"/>
            <w:rFonts w:cstheme="minorBidi"/>
            <w:i/>
            <w:iCs/>
          </w:rPr>
          <w:t>actsheet</w:t>
        </w:r>
        <w:r w:rsidR="00352D55" w:rsidRPr="00617108">
          <w:rPr>
            <w:rStyle w:val="Hyperlink"/>
            <w:rFonts w:cstheme="minorBidi"/>
            <w:i/>
            <w:iCs/>
          </w:rPr>
          <w:t xml:space="preserve">: </w:t>
        </w:r>
        <w:r w:rsidRPr="00617108">
          <w:rPr>
            <w:rStyle w:val="Hyperlink"/>
            <w:rFonts w:cstheme="minorBidi"/>
            <w:i/>
            <w:iCs/>
          </w:rPr>
          <w:t xml:space="preserve">Declaration of </w:t>
        </w:r>
        <w:r w:rsidR="00352D55" w:rsidRPr="00617108">
          <w:rPr>
            <w:rStyle w:val="Hyperlink"/>
            <w:rFonts w:cstheme="minorBidi"/>
            <w:i/>
            <w:iCs/>
          </w:rPr>
          <w:t>e</w:t>
        </w:r>
        <w:r w:rsidR="00187894" w:rsidRPr="00617108">
          <w:rPr>
            <w:rStyle w:val="Hyperlink"/>
            <w:rFonts w:cstheme="minorBidi"/>
            <w:i/>
            <w:iCs/>
          </w:rPr>
          <w:t xml:space="preserve">xperience and </w:t>
        </w:r>
        <w:r w:rsidR="00352D55" w:rsidRPr="00617108">
          <w:rPr>
            <w:rStyle w:val="Hyperlink"/>
            <w:rFonts w:cstheme="minorBidi"/>
            <w:i/>
            <w:iCs/>
          </w:rPr>
          <w:t>d</w:t>
        </w:r>
        <w:r w:rsidRPr="00617108">
          <w:rPr>
            <w:rStyle w:val="Hyperlink"/>
            <w:rFonts w:cstheme="minorBidi"/>
            <w:i/>
            <w:iCs/>
          </w:rPr>
          <w:t>isclosures</w:t>
        </w:r>
      </w:hyperlink>
    </w:p>
    <w:p w14:paraId="64038210" w14:textId="526D94AB" w:rsidR="00CC3C8E" w:rsidRPr="00767207" w:rsidRDefault="00CC3C8E" w:rsidP="00A40A1B">
      <w:pPr>
        <w:pStyle w:val="List2"/>
        <w:numPr>
          <w:ilvl w:val="1"/>
          <w:numId w:val="7"/>
        </w:numPr>
        <w:spacing w:line="259" w:lineRule="auto"/>
        <w:rPr>
          <w:rFonts w:cstheme="minorBidi"/>
        </w:rPr>
      </w:pPr>
      <w:r w:rsidRPr="136C9E2A">
        <w:rPr>
          <w:rFonts w:cstheme="minorBidi"/>
        </w:rPr>
        <w:t xml:space="preserve">the </w:t>
      </w:r>
      <w:hyperlink r:id="rId23" w:history="1">
        <w:r w:rsidRPr="00617108">
          <w:rPr>
            <w:rStyle w:val="Hyperlink"/>
            <w:rFonts w:cstheme="minorBidi"/>
            <w:i/>
            <w:iCs/>
          </w:rPr>
          <w:t>Guideline</w:t>
        </w:r>
        <w:r w:rsidR="00352D55" w:rsidRPr="00617108">
          <w:rPr>
            <w:rStyle w:val="Hyperlink"/>
            <w:rFonts w:cstheme="minorBidi"/>
            <w:i/>
            <w:iCs/>
          </w:rPr>
          <w:t xml:space="preserve">: </w:t>
        </w:r>
        <w:r w:rsidRPr="00617108">
          <w:rPr>
            <w:rStyle w:val="Hyperlink"/>
            <w:rFonts w:cstheme="minorBidi"/>
            <w:i/>
            <w:iCs/>
          </w:rPr>
          <w:t>Applicant Suitability</w:t>
        </w:r>
      </w:hyperlink>
    </w:p>
    <w:p w14:paraId="75A193CD" w14:textId="08AA3736" w:rsidR="00CC3C8E" w:rsidRPr="00767207" w:rsidRDefault="00CC3C8E" w:rsidP="00A40A1B">
      <w:pPr>
        <w:pStyle w:val="List2"/>
        <w:numPr>
          <w:ilvl w:val="0"/>
          <w:numId w:val="7"/>
        </w:numPr>
        <w:spacing w:line="259" w:lineRule="auto"/>
        <w:ind w:left="993"/>
        <w:rPr>
          <w:rFonts w:cstheme="minorBidi"/>
        </w:rPr>
      </w:pPr>
      <w:r w:rsidRPr="136C9E2A">
        <w:rPr>
          <w:rFonts w:cstheme="minorBidi"/>
        </w:rPr>
        <w:t xml:space="preserve">the </w:t>
      </w:r>
      <w:hyperlink r:id="rId24" w:history="1">
        <w:r w:rsidRPr="00617108">
          <w:rPr>
            <w:rStyle w:val="Hyperlink"/>
            <w:rFonts w:cstheme="minorBidi"/>
            <w:i/>
            <w:iCs/>
          </w:rPr>
          <w:t>NOPTA Forms Guidance</w:t>
        </w:r>
        <w:r w:rsidR="00617108" w:rsidRPr="00617108">
          <w:rPr>
            <w:rStyle w:val="Hyperlink"/>
            <w:rFonts w:cstheme="minorBidi"/>
            <w:i/>
            <w:iCs/>
          </w:rPr>
          <w:t>–Petroleum</w:t>
        </w:r>
      </w:hyperlink>
      <w:r w:rsidR="00617108" w:rsidRPr="00617108">
        <w:rPr>
          <w:rStyle w:val="Hyperlink"/>
          <w:rFonts w:cstheme="minorBidi"/>
          <w:color w:val="auto"/>
          <w:u w:val="none"/>
        </w:rPr>
        <w:t xml:space="preserve"> and</w:t>
      </w:r>
      <w:r w:rsidR="00617108" w:rsidRPr="00617108">
        <w:rPr>
          <w:rStyle w:val="Hyperlink"/>
          <w:rFonts w:cstheme="minorBidi"/>
          <w:i/>
          <w:iCs/>
          <w:color w:val="auto"/>
          <w:u w:val="none"/>
        </w:rPr>
        <w:t xml:space="preserve"> </w:t>
      </w:r>
      <w:hyperlink r:id="rId25" w:history="1">
        <w:r w:rsidR="00617108" w:rsidRPr="00617108">
          <w:rPr>
            <w:rStyle w:val="Hyperlink"/>
            <w:rFonts w:cstheme="minorBidi"/>
            <w:i/>
            <w:iCs/>
          </w:rPr>
          <w:t>NOPTA Forms Guidance–GHG</w:t>
        </w:r>
      </w:hyperlink>
      <w:r w:rsidRPr="136C9E2A">
        <w:rPr>
          <w:rFonts w:cstheme="minorBidi"/>
        </w:rPr>
        <w:t>. Th</w:t>
      </w:r>
      <w:r w:rsidR="00617108">
        <w:rPr>
          <w:rFonts w:cstheme="minorBidi"/>
        </w:rPr>
        <w:t>e</w:t>
      </w:r>
      <w:r w:rsidRPr="136C9E2A">
        <w:rPr>
          <w:rFonts w:cstheme="minorBidi"/>
        </w:rPr>
        <w:t>s</w:t>
      </w:r>
      <w:r w:rsidR="00617108">
        <w:rPr>
          <w:rFonts w:cstheme="minorBidi"/>
        </w:rPr>
        <w:t>e</w:t>
      </w:r>
      <w:r w:rsidRPr="136C9E2A">
        <w:rPr>
          <w:rFonts w:cstheme="minorBidi"/>
        </w:rPr>
        <w:t xml:space="preserve"> consolidated application guidance document</w:t>
      </w:r>
      <w:r w:rsidR="00617108">
        <w:rPr>
          <w:rFonts w:cstheme="minorBidi"/>
        </w:rPr>
        <w:t>s</w:t>
      </w:r>
      <w:r w:rsidRPr="136C9E2A">
        <w:rPr>
          <w:rFonts w:cstheme="minorBidi"/>
        </w:rPr>
        <w:t xml:space="preserve"> </w:t>
      </w:r>
      <w:proofErr w:type="gramStart"/>
      <w:r w:rsidRPr="136C9E2A">
        <w:rPr>
          <w:rFonts w:cstheme="minorBidi"/>
        </w:rPr>
        <w:t>cover:</w:t>
      </w:r>
      <w:proofErr w:type="gramEnd"/>
      <w:r w:rsidRPr="136C9E2A">
        <w:rPr>
          <w:rFonts w:cstheme="minorBidi"/>
        </w:rPr>
        <w:t xml:space="preserve"> submission requirements and details, forms execution (signatures), notification requirements and other government considerations such as foreign investment and prior usage rights. </w:t>
      </w:r>
    </w:p>
    <w:p w14:paraId="52B00BAB" w14:textId="0745FA1F" w:rsidR="00CC3C8E" w:rsidRPr="00767207" w:rsidRDefault="005A6D64" w:rsidP="00A40A1B">
      <w:pPr>
        <w:pStyle w:val="List2"/>
        <w:numPr>
          <w:ilvl w:val="0"/>
          <w:numId w:val="7"/>
        </w:numPr>
        <w:spacing w:line="259" w:lineRule="auto"/>
        <w:ind w:left="993"/>
        <w:rPr>
          <w:rFonts w:cstheme="minorBidi"/>
        </w:rPr>
      </w:pPr>
      <w:hyperlink r:id="rId26" w:tooltip="Link to forms" w:history="1">
        <w:r w:rsidR="00CC3C8E" w:rsidRPr="00E16BA8">
          <w:rPr>
            <w:rStyle w:val="Hyperlink"/>
            <w:rFonts w:cstheme="minorBidi"/>
          </w:rPr>
          <w:t>application forms</w:t>
        </w:r>
      </w:hyperlink>
      <w:r w:rsidR="00333E30" w:rsidRPr="136C9E2A">
        <w:rPr>
          <w:rFonts w:cstheme="minorBidi"/>
        </w:rPr>
        <w:t>.</w:t>
      </w:r>
    </w:p>
    <w:p w14:paraId="46BC840D" w14:textId="77777777" w:rsidR="00CC3C8E" w:rsidRPr="005B4826" w:rsidRDefault="00CC3C8E" w:rsidP="009B50AE">
      <w:pPr>
        <w:pStyle w:val="Heading3"/>
      </w:pPr>
      <w:r w:rsidRPr="005B4826">
        <w:t>Decision-making</w:t>
      </w:r>
    </w:p>
    <w:p w14:paraId="4922B3E6" w14:textId="0FB1BAF9" w:rsidR="00CC3C8E" w:rsidRPr="00767207" w:rsidRDefault="00CC3C8E" w:rsidP="00A40A1B">
      <w:pPr>
        <w:pStyle w:val="List2"/>
        <w:numPr>
          <w:ilvl w:val="1"/>
          <w:numId w:val="1"/>
        </w:numPr>
        <w:spacing w:line="259" w:lineRule="auto"/>
        <w:ind w:left="709" w:hanging="709"/>
        <w:rPr>
          <w:rFonts w:cstheme="minorBidi"/>
        </w:rPr>
      </w:pPr>
      <w:bookmarkStart w:id="55" w:name="_Ref80354790"/>
      <w:bookmarkStart w:id="56" w:name="_Ref79070416"/>
      <w:r w:rsidRPr="136C9E2A">
        <w:rPr>
          <w:rFonts w:cstheme="minorBidi"/>
        </w:rPr>
        <w:t>The OPGGS Act provides that the decision</w:t>
      </w:r>
      <w:r w:rsidR="00D421B0" w:rsidRPr="136C9E2A">
        <w:rPr>
          <w:rFonts w:cstheme="minorBidi"/>
        </w:rPr>
        <w:t>-</w:t>
      </w:r>
      <w:r w:rsidRPr="136C9E2A">
        <w:rPr>
          <w:rFonts w:cstheme="minorBidi"/>
        </w:rPr>
        <w:t>maker must (or in some cases, may) have regard to certain matters when making decisions in respect of certain applications for or in respect of petroleum and GHG titles.</w:t>
      </w:r>
      <w:bookmarkEnd w:id="55"/>
      <w:r w:rsidRPr="136C9E2A">
        <w:rPr>
          <w:rFonts w:cstheme="minorBidi"/>
        </w:rPr>
        <w:t xml:space="preserve"> </w:t>
      </w:r>
    </w:p>
    <w:p w14:paraId="535C5BD7" w14:textId="77777777" w:rsidR="00CC3C8E" w:rsidRPr="00767207" w:rsidRDefault="00CC3C8E" w:rsidP="00A40A1B">
      <w:pPr>
        <w:pStyle w:val="List2"/>
        <w:spacing w:line="259" w:lineRule="auto"/>
        <w:ind w:left="709"/>
        <w:rPr>
          <w:rFonts w:cstheme="minorBidi"/>
        </w:rPr>
      </w:pPr>
      <w:r w:rsidRPr="136C9E2A">
        <w:rPr>
          <w:rFonts w:cstheme="minorBidi"/>
        </w:rPr>
        <w:t>These include:</w:t>
      </w:r>
      <w:bookmarkEnd w:id="56"/>
    </w:p>
    <w:p w14:paraId="193C266B" w14:textId="1BB58A69" w:rsidR="00CC3C8E" w:rsidRPr="00767207" w:rsidRDefault="00CC3C8E" w:rsidP="00A40A1B">
      <w:pPr>
        <w:pStyle w:val="List2"/>
        <w:numPr>
          <w:ilvl w:val="2"/>
          <w:numId w:val="1"/>
        </w:numPr>
        <w:spacing w:line="259" w:lineRule="auto"/>
        <w:rPr>
          <w:rFonts w:cstheme="minorBidi"/>
        </w:rPr>
      </w:pPr>
      <w:r w:rsidRPr="136C9E2A">
        <w:rPr>
          <w:rFonts w:cstheme="minorBidi"/>
        </w:rPr>
        <w:t xml:space="preserve">the matters set out in </w:t>
      </w:r>
      <w:r w:rsidR="00FD5837" w:rsidRPr="136C9E2A">
        <w:rPr>
          <w:rFonts w:cstheme="minorBidi"/>
        </w:rPr>
        <w:t>s</w:t>
      </w:r>
      <w:r w:rsidRPr="136C9E2A">
        <w:rPr>
          <w:rFonts w:cstheme="minorBidi"/>
        </w:rPr>
        <w:t xml:space="preserve"> 695YB </w:t>
      </w:r>
      <w:r w:rsidR="00333E30" w:rsidRPr="136C9E2A">
        <w:rPr>
          <w:rFonts w:cstheme="minorBidi"/>
        </w:rPr>
        <w:t xml:space="preserve">of the </w:t>
      </w:r>
      <w:r w:rsidRPr="136C9E2A">
        <w:rPr>
          <w:rFonts w:cstheme="minorBidi"/>
        </w:rPr>
        <w:t xml:space="preserve">OPGGS Act; </w:t>
      </w:r>
    </w:p>
    <w:p w14:paraId="339A8C25" w14:textId="77777777" w:rsidR="00CC3C8E" w:rsidRPr="00767207" w:rsidRDefault="00CC3C8E" w:rsidP="00A40A1B">
      <w:pPr>
        <w:pStyle w:val="List2"/>
        <w:numPr>
          <w:ilvl w:val="2"/>
          <w:numId w:val="1"/>
        </w:numPr>
        <w:spacing w:line="259" w:lineRule="auto"/>
        <w:rPr>
          <w:rFonts w:cstheme="minorBidi"/>
        </w:rPr>
      </w:pPr>
      <w:r w:rsidRPr="136C9E2A">
        <w:rPr>
          <w:rFonts w:cstheme="minorBidi"/>
        </w:rPr>
        <w:t>the technical advice and financial resources available to the applicant;</w:t>
      </w:r>
    </w:p>
    <w:p w14:paraId="4AFF46E6" w14:textId="07F39964" w:rsidR="00CC3C8E" w:rsidRPr="00767207" w:rsidRDefault="00CC3C8E" w:rsidP="00A40A1B">
      <w:pPr>
        <w:pStyle w:val="List2"/>
        <w:numPr>
          <w:ilvl w:val="2"/>
          <w:numId w:val="1"/>
        </w:numPr>
        <w:spacing w:line="259" w:lineRule="auto"/>
        <w:rPr>
          <w:rFonts w:cstheme="minorBidi"/>
        </w:rPr>
      </w:pPr>
      <w:r w:rsidRPr="136C9E2A">
        <w:rPr>
          <w:rFonts w:cstheme="minorBidi"/>
        </w:rPr>
        <w:t>any other matters prescribed by the regulations</w:t>
      </w:r>
      <w:r w:rsidR="00333E30" w:rsidRPr="136C9E2A">
        <w:rPr>
          <w:rFonts w:cstheme="minorBidi"/>
        </w:rPr>
        <w:t>; and</w:t>
      </w:r>
    </w:p>
    <w:p w14:paraId="3E4FCF21" w14:textId="7A5983FE" w:rsidR="00CC3C8E" w:rsidRPr="00767207" w:rsidRDefault="00CC3C8E" w:rsidP="00A40A1B">
      <w:pPr>
        <w:pStyle w:val="List2"/>
        <w:numPr>
          <w:ilvl w:val="2"/>
          <w:numId w:val="1"/>
        </w:numPr>
        <w:spacing w:line="259" w:lineRule="auto"/>
        <w:rPr>
          <w:rFonts w:cstheme="minorBidi"/>
        </w:rPr>
      </w:pPr>
      <w:r w:rsidRPr="136C9E2A">
        <w:rPr>
          <w:rFonts w:cstheme="minorBidi"/>
        </w:rPr>
        <w:lastRenderedPageBreak/>
        <w:t>any other relevant matter.</w:t>
      </w:r>
    </w:p>
    <w:p w14:paraId="0798F25E" w14:textId="275040D6" w:rsidR="00193242" w:rsidRDefault="00193242" w:rsidP="00A40A1B">
      <w:pPr>
        <w:pStyle w:val="List2"/>
        <w:numPr>
          <w:ilvl w:val="1"/>
          <w:numId w:val="1"/>
        </w:numPr>
        <w:spacing w:line="259" w:lineRule="auto"/>
        <w:ind w:left="709" w:hanging="709"/>
        <w:rPr>
          <w:rFonts w:cstheme="minorBidi"/>
        </w:rPr>
      </w:pPr>
      <w:r>
        <w:rPr>
          <w:rFonts w:cstheme="minorHAnsi"/>
        </w:rPr>
        <w:t xml:space="preserve">The decision maker will </w:t>
      </w:r>
      <w:proofErr w:type="gramStart"/>
      <w:r>
        <w:rPr>
          <w:rFonts w:cstheme="minorHAnsi"/>
        </w:rPr>
        <w:t>take into account</w:t>
      </w:r>
      <w:proofErr w:type="gramEnd"/>
      <w:r>
        <w:rPr>
          <w:rFonts w:cstheme="minorHAnsi"/>
        </w:rPr>
        <w:t xml:space="preserve"> the nature of the title with an </w:t>
      </w:r>
      <w:r>
        <w:rPr>
          <w:rFonts w:cstheme="minorHAnsi"/>
          <w:szCs w:val="22"/>
        </w:rPr>
        <w:t>expect</w:t>
      </w:r>
      <w:r>
        <w:rPr>
          <w:rFonts w:cstheme="minorHAnsi"/>
        </w:rPr>
        <w:t>ation that</w:t>
      </w:r>
      <w:r>
        <w:rPr>
          <w:rFonts w:cstheme="minorHAnsi"/>
          <w:szCs w:val="22"/>
        </w:rPr>
        <w:t xml:space="preserve"> an applicant demonstrate</w:t>
      </w:r>
      <w:r>
        <w:rPr>
          <w:rFonts w:cstheme="minorHAnsi"/>
        </w:rPr>
        <w:t>s</w:t>
      </w:r>
      <w:r>
        <w:rPr>
          <w:rFonts w:cstheme="minorHAnsi"/>
          <w:szCs w:val="22"/>
        </w:rPr>
        <w:t xml:space="preserve"> a level of technical </w:t>
      </w:r>
      <w:r w:rsidR="00AF189A">
        <w:rPr>
          <w:rFonts w:cstheme="minorHAnsi"/>
          <w:szCs w:val="22"/>
        </w:rPr>
        <w:t xml:space="preserve">advice and financial </w:t>
      </w:r>
      <w:r>
        <w:rPr>
          <w:rFonts w:cstheme="minorHAnsi"/>
          <w:szCs w:val="22"/>
        </w:rPr>
        <w:t>resources that reflects the activities authorised by the title</w:t>
      </w:r>
      <w:r w:rsidR="00D629EA">
        <w:rPr>
          <w:rFonts w:cstheme="minorHAnsi"/>
          <w:szCs w:val="22"/>
        </w:rPr>
        <w:t xml:space="preserve"> and the obligations imposed under the OPGGS Act and regulations in relation to the title</w:t>
      </w:r>
      <w:r>
        <w:rPr>
          <w:rFonts w:cstheme="minorHAnsi"/>
          <w:szCs w:val="22"/>
        </w:rPr>
        <w:t>.</w:t>
      </w:r>
    </w:p>
    <w:p w14:paraId="16C9FC35" w14:textId="0AA8D82F" w:rsidR="00CC3C8E" w:rsidRPr="00767207" w:rsidRDefault="00CC3C8E" w:rsidP="00A40A1B">
      <w:pPr>
        <w:pStyle w:val="List2"/>
        <w:numPr>
          <w:ilvl w:val="1"/>
          <w:numId w:val="1"/>
        </w:numPr>
        <w:spacing w:line="259" w:lineRule="auto"/>
        <w:ind w:left="709" w:hanging="709"/>
        <w:rPr>
          <w:rFonts w:cstheme="minorBidi"/>
        </w:rPr>
      </w:pPr>
      <w:r w:rsidRPr="136C9E2A">
        <w:rPr>
          <w:rFonts w:cstheme="minorBidi"/>
        </w:rPr>
        <w:t>Where the decision</w:t>
      </w:r>
      <w:r w:rsidR="00D421B0" w:rsidRPr="136C9E2A">
        <w:rPr>
          <w:rFonts w:cstheme="minorBidi"/>
        </w:rPr>
        <w:t>-</w:t>
      </w:r>
      <w:r w:rsidRPr="136C9E2A">
        <w:rPr>
          <w:rFonts w:cstheme="minorBidi"/>
        </w:rPr>
        <w:t xml:space="preserve">maker is not satisfied that the applicant has access to sufficient technical advice and financial resources or does not meet the suitability criteria (where relevant), </w:t>
      </w:r>
      <w:r w:rsidR="00333E30" w:rsidRPr="136C9E2A">
        <w:rPr>
          <w:rFonts w:cstheme="minorBidi"/>
        </w:rPr>
        <w:t xml:space="preserve">in some cases, the application must be refused, while in other circumstances, </w:t>
      </w:r>
      <w:r w:rsidR="00F4221E" w:rsidRPr="136C9E2A">
        <w:rPr>
          <w:rFonts w:cstheme="minorBidi"/>
        </w:rPr>
        <w:t xml:space="preserve">the application may be refused where </w:t>
      </w:r>
      <w:r w:rsidR="00333E30" w:rsidRPr="136C9E2A">
        <w:rPr>
          <w:rFonts w:cstheme="minorBidi"/>
        </w:rPr>
        <w:t>the decision</w:t>
      </w:r>
      <w:r w:rsidR="00D421B0" w:rsidRPr="136C9E2A">
        <w:rPr>
          <w:rFonts w:cstheme="minorBidi"/>
        </w:rPr>
        <w:t>-</w:t>
      </w:r>
      <w:r w:rsidR="00333E30" w:rsidRPr="136C9E2A">
        <w:rPr>
          <w:rFonts w:cstheme="minorBidi"/>
        </w:rPr>
        <w:t xml:space="preserve">maker retains the discretion to refuse or accept </w:t>
      </w:r>
      <w:r w:rsidRPr="136C9E2A">
        <w:rPr>
          <w:rFonts w:cstheme="minorBidi"/>
        </w:rPr>
        <w:t>the application.</w:t>
      </w:r>
    </w:p>
    <w:p w14:paraId="5DDD4136" w14:textId="4CD40B5D" w:rsidR="00CC3C8E" w:rsidRPr="00767207" w:rsidRDefault="00CC3C8E" w:rsidP="00A40A1B">
      <w:pPr>
        <w:pStyle w:val="List2"/>
        <w:numPr>
          <w:ilvl w:val="1"/>
          <w:numId w:val="1"/>
        </w:numPr>
        <w:spacing w:line="259" w:lineRule="auto"/>
        <w:ind w:left="709" w:hanging="709"/>
        <w:rPr>
          <w:rFonts w:cstheme="minorBidi"/>
        </w:rPr>
      </w:pPr>
      <w:r w:rsidRPr="136C9E2A">
        <w:rPr>
          <w:rFonts w:cstheme="minorBidi"/>
        </w:rPr>
        <w:t>The purpose of this guideline is to provide an overview of the information required to support an assessment of the applicant against Parts 4, 5 and 5A of the OPGGS Act.</w:t>
      </w:r>
    </w:p>
    <w:p w14:paraId="0C1BAB28" w14:textId="77777777" w:rsidR="00CC3C8E" w:rsidRPr="00767207" w:rsidRDefault="00CC3C8E" w:rsidP="00A40A1B">
      <w:pPr>
        <w:pStyle w:val="List2"/>
        <w:spacing w:line="259" w:lineRule="auto"/>
        <w:ind w:left="709"/>
        <w:rPr>
          <w:rFonts w:cstheme="minorBidi"/>
        </w:rPr>
      </w:pPr>
      <w:r w:rsidRPr="00767207">
        <w:rPr>
          <w:rFonts w:cstheme="minorBidi"/>
          <w:b/>
          <w:bCs/>
        </w:rPr>
        <w:t>NOTE</w:t>
      </w:r>
      <w:r w:rsidRPr="136C9E2A">
        <w:rPr>
          <w:rFonts w:cstheme="minorBidi"/>
        </w:rPr>
        <w:t xml:space="preserve">: All legislation references are from the OPGGS Act, unless stated otherwise. </w:t>
      </w:r>
    </w:p>
    <w:p w14:paraId="1C81DEA5" w14:textId="77777777" w:rsidR="00CC3C8E" w:rsidRPr="007575CC" w:rsidRDefault="00CC3C8E" w:rsidP="007575CC">
      <w:pPr>
        <w:pStyle w:val="Heading1"/>
        <w:numPr>
          <w:ilvl w:val="0"/>
          <w:numId w:val="1"/>
        </w:numPr>
      </w:pPr>
      <w:bookmarkStart w:id="57" w:name="_Toc479846152"/>
      <w:bookmarkStart w:id="58" w:name="_Toc82690469"/>
      <w:bookmarkStart w:id="59" w:name="_Toc90383411"/>
      <w:bookmarkEnd w:id="57"/>
      <w:r w:rsidRPr="007575CC">
        <w:t>Overview of transaction types</w:t>
      </w:r>
      <w:bookmarkEnd w:id="58"/>
      <w:bookmarkEnd w:id="59"/>
    </w:p>
    <w:p w14:paraId="3D4733DD" w14:textId="628DE9CF" w:rsidR="00CC3C8E" w:rsidRPr="00767207" w:rsidRDefault="00CC3C8E" w:rsidP="00A40A1B">
      <w:pPr>
        <w:pStyle w:val="List2"/>
        <w:numPr>
          <w:ilvl w:val="1"/>
          <w:numId w:val="1"/>
        </w:numPr>
        <w:spacing w:line="259" w:lineRule="auto"/>
        <w:ind w:left="709" w:hanging="709"/>
        <w:rPr>
          <w:rFonts w:cstheme="minorBidi"/>
        </w:rPr>
      </w:pPr>
      <w:bookmarkStart w:id="60" w:name="_Ref80350846"/>
      <w:r w:rsidRPr="00767207">
        <w:rPr>
          <w:rFonts w:cstheme="minorBidi"/>
          <w:b/>
          <w:bCs/>
        </w:rPr>
        <w:t>Transfer of title (transfers):</w:t>
      </w:r>
      <w:r w:rsidRPr="136C9E2A">
        <w:rPr>
          <w:rFonts w:cstheme="minorBidi"/>
        </w:rPr>
        <w:t xml:space="preserve"> results in </w:t>
      </w:r>
      <w:r w:rsidR="004D7779">
        <w:rPr>
          <w:rFonts w:cstheme="minorBidi"/>
        </w:rPr>
        <w:t xml:space="preserve">a </w:t>
      </w:r>
      <w:r w:rsidRPr="136C9E2A">
        <w:rPr>
          <w:rFonts w:cstheme="minorBidi"/>
        </w:rPr>
        <w:t>change to the registered holder</w:t>
      </w:r>
      <w:r w:rsidR="00F50E50" w:rsidRPr="136C9E2A">
        <w:rPr>
          <w:rFonts w:cstheme="minorBidi"/>
        </w:rPr>
        <w:t>(</w:t>
      </w:r>
      <w:r w:rsidRPr="136C9E2A">
        <w:rPr>
          <w:rFonts w:cstheme="minorBidi"/>
        </w:rPr>
        <w:t>s</w:t>
      </w:r>
      <w:r w:rsidR="00F50E50" w:rsidRPr="136C9E2A">
        <w:rPr>
          <w:rFonts w:cstheme="minorBidi"/>
        </w:rPr>
        <w:t>)</w:t>
      </w:r>
      <w:r w:rsidRPr="136C9E2A">
        <w:rPr>
          <w:rFonts w:cstheme="minorBidi"/>
        </w:rPr>
        <w:t xml:space="preserve"> of a title. Registered holders of titles have certain rights, </w:t>
      </w:r>
      <w:proofErr w:type="gramStart"/>
      <w:r w:rsidRPr="136C9E2A">
        <w:rPr>
          <w:rFonts w:cstheme="minorBidi"/>
        </w:rPr>
        <w:t>duties</w:t>
      </w:r>
      <w:proofErr w:type="gramEnd"/>
      <w:r w:rsidRPr="136C9E2A">
        <w:rPr>
          <w:rFonts w:cstheme="minorBidi"/>
        </w:rPr>
        <w:t xml:space="preserve"> and obligations under the OPGGS Act.  Duties and obligations apply to all holders of a title.</w:t>
      </w:r>
      <w:r w:rsidRPr="136C9E2A">
        <w:rPr>
          <w:rFonts w:cstheme="minorBidi"/>
          <w:vertAlign w:val="superscript"/>
        </w:rPr>
        <w:footnoteReference w:id="2"/>
      </w:r>
      <w:bookmarkEnd w:id="60"/>
    </w:p>
    <w:p w14:paraId="6F9D698B" w14:textId="4598C7FC" w:rsidR="00CC3C8E" w:rsidRPr="00767207" w:rsidRDefault="00CC3C8E" w:rsidP="00A40A1B">
      <w:pPr>
        <w:pStyle w:val="List2"/>
        <w:spacing w:line="259" w:lineRule="auto"/>
        <w:ind w:left="709"/>
        <w:rPr>
          <w:rFonts w:cstheme="minorBidi"/>
        </w:rPr>
      </w:pPr>
      <w:r w:rsidRPr="136C9E2A">
        <w:rPr>
          <w:rFonts w:cstheme="minorBidi"/>
        </w:rPr>
        <w:t xml:space="preserve">For information about making an application for approval and registration of a transfer of title refer to </w:t>
      </w:r>
      <w:r w:rsidR="00C619F7" w:rsidRPr="00093D8C">
        <w:rPr>
          <w:rFonts w:cstheme="minorBidi"/>
        </w:rPr>
        <w:t>section</w:t>
      </w:r>
      <w:r w:rsidRPr="00093D8C">
        <w:rPr>
          <w:rFonts w:cstheme="minorBidi"/>
        </w:rPr>
        <w:t xml:space="preserve"> </w:t>
      </w:r>
      <w:r w:rsidRPr="00093D8C">
        <w:fldChar w:fldCharType="begin"/>
      </w:r>
      <w:r w:rsidRPr="00093D8C">
        <w:rPr>
          <w:rFonts w:cstheme="minorHAnsi"/>
          <w:szCs w:val="22"/>
        </w:rPr>
        <w:instrText xml:space="preserve"> REF _Ref79046576 \r \p \h </w:instrText>
      </w:r>
      <w:r w:rsidR="005B4826" w:rsidRPr="00093D8C">
        <w:rPr>
          <w:rFonts w:cstheme="minorHAnsi"/>
          <w:szCs w:val="22"/>
        </w:rPr>
        <w:instrText xml:space="preserve"> \* MERGEFORMAT </w:instrText>
      </w:r>
      <w:r w:rsidRPr="00093D8C">
        <w:rPr>
          <w:rFonts w:cstheme="minorHAnsi"/>
          <w:szCs w:val="22"/>
        </w:rPr>
        <w:fldChar w:fldCharType="separate"/>
      </w:r>
      <w:r w:rsidR="00A6651F" w:rsidRPr="00A6651F">
        <w:rPr>
          <w:rFonts w:cstheme="minorBidi"/>
        </w:rPr>
        <w:t>6 below</w:t>
      </w:r>
      <w:r w:rsidRPr="00093D8C">
        <w:fldChar w:fldCharType="end"/>
      </w:r>
      <w:r w:rsidRPr="136C9E2A">
        <w:rPr>
          <w:rFonts w:cstheme="minorBidi"/>
        </w:rPr>
        <w:t>.</w:t>
      </w:r>
    </w:p>
    <w:p w14:paraId="35738CDA" w14:textId="403C4BE9" w:rsidR="00A43F6C" w:rsidRPr="00767207" w:rsidRDefault="00CC3C8E" w:rsidP="00A40A1B">
      <w:pPr>
        <w:pStyle w:val="List2"/>
        <w:numPr>
          <w:ilvl w:val="1"/>
          <w:numId w:val="1"/>
        </w:numPr>
        <w:spacing w:line="259" w:lineRule="auto"/>
        <w:ind w:left="709" w:hanging="709"/>
        <w:rPr>
          <w:rFonts w:cstheme="minorBidi"/>
        </w:rPr>
      </w:pPr>
      <w:bookmarkStart w:id="61" w:name="_Ref80350861"/>
      <w:r w:rsidRPr="00767207">
        <w:rPr>
          <w:rFonts w:cstheme="minorBidi"/>
          <w:b/>
          <w:bCs/>
        </w:rPr>
        <w:t>Dealings:</w:t>
      </w:r>
      <w:r w:rsidRPr="136C9E2A">
        <w:rPr>
          <w:rFonts w:cstheme="minorBidi"/>
        </w:rPr>
        <w:t xml:space="preserve"> commercial transactions or agreements (other than a transfer of title or change in control) that have one or more of the effects listed in the tables in </w:t>
      </w:r>
      <w:r w:rsidR="00FD5837" w:rsidRPr="136C9E2A">
        <w:rPr>
          <w:rFonts w:cstheme="minorBidi"/>
        </w:rPr>
        <w:t>s</w:t>
      </w:r>
      <w:r w:rsidRPr="136C9E2A">
        <w:rPr>
          <w:rFonts w:cstheme="minorBidi"/>
        </w:rPr>
        <w:t xml:space="preserve"> 486 and s 537 of the OPGGS Act. These effects can include the creation and/or assignment of rights, </w:t>
      </w:r>
      <w:proofErr w:type="gramStart"/>
      <w:r w:rsidRPr="136C9E2A">
        <w:rPr>
          <w:rFonts w:cstheme="minorBidi"/>
        </w:rPr>
        <w:t>interests</w:t>
      </w:r>
      <w:proofErr w:type="gramEnd"/>
      <w:r w:rsidRPr="136C9E2A">
        <w:rPr>
          <w:rFonts w:cstheme="minorBidi"/>
        </w:rPr>
        <w:t xml:space="preserve"> and options in a title. </w:t>
      </w:r>
    </w:p>
    <w:p w14:paraId="04E6E58C" w14:textId="0DFE5FEF" w:rsidR="00CC3C8E" w:rsidRPr="00767207" w:rsidRDefault="00CC3C8E" w:rsidP="00A40A1B">
      <w:pPr>
        <w:pStyle w:val="List2"/>
        <w:spacing w:line="259" w:lineRule="auto"/>
        <w:ind w:left="709"/>
        <w:rPr>
          <w:rFonts w:cstheme="minorBidi"/>
        </w:rPr>
      </w:pPr>
      <w:r w:rsidRPr="136C9E2A">
        <w:rPr>
          <w:rFonts w:cstheme="minorBidi"/>
        </w:rPr>
        <w:t xml:space="preserve">For information about making an application for approval and registration of a dealing refer to </w:t>
      </w:r>
      <w:r w:rsidR="00C619F7" w:rsidRPr="00093D8C">
        <w:rPr>
          <w:rFonts w:cstheme="minorBidi"/>
        </w:rPr>
        <w:t>sections</w:t>
      </w:r>
      <w:r w:rsidRPr="00093D8C">
        <w:rPr>
          <w:rFonts w:cstheme="minorBidi"/>
        </w:rPr>
        <w:t xml:space="preserve"> </w:t>
      </w:r>
      <w:r w:rsidRPr="00093D8C">
        <w:fldChar w:fldCharType="begin"/>
      </w:r>
      <w:r w:rsidRPr="00093D8C">
        <w:rPr>
          <w:rFonts w:cstheme="minorHAnsi"/>
          <w:bCs/>
          <w:szCs w:val="22"/>
        </w:rPr>
        <w:instrText xml:space="preserve"> REF _Ref79047132 \n \h </w:instrText>
      </w:r>
      <w:r w:rsidR="005B4826" w:rsidRPr="00093D8C">
        <w:rPr>
          <w:rFonts w:cstheme="minorHAnsi"/>
          <w:bCs/>
          <w:szCs w:val="22"/>
        </w:rPr>
        <w:instrText xml:space="preserve"> \* MERGEFORMAT </w:instrText>
      </w:r>
      <w:r w:rsidRPr="00093D8C">
        <w:rPr>
          <w:rFonts w:cstheme="minorHAnsi"/>
          <w:bCs/>
          <w:szCs w:val="22"/>
        </w:rPr>
        <w:fldChar w:fldCharType="separate"/>
      </w:r>
      <w:r w:rsidR="00A6651F" w:rsidRPr="00A6651F">
        <w:rPr>
          <w:rFonts w:cstheme="minorBidi"/>
        </w:rPr>
        <w:t>7</w:t>
      </w:r>
      <w:r w:rsidRPr="00093D8C">
        <w:fldChar w:fldCharType="end"/>
      </w:r>
      <w:r w:rsidRPr="00093D8C">
        <w:rPr>
          <w:rFonts w:cstheme="minorBidi"/>
        </w:rPr>
        <w:t>–</w:t>
      </w:r>
      <w:r w:rsidRPr="00093D8C">
        <w:fldChar w:fldCharType="begin"/>
      </w:r>
      <w:r w:rsidRPr="00093D8C">
        <w:rPr>
          <w:rFonts w:cstheme="minorHAnsi"/>
          <w:bCs/>
          <w:szCs w:val="22"/>
        </w:rPr>
        <w:instrText xml:space="preserve"> REF _Ref79047155 \n \p \h </w:instrText>
      </w:r>
      <w:r w:rsidR="005B4826" w:rsidRPr="00093D8C">
        <w:rPr>
          <w:rFonts w:cstheme="minorHAnsi"/>
          <w:bCs/>
          <w:szCs w:val="22"/>
        </w:rPr>
        <w:instrText xml:space="preserve"> \* MERGEFORMAT </w:instrText>
      </w:r>
      <w:r w:rsidRPr="00093D8C">
        <w:rPr>
          <w:rFonts w:cstheme="minorHAnsi"/>
          <w:bCs/>
          <w:szCs w:val="22"/>
        </w:rPr>
        <w:fldChar w:fldCharType="separate"/>
      </w:r>
      <w:r w:rsidR="00A6651F" w:rsidRPr="00A6651F">
        <w:rPr>
          <w:rFonts w:cstheme="minorBidi"/>
        </w:rPr>
        <w:t>8 below</w:t>
      </w:r>
      <w:r w:rsidRPr="00093D8C">
        <w:fldChar w:fldCharType="end"/>
      </w:r>
      <w:r w:rsidRPr="136C9E2A">
        <w:rPr>
          <w:rFonts w:cstheme="minorBidi"/>
        </w:rPr>
        <w:t>.</w:t>
      </w:r>
      <w:bookmarkEnd w:id="61"/>
    </w:p>
    <w:p w14:paraId="045C0044" w14:textId="3C752308" w:rsidR="00A43F6C" w:rsidRPr="00767207" w:rsidRDefault="00CC3C8E" w:rsidP="00A40A1B">
      <w:pPr>
        <w:pStyle w:val="List2"/>
        <w:numPr>
          <w:ilvl w:val="1"/>
          <w:numId w:val="1"/>
        </w:numPr>
        <w:spacing w:line="259" w:lineRule="auto"/>
        <w:ind w:left="709" w:hanging="709"/>
        <w:rPr>
          <w:rFonts w:cstheme="minorBidi"/>
        </w:rPr>
      </w:pPr>
      <w:bookmarkStart w:id="62" w:name="_Ref80350759"/>
      <w:r w:rsidRPr="00767207">
        <w:rPr>
          <w:rFonts w:cstheme="minorBidi"/>
          <w:b/>
          <w:bCs/>
        </w:rPr>
        <w:t>Change in control:</w:t>
      </w:r>
      <w:r w:rsidRPr="136C9E2A">
        <w:rPr>
          <w:rFonts w:cstheme="minorBidi"/>
        </w:rPr>
        <w:t xml:space="preserve"> where one or more persons either begin to control or cease to control the registered titleholder, such as through a corporate merger, </w:t>
      </w:r>
      <w:proofErr w:type="gramStart"/>
      <w:r w:rsidRPr="136C9E2A">
        <w:rPr>
          <w:rFonts w:cstheme="minorBidi"/>
        </w:rPr>
        <w:t>acquisition</w:t>
      </w:r>
      <w:proofErr w:type="gramEnd"/>
      <w:r w:rsidRPr="136C9E2A">
        <w:rPr>
          <w:rFonts w:cstheme="minorBidi"/>
        </w:rPr>
        <w:t xml:space="preserve"> or takeover. ‘Control’ and ‘change in control’ are defined in </w:t>
      </w:r>
      <w:r w:rsidR="00FD5837" w:rsidRPr="136C9E2A">
        <w:rPr>
          <w:rFonts w:cstheme="minorBidi"/>
        </w:rPr>
        <w:t>s</w:t>
      </w:r>
      <w:r w:rsidRPr="136C9E2A">
        <w:rPr>
          <w:rFonts w:cstheme="minorBidi"/>
        </w:rPr>
        <w:t xml:space="preserve"> 566B of the OPGGS Act.</w:t>
      </w:r>
    </w:p>
    <w:p w14:paraId="2900DCA4" w14:textId="525C4162" w:rsidR="00CC3C8E" w:rsidRPr="00767207" w:rsidRDefault="00CC3C8E" w:rsidP="00A40A1B">
      <w:pPr>
        <w:pStyle w:val="List2"/>
        <w:spacing w:line="259" w:lineRule="auto"/>
        <w:ind w:left="709"/>
        <w:rPr>
          <w:rFonts w:cstheme="minorBidi"/>
        </w:rPr>
      </w:pPr>
      <w:r w:rsidRPr="136C9E2A">
        <w:rPr>
          <w:rFonts w:cstheme="minorBidi"/>
        </w:rPr>
        <w:t>For information about making an application for approval of a change in control of the registered titleholder</w:t>
      </w:r>
      <w:r w:rsidR="00BA5877" w:rsidRPr="136C9E2A">
        <w:rPr>
          <w:rFonts w:cstheme="minorBidi"/>
        </w:rPr>
        <w:t>,</w:t>
      </w:r>
      <w:r w:rsidRPr="136C9E2A">
        <w:rPr>
          <w:rFonts w:cstheme="minorBidi"/>
        </w:rPr>
        <w:t xml:space="preserve"> refer to </w:t>
      </w:r>
      <w:r w:rsidR="00C619F7" w:rsidRPr="00093D8C">
        <w:rPr>
          <w:rFonts w:cstheme="minorBidi"/>
        </w:rPr>
        <w:t>section</w:t>
      </w:r>
      <w:r w:rsidRPr="00093D8C">
        <w:rPr>
          <w:rFonts w:cstheme="minorBidi"/>
        </w:rPr>
        <w:t xml:space="preserve"> </w:t>
      </w:r>
      <w:r w:rsidRPr="00093D8C">
        <w:fldChar w:fldCharType="begin"/>
      </w:r>
      <w:r w:rsidRPr="00093D8C">
        <w:rPr>
          <w:rFonts w:cstheme="minorHAnsi"/>
          <w:szCs w:val="22"/>
        </w:rPr>
        <w:instrText xml:space="preserve"> REF _Ref79046730 \r \p \h </w:instrText>
      </w:r>
      <w:r w:rsidR="005B4826" w:rsidRPr="00093D8C">
        <w:rPr>
          <w:rFonts w:cstheme="minorHAnsi"/>
          <w:szCs w:val="22"/>
        </w:rPr>
        <w:instrText xml:space="preserve"> \* MERGEFORMAT </w:instrText>
      </w:r>
      <w:r w:rsidRPr="00093D8C">
        <w:rPr>
          <w:rFonts w:cstheme="minorHAnsi"/>
          <w:szCs w:val="22"/>
        </w:rPr>
        <w:fldChar w:fldCharType="separate"/>
      </w:r>
      <w:r w:rsidR="00A6651F" w:rsidRPr="00A6651F">
        <w:rPr>
          <w:rFonts w:cstheme="minorBidi"/>
        </w:rPr>
        <w:t>9 below</w:t>
      </w:r>
      <w:r w:rsidRPr="00093D8C">
        <w:fldChar w:fldCharType="end"/>
      </w:r>
      <w:r w:rsidRPr="136C9E2A">
        <w:rPr>
          <w:rFonts w:cstheme="minorBidi"/>
        </w:rPr>
        <w:t>.</w:t>
      </w:r>
      <w:bookmarkEnd w:id="62"/>
    </w:p>
    <w:p w14:paraId="6CB9EF0A" w14:textId="77777777" w:rsidR="00A43F6C" w:rsidRPr="00767207" w:rsidRDefault="00CC3C8E" w:rsidP="00A40A1B">
      <w:pPr>
        <w:pStyle w:val="List2"/>
        <w:numPr>
          <w:ilvl w:val="1"/>
          <w:numId w:val="1"/>
        </w:numPr>
        <w:spacing w:line="259" w:lineRule="auto"/>
        <w:ind w:left="709" w:hanging="709"/>
        <w:rPr>
          <w:rFonts w:cstheme="minorBidi"/>
        </w:rPr>
      </w:pPr>
      <w:r w:rsidRPr="00767207">
        <w:rPr>
          <w:rFonts w:cstheme="minorBidi"/>
          <w:b/>
          <w:bCs/>
        </w:rPr>
        <w:t>Devolution of title:</w:t>
      </w:r>
      <w:r w:rsidRPr="136C9E2A">
        <w:rPr>
          <w:rFonts w:cstheme="minorBidi"/>
        </w:rPr>
        <w:t xml:space="preserve"> where the interest in a </w:t>
      </w:r>
      <w:proofErr w:type="gramStart"/>
      <w:r w:rsidRPr="136C9E2A">
        <w:rPr>
          <w:rFonts w:cstheme="minorBidi"/>
        </w:rPr>
        <w:t>title transfers</w:t>
      </w:r>
      <w:proofErr w:type="gramEnd"/>
      <w:r w:rsidRPr="136C9E2A">
        <w:rPr>
          <w:rFonts w:cstheme="minorBidi"/>
        </w:rPr>
        <w:t xml:space="preserve"> from one party to another by operation of law (for example</w:t>
      </w:r>
      <w:r w:rsidR="008D33AD" w:rsidRPr="136C9E2A">
        <w:rPr>
          <w:rFonts w:cstheme="minorBidi"/>
        </w:rPr>
        <w:t>,</w:t>
      </w:r>
      <w:r w:rsidRPr="136C9E2A">
        <w:rPr>
          <w:rFonts w:cstheme="minorBidi"/>
        </w:rPr>
        <w:t xml:space="preserve"> by </w:t>
      </w:r>
      <w:r w:rsidR="008D33AD" w:rsidRPr="136C9E2A">
        <w:rPr>
          <w:rFonts w:cstheme="minorBidi"/>
        </w:rPr>
        <w:t xml:space="preserve">court </w:t>
      </w:r>
      <w:r w:rsidRPr="136C9E2A">
        <w:rPr>
          <w:rFonts w:cstheme="minorBidi"/>
        </w:rPr>
        <w:t>order).</w:t>
      </w:r>
    </w:p>
    <w:p w14:paraId="211D3C92" w14:textId="15067CFB" w:rsidR="00CC3C8E" w:rsidRPr="00767207" w:rsidRDefault="00CC3C8E" w:rsidP="00A40A1B">
      <w:pPr>
        <w:pStyle w:val="List2"/>
        <w:spacing w:line="259" w:lineRule="auto"/>
        <w:ind w:left="709"/>
        <w:rPr>
          <w:rFonts w:cstheme="minorBidi"/>
        </w:rPr>
      </w:pPr>
      <w:r w:rsidRPr="136C9E2A">
        <w:rPr>
          <w:rFonts w:cstheme="minorBidi"/>
        </w:rPr>
        <w:t xml:space="preserve">For more information about applying to have a company name entered on the </w:t>
      </w:r>
      <w:r w:rsidR="00584300" w:rsidRPr="136C9E2A">
        <w:rPr>
          <w:rFonts w:cstheme="minorBidi"/>
        </w:rPr>
        <w:t>t</w:t>
      </w:r>
      <w:r w:rsidR="008D33AD" w:rsidRPr="136C9E2A">
        <w:rPr>
          <w:rFonts w:cstheme="minorBidi"/>
        </w:rPr>
        <w:t xml:space="preserve">itles </w:t>
      </w:r>
      <w:r w:rsidR="00F50E50" w:rsidRPr="136C9E2A">
        <w:rPr>
          <w:rFonts w:cstheme="minorBidi"/>
        </w:rPr>
        <w:t>R</w:t>
      </w:r>
      <w:r w:rsidRPr="136C9E2A">
        <w:rPr>
          <w:rFonts w:cstheme="minorBidi"/>
        </w:rPr>
        <w:t>egister</w:t>
      </w:r>
      <w:r w:rsidR="00FA1B76" w:rsidRPr="00767207">
        <w:rPr>
          <w:rFonts w:cstheme="minorBidi"/>
        </w:rPr>
        <w:t xml:space="preserve"> </w:t>
      </w:r>
      <w:proofErr w:type="gramStart"/>
      <w:r w:rsidRPr="136C9E2A">
        <w:rPr>
          <w:rFonts w:cstheme="minorBidi"/>
        </w:rPr>
        <w:t>as a result of</w:t>
      </w:r>
      <w:proofErr w:type="gramEnd"/>
      <w:r w:rsidRPr="136C9E2A">
        <w:rPr>
          <w:rFonts w:cstheme="minorBidi"/>
        </w:rPr>
        <w:t xml:space="preserve"> a devolution of title </w:t>
      </w:r>
      <w:r w:rsidRPr="00093D8C">
        <w:rPr>
          <w:rFonts w:cstheme="minorBidi"/>
        </w:rPr>
        <w:t xml:space="preserve">refer to </w:t>
      </w:r>
      <w:r w:rsidR="00C619F7" w:rsidRPr="00093D8C">
        <w:rPr>
          <w:rFonts w:cstheme="minorBidi"/>
        </w:rPr>
        <w:t>section</w:t>
      </w:r>
      <w:r w:rsidRPr="00093D8C">
        <w:rPr>
          <w:rFonts w:cstheme="minorBidi"/>
        </w:rPr>
        <w:t xml:space="preserve"> </w:t>
      </w:r>
      <w:r w:rsidRPr="00093D8C">
        <w:fldChar w:fldCharType="begin"/>
      </w:r>
      <w:r w:rsidRPr="00093D8C">
        <w:rPr>
          <w:rFonts w:cstheme="minorHAnsi"/>
          <w:szCs w:val="22"/>
        </w:rPr>
        <w:instrText xml:space="preserve"> REF _Ref79047019 \n \p \h </w:instrText>
      </w:r>
      <w:r w:rsidR="005B4826" w:rsidRPr="00093D8C">
        <w:rPr>
          <w:rFonts w:cstheme="minorHAnsi"/>
          <w:szCs w:val="22"/>
        </w:rPr>
        <w:instrText xml:space="preserve"> \* MERGEFORMAT </w:instrText>
      </w:r>
      <w:r w:rsidRPr="00093D8C">
        <w:rPr>
          <w:rFonts w:cstheme="minorHAnsi"/>
          <w:szCs w:val="22"/>
        </w:rPr>
        <w:fldChar w:fldCharType="separate"/>
      </w:r>
      <w:r w:rsidR="00A6651F" w:rsidRPr="00A6651F">
        <w:rPr>
          <w:rFonts w:cstheme="minorBidi"/>
        </w:rPr>
        <w:t>10 below</w:t>
      </w:r>
      <w:r w:rsidRPr="00093D8C">
        <w:fldChar w:fldCharType="end"/>
      </w:r>
      <w:r w:rsidRPr="136C9E2A">
        <w:rPr>
          <w:rFonts w:cstheme="minorBidi"/>
        </w:rPr>
        <w:t>.</w:t>
      </w:r>
    </w:p>
    <w:p w14:paraId="718976A5" w14:textId="0C071398" w:rsidR="00A43F6C" w:rsidRPr="00093D8C" w:rsidRDefault="00CC3C8E" w:rsidP="00A40A1B">
      <w:pPr>
        <w:pStyle w:val="List2"/>
        <w:numPr>
          <w:ilvl w:val="1"/>
          <w:numId w:val="1"/>
        </w:numPr>
        <w:spacing w:line="259" w:lineRule="auto"/>
        <w:ind w:left="709" w:hanging="709"/>
        <w:rPr>
          <w:rFonts w:cstheme="minorBidi"/>
        </w:rPr>
      </w:pPr>
      <w:r w:rsidRPr="00767207">
        <w:rPr>
          <w:rFonts w:cstheme="minorBidi"/>
          <w:b/>
          <w:bCs/>
        </w:rPr>
        <w:t>Change in company name:</w:t>
      </w:r>
      <w:r w:rsidRPr="136C9E2A">
        <w:rPr>
          <w:rFonts w:cstheme="minorBidi"/>
        </w:rPr>
        <w:t xml:space="preserve"> a change in the name of a company that is a registered titleholder. A change in company name is separate to a change in control of a company </w:t>
      </w:r>
      <w:r w:rsidR="008D33AD" w:rsidRPr="136C9E2A">
        <w:rPr>
          <w:rFonts w:cstheme="minorBidi"/>
        </w:rPr>
        <w:t xml:space="preserve">that </w:t>
      </w:r>
      <w:r w:rsidRPr="136C9E2A">
        <w:rPr>
          <w:rFonts w:cstheme="minorBidi"/>
        </w:rPr>
        <w:lastRenderedPageBreak/>
        <w:t xml:space="preserve">is a registered titleholder </w:t>
      </w:r>
      <w:r w:rsidRPr="00093D8C">
        <w:rPr>
          <w:rFonts w:cstheme="minorBidi"/>
        </w:rPr>
        <w:t>(</w:t>
      </w:r>
      <w:r w:rsidR="00A40A1B" w:rsidRPr="00093D8C">
        <w:rPr>
          <w:rFonts w:cstheme="minorBidi"/>
        </w:rPr>
        <w:t>section</w:t>
      </w:r>
      <w:r w:rsidRPr="00093D8C">
        <w:rPr>
          <w:rFonts w:cstheme="minorBidi"/>
        </w:rPr>
        <w:t xml:space="preserve"> </w:t>
      </w:r>
      <w:r w:rsidRPr="00093D8C">
        <w:fldChar w:fldCharType="begin"/>
      </w:r>
      <w:r w:rsidRPr="00093D8C">
        <w:rPr>
          <w:rFonts w:cstheme="minorHAnsi"/>
          <w:szCs w:val="22"/>
        </w:rPr>
        <w:instrText xml:space="preserve"> REF _Ref80350759 \r \p \h </w:instrText>
      </w:r>
      <w:r w:rsidR="005B4826" w:rsidRPr="00093D8C">
        <w:rPr>
          <w:rFonts w:cstheme="minorHAnsi"/>
          <w:szCs w:val="22"/>
        </w:rPr>
        <w:instrText xml:space="preserve"> \* MERGEFORMAT </w:instrText>
      </w:r>
      <w:r w:rsidRPr="00093D8C">
        <w:rPr>
          <w:rFonts w:cstheme="minorHAnsi"/>
          <w:szCs w:val="22"/>
        </w:rPr>
        <w:fldChar w:fldCharType="separate"/>
      </w:r>
      <w:r w:rsidR="00A6651F" w:rsidRPr="00A6651F">
        <w:rPr>
          <w:rFonts w:cstheme="minorBidi"/>
        </w:rPr>
        <w:t>3.3 above</w:t>
      </w:r>
      <w:r w:rsidRPr="00093D8C">
        <w:fldChar w:fldCharType="end"/>
      </w:r>
      <w:r w:rsidRPr="00093D8C">
        <w:rPr>
          <w:rFonts w:cstheme="minorBidi"/>
        </w:rPr>
        <w:t xml:space="preserve">) or a change in </w:t>
      </w:r>
      <w:r w:rsidR="008D33AD" w:rsidRPr="00093D8C">
        <w:rPr>
          <w:rFonts w:cstheme="minorBidi"/>
        </w:rPr>
        <w:t>an</w:t>
      </w:r>
      <w:r w:rsidRPr="00093D8C" w:rsidDel="008D33AD">
        <w:rPr>
          <w:rFonts w:cstheme="minorBidi"/>
        </w:rPr>
        <w:t xml:space="preserve"> </w:t>
      </w:r>
      <w:r w:rsidRPr="00093D8C">
        <w:rPr>
          <w:rFonts w:cstheme="minorBidi"/>
        </w:rPr>
        <w:t>interest</w:t>
      </w:r>
      <w:r w:rsidR="008D33AD" w:rsidRPr="00093D8C">
        <w:rPr>
          <w:rFonts w:cstheme="minorBidi"/>
        </w:rPr>
        <w:t xml:space="preserve"> in a title</w:t>
      </w:r>
      <w:r w:rsidRPr="00093D8C">
        <w:rPr>
          <w:rFonts w:cstheme="minorBidi"/>
        </w:rPr>
        <w:t xml:space="preserve"> held by a company that is a registered holder (</w:t>
      </w:r>
      <w:r w:rsidR="00A40A1B" w:rsidRPr="00093D8C">
        <w:rPr>
          <w:rFonts w:cstheme="minorBidi"/>
        </w:rPr>
        <w:t>sections</w:t>
      </w:r>
      <w:r w:rsidRPr="00093D8C">
        <w:rPr>
          <w:rFonts w:cstheme="minorBidi"/>
        </w:rPr>
        <w:t xml:space="preserve"> </w:t>
      </w:r>
      <w:r w:rsidRPr="00093D8C">
        <w:fldChar w:fldCharType="begin"/>
      </w:r>
      <w:r w:rsidRPr="00093D8C">
        <w:rPr>
          <w:rFonts w:cstheme="minorHAnsi"/>
          <w:szCs w:val="22"/>
        </w:rPr>
        <w:instrText xml:space="preserve"> REF _Ref80350846 \r \h </w:instrText>
      </w:r>
      <w:r w:rsidR="005B4826" w:rsidRPr="00093D8C">
        <w:rPr>
          <w:rFonts w:cstheme="minorHAnsi"/>
          <w:szCs w:val="22"/>
        </w:rPr>
        <w:instrText xml:space="preserve"> \* MERGEFORMAT </w:instrText>
      </w:r>
      <w:r w:rsidRPr="00093D8C">
        <w:rPr>
          <w:rFonts w:cstheme="minorHAnsi"/>
          <w:szCs w:val="22"/>
        </w:rPr>
        <w:fldChar w:fldCharType="separate"/>
      </w:r>
      <w:r w:rsidR="00A6651F" w:rsidRPr="00A6651F">
        <w:rPr>
          <w:rFonts w:cstheme="minorBidi"/>
        </w:rPr>
        <w:t>3.1</w:t>
      </w:r>
      <w:r w:rsidRPr="00093D8C">
        <w:fldChar w:fldCharType="end"/>
      </w:r>
      <w:r w:rsidRPr="00093D8C">
        <w:rPr>
          <w:rFonts w:cstheme="minorBidi"/>
        </w:rPr>
        <w:t>–</w:t>
      </w:r>
      <w:r w:rsidRPr="00093D8C">
        <w:fldChar w:fldCharType="begin"/>
      </w:r>
      <w:r w:rsidRPr="00093D8C">
        <w:rPr>
          <w:rFonts w:cstheme="minorHAnsi"/>
          <w:szCs w:val="22"/>
        </w:rPr>
        <w:instrText xml:space="preserve"> REF _Ref80350861 \r \p \h </w:instrText>
      </w:r>
      <w:r w:rsidR="005B4826" w:rsidRPr="00093D8C">
        <w:rPr>
          <w:rFonts w:cstheme="minorHAnsi"/>
          <w:szCs w:val="22"/>
        </w:rPr>
        <w:instrText xml:space="preserve"> \* MERGEFORMAT </w:instrText>
      </w:r>
      <w:r w:rsidRPr="00093D8C">
        <w:rPr>
          <w:rFonts w:cstheme="minorHAnsi"/>
          <w:szCs w:val="22"/>
        </w:rPr>
        <w:fldChar w:fldCharType="separate"/>
      </w:r>
      <w:r w:rsidR="00A6651F" w:rsidRPr="00A6651F">
        <w:rPr>
          <w:rFonts w:cstheme="minorBidi"/>
        </w:rPr>
        <w:t>3.2 above</w:t>
      </w:r>
      <w:r w:rsidRPr="00093D8C">
        <w:fldChar w:fldCharType="end"/>
      </w:r>
      <w:r w:rsidRPr="00093D8C">
        <w:rPr>
          <w:rFonts w:cstheme="minorBidi"/>
        </w:rPr>
        <w:t>).</w:t>
      </w:r>
    </w:p>
    <w:p w14:paraId="79A98155" w14:textId="1148EC06" w:rsidR="00CC3C8E" w:rsidRPr="00767207" w:rsidRDefault="00CC3C8E" w:rsidP="00A40A1B">
      <w:pPr>
        <w:pStyle w:val="List2"/>
        <w:spacing w:line="259" w:lineRule="auto"/>
        <w:ind w:left="709"/>
        <w:rPr>
          <w:rFonts w:cstheme="minorBidi"/>
        </w:rPr>
      </w:pPr>
      <w:r w:rsidRPr="00093D8C">
        <w:rPr>
          <w:rFonts w:cstheme="minorBidi"/>
        </w:rPr>
        <w:t xml:space="preserve">For more information about applying to have a new company name entered on the titles </w:t>
      </w:r>
      <w:r w:rsidR="00F50E50" w:rsidRPr="00093D8C">
        <w:rPr>
          <w:rFonts w:cstheme="minorBidi"/>
        </w:rPr>
        <w:t>R</w:t>
      </w:r>
      <w:r w:rsidRPr="00093D8C">
        <w:rPr>
          <w:rFonts w:cstheme="minorBidi"/>
        </w:rPr>
        <w:t xml:space="preserve">egister against a title(s) refer to </w:t>
      </w:r>
      <w:r w:rsidR="00A40A1B" w:rsidRPr="00093D8C">
        <w:rPr>
          <w:rFonts w:cstheme="minorBidi"/>
        </w:rPr>
        <w:t>section</w:t>
      </w:r>
      <w:r w:rsidRPr="00093D8C">
        <w:rPr>
          <w:rFonts w:cstheme="minorBidi"/>
        </w:rPr>
        <w:t xml:space="preserve"> </w:t>
      </w:r>
      <w:r w:rsidRPr="00093D8C">
        <w:fldChar w:fldCharType="begin"/>
      </w:r>
      <w:r w:rsidRPr="00093D8C">
        <w:rPr>
          <w:rFonts w:cstheme="minorHAnsi"/>
          <w:szCs w:val="22"/>
        </w:rPr>
        <w:instrText xml:space="preserve"> REF _Ref79046856 \n \p \h </w:instrText>
      </w:r>
      <w:r w:rsidR="005B4826" w:rsidRPr="00093D8C">
        <w:rPr>
          <w:rFonts w:cstheme="minorHAnsi"/>
          <w:szCs w:val="22"/>
        </w:rPr>
        <w:instrText xml:space="preserve"> \* MERGEFORMAT </w:instrText>
      </w:r>
      <w:r w:rsidRPr="00093D8C">
        <w:rPr>
          <w:rFonts w:cstheme="minorHAnsi"/>
          <w:szCs w:val="22"/>
        </w:rPr>
        <w:fldChar w:fldCharType="separate"/>
      </w:r>
      <w:r w:rsidR="00A6651F" w:rsidRPr="00A6651F">
        <w:rPr>
          <w:rFonts w:cstheme="minorBidi"/>
        </w:rPr>
        <w:t>11 below</w:t>
      </w:r>
      <w:r w:rsidRPr="00093D8C">
        <w:fldChar w:fldCharType="end"/>
      </w:r>
      <w:r w:rsidRPr="00093D8C">
        <w:rPr>
          <w:rFonts w:cstheme="minorBidi"/>
        </w:rPr>
        <w:t>.</w:t>
      </w:r>
    </w:p>
    <w:p w14:paraId="76D380FA" w14:textId="77777777" w:rsidR="00CC3C8E" w:rsidRPr="007575CC" w:rsidRDefault="00CC3C8E" w:rsidP="007575CC">
      <w:pPr>
        <w:pStyle w:val="Heading1"/>
        <w:numPr>
          <w:ilvl w:val="0"/>
          <w:numId w:val="1"/>
        </w:numPr>
      </w:pPr>
      <w:bookmarkStart w:id="63" w:name="_Toc479846156"/>
      <w:bookmarkStart w:id="64" w:name="_Toc503776907"/>
      <w:bookmarkStart w:id="65" w:name="_Toc503776944"/>
      <w:bookmarkStart w:id="66" w:name="_Toc504134355"/>
      <w:bookmarkStart w:id="67" w:name="_Toc82690470"/>
      <w:bookmarkStart w:id="68" w:name="_Toc90383412"/>
      <w:bookmarkEnd w:id="63"/>
      <w:bookmarkEnd w:id="64"/>
      <w:bookmarkEnd w:id="65"/>
      <w:bookmarkEnd w:id="66"/>
      <w:r w:rsidRPr="007575CC">
        <w:t>General information about applications</w:t>
      </w:r>
      <w:bookmarkEnd w:id="67"/>
      <w:bookmarkEnd w:id="68"/>
    </w:p>
    <w:p w14:paraId="2B07F4A0" w14:textId="57FF1AA7" w:rsidR="00CC3C8E" w:rsidRPr="00D3795A" w:rsidRDefault="00CC3C8E" w:rsidP="008C12AB">
      <w:pPr>
        <w:pStyle w:val="Heading2"/>
      </w:pPr>
      <w:bookmarkStart w:id="69" w:name="_Toc82690471"/>
      <w:bookmarkStart w:id="70" w:name="_Toc90383413"/>
      <w:r w:rsidRPr="00D3795A">
        <w:t>Decision</w:t>
      </w:r>
      <w:r w:rsidR="00D421B0">
        <w:t>-</w:t>
      </w:r>
      <w:r w:rsidRPr="00D3795A">
        <w:t>maker</w:t>
      </w:r>
      <w:bookmarkEnd w:id="69"/>
      <w:bookmarkEnd w:id="70"/>
    </w:p>
    <w:p w14:paraId="6B407710" w14:textId="02C7E741" w:rsidR="00CC3C8E" w:rsidRPr="00767207" w:rsidRDefault="00CC3C8E" w:rsidP="00A40A1B">
      <w:pPr>
        <w:pStyle w:val="List2"/>
        <w:numPr>
          <w:ilvl w:val="1"/>
          <w:numId w:val="1"/>
        </w:numPr>
        <w:spacing w:line="259" w:lineRule="auto"/>
        <w:ind w:left="709" w:hanging="709"/>
        <w:rPr>
          <w:rFonts w:cstheme="minorBidi"/>
        </w:rPr>
      </w:pPr>
      <w:r w:rsidRPr="136C9E2A">
        <w:rPr>
          <w:rFonts w:cstheme="minorBidi"/>
        </w:rPr>
        <w:t>The National Offshore Petroleum Titles Administrator (the Titles Administrator) is the decision</w:t>
      </w:r>
      <w:r w:rsidR="00D421B0" w:rsidRPr="136C9E2A">
        <w:rPr>
          <w:rFonts w:cstheme="minorBidi"/>
        </w:rPr>
        <w:t>-</w:t>
      </w:r>
      <w:r w:rsidRPr="136C9E2A">
        <w:rPr>
          <w:rFonts w:cstheme="minorBidi"/>
        </w:rPr>
        <w:t xml:space="preserve">maker for applications for approval of transfers, </w:t>
      </w:r>
      <w:proofErr w:type="gramStart"/>
      <w:r w:rsidRPr="136C9E2A">
        <w:rPr>
          <w:rFonts w:cstheme="minorBidi"/>
        </w:rPr>
        <w:t>dealings</w:t>
      </w:r>
      <w:proofErr w:type="gramEnd"/>
      <w:r w:rsidRPr="136C9E2A">
        <w:rPr>
          <w:rFonts w:cstheme="minorBidi"/>
        </w:rPr>
        <w:t xml:space="preserve"> and changes in control. </w:t>
      </w:r>
    </w:p>
    <w:p w14:paraId="232491F5" w14:textId="0B78FD94" w:rsidR="00CC3C8E" w:rsidRPr="00767207" w:rsidRDefault="00CC3C8E" w:rsidP="00A40A1B">
      <w:pPr>
        <w:pStyle w:val="List2"/>
        <w:numPr>
          <w:ilvl w:val="1"/>
          <w:numId w:val="1"/>
        </w:numPr>
        <w:spacing w:line="259" w:lineRule="auto"/>
        <w:ind w:left="709" w:hanging="709"/>
        <w:rPr>
          <w:rFonts w:cstheme="minorBidi"/>
        </w:rPr>
      </w:pPr>
      <w:r w:rsidRPr="136C9E2A">
        <w:rPr>
          <w:rFonts w:cstheme="minorBidi"/>
        </w:rPr>
        <w:t xml:space="preserve">The Titles Administrator </w:t>
      </w:r>
      <w:r w:rsidR="008D33AD" w:rsidRPr="136C9E2A">
        <w:rPr>
          <w:rFonts w:cstheme="minorBidi"/>
        </w:rPr>
        <w:t xml:space="preserve">must </w:t>
      </w:r>
      <w:r w:rsidRPr="136C9E2A">
        <w:rPr>
          <w:rFonts w:cstheme="minorBidi"/>
        </w:rPr>
        <w:t xml:space="preserve">either approve or refuse to approve an application for approval of a transfer, dealing or change in control. </w:t>
      </w:r>
    </w:p>
    <w:p w14:paraId="4D002245" w14:textId="2A72DAF8" w:rsidR="00CC3C8E" w:rsidRPr="00767207" w:rsidRDefault="00CC3C8E" w:rsidP="00A40A1B">
      <w:pPr>
        <w:pStyle w:val="List2"/>
        <w:numPr>
          <w:ilvl w:val="1"/>
          <w:numId w:val="1"/>
        </w:numPr>
        <w:spacing w:line="259" w:lineRule="auto"/>
        <w:ind w:left="709" w:hanging="709"/>
        <w:rPr>
          <w:rFonts w:cstheme="minorBidi"/>
        </w:rPr>
      </w:pPr>
      <w:r w:rsidRPr="136C9E2A">
        <w:rPr>
          <w:rFonts w:cstheme="minorBidi"/>
        </w:rPr>
        <w:t>The applicant will be notified in writing of the Titles Administrator’s decision (</w:t>
      </w:r>
      <w:r w:rsidR="00FD5837" w:rsidRPr="136C9E2A">
        <w:rPr>
          <w:rFonts w:cstheme="minorBidi"/>
        </w:rPr>
        <w:t>s</w:t>
      </w:r>
      <w:r w:rsidR="00B1788E" w:rsidRPr="136C9E2A">
        <w:rPr>
          <w:rFonts w:cstheme="minorBidi"/>
        </w:rPr>
        <w:t> </w:t>
      </w:r>
      <w:r w:rsidRPr="136C9E2A">
        <w:rPr>
          <w:rFonts w:cstheme="minorBidi"/>
        </w:rPr>
        <w:t xml:space="preserve">478, </w:t>
      </w:r>
      <w:r w:rsidR="00FD5837" w:rsidRPr="136C9E2A">
        <w:rPr>
          <w:rFonts w:cstheme="minorBidi"/>
        </w:rPr>
        <w:t>s </w:t>
      </w:r>
      <w:r w:rsidRPr="136C9E2A">
        <w:rPr>
          <w:rFonts w:cstheme="minorBidi"/>
        </w:rPr>
        <w:t xml:space="preserve">529, </w:t>
      </w:r>
      <w:r w:rsidR="00FD5837" w:rsidRPr="136C9E2A">
        <w:rPr>
          <w:rFonts w:cstheme="minorBidi"/>
        </w:rPr>
        <w:t>s </w:t>
      </w:r>
      <w:r w:rsidRPr="136C9E2A">
        <w:rPr>
          <w:rFonts w:cstheme="minorBidi"/>
        </w:rPr>
        <w:t>493, s</w:t>
      </w:r>
      <w:r w:rsidR="00FD5837" w:rsidRPr="136C9E2A">
        <w:rPr>
          <w:rFonts w:cstheme="minorBidi"/>
        </w:rPr>
        <w:t> </w:t>
      </w:r>
      <w:r w:rsidRPr="136C9E2A">
        <w:rPr>
          <w:rFonts w:cstheme="minorBidi"/>
        </w:rPr>
        <w:t>543, s 566D).</w:t>
      </w:r>
    </w:p>
    <w:p w14:paraId="192F88BC" w14:textId="77777777" w:rsidR="00CC3C8E" w:rsidRPr="00767207" w:rsidRDefault="00CC3C8E" w:rsidP="00C619F7">
      <w:pPr>
        <w:pStyle w:val="List2"/>
        <w:spacing w:line="259" w:lineRule="auto"/>
        <w:ind w:left="709"/>
        <w:rPr>
          <w:rFonts w:cstheme="minorBidi"/>
        </w:rPr>
      </w:pPr>
      <w:r w:rsidRPr="00767207">
        <w:rPr>
          <w:rFonts w:cstheme="minorBidi"/>
          <w:b/>
          <w:bCs/>
        </w:rPr>
        <w:t>NOTE</w:t>
      </w:r>
      <w:r w:rsidRPr="136C9E2A">
        <w:rPr>
          <w:rFonts w:cstheme="minorBidi"/>
        </w:rPr>
        <w:t xml:space="preserve">: if </w:t>
      </w:r>
      <w:r w:rsidRPr="00C619F7">
        <w:rPr>
          <w:rFonts w:cstheme="minorBidi"/>
          <w:bCs/>
        </w:rPr>
        <w:t>only</w:t>
      </w:r>
      <w:r w:rsidRPr="136C9E2A">
        <w:rPr>
          <w:rFonts w:cstheme="minorBidi"/>
        </w:rPr>
        <w:t xml:space="preserve"> one of the parties to the transaction is the applicant, it will be up to the applicant to notify the other parties to the transaction of the decision.</w:t>
      </w:r>
    </w:p>
    <w:p w14:paraId="4F9D5BB4" w14:textId="49FF6707" w:rsidR="00CC3C8E" w:rsidRPr="00767207" w:rsidRDefault="00CC3C8E" w:rsidP="00A40A1B">
      <w:pPr>
        <w:pStyle w:val="List2"/>
        <w:numPr>
          <w:ilvl w:val="1"/>
          <w:numId w:val="1"/>
        </w:numPr>
        <w:spacing w:line="259" w:lineRule="auto"/>
        <w:ind w:left="709" w:hanging="709"/>
        <w:rPr>
          <w:rFonts w:cstheme="minorBidi"/>
        </w:rPr>
      </w:pPr>
      <w:r w:rsidRPr="136C9E2A">
        <w:rPr>
          <w:rFonts w:cstheme="minorBidi"/>
        </w:rPr>
        <w:t>The Titles Administrator is also the decision</w:t>
      </w:r>
      <w:r w:rsidR="00D421B0" w:rsidRPr="136C9E2A">
        <w:rPr>
          <w:rFonts w:cstheme="minorBidi"/>
        </w:rPr>
        <w:t>-</w:t>
      </w:r>
      <w:r w:rsidRPr="136C9E2A">
        <w:rPr>
          <w:rFonts w:cstheme="minorBidi"/>
        </w:rPr>
        <w:t>maker for devolution of title and change of company name applications. There is no approval of these applications, however the Titles Administrator must be satisfied that:</w:t>
      </w:r>
    </w:p>
    <w:p w14:paraId="62D3E633" w14:textId="7FCF6D03" w:rsidR="00CC3C8E" w:rsidRPr="00767207" w:rsidRDefault="00CC3C8E" w:rsidP="00A40A1B">
      <w:pPr>
        <w:pStyle w:val="List2"/>
        <w:numPr>
          <w:ilvl w:val="0"/>
          <w:numId w:val="7"/>
        </w:numPr>
        <w:spacing w:line="259" w:lineRule="auto"/>
        <w:ind w:left="993"/>
        <w:rPr>
          <w:rFonts w:cstheme="minorBidi"/>
        </w:rPr>
      </w:pPr>
      <w:r w:rsidRPr="136C9E2A">
        <w:rPr>
          <w:rFonts w:cstheme="minorBidi"/>
        </w:rPr>
        <w:t xml:space="preserve"> the rights of the titleholder have devolved on the applicant by operation of law (</w:t>
      </w:r>
      <w:r w:rsidR="00FD5837" w:rsidRPr="136C9E2A">
        <w:rPr>
          <w:rFonts w:cstheme="minorBidi"/>
        </w:rPr>
        <w:t>s</w:t>
      </w:r>
      <w:r w:rsidR="000672F6">
        <w:rPr>
          <w:rFonts w:cstheme="minorBidi"/>
        </w:rPr>
        <w:t>s</w:t>
      </w:r>
      <w:r w:rsidRPr="136C9E2A">
        <w:rPr>
          <w:rFonts w:cstheme="minorBidi"/>
        </w:rPr>
        <w:t xml:space="preserve"> 483(2), </w:t>
      </w:r>
      <w:r w:rsidR="00FD5837" w:rsidRPr="136C9E2A">
        <w:rPr>
          <w:rFonts w:cstheme="minorBidi"/>
        </w:rPr>
        <w:t>s</w:t>
      </w:r>
      <w:r w:rsidR="000672F6">
        <w:rPr>
          <w:rFonts w:cstheme="minorBidi"/>
        </w:rPr>
        <w:t>s</w:t>
      </w:r>
      <w:r w:rsidRPr="136C9E2A">
        <w:rPr>
          <w:rFonts w:cstheme="minorBidi"/>
        </w:rPr>
        <w:t xml:space="preserve"> 534(2)); or</w:t>
      </w:r>
    </w:p>
    <w:p w14:paraId="76331C40" w14:textId="2BB10934" w:rsidR="00CC3C8E" w:rsidRPr="00767207" w:rsidRDefault="00CC3C8E" w:rsidP="00A40A1B">
      <w:pPr>
        <w:pStyle w:val="List2"/>
        <w:numPr>
          <w:ilvl w:val="0"/>
          <w:numId w:val="7"/>
        </w:numPr>
        <w:spacing w:line="259" w:lineRule="auto"/>
        <w:ind w:left="993"/>
        <w:rPr>
          <w:rFonts w:cstheme="minorBidi"/>
        </w:rPr>
      </w:pPr>
      <w:r w:rsidRPr="136C9E2A">
        <w:rPr>
          <w:rFonts w:cstheme="minorBidi"/>
        </w:rPr>
        <w:t>the company has changed its name (</w:t>
      </w:r>
      <w:r w:rsidR="00FD5837" w:rsidRPr="136C9E2A">
        <w:rPr>
          <w:rFonts w:cstheme="minorBidi"/>
        </w:rPr>
        <w:t>ss</w:t>
      </w:r>
      <w:r w:rsidRPr="136C9E2A">
        <w:rPr>
          <w:rFonts w:cstheme="minorBidi"/>
        </w:rPr>
        <w:t xml:space="preserve"> 485(2), </w:t>
      </w:r>
      <w:r w:rsidR="00FD5837" w:rsidRPr="136C9E2A">
        <w:rPr>
          <w:rFonts w:cstheme="minorBidi"/>
        </w:rPr>
        <w:t>s</w:t>
      </w:r>
      <w:r w:rsidR="00327DFE" w:rsidRPr="136C9E2A">
        <w:rPr>
          <w:rFonts w:cstheme="minorBidi"/>
        </w:rPr>
        <w:t>s</w:t>
      </w:r>
      <w:r w:rsidRPr="136C9E2A">
        <w:rPr>
          <w:rFonts w:cstheme="minorBidi"/>
        </w:rPr>
        <w:t xml:space="preserve"> 536(2))</w:t>
      </w:r>
    </w:p>
    <w:p w14:paraId="21CFA868" w14:textId="4F92911D" w:rsidR="00CC3C8E" w:rsidRPr="00767207" w:rsidRDefault="00CC3C8E" w:rsidP="00C619F7">
      <w:pPr>
        <w:pStyle w:val="List2"/>
        <w:spacing w:line="259" w:lineRule="auto"/>
        <w:ind w:left="709"/>
        <w:rPr>
          <w:rFonts w:cstheme="minorBidi"/>
        </w:rPr>
      </w:pPr>
      <w:r w:rsidRPr="136C9E2A">
        <w:rPr>
          <w:rFonts w:cstheme="minorBidi"/>
        </w:rPr>
        <w:t xml:space="preserve">before altering the </w:t>
      </w:r>
      <w:r w:rsidR="00BA5877" w:rsidRPr="136C9E2A">
        <w:rPr>
          <w:rFonts w:cstheme="minorBidi"/>
        </w:rPr>
        <w:t xml:space="preserve">titles </w:t>
      </w:r>
      <w:r w:rsidRPr="136C9E2A">
        <w:rPr>
          <w:rFonts w:cstheme="minorBidi"/>
        </w:rPr>
        <w:t>Register.</w:t>
      </w:r>
    </w:p>
    <w:p w14:paraId="367C59A6" w14:textId="77777777" w:rsidR="00CC3C8E" w:rsidRPr="003A64FE" w:rsidRDefault="00CC3C8E" w:rsidP="007C28B3">
      <w:pPr>
        <w:pStyle w:val="Heading2"/>
      </w:pPr>
      <w:bookmarkStart w:id="71" w:name="_Toc82690472"/>
      <w:bookmarkStart w:id="72" w:name="_Toc90383414"/>
      <w:r w:rsidRPr="003A64FE">
        <w:t>Procedural fairness</w:t>
      </w:r>
      <w:bookmarkEnd w:id="71"/>
      <w:bookmarkEnd w:id="72"/>
    </w:p>
    <w:p w14:paraId="5B88142A" w14:textId="77777777" w:rsidR="00CC3C8E" w:rsidRPr="00767207" w:rsidRDefault="00CC3C8E" w:rsidP="00A40A1B">
      <w:pPr>
        <w:pStyle w:val="List2"/>
        <w:numPr>
          <w:ilvl w:val="1"/>
          <w:numId w:val="1"/>
        </w:numPr>
        <w:spacing w:line="259" w:lineRule="auto"/>
        <w:ind w:left="709" w:hanging="709"/>
        <w:rPr>
          <w:rFonts w:cstheme="minorBidi"/>
        </w:rPr>
      </w:pPr>
      <w:bookmarkStart w:id="73" w:name="_Ref79476677"/>
      <w:r w:rsidRPr="136C9E2A">
        <w:rPr>
          <w:rFonts w:cstheme="minorBidi"/>
        </w:rPr>
        <w:t>Where the Titles Administrator proposes to:</w:t>
      </w:r>
    </w:p>
    <w:p w14:paraId="0E7A6774" w14:textId="378E4F2A" w:rsidR="00CC3C8E" w:rsidRPr="00767207" w:rsidRDefault="00CC3C8E" w:rsidP="00A40A1B">
      <w:pPr>
        <w:pStyle w:val="List2"/>
        <w:numPr>
          <w:ilvl w:val="0"/>
          <w:numId w:val="7"/>
        </w:numPr>
        <w:spacing w:line="259" w:lineRule="auto"/>
        <w:ind w:left="993"/>
        <w:rPr>
          <w:rFonts w:cstheme="minorBidi"/>
        </w:rPr>
      </w:pPr>
      <w:r w:rsidRPr="136C9E2A">
        <w:rPr>
          <w:rFonts w:cstheme="minorBidi"/>
        </w:rPr>
        <w:t>refuse a transfer of title application (</w:t>
      </w:r>
      <w:r w:rsidR="00FD5837" w:rsidRPr="136C9E2A">
        <w:rPr>
          <w:rFonts w:cstheme="minorBidi"/>
        </w:rPr>
        <w:t>s</w:t>
      </w:r>
      <w:r w:rsidRPr="136C9E2A">
        <w:rPr>
          <w:rFonts w:cstheme="minorBidi"/>
        </w:rPr>
        <w:t xml:space="preserve"> 472; </w:t>
      </w:r>
      <w:r w:rsidR="00FD5837" w:rsidRPr="136C9E2A">
        <w:rPr>
          <w:rFonts w:cstheme="minorBidi"/>
        </w:rPr>
        <w:t>s</w:t>
      </w:r>
      <w:r w:rsidRPr="136C9E2A">
        <w:rPr>
          <w:rFonts w:cstheme="minorBidi"/>
        </w:rPr>
        <w:t xml:space="preserve"> 524)</w:t>
      </w:r>
    </w:p>
    <w:p w14:paraId="08DF789A" w14:textId="3E87CEBE" w:rsidR="00CC3C8E" w:rsidRPr="00767207" w:rsidRDefault="00CC3C8E" w:rsidP="00A40A1B">
      <w:pPr>
        <w:pStyle w:val="List2"/>
        <w:numPr>
          <w:ilvl w:val="0"/>
          <w:numId w:val="7"/>
        </w:numPr>
        <w:spacing w:line="259" w:lineRule="auto"/>
        <w:ind w:left="993"/>
        <w:rPr>
          <w:rFonts w:cstheme="minorBidi"/>
        </w:rPr>
      </w:pPr>
      <w:r w:rsidRPr="136C9E2A">
        <w:rPr>
          <w:rFonts w:cstheme="minorBidi"/>
        </w:rPr>
        <w:t>refuse an application for approval of a dealing (</w:t>
      </w:r>
      <w:r w:rsidR="00FD5837" w:rsidRPr="136C9E2A">
        <w:rPr>
          <w:rFonts w:cstheme="minorBidi"/>
        </w:rPr>
        <w:t>s</w:t>
      </w:r>
      <w:r w:rsidR="00B1788E" w:rsidRPr="136C9E2A">
        <w:rPr>
          <w:rFonts w:cstheme="minorBidi"/>
        </w:rPr>
        <w:t xml:space="preserve"> </w:t>
      </w:r>
      <w:r w:rsidRPr="136C9E2A">
        <w:rPr>
          <w:rFonts w:cstheme="minorBidi"/>
        </w:rPr>
        <w:t xml:space="preserve">493, </w:t>
      </w:r>
      <w:r w:rsidR="00FD5837" w:rsidRPr="136C9E2A">
        <w:rPr>
          <w:rFonts w:cstheme="minorBidi"/>
        </w:rPr>
        <w:t>s</w:t>
      </w:r>
      <w:r w:rsidRPr="136C9E2A">
        <w:rPr>
          <w:rFonts w:cstheme="minorBidi"/>
        </w:rPr>
        <w:t xml:space="preserve"> 543)</w:t>
      </w:r>
    </w:p>
    <w:p w14:paraId="00226CEA" w14:textId="2A276B8B" w:rsidR="00CC3C8E" w:rsidRPr="00767207" w:rsidRDefault="00CC3C8E" w:rsidP="00A40A1B">
      <w:pPr>
        <w:pStyle w:val="List2"/>
        <w:numPr>
          <w:ilvl w:val="0"/>
          <w:numId w:val="7"/>
        </w:numPr>
        <w:spacing w:line="259" w:lineRule="auto"/>
        <w:ind w:left="993"/>
        <w:rPr>
          <w:rFonts w:cstheme="minorBidi"/>
        </w:rPr>
      </w:pPr>
      <w:r w:rsidRPr="136C9E2A">
        <w:rPr>
          <w:rFonts w:cstheme="minorBidi"/>
        </w:rPr>
        <w:t>refuse an application for approval of a change in control of a registered titleholder (</w:t>
      </w:r>
      <w:proofErr w:type="gramStart"/>
      <w:r w:rsidR="00FD5837" w:rsidRPr="136C9E2A">
        <w:rPr>
          <w:rFonts w:cstheme="minorBidi"/>
        </w:rPr>
        <w:t>ss </w:t>
      </w:r>
      <w:r w:rsidRPr="136C9E2A">
        <w:rPr>
          <w:rFonts w:cstheme="minorBidi"/>
        </w:rPr>
        <w:t xml:space="preserve"> 566</w:t>
      </w:r>
      <w:proofErr w:type="gramEnd"/>
      <w:r w:rsidRPr="136C9E2A">
        <w:rPr>
          <w:rFonts w:cstheme="minorBidi"/>
        </w:rPr>
        <w:t>D(2)), or</w:t>
      </w:r>
    </w:p>
    <w:p w14:paraId="43B8ECA1" w14:textId="6CA4AA70" w:rsidR="00CC3C8E" w:rsidRPr="00767207" w:rsidRDefault="00CC3C8E" w:rsidP="00A40A1B">
      <w:pPr>
        <w:pStyle w:val="List2"/>
        <w:numPr>
          <w:ilvl w:val="0"/>
          <w:numId w:val="7"/>
        </w:numPr>
        <w:spacing w:line="259" w:lineRule="auto"/>
        <w:ind w:left="993"/>
        <w:rPr>
          <w:rFonts w:cstheme="minorBidi"/>
        </w:rPr>
      </w:pPr>
      <w:r w:rsidRPr="136C9E2A">
        <w:rPr>
          <w:rFonts w:cstheme="minorBidi"/>
        </w:rPr>
        <w:t>revoke the approval of change in control of a registered titleholder (</w:t>
      </w:r>
      <w:r w:rsidR="00FD5837" w:rsidRPr="136C9E2A">
        <w:rPr>
          <w:rFonts w:cstheme="minorBidi"/>
        </w:rPr>
        <w:t>s</w:t>
      </w:r>
      <w:r w:rsidRPr="136C9E2A">
        <w:rPr>
          <w:rFonts w:cstheme="minorBidi"/>
        </w:rPr>
        <w:t xml:space="preserve"> 566J)</w:t>
      </w:r>
      <w:bookmarkEnd w:id="73"/>
    </w:p>
    <w:p w14:paraId="2EF85A8C" w14:textId="02A250FA" w:rsidR="00F76C2C" w:rsidRPr="00C619F7" w:rsidRDefault="00CC3C8E" w:rsidP="00C619F7">
      <w:pPr>
        <w:pStyle w:val="List2"/>
        <w:spacing w:line="259" w:lineRule="auto"/>
        <w:ind w:left="709"/>
        <w:rPr>
          <w:rFonts w:cstheme="minorBidi"/>
          <w:bCs/>
        </w:rPr>
      </w:pPr>
      <w:r w:rsidRPr="00C619F7">
        <w:rPr>
          <w:rFonts w:cstheme="minorBidi"/>
          <w:bCs/>
        </w:rPr>
        <w:t>the applicant will be notified by the Title Administrator in writing, providing reasons for the intended refusal/revocation and a date by which the applicant may make a written submission on the matter.</w:t>
      </w:r>
    </w:p>
    <w:p w14:paraId="285AA8FE" w14:textId="08B67EC2" w:rsidR="00CC3C8E" w:rsidRPr="00767207" w:rsidRDefault="00CC3C8E" w:rsidP="00C619F7">
      <w:pPr>
        <w:pStyle w:val="List2"/>
        <w:spacing w:line="259" w:lineRule="auto"/>
        <w:ind w:left="709"/>
        <w:rPr>
          <w:rFonts w:cstheme="minorBidi"/>
        </w:rPr>
      </w:pPr>
      <w:r w:rsidRPr="00767207">
        <w:rPr>
          <w:rFonts w:cstheme="minorBidi"/>
          <w:b/>
          <w:bCs/>
        </w:rPr>
        <w:t>NOTE</w:t>
      </w:r>
      <w:r w:rsidRPr="136C9E2A">
        <w:rPr>
          <w:rFonts w:cstheme="minorBidi"/>
        </w:rPr>
        <w:t>: if only one of the parties to the transaction is the applicant, it will be up to the applicant to notify the other parties to the transaction of the intended decision.</w:t>
      </w:r>
    </w:p>
    <w:p w14:paraId="3911EB98" w14:textId="77777777" w:rsidR="00CC3C8E" w:rsidRPr="00767207" w:rsidRDefault="00CC3C8E" w:rsidP="00A40A1B">
      <w:pPr>
        <w:pStyle w:val="List2"/>
        <w:numPr>
          <w:ilvl w:val="1"/>
          <w:numId w:val="1"/>
        </w:numPr>
        <w:spacing w:line="259" w:lineRule="auto"/>
        <w:ind w:left="709" w:hanging="709"/>
        <w:rPr>
          <w:rFonts w:cstheme="minorBidi"/>
        </w:rPr>
      </w:pPr>
      <w:r w:rsidRPr="136C9E2A">
        <w:rPr>
          <w:rFonts w:cstheme="minorBidi"/>
        </w:rPr>
        <w:t xml:space="preserve">Any written submissions received by the Titles Administrator on or before the specified date will be </w:t>
      </w:r>
      <w:proofErr w:type="gramStart"/>
      <w:r w:rsidRPr="136C9E2A">
        <w:rPr>
          <w:rFonts w:cstheme="minorBidi"/>
        </w:rPr>
        <w:t>taken into account</w:t>
      </w:r>
      <w:proofErr w:type="gramEnd"/>
      <w:r w:rsidRPr="136C9E2A">
        <w:rPr>
          <w:rFonts w:cstheme="minorBidi"/>
        </w:rPr>
        <w:t xml:space="preserve"> by the Title Administrator when making the final decision.</w:t>
      </w:r>
    </w:p>
    <w:p w14:paraId="7F87FF74" w14:textId="724AED70" w:rsidR="00CC3C8E" w:rsidRPr="00767207" w:rsidRDefault="00CC3C8E" w:rsidP="00A40A1B">
      <w:pPr>
        <w:pStyle w:val="List2"/>
        <w:numPr>
          <w:ilvl w:val="1"/>
          <w:numId w:val="1"/>
        </w:numPr>
        <w:spacing w:line="259" w:lineRule="auto"/>
        <w:ind w:left="709" w:hanging="709"/>
        <w:rPr>
          <w:rFonts w:cstheme="minorBidi"/>
        </w:rPr>
      </w:pPr>
      <w:r w:rsidRPr="136C9E2A">
        <w:rPr>
          <w:rFonts w:cstheme="minorBidi"/>
        </w:rPr>
        <w:t>If the Titles Administrator decides to refuse the application or revoke the approval of a change in control the applicant will be advised in writing.</w:t>
      </w:r>
    </w:p>
    <w:p w14:paraId="1F601228" w14:textId="77777777" w:rsidR="00CC3C8E" w:rsidRPr="003454BA" w:rsidRDefault="00CC3C8E" w:rsidP="00C619F7">
      <w:pPr>
        <w:pStyle w:val="List2"/>
        <w:spacing w:line="259" w:lineRule="auto"/>
        <w:ind w:left="709"/>
        <w:rPr>
          <w:rFonts w:cstheme="minorBidi"/>
          <w:sz w:val="24"/>
        </w:rPr>
      </w:pPr>
      <w:r w:rsidRPr="00767207">
        <w:rPr>
          <w:rFonts w:cstheme="minorBidi"/>
          <w:b/>
          <w:bCs/>
        </w:rPr>
        <w:lastRenderedPageBreak/>
        <w:t>NOTE</w:t>
      </w:r>
      <w:r w:rsidRPr="136C9E2A">
        <w:rPr>
          <w:rFonts w:cstheme="minorBidi"/>
        </w:rPr>
        <w:t>: if only one of the parties to the transaction is the applicant, it will be up to the applicant to notify the other parties to the transaction of the decision.</w:t>
      </w:r>
    </w:p>
    <w:p w14:paraId="43A55CAD" w14:textId="77777777" w:rsidR="00CC3C8E" w:rsidRPr="003A64FE" w:rsidRDefault="00CC3C8E" w:rsidP="00290F72">
      <w:pPr>
        <w:pStyle w:val="Heading2"/>
      </w:pPr>
      <w:bookmarkStart w:id="74" w:name="_Toc82690473"/>
      <w:bookmarkStart w:id="75" w:name="_Toc90383415"/>
      <w:r w:rsidRPr="003A64FE">
        <w:t>Submission requirements</w:t>
      </w:r>
      <w:bookmarkEnd w:id="74"/>
      <w:bookmarkEnd w:id="75"/>
    </w:p>
    <w:p w14:paraId="39E13203" w14:textId="77777777" w:rsidR="00CC3C8E" w:rsidRPr="00767207" w:rsidRDefault="00CC3C8E" w:rsidP="00A40A1B">
      <w:pPr>
        <w:pStyle w:val="List2"/>
        <w:numPr>
          <w:ilvl w:val="1"/>
          <w:numId w:val="1"/>
        </w:numPr>
        <w:spacing w:line="259" w:lineRule="auto"/>
        <w:ind w:left="709" w:hanging="709"/>
        <w:rPr>
          <w:rFonts w:cstheme="minorBidi"/>
        </w:rPr>
      </w:pPr>
      <w:r w:rsidRPr="136C9E2A">
        <w:rPr>
          <w:rFonts w:cstheme="minorBidi"/>
        </w:rPr>
        <w:t>To be validly made all applications must:</w:t>
      </w:r>
    </w:p>
    <w:p w14:paraId="0F487CC7" w14:textId="77777777" w:rsidR="00CC3C8E" w:rsidRPr="00767207" w:rsidRDefault="00CC3C8E" w:rsidP="00A40A1B">
      <w:pPr>
        <w:pStyle w:val="List2"/>
        <w:keepNext/>
        <w:keepLines/>
        <w:numPr>
          <w:ilvl w:val="0"/>
          <w:numId w:val="7"/>
        </w:numPr>
        <w:spacing w:line="259" w:lineRule="auto"/>
        <w:ind w:left="993"/>
        <w:rPr>
          <w:rFonts w:cstheme="minorBidi"/>
        </w:rPr>
      </w:pPr>
      <w:r w:rsidRPr="136C9E2A">
        <w:rPr>
          <w:rFonts w:cstheme="minorBidi"/>
        </w:rPr>
        <w:t>be made in the approved manner;</w:t>
      </w:r>
    </w:p>
    <w:p w14:paraId="6AE7900B" w14:textId="77777777" w:rsidR="00CC3C8E" w:rsidRPr="00767207" w:rsidRDefault="00CC3C8E" w:rsidP="00A40A1B">
      <w:pPr>
        <w:pStyle w:val="List2"/>
        <w:keepNext/>
        <w:keepLines/>
        <w:numPr>
          <w:ilvl w:val="0"/>
          <w:numId w:val="7"/>
        </w:numPr>
        <w:spacing w:line="259" w:lineRule="auto"/>
        <w:ind w:left="993"/>
        <w:rPr>
          <w:rFonts w:cstheme="minorBidi"/>
        </w:rPr>
      </w:pPr>
      <w:r w:rsidRPr="136C9E2A">
        <w:rPr>
          <w:rFonts w:cstheme="minorBidi"/>
        </w:rPr>
        <w:t>be in the approved form; and</w:t>
      </w:r>
    </w:p>
    <w:p w14:paraId="508DE736" w14:textId="77777777" w:rsidR="00CC3C8E" w:rsidRPr="00767207" w:rsidRDefault="00CC3C8E" w:rsidP="00A40A1B">
      <w:pPr>
        <w:pStyle w:val="List2"/>
        <w:keepNext/>
        <w:keepLines/>
        <w:numPr>
          <w:ilvl w:val="0"/>
          <w:numId w:val="7"/>
        </w:numPr>
        <w:spacing w:line="259" w:lineRule="auto"/>
        <w:ind w:left="993"/>
        <w:rPr>
          <w:rFonts w:cstheme="minorBidi"/>
        </w:rPr>
      </w:pPr>
      <w:r w:rsidRPr="136C9E2A">
        <w:rPr>
          <w:rFonts w:cstheme="minorBidi"/>
        </w:rPr>
        <w:t>be accompanied by the application fee.</w:t>
      </w:r>
    </w:p>
    <w:p w14:paraId="6EEBEE23" w14:textId="77777777" w:rsidR="00CC3C8E" w:rsidRPr="00767207" w:rsidRDefault="00CC3C8E" w:rsidP="00A40A1B">
      <w:pPr>
        <w:pStyle w:val="List2"/>
        <w:numPr>
          <w:ilvl w:val="1"/>
          <w:numId w:val="1"/>
        </w:numPr>
        <w:spacing w:line="259" w:lineRule="auto"/>
        <w:ind w:left="709" w:hanging="709"/>
        <w:rPr>
          <w:rFonts w:cstheme="minorBidi"/>
        </w:rPr>
      </w:pPr>
      <w:r w:rsidRPr="136C9E2A">
        <w:rPr>
          <w:rFonts w:cstheme="minorBidi"/>
        </w:rPr>
        <w:t>Where a transaction involves a combination of matters, such as agreement to:</w:t>
      </w:r>
    </w:p>
    <w:p w14:paraId="6C1BA7A7" w14:textId="6567EE7F" w:rsidR="00CC3C8E" w:rsidRPr="00767207" w:rsidRDefault="00CC3C8E" w:rsidP="00A40A1B">
      <w:pPr>
        <w:pStyle w:val="List2"/>
        <w:numPr>
          <w:ilvl w:val="0"/>
          <w:numId w:val="7"/>
        </w:numPr>
        <w:spacing w:line="259" w:lineRule="auto"/>
        <w:ind w:left="993"/>
        <w:rPr>
          <w:rFonts w:cstheme="minorBidi"/>
        </w:rPr>
      </w:pPr>
      <w:r w:rsidRPr="136C9E2A">
        <w:rPr>
          <w:rFonts w:cstheme="minorBidi"/>
        </w:rPr>
        <w:t>assign an interest in a title to a third party (</w:t>
      </w:r>
      <w:r w:rsidR="005A3122" w:rsidRPr="136C9E2A">
        <w:rPr>
          <w:rFonts w:cstheme="minorBidi"/>
        </w:rPr>
        <w:t xml:space="preserve">that is, </w:t>
      </w:r>
      <w:r w:rsidRPr="136C9E2A">
        <w:rPr>
          <w:rFonts w:cstheme="minorBidi"/>
        </w:rPr>
        <w:t>a dealing and title transfer) and</w:t>
      </w:r>
    </w:p>
    <w:p w14:paraId="7BFBA415" w14:textId="77777777" w:rsidR="00CC3C8E" w:rsidRPr="00767207" w:rsidRDefault="00CC3C8E" w:rsidP="00A40A1B">
      <w:pPr>
        <w:pStyle w:val="List2"/>
        <w:numPr>
          <w:ilvl w:val="0"/>
          <w:numId w:val="7"/>
        </w:numPr>
        <w:spacing w:line="259" w:lineRule="auto"/>
        <w:ind w:left="993"/>
        <w:rPr>
          <w:rFonts w:cstheme="minorBidi"/>
        </w:rPr>
      </w:pPr>
      <w:r w:rsidRPr="136C9E2A">
        <w:rPr>
          <w:rFonts w:cstheme="minorBidi"/>
        </w:rPr>
        <w:t>sell a controlling interest in a company who is a registered holder of a title to a third party (a change in control)</w:t>
      </w:r>
    </w:p>
    <w:p w14:paraId="7FD2A18D" w14:textId="60E35F6B" w:rsidR="00CC3C8E" w:rsidRPr="00767207" w:rsidRDefault="00CC3C8E" w:rsidP="00C619F7">
      <w:pPr>
        <w:pStyle w:val="List2"/>
        <w:spacing w:line="259" w:lineRule="auto"/>
        <w:ind w:left="709"/>
        <w:rPr>
          <w:rFonts w:cstheme="minorBidi"/>
        </w:rPr>
      </w:pPr>
      <w:r w:rsidRPr="136C9E2A">
        <w:rPr>
          <w:rFonts w:cstheme="minorBidi"/>
        </w:rPr>
        <w:t>separate applications are required to be submitted for each transaction type (</w:t>
      </w:r>
      <w:r w:rsidR="005A3122" w:rsidRPr="136C9E2A">
        <w:rPr>
          <w:rFonts w:cstheme="minorBidi"/>
        </w:rPr>
        <w:t>that is</w:t>
      </w:r>
      <w:r w:rsidRPr="136C9E2A">
        <w:rPr>
          <w:rFonts w:cstheme="minorBidi"/>
        </w:rPr>
        <w:t>, for each transfer, dealing or change in control).</w:t>
      </w:r>
    </w:p>
    <w:p w14:paraId="4E8C9C07" w14:textId="78BD463D" w:rsidR="00CC3C8E" w:rsidRPr="00767207" w:rsidRDefault="00CC3C8E" w:rsidP="00A40A1B">
      <w:pPr>
        <w:pStyle w:val="List2"/>
        <w:numPr>
          <w:ilvl w:val="1"/>
          <w:numId w:val="1"/>
        </w:numPr>
        <w:spacing w:line="259" w:lineRule="auto"/>
        <w:ind w:left="709" w:hanging="709"/>
        <w:rPr>
          <w:rFonts w:cstheme="minorBidi"/>
        </w:rPr>
      </w:pPr>
      <w:r w:rsidRPr="136C9E2A">
        <w:rPr>
          <w:rFonts w:cstheme="minorBidi"/>
        </w:rPr>
        <w:t>Applicants should f</w:t>
      </w:r>
      <w:r w:rsidR="00F87D56">
        <w:rPr>
          <w:rFonts w:cstheme="minorBidi"/>
        </w:rPr>
        <w:t xml:space="preserve">amiliarise themselves with the </w:t>
      </w:r>
      <w:hyperlink r:id="rId27" w:history="1">
        <w:r w:rsidR="00F87D56" w:rsidRPr="00A40334">
          <w:rPr>
            <w:rStyle w:val="Hyperlink"/>
            <w:rFonts w:cstheme="minorBidi"/>
            <w:i/>
          </w:rPr>
          <w:t>Factsheet:</w:t>
        </w:r>
        <w:r w:rsidR="00F87D56" w:rsidRPr="00A40334">
          <w:rPr>
            <w:rStyle w:val="Hyperlink"/>
            <w:rFonts w:cstheme="minorBidi"/>
          </w:rPr>
          <w:t xml:space="preserve"> </w:t>
        </w:r>
        <w:r w:rsidRPr="00A40334">
          <w:rPr>
            <w:rStyle w:val="Hyperlink"/>
            <w:rFonts w:cstheme="minorBidi"/>
            <w:i/>
            <w:iCs/>
          </w:rPr>
          <w:t>Declarations of experience and disclosures</w:t>
        </w:r>
      </w:hyperlink>
      <w:r w:rsidRPr="136C9E2A">
        <w:rPr>
          <w:rFonts w:cstheme="minorBidi"/>
        </w:rPr>
        <w:t xml:space="preserve"> and determine if a declaration or change of circumstances form is required to be submitted with an application.</w:t>
      </w:r>
    </w:p>
    <w:p w14:paraId="5EBC0CD3" w14:textId="6E0CD7C2" w:rsidR="00CC3C8E" w:rsidRPr="00767207" w:rsidRDefault="00CC3C8E" w:rsidP="00A40A1B">
      <w:pPr>
        <w:pStyle w:val="List2"/>
        <w:numPr>
          <w:ilvl w:val="1"/>
          <w:numId w:val="1"/>
        </w:numPr>
        <w:spacing w:line="259" w:lineRule="auto"/>
        <w:ind w:left="709" w:hanging="709"/>
        <w:rPr>
          <w:rFonts w:cstheme="minorBidi"/>
        </w:rPr>
      </w:pPr>
      <w:r w:rsidRPr="136C9E2A">
        <w:rPr>
          <w:rFonts w:cstheme="minorBidi"/>
        </w:rPr>
        <w:t xml:space="preserve">For further information on submission requirements refer to the </w:t>
      </w:r>
      <w:hyperlink r:id="rId28" w:history="1">
        <w:r w:rsidRPr="00A40334">
          <w:rPr>
            <w:rStyle w:val="Hyperlink"/>
            <w:rFonts w:cstheme="minorBidi"/>
            <w:i/>
            <w:iCs/>
          </w:rPr>
          <w:t>NOPTA Forms Guidance</w:t>
        </w:r>
        <w:r w:rsidR="0071665E" w:rsidRPr="00A40334">
          <w:rPr>
            <w:rStyle w:val="Hyperlink"/>
            <w:rFonts w:cstheme="minorBidi"/>
            <w:i/>
            <w:iCs/>
          </w:rPr>
          <w:t xml:space="preserve"> </w:t>
        </w:r>
        <w:r w:rsidR="003D0DA0" w:rsidRPr="00A40334">
          <w:rPr>
            <w:rStyle w:val="Hyperlink"/>
            <w:rFonts w:cstheme="minorBidi"/>
            <w:i/>
            <w:iCs/>
          </w:rPr>
          <w:t>–</w:t>
        </w:r>
        <w:r w:rsidR="0071665E" w:rsidRPr="00A40334">
          <w:rPr>
            <w:rStyle w:val="Hyperlink"/>
            <w:rFonts w:cstheme="minorBidi"/>
            <w:i/>
            <w:iCs/>
          </w:rPr>
          <w:t xml:space="preserve"> Petroleum</w:t>
        </w:r>
      </w:hyperlink>
      <w:r w:rsidR="003D0DA0">
        <w:rPr>
          <w:rFonts w:cstheme="minorBidi"/>
        </w:rPr>
        <w:t xml:space="preserve"> or the </w:t>
      </w:r>
      <w:hyperlink r:id="rId29" w:history="1">
        <w:r w:rsidR="003D0DA0" w:rsidRPr="00A40334">
          <w:rPr>
            <w:rStyle w:val="Hyperlink"/>
            <w:rFonts w:cstheme="minorBidi"/>
            <w:i/>
            <w:iCs/>
          </w:rPr>
          <w:t>NOPTA Forms Guidance – GHG</w:t>
        </w:r>
      </w:hyperlink>
      <w:r w:rsidR="003D0DA0">
        <w:rPr>
          <w:rFonts w:cstheme="minorBidi"/>
        </w:rPr>
        <w:t>.</w:t>
      </w:r>
    </w:p>
    <w:p w14:paraId="6F44DF22" w14:textId="77777777" w:rsidR="00CC3C8E" w:rsidRDefault="00CC3C8E" w:rsidP="00584300">
      <w:pPr>
        <w:pStyle w:val="Heading2"/>
      </w:pPr>
      <w:bookmarkStart w:id="76" w:name="_Toc82690474"/>
      <w:bookmarkStart w:id="77" w:name="_Toc90383416"/>
      <w:r>
        <w:t>Engagement with NOPTA</w:t>
      </w:r>
      <w:bookmarkEnd w:id="76"/>
      <w:bookmarkEnd w:id="77"/>
    </w:p>
    <w:p w14:paraId="4030FC16" w14:textId="77777777" w:rsidR="00CC3C8E" w:rsidRDefault="00CC3C8E" w:rsidP="00A40A1B">
      <w:pPr>
        <w:pStyle w:val="List2"/>
        <w:numPr>
          <w:ilvl w:val="1"/>
          <w:numId w:val="1"/>
        </w:numPr>
        <w:spacing w:line="259" w:lineRule="auto"/>
        <w:ind w:left="709" w:hanging="709"/>
        <w:rPr>
          <w:rFonts w:cstheme="minorBidi"/>
        </w:rPr>
      </w:pPr>
      <w:r w:rsidRPr="136C9E2A">
        <w:rPr>
          <w:rFonts w:cstheme="minorBidi"/>
        </w:rPr>
        <w:t>Prior to lodging a transfer, dealing or change in control application, applicants are encouraged to contact the Titles Administrator to discuss their application.</w:t>
      </w:r>
    </w:p>
    <w:p w14:paraId="03E00272" w14:textId="6F66C9EB" w:rsidR="00C1247A" w:rsidRPr="00767207" w:rsidRDefault="00C1247A" w:rsidP="00A40A1B">
      <w:pPr>
        <w:pStyle w:val="List2"/>
        <w:numPr>
          <w:ilvl w:val="1"/>
          <w:numId w:val="1"/>
        </w:numPr>
        <w:spacing w:line="259" w:lineRule="auto"/>
        <w:ind w:left="709" w:hanging="709"/>
        <w:rPr>
          <w:rFonts w:cstheme="minorBidi"/>
        </w:rPr>
      </w:pPr>
      <w:r>
        <w:rPr>
          <w:rFonts w:cstheme="minorBidi"/>
        </w:rPr>
        <w:t xml:space="preserve">This </w:t>
      </w:r>
      <w:r w:rsidR="00EE69EE">
        <w:rPr>
          <w:rFonts w:cstheme="minorBidi"/>
        </w:rPr>
        <w:t>is</w:t>
      </w:r>
      <w:r>
        <w:rPr>
          <w:rFonts w:cstheme="minorBidi"/>
        </w:rPr>
        <w:t xml:space="preserve"> of particular importance in respect of transactions which may result in a change in control of a registered holder of a petroleum or GHG title and may </w:t>
      </w:r>
      <w:r w:rsidR="00EE69EE">
        <w:rPr>
          <w:rFonts w:cstheme="minorBidi"/>
        </w:rPr>
        <w:t xml:space="preserve">also </w:t>
      </w:r>
      <w:r>
        <w:rPr>
          <w:rFonts w:cstheme="minorBidi"/>
        </w:rPr>
        <w:t xml:space="preserve">be subject to regulatory approvals </w:t>
      </w:r>
      <w:r w:rsidR="009B2770">
        <w:rPr>
          <w:rFonts w:cstheme="minorBidi"/>
        </w:rPr>
        <w:t xml:space="preserve">or requirements </w:t>
      </w:r>
      <w:r>
        <w:rPr>
          <w:rFonts w:cstheme="minorBidi"/>
        </w:rPr>
        <w:t>under other Commonwealth</w:t>
      </w:r>
      <w:r w:rsidR="009B2770">
        <w:rPr>
          <w:rFonts w:cstheme="minorBidi"/>
        </w:rPr>
        <w:t xml:space="preserve"> or State or Territory</w:t>
      </w:r>
      <w:r>
        <w:rPr>
          <w:rFonts w:cstheme="minorBidi"/>
        </w:rPr>
        <w:t xml:space="preserve"> laws</w:t>
      </w:r>
      <w:r w:rsidR="009B2770">
        <w:rPr>
          <w:rFonts w:cstheme="minorBidi"/>
        </w:rPr>
        <w:t>, including</w:t>
      </w:r>
      <w:r>
        <w:rPr>
          <w:rFonts w:cstheme="minorBidi"/>
        </w:rPr>
        <w:t xml:space="preserve"> (</w:t>
      </w:r>
      <w:r w:rsidR="009B2770">
        <w:rPr>
          <w:rFonts w:cstheme="minorBidi"/>
        </w:rPr>
        <w:t>but not limited to</w:t>
      </w:r>
      <w:r>
        <w:rPr>
          <w:rFonts w:cstheme="minorBidi"/>
        </w:rPr>
        <w:t>)</w:t>
      </w:r>
      <w:r w:rsidR="009B2770">
        <w:rPr>
          <w:rFonts w:cstheme="minorBidi"/>
        </w:rPr>
        <w:t xml:space="preserve"> foreign investment approval, insolvency, or </w:t>
      </w:r>
      <w:r w:rsidR="003378AB">
        <w:rPr>
          <w:rFonts w:cstheme="minorBidi"/>
        </w:rPr>
        <w:t>a transfer of a title or shares</w:t>
      </w:r>
      <w:r w:rsidR="009B2770">
        <w:rPr>
          <w:rFonts w:cstheme="minorBidi"/>
        </w:rPr>
        <w:t xml:space="preserve"> by will or by operation of law</w:t>
      </w:r>
      <w:r>
        <w:rPr>
          <w:rFonts w:cstheme="minorBidi"/>
        </w:rPr>
        <w:t xml:space="preserve">. Early engagement with NOPTA </w:t>
      </w:r>
      <w:r w:rsidR="00A02240">
        <w:rPr>
          <w:rFonts w:cstheme="minorBidi"/>
        </w:rPr>
        <w:t>will assist in facilitating approval timeframes</w:t>
      </w:r>
      <w:r>
        <w:rPr>
          <w:rFonts w:cstheme="minorBidi"/>
        </w:rPr>
        <w:t xml:space="preserve">. See </w:t>
      </w:r>
      <w:r w:rsidRPr="003D0DA0">
        <w:rPr>
          <w:rFonts w:cstheme="minorBidi"/>
        </w:rPr>
        <w:t xml:space="preserve">section </w:t>
      </w:r>
      <w:r w:rsidRPr="003D0DA0">
        <w:rPr>
          <w:rFonts w:cstheme="minorBidi"/>
        </w:rPr>
        <w:fldChar w:fldCharType="begin"/>
      </w:r>
      <w:r w:rsidRPr="003D0DA0">
        <w:rPr>
          <w:rFonts w:cstheme="minorBidi"/>
        </w:rPr>
        <w:instrText xml:space="preserve"> REF _Ref79046730 \r \p \h </w:instrText>
      </w:r>
      <w:r w:rsidR="00872580" w:rsidRPr="003D0DA0">
        <w:rPr>
          <w:rFonts w:cstheme="minorBidi"/>
        </w:rPr>
        <w:instrText xml:space="preserve"> \* MERGEFORMAT </w:instrText>
      </w:r>
      <w:r w:rsidRPr="003D0DA0">
        <w:rPr>
          <w:rFonts w:cstheme="minorBidi"/>
        </w:rPr>
      </w:r>
      <w:r w:rsidRPr="003D0DA0">
        <w:rPr>
          <w:rFonts w:cstheme="minorBidi"/>
        </w:rPr>
        <w:fldChar w:fldCharType="separate"/>
      </w:r>
      <w:r w:rsidR="00A6651F">
        <w:rPr>
          <w:rFonts w:cstheme="minorBidi"/>
        </w:rPr>
        <w:t>9 below</w:t>
      </w:r>
      <w:r w:rsidRPr="003D0DA0">
        <w:rPr>
          <w:rFonts w:cstheme="minorBidi"/>
        </w:rPr>
        <w:fldChar w:fldCharType="end"/>
      </w:r>
      <w:r>
        <w:rPr>
          <w:rFonts w:cstheme="minorBidi"/>
        </w:rPr>
        <w:t xml:space="preserve"> for further information.</w:t>
      </w:r>
    </w:p>
    <w:p w14:paraId="32439EA7" w14:textId="75E4DF04" w:rsidR="00CC3C8E" w:rsidRPr="00767207" w:rsidRDefault="00CC3C8E" w:rsidP="00A40A1B">
      <w:pPr>
        <w:pStyle w:val="List2"/>
        <w:numPr>
          <w:ilvl w:val="1"/>
          <w:numId w:val="1"/>
        </w:numPr>
        <w:spacing w:line="259" w:lineRule="auto"/>
        <w:ind w:left="709" w:hanging="709"/>
        <w:rPr>
          <w:rFonts w:cstheme="minorBidi"/>
        </w:rPr>
      </w:pPr>
      <w:r w:rsidRPr="136C9E2A">
        <w:rPr>
          <w:rFonts w:cstheme="minorBidi"/>
        </w:rPr>
        <w:t>The Titles Administrator also suggests parties seek early engagement with the National Offshore Petroleum Safety and Environmental Management Authority (NOPSEMA) on the potential implications of the transaction on parties’ capacity to demonstrate ongoing compliance with permissioning documents and relevant regulatory requirements</w:t>
      </w:r>
      <w:r w:rsidR="007F7BED" w:rsidRPr="136C9E2A">
        <w:rPr>
          <w:rFonts w:cstheme="minorBidi"/>
        </w:rPr>
        <w:t xml:space="preserve"> such as financial assurance</w:t>
      </w:r>
      <w:r w:rsidRPr="136C9E2A" w:rsidDel="009C4F36">
        <w:rPr>
          <w:rFonts w:cstheme="minorBidi"/>
        </w:rPr>
        <w:t xml:space="preserve"> </w:t>
      </w:r>
      <w:r w:rsidRPr="136C9E2A">
        <w:rPr>
          <w:rFonts w:cstheme="minorBidi"/>
        </w:rPr>
        <w:t xml:space="preserve">(see </w:t>
      </w:r>
      <w:r w:rsidR="00B1788E" w:rsidRPr="136C9E2A">
        <w:rPr>
          <w:rFonts w:cstheme="minorBidi"/>
        </w:rPr>
        <w:t xml:space="preserve">NOPSEMA’s </w:t>
      </w:r>
      <w:hyperlink r:id="rId30" w:tooltip="Link to NOPSEMA guidance note" w:history="1">
        <w:r w:rsidR="00B1788E" w:rsidRPr="00767207">
          <w:rPr>
            <w:rStyle w:val="Hyperlink"/>
            <w:rFonts w:cstheme="minorBidi"/>
            <w:i/>
            <w:iCs/>
          </w:rPr>
          <w:t>Guidance Note: Change to the Titleholder with Operational Control of Activities</w:t>
        </w:r>
      </w:hyperlink>
      <w:r w:rsidR="007F7BED" w:rsidRPr="136C9E2A">
        <w:rPr>
          <w:rFonts w:cstheme="minorBidi"/>
        </w:rPr>
        <w:t xml:space="preserve"> and NOPSEMA’s </w:t>
      </w:r>
      <w:hyperlink r:id="rId31" w:tooltip="Link to NOPSEMA guidance note" w:history="1">
        <w:r w:rsidR="007F7BED" w:rsidRPr="00767207">
          <w:rPr>
            <w:rStyle w:val="Hyperlink"/>
            <w:rFonts w:cstheme="minorBidi"/>
            <w:i/>
            <w:iCs/>
          </w:rPr>
          <w:t>Guideline</w:t>
        </w:r>
        <w:r w:rsidR="00585C8E" w:rsidRPr="00767207">
          <w:rPr>
            <w:rStyle w:val="Hyperlink"/>
            <w:rFonts w:cstheme="minorBidi"/>
            <w:i/>
            <w:iCs/>
          </w:rPr>
          <w:t>:</w:t>
        </w:r>
        <w:r w:rsidR="007F7BED" w:rsidRPr="00767207">
          <w:rPr>
            <w:rStyle w:val="Hyperlink"/>
            <w:rFonts w:cstheme="minorBidi"/>
            <w:i/>
            <w:iCs/>
          </w:rPr>
          <w:t xml:space="preserve"> Financial Assurance for Petroleum Titles</w:t>
        </w:r>
      </w:hyperlink>
      <w:r w:rsidRPr="136C9E2A">
        <w:rPr>
          <w:rFonts w:cstheme="minorBidi"/>
        </w:rPr>
        <w:t>).</w:t>
      </w:r>
    </w:p>
    <w:p w14:paraId="672A2B28" w14:textId="77777777" w:rsidR="00CC3C8E" w:rsidRPr="007575CC" w:rsidRDefault="00CC3C8E" w:rsidP="007575CC">
      <w:pPr>
        <w:pStyle w:val="Heading1"/>
        <w:numPr>
          <w:ilvl w:val="0"/>
          <w:numId w:val="1"/>
        </w:numPr>
      </w:pPr>
      <w:bookmarkStart w:id="78" w:name="_Ref79050981"/>
      <w:bookmarkStart w:id="79" w:name="_Toc82690475"/>
      <w:bookmarkStart w:id="80" w:name="_Toc90383417"/>
      <w:r w:rsidRPr="007575CC">
        <w:t>Information gathering powers</w:t>
      </w:r>
      <w:bookmarkEnd w:id="78"/>
      <w:bookmarkEnd w:id="79"/>
      <w:bookmarkEnd w:id="80"/>
    </w:p>
    <w:p w14:paraId="57C68A1A" w14:textId="400F9F7D"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The Titles Administrator has powers to require applicants to provide such information about a transfer or dealing as is considered necessary or advisable (s 507, </w:t>
      </w:r>
      <w:r w:rsidR="00D6107B" w:rsidRPr="136C9E2A">
        <w:rPr>
          <w:rFonts w:cstheme="minorBidi"/>
        </w:rPr>
        <w:t>s</w:t>
      </w:r>
      <w:r w:rsidR="00B1788E" w:rsidRPr="136C9E2A">
        <w:rPr>
          <w:rFonts w:cstheme="minorBidi"/>
        </w:rPr>
        <w:t xml:space="preserve"> </w:t>
      </w:r>
      <w:r w:rsidRPr="136C9E2A">
        <w:rPr>
          <w:rFonts w:cstheme="minorBidi"/>
        </w:rPr>
        <w:t xml:space="preserve">556); require a party to </w:t>
      </w:r>
      <w:r w:rsidRPr="136C9E2A">
        <w:rPr>
          <w:rFonts w:cstheme="minorBidi"/>
        </w:rPr>
        <w:lastRenderedPageBreak/>
        <w:t xml:space="preserve">an approved dealing to provide information (s 508, </w:t>
      </w:r>
      <w:r w:rsidR="00D6107B" w:rsidRPr="136C9E2A">
        <w:rPr>
          <w:rFonts w:cstheme="minorBidi"/>
        </w:rPr>
        <w:t>s</w:t>
      </w:r>
      <w:r w:rsidRPr="136C9E2A">
        <w:rPr>
          <w:rFonts w:cstheme="minorBidi"/>
        </w:rPr>
        <w:t xml:space="preserve"> 557); and to require production of documents relating to a transfer or dealing from a person (s</w:t>
      </w:r>
      <w:r w:rsidR="00B1788E" w:rsidRPr="136C9E2A">
        <w:rPr>
          <w:rFonts w:cstheme="minorBidi"/>
        </w:rPr>
        <w:t xml:space="preserve"> </w:t>
      </w:r>
      <w:r w:rsidRPr="136C9E2A">
        <w:rPr>
          <w:rFonts w:cstheme="minorBidi"/>
        </w:rPr>
        <w:t xml:space="preserve">509, </w:t>
      </w:r>
      <w:r w:rsidR="00D6107B" w:rsidRPr="136C9E2A">
        <w:rPr>
          <w:rFonts w:cstheme="minorBidi"/>
        </w:rPr>
        <w:t>s</w:t>
      </w:r>
      <w:r w:rsidR="00B1788E" w:rsidRPr="136C9E2A">
        <w:rPr>
          <w:rFonts w:cstheme="minorBidi"/>
        </w:rPr>
        <w:t> </w:t>
      </w:r>
      <w:r w:rsidRPr="136C9E2A">
        <w:rPr>
          <w:rFonts w:cstheme="minorBidi"/>
        </w:rPr>
        <w:t xml:space="preserve">558). </w:t>
      </w:r>
    </w:p>
    <w:p w14:paraId="76ACE8D9" w14:textId="46313646"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The Titles Administrator also has powers to require a person to provide information, produce documents or give evidence in relation to matters concerning a change in control of a registered titleholder (s 566R) including:</w:t>
      </w:r>
    </w:p>
    <w:p w14:paraId="626DD221" w14:textId="3B3EF291" w:rsidR="00CC3C8E" w:rsidRPr="00767207" w:rsidRDefault="00CC3C8E">
      <w:pPr>
        <w:pStyle w:val="List2"/>
        <w:numPr>
          <w:ilvl w:val="2"/>
          <w:numId w:val="1"/>
        </w:numPr>
        <w:rPr>
          <w:rFonts w:cstheme="minorBidi"/>
        </w:rPr>
      </w:pPr>
      <w:r w:rsidRPr="136C9E2A">
        <w:rPr>
          <w:rFonts w:cstheme="minorBidi"/>
        </w:rPr>
        <w:t>where the Titles Administrator believes on reasonable grounds that there has been or will be a change in control</w:t>
      </w:r>
      <w:r w:rsidR="0080021A" w:rsidRPr="136C9E2A">
        <w:rPr>
          <w:rFonts w:cstheme="minorBidi"/>
        </w:rPr>
        <w:t>;</w:t>
      </w:r>
    </w:p>
    <w:p w14:paraId="2A231B39" w14:textId="36B352F0" w:rsidR="00CC3C8E" w:rsidRPr="00767207" w:rsidRDefault="00CC3C8E">
      <w:pPr>
        <w:pStyle w:val="List2"/>
        <w:numPr>
          <w:ilvl w:val="2"/>
          <w:numId w:val="1"/>
        </w:numPr>
        <w:rPr>
          <w:rFonts w:cstheme="minorBidi"/>
        </w:rPr>
      </w:pPr>
      <w:r w:rsidRPr="136C9E2A">
        <w:rPr>
          <w:rFonts w:cstheme="minorBidi"/>
        </w:rPr>
        <w:t>in relation to an application for approval of a change in control submitted under s</w:t>
      </w:r>
      <w:r w:rsidR="0080021A" w:rsidRPr="136C9E2A">
        <w:rPr>
          <w:rFonts w:cstheme="minorBidi"/>
        </w:rPr>
        <w:t> </w:t>
      </w:r>
      <w:r w:rsidRPr="136C9E2A">
        <w:rPr>
          <w:rFonts w:cstheme="minorBidi"/>
        </w:rPr>
        <w:t>566; and</w:t>
      </w:r>
    </w:p>
    <w:p w14:paraId="1FD82E61" w14:textId="326D31C8" w:rsidR="00CC3C8E" w:rsidRPr="00767207" w:rsidRDefault="00CC3C8E">
      <w:pPr>
        <w:pStyle w:val="List2"/>
        <w:numPr>
          <w:ilvl w:val="2"/>
          <w:numId w:val="1"/>
        </w:numPr>
        <w:rPr>
          <w:rFonts w:cstheme="minorBidi"/>
        </w:rPr>
      </w:pPr>
      <w:r w:rsidRPr="136C9E2A">
        <w:rPr>
          <w:rFonts w:cstheme="minorBidi"/>
        </w:rPr>
        <w:t xml:space="preserve">where the Titles Administrator believes on reasonable grounds that there has been or will be a change in circumstances of a person in respect to whom a change in control has been approved (such that the Titles Administrator may wish to review and potentially revoke, the approval—see </w:t>
      </w:r>
      <w:r w:rsidR="00C619F7" w:rsidRPr="008705DB">
        <w:rPr>
          <w:rFonts w:cstheme="minorBidi"/>
        </w:rPr>
        <w:t xml:space="preserve">section </w:t>
      </w:r>
      <w:r w:rsidRPr="008705DB">
        <w:fldChar w:fldCharType="begin"/>
      </w:r>
      <w:r w:rsidRPr="008705DB">
        <w:rPr>
          <w:rFonts w:cstheme="minorHAnsi"/>
          <w:szCs w:val="22"/>
        </w:rPr>
        <w:instrText xml:space="preserve"> REF _Ref79068911 \r \p \h </w:instrText>
      </w:r>
      <w:r w:rsidR="005B4826" w:rsidRPr="008705DB">
        <w:rPr>
          <w:rFonts w:cstheme="minorHAnsi"/>
          <w:szCs w:val="22"/>
        </w:rPr>
        <w:instrText xml:space="preserve"> \* MERGEFORMAT </w:instrText>
      </w:r>
      <w:r w:rsidRPr="008705DB">
        <w:rPr>
          <w:rFonts w:cstheme="minorHAnsi"/>
          <w:szCs w:val="22"/>
        </w:rPr>
        <w:fldChar w:fldCharType="separate"/>
      </w:r>
      <w:r w:rsidR="00A6651F" w:rsidRPr="00A6651F">
        <w:rPr>
          <w:rFonts w:cstheme="minorBidi"/>
        </w:rPr>
        <w:t>9.42 below</w:t>
      </w:r>
      <w:r w:rsidRPr="008705DB">
        <w:fldChar w:fldCharType="end"/>
      </w:r>
      <w:r w:rsidRPr="136C9E2A">
        <w:rPr>
          <w:rFonts w:cstheme="minorBidi"/>
        </w:rPr>
        <w:t>)</w:t>
      </w:r>
      <w:r w:rsidRPr="005B4826">
        <w:fldChar w:fldCharType="begin"/>
      </w:r>
      <w:r w:rsidRPr="005B4826">
        <w:rPr>
          <w:rFonts w:cstheme="minorHAnsi"/>
          <w:szCs w:val="22"/>
        </w:rPr>
        <w:instrText xml:space="preserve"> REF _Ref79048438 \n \p \h </w:instrText>
      </w:r>
      <w:r w:rsidR="005B4826">
        <w:rPr>
          <w:rFonts w:cstheme="minorHAnsi"/>
          <w:szCs w:val="22"/>
          <w:highlight w:val="yellow"/>
        </w:rPr>
        <w:instrText xml:space="preserve"> \* MERGEFORMAT </w:instrText>
      </w:r>
      <w:r w:rsidRPr="005B4826">
        <w:fldChar w:fldCharType="separate"/>
      </w:r>
      <w:r w:rsidR="00A6651F">
        <w:rPr>
          <w:rFonts w:cstheme="minorHAnsi"/>
          <w:szCs w:val="22"/>
        </w:rPr>
        <w:t>9.43 below</w:t>
      </w:r>
      <w:r w:rsidRPr="005B4826">
        <w:rPr>
          <w:rFonts w:cstheme="minorHAnsi"/>
          <w:szCs w:val="22"/>
          <w:highlight w:val="yellow"/>
        </w:rPr>
        <w:fldChar w:fldCharType="end"/>
      </w:r>
      <w:r w:rsidRPr="005B4826">
        <w:rPr>
          <w:rFonts w:cstheme="minorHAnsi"/>
          <w:szCs w:val="22"/>
        </w:rPr>
        <w:t>.</w:t>
      </w:r>
    </w:p>
    <w:p w14:paraId="4377FC74" w14:textId="77777777" w:rsidR="00CC3C8E" w:rsidRPr="007575CC" w:rsidRDefault="00CC3C8E" w:rsidP="007575CC">
      <w:pPr>
        <w:pStyle w:val="Heading1"/>
        <w:numPr>
          <w:ilvl w:val="0"/>
          <w:numId w:val="1"/>
        </w:numPr>
      </w:pPr>
      <w:bookmarkStart w:id="81" w:name="_Ref79046576"/>
      <w:bookmarkStart w:id="82" w:name="_Toc82690476"/>
      <w:bookmarkStart w:id="83" w:name="_Toc90383418"/>
      <w:r w:rsidRPr="007575CC">
        <w:t>Transfer of title</w:t>
      </w:r>
      <w:bookmarkEnd w:id="81"/>
      <w:bookmarkEnd w:id="82"/>
      <w:bookmarkEnd w:id="83"/>
    </w:p>
    <w:p w14:paraId="6D1CD756" w14:textId="1E1E6789" w:rsidR="00CC3C8E" w:rsidRPr="002E2E62" w:rsidRDefault="00CC3C8E" w:rsidP="00584300">
      <w:pPr>
        <w:pStyle w:val="Heading2"/>
      </w:pPr>
      <w:bookmarkStart w:id="84" w:name="_Hlk78815757"/>
      <w:bookmarkStart w:id="85" w:name="_Toc82690477"/>
      <w:bookmarkStart w:id="86" w:name="_Toc90383419"/>
      <w:r w:rsidRPr="00A25ED9">
        <w:t xml:space="preserve">General </w:t>
      </w:r>
      <w:r w:rsidR="00BA1646">
        <w:t>p</w:t>
      </w:r>
      <w:r w:rsidRPr="00A25ED9">
        <w:t xml:space="preserve">rovisions and </w:t>
      </w:r>
      <w:r w:rsidR="00BA1646">
        <w:t>i</w:t>
      </w:r>
      <w:r w:rsidRPr="00A25ED9">
        <w:t>nformation</w:t>
      </w:r>
      <w:bookmarkEnd w:id="84"/>
      <w:bookmarkEnd w:id="85"/>
      <w:bookmarkEnd w:id="86"/>
    </w:p>
    <w:p w14:paraId="067DFF59"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Parts 4.3 (petroleum) and 5.3 (GHG) of the OPGGS Act set out the legislative provisions relating to transfers of title.</w:t>
      </w:r>
    </w:p>
    <w:p w14:paraId="2AB9AB9C" w14:textId="67A6DDE8"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A transfer of title </w:t>
      </w:r>
      <w:r w:rsidR="00641EDB" w:rsidRPr="136C9E2A">
        <w:rPr>
          <w:rFonts w:cstheme="minorBidi"/>
        </w:rPr>
        <w:t>has</w:t>
      </w:r>
      <w:r w:rsidRPr="136C9E2A">
        <w:rPr>
          <w:rFonts w:cstheme="minorBidi"/>
        </w:rPr>
        <w:t xml:space="preserve"> no force under the OPGGS Act until it has been approved and registered by the Titles Administrator.</w:t>
      </w:r>
    </w:p>
    <w:p w14:paraId="2FF954F1" w14:textId="18B9FD33"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The approval or refusal of a transfer of title is at the discretion of the Titles Administrator (</w:t>
      </w:r>
      <w:r w:rsidR="00D6107B" w:rsidRPr="136C9E2A">
        <w:rPr>
          <w:rFonts w:cstheme="minorBidi"/>
        </w:rPr>
        <w:t>ss </w:t>
      </w:r>
      <w:r w:rsidRPr="136C9E2A">
        <w:rPr>
          <w:rFonts w:cstheme="minorBidi"/>
        </w:rPr>
        <w:t xml:space="preserve">478(2), </w:t>
      </w:r>
      <w:r w:rsidR="00D6107B" w:rsidRPr="136C9E2A">
        <w:rPr>
          <w:rFonts w:cstheme="minorBidi"/>
        </w:rPr>
        <w:t xml:space="preserve">ss </w:t>
      </w:r>
      <w:r w:rsidRPr="136C9E2A">
        <w:rPr>
          <w:rFonts w:cstheme="minorBidi"/>
        </w:rPr>
        <w:t xml:space="preserve">529(2)). Where a decision is to refuse a transfer application, procedural fairness will be afforded to the applicant prior to that decision being made (see </w:t>
      </w:r>
      <w:r w:rsidR="00C619F7" w:rsidRPr="008705DB">
        <w:rPr>
          <w:rFonts w:cstheme="minorBidi"/>
        </w:rPr>
        <w:t xml:space="preserve">section </w:t>
      </w:r>
      <w:r w:rsidRPr="008705DB">
        <w:fldChar w:fldCharType="begin"/>
      </w:r>
      <w:r w:rsidRPr="008705DB">
        <w:rPr>
          <w:rFonts w:cstheme="minorHAnsi"/>
          <w:szCs w:val="22"/>
        </w:rPr>
        <w:instrText xml:space="preserve"> REF _Ref79476677 \r \p \h  \* MERGEFORMAT </w:instrText>
      </w:r>
      <w:r w:rsidRPr="008705DB">
        <w:rPr>
          <w:rFonts w:cstheme="minorHAnsi"/>
          <w:szCs w:val="22"/>
        </w:rPr>
        <w:fldChar w:fldCharType="separate"/>
      </w:r>
      <w:r w:rsidR="00A6651F" w:rsidRPr="00A6651F">
        <w:rPr>
          <w:rFonts w:cstheme="minorBidi"/>
        </w:rPr>
        <w:t>4.5 above</w:t>
      </w:r>
      <w:r w:rsidRPr="008705DB">
        <w:fldChar w:fldCharType="end"/>
      </w:r>
      <w:r w:rsidRPr="136C9E2A">
        <w:rPr>
          <w:rFonts w:cstheme="minorBidi"/>
        </w:rPr>
        <w:t xml:space="preserve">). </w:t>
      </w:r>
    </w:p>
    <w:p w14:paraId="0B3C7027" w14:textId="3F57D954"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The Titles Administrator may consult with the Joint Authority, NOPSEMA, Cross-boundary Authority and/or the responsible Commonwealth Minister before deciding whether to approve a transfer (</w:t>
      </w:r>
      <w:r w:rsidR="00D6107B" w:rsidRPr="136C9E2A">
        <w:rPr>
          <w:rFonts w:cstheme="minorBidi"/>
        </w:rPr>
        <w:t xml:space="preserve">ss </w:t>
      </w:r>
      <w:r w:rsidRPr="136C9E2A">
        <w:rPr>
          <w:rFonts w:cstheme="minorBidi"/>
        </w:rPr>
        <w:t xml:space="preserve">478(3), </w:t>
      </w:r>
      <w:r w:rsidR="00D6107B" w:rsidRPr="136C9E2A">
        <w:rPr>
          <w:rFonts w:cstheme="minorBidi"/>
        </w:rPr>
        <w:t xml:space="preserve">ss </w:t>
      </w:r>
      <w:r w:rsidRPr="136C9E2A">
        <w:rPr>
          <w:rFonts w:cstheme="minorBidi"/>
        </w:rPr>
        <w:t xml:space="preserve">529(2A)). This will enable the Titles Administrator to </w:t>
      </w:r>
      <w:proofErr w:type="gramStart"/>
      <w:r w:rsidRPr="136C9E2A">
        <w:rPr>
          <w:rFonts w:cstheme="minorBidi"/>
        </w:rPr>
        <w:t>take into account</w:t>
      </w:r>
      <w:proofErr w:type="gramEnd"/>
      <w:r w:rsidRPr="136C9E2A">
        <w:rPr>
          <w:rFonts w:cstheme="minorBidi"/>
        </w:rPr>
        <w:t xml:space="preserve"> relevant matters </w:t>
      </w:r>
      <w:r w:rsidR="001B2EF8" w:rsidRPr="136C9E2A">
        <w:rPr>
          <w:rFonts w:cstheme="minorBidi"/>
        </w:rPr>
        <w:t>over</w:t>
      </w:r>
      <w:r w:rsidR="00641EDB" w:rsidRPr="136C9E2A">
        <w:rPr>
          <w:rFonts w:cstheme="minorBidi"/>
        </w:rPr>
        <w:t xml:space="preserve"> </w:t>
      </w:r>
      <w:r w:rsidR="001B2EF8" w:rsidRPr="136C9E2A">
        <w:rPr>
          <w:rFonts w:cstheme="minorBidi"/>
        </w:rPr>
        <w:t xml:space="preserve">which it </w:t>
      </w:r>
      <w:r w:rsidRPr="136C9E2A">
        <w:rPr>
          <w:rFonts w:cstheme="minorBidi"/>
        </w:rPr>
        <w:t xml:space="preserve">may not </w:t>
      </w:r>
      <w:r w:rsidR="001B2EF8" w:rsidRPr="136C9E2A">
        <w:rPr>
          <w:rFonts w:cstheme="minorBidi"/>
        </w:rPr>
        <w:t>have oversight. F</w:t>
      </w:r>
      <w:r w:rsidRPr="136C9E2A">
        <w:rPr>
          <w:rFonts w:cstheme="minorBidi"/>
        </w:rPr>
        <w:t xml:space="preserve">or example, </w:t>
      </w:r>
      <w:r w:rsidR="001B2EF8" w:rsidRPr="136C9E2A">
        <w:rPr>
          <w:rFonts w:cstheme="minorBidi"/>
        </w:rPr>
        <w:t xml:space="preserve">matters could include </w:t>
      </w:r>
      <w:r w:rsidR="007F7BED" w:rsidRPr="136C9E2A">
        <w:rPr>
          <w:rFonts w:cstheme="minorBidi"/>
        </w:rPr>
        <w:t xml:space="preserve">compliance with safety, </w:t>
      </w:r>
      <w:r w:rsidR="00D90A66" w:rsidRPr="136C9E2A">
        <w:rPr>
          <w:rFonts w:cstheme="minorBidi"/>
        </w:rPr>
        <w:t xml:space="preserve">well </w:t>
      </w:r>
      <w:r w:rsidR="007F7BED" w:rsidRPr="136C9E2A">
        <w:rPr>
          <w:rFonts w:cstheme="minorBidi"/>
        </w:rPr>
        <w:t xml:space="preserve">integrity and environmental management obligations, </w:t>
      </w:r>
      <w:proofErr w:type="gramStart"/>
      <w:r w:rsidRPr="136C9E2A">
        <w:rPr>
          <w:rFonts w:cstheme="minorBidi"/>
        </w:rPr>
        <w:t>policy</w:t>
      </w:r>
      <w:proofErr w:type="gramEnd"/>
      <w:r w:rsidRPr="136C9E2A">
        <w:rPr>
          <w:rFonts w:cstheme="minorBidi"/>
        </w:rPr>
        <w:t xml:space="preserve"> or strategic matters within the Joint Authority’s purview, matters of national interest (</w:t>
      </w:r>
      <w:r w:rsidR="00525CAC" w:rsidRPr="136C9E2A">
        <w:rPr>
          <w:rFonts w:cstheme="minorBidi"/>
        </w:rPr>
        <w:t>such as</w:t>
      </w:r>
      <w:r w:rsidR="00E82D61" w:rsidRPr="136C9E2A">
        <w:rPr>
          <w:rFonts w:cstheme="minorBidi"/>
        </w:rPr>
        <w:t xml:space="preserve"> a</w:t>
      </w:r>
      <w:r w:rsidRPr="136C9E2A">
        <w:rPr>
          <w:rFonts w:cstheme="minorBidi"/>
        </w:rPr>
        <w:t xml:space="preserve"> resource security) or issues which may be contentious.</w:t>
      </w:r>
    </w:p>
    <w:p w14:paraId="28A75067"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The transfer process involves two stages:</w:t>
      </w:r>
    </w:p>
    <w:p w14:paraId="35C436CA" w14:textId="43423283"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 xml:space="preserve">the application is assessed and either approved or refused by </w:t>
      </w:r>
      <w:r w:rsidR="00375BAB" w:rsidRPr="136C9E2A">
        <w:rPr>
          <w:rFonts w:cstheme="minorBidi"/>
        </w:rPr>
        <w:t>the Titles Administrator</w:t>
      </w:r>
      <w:r w:rsidRPr="136C9E2A">
        <w:rPr>
          <w:rFonts w:cstheme="minorBidi"/>
        </w:rPr>
        <w:t xml:space="preserve">. </w:t>
      </w:r>
      <w:r w:rsidRPr="136C9E2A" w:rsidDel="0080170C">
        <w:rPr>
          <w:rFonts w:cstheme="minorBidi"/>
        </w:rPr>
        <w:t xml:space="preserve">If approved, a memorandum of the approval is stamped on the </w:t>
      </w:r>
      <w:r w:rsidRPr="136C9E2A">
        <w:rPr>
          <w:rFonts w:cstheme="minorBidi"/>
        </w:rPr>
        <w:t xml:space="preserve">transfer of title </w:t>
      </w:r>
      <w:r w:rsidRPr="136C9E2A" w:rsidDel="0080170C">
        <w:rPr>
          <w:rFonts w:cstheme="minorBidi"/>
        </w:rPr>
        <w:t>instrument; and</w:t>
      </w:r>
    </w:p>
    <w:p w14:paraId="4376C623" w14:textId="0BB5CDF8" w:rsidR="00CC3C8E" w:rsidRPr="003454BA" w:rsidRDefault="00CC3C8E">
      <w:pPr>
        <w:pStyle w:val="List2"/>
        <w:numPr>
          <w:ilvl w:val="2"/>
          <w:numId w:val="1"/>
        </w:numPr>
        <w:tabs>
          <w:tab w:val="clear" w:pos="1430"/>
          <w:tab w:val="num" w:pos="1276"/>
        </w:tabs>
        <w:ind w:left="1276" w:hanging="567"/>
        <w:rPr>
          <w:rFonts w:cstheme="minorBidi"/>
          <w:b/>
        </w:rPr>
      </w:pPr>
      <w:r w:rsidRPr="136C9E2A">
        <w:rPr>
          <w:rFonts w:cstheme="minorBidi"/>
        </w:rPr>
        <w:t xml:space="preserve">the approved transfer of title instrument is registered by the Titles Administrator. A copy of the approved instrument is also placed on the </w:t>
      </w:r>
      <w:hyperlink r:id="rId32" w:tooltip="Link to NEATS website" w:history="1">
        <w:r w:rsidRPr="00767207">
          <w:rPr>
            <w:rStyle w:val="Hyperlink"/>
            <w:rFonts w:cstheme="minorBidi"/>
            <w:i/>
            <w:iCs/>
          </w:rPr>
          <w:t>National Electronic Approvals Tracking System</w:t>
        </w:r>
      </w:hyperlink>
      <w:r w:rsidR="006F7879">
        <w:rPr>
          <w:rFonts w:cstheme="minorBidi"/>
        </w:rPr>
        <w:t xml:space="preserve"> (</w:t>
      </w:r>
      <w:r w:rsidR="006F7879" w:rsidRPr="006F7879">
        <w:rPr>
          <w:rFonts w:cstheme="minorBidi"/>
        </w:rPr>
        <w:t>NEATS</w:t>
      </w:r>
      <w:r w:rsidR="006F7879">
        <w:rPr>
          <w:rFonts w:cstheme="minorBidi"/>
        </w:rPr>
        <w:t>).</w:t>
      </w:r>
      <w:r w:rsidRPr="136C9E2A">
        <w:rPr>
          <w:rFonts w:cstheme="minorBidi"/>
        </w:rPr>
        <w:t xml:space="preserve"> </w:t>
      </w:r>
    </w:p>
    <w:p w14:paraId="3E9C15FD" w14:textId="13F3B0A4"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There is no guarantee that an application for transfer of a title will be approved if a related dealing has been approved under s 493 or s 543</w:t>
      </w:r>
      <w:r w:rsidR="005A3122" w:rsidRPr="136C9E2A">
        <w:rPr>
          <w:rFonts w:cstheme="minorBidi"/>
        </w:rPr>
        <w:t xml:space="preserve"> of the OPGGS Act</w:t>
      </w:r>
      <w:r w:rsidRPr="136C9E2A">
        <w:rPr>
          <w:rFonts w:cstheme="minorBidi"/>
        </w:rPr>
        <w:t xml:space="preserve">. Transfer applications will be considered on their merits </w:t>
      </w:r>
      <w:r w:rsidR="005A3122" w:rsidRPr="136C9E2A">
        <w:rPr>
          <w:rFonts w:cstheme="minorBidi"/>
        </w:rPr>
        <w:t xml:space="preserve">by the Titles Administrator </w:t>
      </w:r>
      <w:r w:rsidRPr="136C9E2A">
        <w:rPr>
          <w:rFonts w:cstheme="minorBidi"/>
        </w:rPr>
        <w:t xml:space="preserve">against the legislative criteria. </w:t>
      </w:r>
    </w:p>
    <w:p w14:paraId="05046C9F"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When a transfer of a title is registered, nominations that specify: </w:t>
      </w:r>
    </w:p>
    <w:p w14:paraId="15C7BDD8" w14:textId="2687E984"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lastRenderedPageBreak/>
        <w:t>a person to whom documents may be given (</w:t>
      </w:r>
      <w:hyperlink r:id="rId33" w:tooltip="Link to form 4" w:history="1">
        <w:r w:rsidRPr="136C9E2A">
          <w:rPr>
            <w:rStyle w:val="Hyperlink"/>
            <w:rFonts w:cstheme="minorBidi"/>
          </w:rPr>
          <w:t>Form 4</w:t>
        </w:r>
      </w:hyperlink>
      <w:r w:rsidRPr="136C9E2A">
        <w:rPr>
          <w:rFonts w:cstheme="minorBidi"/>
        </w:rPr>
        <w:t xml:space="preserve">, </w:t>
      </w:r>
      <w:r w:rsidR="00D6107B" w:rsidRPr="136C9E2A">
        <w:rPr>
          <w:rFonts w:cstheme="minorBidi"/>
        </w:rPr>
        <w:t>r</w:t>
      </w:r>
      <w:r w:rsidR="00641EDB" w:rsidRPr="136C9E2A">
        <w:rPr>
          <w:rFonts w:cstheme="minorBidi"/>
        </w:rPr>
        <w:t>.</w:t>
      </w:r>
      <w:r w:rsidRPr="136C9E2A">
        <w:rPr>
          <w:rFonts w:cstheme="minorBidi"/>
        </w:rPr>
        <w:t xml:space="preserve"> 11A.04(2) of the </w:t>
      </w:r>
      <w:hyperlink r:id="rId34" w:tooltip="Link to regulations" w:history="1">
        <w:r w:rsidRPr="136C9E2A">
          <w:rPr>
            <w:rStyle w:val="Hyperlink"/>
            <w:rFonts w:cstheme="minorBidi"/>
          </w:rPr>
          <w:t>Offshore Petroleum and Greenhouse Gas Storage (Resource Management and Administration) Regulations 2011</w:t>
        </w:r>
      </w:hyperlink>
      <w:r w:rsidRPr="00767207">
        <w:rPr>
          <w:rFonts w:cstheme="minorBidi"/>
          <w:i/>
          <w:iCs/>
        </w:rPr>
        <w:t xml:space="preserve"> </w:t>
      </w:r>
      <w:r w:rsidRPr="136C9E2A">
        <w:rPr>
          <w:rFonts w:cstheme="minorBidi"/>
        </w:rPr>
        <w:t>(RMA Regulations); and</w:t>
      </w:r>
    </w:p>
    <w:p w14:paraId="2ACAD625" w14:textId="2AFDF525"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a person authorised to take eligible voluntary actions (</w:t>
      </w:r>
      <w:hyperlink r:id="rId35" w:tooltip="LInk to form 6" w:history="1">
        <w:r w:rsidRPr="136C9E2A">
          <w:rPr>
            <w:rStyle w:val="Hyperlink"/>
            <w:rFonts w:cstheme="minorBidi"/>
          </w:rPr>
          <w:t>Form 6</w:t>
        </w:r>
      </w:hyperlink>
      <w:r w:rsidRPr="136C9E2A">
        <w:rPr>
          <w:rFonts w:cstheme="minorBidi"/>
        </w:rPr>
        <w:t>, s</w:t>
      </w:r>
      <w:r w:rsidR="000672F6">
        <w:rPr>
          <w:rFonts w:cstheme="minorBidi"/>
        </w:rPr>
        <w:t>s</w:t>
      </w:r>
      <w:r w:rsidRPr="136C9E2A">
        <w:rPr>
          <w:rFonts w:cstheme="minorBidi"/>
        </w:rPr>
        <w:t xml:space="preserve"> 775B(2))</w:t>
      </w:r>
    </w:p>
    <w:p w14:paraId="428618A4" w14:textId="4EFA1F05" w:rsidR="00CC3C8E" w:rsidRPr="00767207" w:rsidRDefault="00CC3C8E" w:rsidP="00C619F7">
      <w:pPr>
        <w:pStyle w:val="List2"/>
        <w:spacing w:line="259" w:lineRule="auto"/>
        <w:ind w:left="709"/>
        <w:rPr>
          <w:rFonts w:cstheme="minorBidi"/>
        </w:rPr>
      </w:pPr>
      <w:r w:rsidRPr="136C9E2A">
        <w:rPr>
          <w:rFonts w:cstheme="minorBidi"/>
        </w:rPr>
        <w:t>may lapse if the nominated person ceases to be a registered titleholder (</w:t>
      </w:r>
      <w:r w:rsidR="00D6107B" w:rsidRPr="136C9E2A">
        <w:rPr>
          <w:rFonts w:cstheme="minorBidi"/>
        </w:rPr>
        <w:t>r</w:t>
      </w:r>
      <w:r w:rsidRPr="136C9E2A">
        <w:rPr>
          <w:rFonts w:cstheme="minorBidi"/>
        </w:rPr>
        <w:t xml:space="preserve">. 11A.04(8) and </w:t>
      </w:r>
      <w:r w:rsidR="00D6107B" w:rsidRPr="136C9E2A">
        <w:rPr>
          <w:rFonts w:cstheme="minorBidi"/>
        </w:rPr>
        <w:t>ss</w:t>
      </w:r>
      <w:r w:rsidR="0080021A" w:rsidRPr="136C9E2A">
        <w:rPr>
          <w:rFonts w:cstheme="minorBidi"/>
        </w:rPr>
        <w:t> </w:t>
      </w:r>
      <w:r w:rsidRPr="136C9E2A">
        <w:rPr>
          <w:rFonts w:cstheme="minorBidi"/>
        </w:rPr>
        <w:t xml:space="preserve">775B(7)) and new nominations may need to be made (see </w:t>
      </w:r>
      <w:hyperlink r:id="rId36" w:tooltip="Link to website" w:history="1">
        <w:r w:rsidRPr="136C9E2A">
          <w:rPr>
            <w:rStyle w:val="Hyperlink"/>
            <w:rFonts w:cstheme="minorBidi"/>
          </w:rPr>
          <w:t>NOPTA website</w:t>
        </w:r>
      </w:hyperlink>
      <w:r w:rsidRPr="136C9E2A">
        <w:rPr>
          <w:rFonts w:cstheme="minorBidi"/>
        </w:rPr>
        <w:t>).</w:t>
      </w:r>
    </w:p>
    <w:p w14:paraId="2D6C2532" w14:textId="7D5A6400"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A new registered holder of a title must provide the information outlined in </w:t>
      </w:r>
      <w:r w:rsidR="00D6107B" w:rsidRPr="136C9E2A">
        <w:rPr>
          <w:rFonts w:cstheme="minorBidi"/>
        </w:rPr>
        <w:t>s</w:t>
      </w:r>
      <w:r w:rsidR="000672F6">
        <w:rPr>
          <w:rFonts w:cstheme="minorBidi"/>
        </w:rPr>
        <w:t>s</w:t>
      </w:r>
      <w:r w:rsidR="00D6107B" w:rsidRPr="136C9E2A">
        <w:rPr>
          <w:rFonts w:cstheme="minorBidi"/>
        </w:rPr>
        <w:t xml:space="preserve"> </w:t>
      </w:r>
      <w:r w:rsidRPr="136C9E2A">
        <w:rPr>
          <w:rFonts w:cstheme="minorBidi"/>
        </w:rPr>
        <w:t>286A(2) of the OPGGS Act to the Titles Administrator and NOPSEMA within 30 days of becoming a titleholder (</w:t>
      </w:r>
      <w:hyperlink r:id="rId37" w:tooltip="Link to form 2" w:history="1">
        <w:r w:rsidRPr="136C9E2A">
          <w:rPr>
            <w:rStyle w:val="Hyperlink"/>
            <w:rFonts w:cstheme="minorBidi"/>
          </w:rPr>
          <w:t>Form 2</w:t>
        </w:r>
      </w:hyperlink>
      <w:r w:rsidRPr="136C9E2A">
        <w:rPr>
          <w:rFonts w:cstheme="minorBidi"/>
        </w:rPr>
        <w:t xml:space="preserve">) (see </w:t>
      </w:r>
      <w:hyperlink r:id="rId38" w:tooltip="Link to website" w:history="1">
        <w:r w:rsidRPr="136C9E2A">
          <w:rPr>
            <w:rStyle w:val="Hyperlink"/>
            <w:rFonts w:cstheme="minorBidi"/>
          </w:rPr>
          <w:t>NOPTA website</w:t>
        </w:r>
      </w:hyperlink>
      <w:r w:rsidRPr="136C9E2A">
        <w:rPr>
          <w:rFonts w:cstheme="minorBidi"/>
        </w:rPr>
        <w:t>).</w:t>
      </w:r>
    </w:p>
    <w:p w14:paraId="28DBABEF" w14:textId="65002893" w:rsidR="00CC3C8E" w:rsidRPr="003454BA" w:rsidRDefault="00CC3C8E" w:rsidP="00C619F7">
      <w:pPr>
        <w:pStyle w:val="List2"/>
        <w:numPr>
          <w:ilvl w:val="1"/>
          <w:numId w:val="1"/>
        </w:numPr>
        <w:spacing w:line="259" w:lineRule="auto"/>
        <w:ind w:left="709" w:hanging="709"/>
        <w:rPr>
          <w:rFonts w:cstheme="minorBidi"/>
          <w:u w:val="single"/>
        </w:rPr>
      </w:pPr>
      <w:r w:rsidRPr="136C9E2A">
        <w:rPr>
          <w:rFonts w:cstheme="minorBidi"/>
        </w:rPr>
        <w:t>When there is a new petroleum production licensee following a transfer, a variation of a field development plan must be submitted to the Titles Administrator for assessmen</w:t>
      </w:r>
      <w:r w:rsidRPr="136C9E2A" w:rsidDel="00065356">
        <w:rPr>
          <w:rFonts w:cstheme="minorBidi"/>
        </w:rPr>
        <w:t xml:space="preserve">t </w:t>
      </w:r>
      <w:r w:rsidR="00065356" w:rsidRPr="00767207">
        <w:rPr>
          <w:rFonts w:cstheme="minorBidi"/>
          <w:b/>
          <w:bCs/>
        </w:rPr>
        <w:t>as soon as is practicable to do so</w:t>
      </w:r>
      <w:r w:rsidR="00065356" w:rsidRPr="136C9E2A">
        <w:rPr>
          <w:rFonts w:cstheme="minorBidi"/>
        </w:rPr>
        <w:t>. This is unless</w:t>
      </w:r>
      <w:r w:rsidRPr="136C9E2A">
        <w:rPr>
          <w:rFonts w:cstheme="minorBidi"/>
        </w:rPr>
        <w:t>, the new licensee agrees in writing to continue operations in accordance with the current accepted field development plan (r 4.08(1)(b) of the RMA Regulations).</w:t>
      </w:r>
    </w:p>
    <w:p w14:paraId="0E5FAF38" w14:textId="77777777" w:rsidR="00CC3C8E" w:rsidRPr="005A70F3" w:rsidRDefault="00CC3C8E" w:rsidP="00584300">
      <w:pPr>
        <w:pStyle w:val="Heading2"/>
      </w:pPr>
      <w:bookmarkStart w:id="87" w:name="_Toc82690478"/>
      <w:bookmarkStart w:id="88" w:name="_Toc90383420"/>
      <w:r w:rsidRPr="005A70F3">
        <w:t>Time limit for lodging an application</w:t>
      </w:r>
      <w:bookmarkEnd w:id="87"/>
      <w:bookmarkEnd w:id="88"/>
      <w:r w:rsidRPr="005A70F3">
        <w:t xml:space="preserve">  </w:t>
      </w:r>
    </w:p>
    <w:p w14:paraId="07D19E16" w14:textId="1D440C4A"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Applications for approval of a transfer of title must be lodged </w:t>
      </w:r>
      <w:r w:rsidRPr="00767207">
        <w:rPr>
          <w:rFonts w:cstheme="minorBidi"/>
          <w:b/>
          <w:bCs/>
        </w:rPr>
        <w:t>within 90 days</w:t>
      </w:r>
      <w:r w:rsidRPr="136C9E2A">
        <w:rPr>
          <w:rFonts w:cstheme="minorBidi"/>
        </w:rPr>
        <w:t xml:space="preserve"> of the day on which the last party executed the instrument of transfer</w:t>
      </w:r>
      <w:r w:rsidR="004F60D4" w:rsidRPr="136C9E2A">
        <w:rPr>
          <w:rFonts w:cstheme="minorBidi"/>
        </w:rPr>
        <w:t>, unless a longer period is allowed by the Titles Administrator</w:t>
      </w:r>
      <w:r w:rsidRPr="136C9E2A">
        <w:rPr>
          <w:rFonts w:cstheme="minorBidi"/>
        </w:rPr>
        <w:t xml:space="preserve"> (s</w:t>
      </w:r>
      <w:r w:rsidR="000672F6">
        <w:rPr>
          <w:rFonts w:cstheme="minorBidi"/>
        </w:rPr>
        <w:t>s</w:t>
      </w:r>
      <w:r w:rsidRPr="136C9E2A">
        <w:rPr>
          <w:rFonts w:cstheme="minorBidi"/>
        </w:rPr>
        <w:t xml:space="preserve"> 476(1), </w:t>
      </w:r>
      <w:r w:rsidR="000672F6">
        <w:rPr>
          <w:rFonts w:cstheme="minorBidi"/>
        </w:rPr>
        <w:t>s</w:t>
      </w:r>
      <w:r w:rsidR="00D6107B" w:rsidRPr="136C9E2A">
        <w:rPr>
          <w:rFonts w:cstheme="minorBidi"/>
        </w:rPr>
        <w:t>s</w:t>
      </w:r>
      <w:r w:rsidRPr="136C9E2A">
        <w:rPr>
          <w:rFonts w:cstheme="minorBidi"/>
        </w:rPr>
        <w:t xml:space="preserve"> 527(1)).</w:t>
      </w:r>
    </w:p>
    <w:p w14:paraId="0FAA61F3" w14:textId="6BE8B48A" w:rsidR="00CC3C8E" w:rsidRPr="00767207" w:rsidRDefault="00CC3C8E" w:rsidP="00C619F7">
      <w:pPr>
        <w:pStyle w:val="List2"/>
        <w:numPr>
          <w:ilvl w:val="1"/>
          <w:numId w:val="1"/>
        </w:numPr>
        <w:spacing w:line="259" w:lineRule="auto"/>
        <w:ind w:left="709" w:hanging="709"/>
        <w:rPr>
          <w:rFonts w:cstheme="minorBidi"/>
        </w:rPr>
      </w:pPr>
      <w:bookmarkStart w:id="89" w:name="_Ref79051263"/>
      <w:r w:rsidRPr="136C9E2A">
        <w:rPr>
          <w:rFonts w:cstheme="minorBidi"/>
        </w:rPr>
        <w:t>The Titles Administrator may allow a longer period to lodge an application, if there are sufficient grounds to warrant a longer period (s</w:t>
      </w:r>
      <w:r w:rsidR="000672F6">
        <w:rPr>
          <w:rFonts w:cstheme="minorBidi"/>
        </w:rPr>
        <w:t>s</w:t>
      </w:r>
      <w:r w:rsidRPr="136C9E2A">
        <w:rPr>
          <w:rFonts w:cstheme="minorBidi"/>
        </w:rPr>
        <w:t xml:space="preserve"> 476(2), s</w:t>
      </w:r>
      <w:r w:rsidR="000672F6">
        <w:rPr>
          <w:rFonts w:cstheme="minorBidi"/>
        </w:rPr>
        <w:t>s</w:t>
      </w:r>
      <w:r w:rsidRPr="136C9E2A">
        <w:rPr>
          <w:rFonts w:cstheme="minorBidi"/>
        </w:rPr>
        <w:t xml:space="preserve"> 527(2)).</w:t>
      </w:r>
      <w:bookmarkEnd w:id="89"/>
      <w:r w:rsidRPr="136C9E2A">
        <w:rPr>
          <w:rFonts w:cstheme="minorBidi"/>
        </w:rPr>
        <w:t xml:space="preserve"> </w:t>
      </w:r>
    </w:p>
    <w:p w14:paraId="167C6459" w14:textId="77777777"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 xml:space="preserve">A request to the Titles Administrator to allow late lodgement of a transfer should be made in writing, detailing grounds and accompanied by appropriate evidence/documents. </w:t>
      </w:r>
    </w:p>
    <w:p w14:paraId="3D225F3B" w14:textId="31A4FAAA" w:rsidR="00CC3C8E" w:rsidRPr="003454BA" w:rsidRDefault="00CC3C8E">
      <w:pPr>
        <w:pStyle w:val="List2"/>
        <w:numPr>
          <w:ilvl w:val="2"/>
          <w:numId w:val="1"/>
        </w:numPr>
        <w:tabs>
          <w:tab w:val="clear" w:pos="1430"/>
          <w:tab w:val="num" w:pos="1276"/>
        </w:tabs>
        <w:ind w:left="1276" w:hanging="567"/>
        <w:rPr>
          <w:rFonts w:cstheme="minorBidi"/>
          <w:b/>
        </w:rPr>
      </w:pPr>
      <w:r w:rsidRPr="136C9E2A">
        <w:rPr>
          <w:rFonts w:cstheme="minorBidi"/>
        </w:rPr>
        <w:t>A request to allow late lodgement may be made at the time of submitting the application for the approval of a transfer or in advance of the lodgement.</w:t>
      </w:r>
    </w:p>
    <w:p w14:paraId="6AAC3D69" w14:textId="77777777" w:rsidR="00CC3C8E" w:rsidRPr="009551D7" w:rsidRDefault="00CC3C8E" w:rsidP="00584300">
      <w:pPr>
        <w:pStyle w:val="Heading2"/>
      </w:pPr>
      <w:bookmarkStart w:id="90" w:name="_Toc82690479"/>
      <w:bookmarkStart w:id="91" w:name="_Toc90383421"/>
      <w:r w:rsidRPr="009551D7">
        <w:t>Application</w:t>
      </w:r>
      <w:r>
        <w:t xml:space="preserve"> requirements</w:t>
      </w:r>
      <w:bookmarkEnd w:id="90"/>
      <w:bookmarkEnd w:id="91"/>
      <w:r w:rsidRPr="009551D7">
        <w:t xml:space="preserve"> </w:t>
      </w:r>
    </w:p>
    <w:p w14:paraId="0D8DD8D4" w14:textId="535C7383" w:rsidR="00753E5C" w:rsidRPr="00767207" w:rsidRDefault="00753E5C" w:rsidP="00C619F7">
      <w:pPr>
        <w:pStyle w:val="List2"/>
        <w:numPr>
          <w:ilvl w:val="1"/>
          <w:numId w:val="1"/>
        </w:numPr>
        <w:spacing w:line="259" w:lineRule="auto"/>
        <w:ind w:left="709" w:hanging="709"/>
        <w:rPr>
          <w:rFonts w:cstheme="minorBidi"/>
        </w:rPr>
      </w:pPr>
      <w:bookmarkStart w:id="92" w:name="_Ref88660604"/>
      <w:r w:rsidRPr="136C9E2A">
        <w:rPr>
          <w:rFonts w:cstheme="minorBidi"/>
        </w:rPr>
        <w:t>A</w:t>
      </w:r>
      <w:r>
        <w:t xml:space="preserve">n application </w:t>
      </w:r>
      <w:r w:rsidR="00A41BB9">
        <w:t xml:space="preserve">for the approval of a transfer of a title </w:t>
      </w:r>
      <w:r>
        <w:t xml:space="preserve">must be </w:t>
      </w:r>
      <w:r w:rsidR="002606CC">
        <w:t xml:space="preserve">made in </w:t>
      </w:r>
      <w:r>
        <w:t xml:space="preserve">the approved </w:t>
      </w:r>
      <w:r w:rsidR="002606CC">
        <w:t xml:space="preserve">manner and </w:t>
      </w:r>
      <w:r w:rsidR="002606CC" w:rsidRPr="00C619F7">
        <w:rPr>
          <w:rFonts w:cstheme="minorBidi"/>
        </w:rPr>
        <w:t>using</w:t>
      </w:r>
      <w:r w:rsidR="002606CC">
        <w:t xml:space="preserve"> the approved </w:t>
      </w:r>
      <w:r>
        <w:t>form.</w:t>
      </w:r>
      <w:bookmarkEnd w:id="92"/>
    </w:p>
    <w:p w14:paraId="6CBCE352" w14:textId="1C1FE350" w:rsidR="00CC3C8E" w:rsidRPr="00767207" w:rsidRDefault="00FD0B42" w:rsidP="00C619F7">
      <w:pPr>
        <w:pStyle w:val="List2"/>
        <w:numPr>
          <w:ilvl w:val="1"/>
          <w:numId w:val="1"/>
        </w:numPr>
        <w:spacing w:line="259" w:lineRule="auto"/>
        <w:ind w:left="709" w:hanging="709"/>
        <w:rPr>
          <w:rFonts w:cstheme="minorBidi"/>
        </w:rPr>
      </w:pPr>
      <w:r w:rsidRPr="136C9E2A">
        <w:rPr>
          <w:rFonts w:cstheme="minorBidi"/>
        </w:rPr>
        <w:t>The application</w:t>
      </w:r>
      <w:r w:rsidR="00CC3C8E" w:rsidRPr="136C9E2A">
        <w:rPr>
          <w:rFonts w:cstheme="minorBidi"/>
        </w:rPr>
        <w:t xml:space="preserve"> may be made by </w:t>
      </w:r>
      <w:r w:rsidR="00CC3C8E" w:rsidRPr="00767207">
        <w:rPr>
          <w:rFonts w:cstheme="minorBidi"/>
          <w:b/>
          <w:bCs/>
        </w:rPr>
        <w:t>any of the parties</w:t>
      </w:r>
      <w:r w:rsidR="00CC3C8E" w:rsidRPr="136C9E2A">
        <w:rPr>
          <w:rFonts w:cstheme="minorBidi"/>
        </w:rPr>
        <w:t xml:space="preserve"> to the transfer (</w:t>
      </w:r>
      <w:r w:rsidR="00D6107B" w:rsidRPr="136C9E2A">
        <w:rPr>
          <w:rFonts w:cstheme="minorBidi"/>
        </w:rPr>
        <w:t>s</w:t>
      </w:r>
      <w:r w:rsidR="000672F6">
        <w:rPr>
          <w:rFonts w:cstheme="minorBidi"/>
        </w:rPr>
        <w:t>s</w:t>
      </w:r>
      <w:r w:rsidR="00B1788E" w:rsidRPr="136C9E2A">
        <w:rPr>
          <w:rFonts w:cstheme="minorBidi"/>
        </w:rPr>
        <w:t xml:space="preserve"> </w:t>
      </w:r>
      <w:r w:rsidR="00CC3C8E" w:rsidRPr="136C9E2A">
        <w:rPr>
          <w:rFonts w:cstheme="minorBidi"/>
        </w:rPr>
        <w:t xml:space="preserve">473(1), </w:t>
      </w:r>
      <w:r w:rsidR="00D6107B" w:rsidRPr="136C9E2A">
        <w:rPr>
          <w:rFonts w:cstheme="minorBidi"/>
        </w:rPr>
        <w:t>s</w:t>
      </w:r>
      <w:r w:rsidR="000672F6">
        <w:rPr>
          <w:rFonts w:cstheme="minorBidi"/>
        </w:rPr>
        <w:t>s</w:t>
      </w:r>
      <w:r w:rsidR="00B1788E" w:rsidRPr="136C9E2A">
        <w:rPr>
          <w:rFonts w:cstheme="minorBidi"/>
        </w:rPr>
        <w:t xml:space="preserve"> </w:t>
      </w:r>
      <w:r w:rsidR="00CC3C8E" w:rsidRPr="136C9E2A">
        <w:rPr>
          <w:rFonts w:cstheme="minorBidi"/>
        </w:rPr>
        <w:t>525(1)). (It is sufficient for just one of the parties to the transfer to make the application, rather than each party</w:t>
      </w:r>
      <w:r w:rsidR="005A3122" w:rsidRPr="136C9E2A">
        <w:rPr>
          <w:rFonts w:cstheme="minorBidi"/>
        </w:rPr>
        <w:t>.</w:t>
      </w:r>
      <w:r w:rsidR="00CC3C8E" w:rsidRPr="136C9E2A">
        <w:rPr>
          <w:rFonts w:cstheme="minorBidi"/>
        </w:rPr>
        <w:t>)</w:t>
      </w:r>
    </w:p>
    <w:p w14:paraId="2569BC7F" w14:textId="58564141"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When preparing </w:t>
      </w:r>
      <w:r w:rsidR="00FD0B42" w:rsidRPr="136C9E2A">
        <w:rPr>
          <w:rFonts w:cstheme="minorBidi"/>
        </w:rPr>
        <w:t>the application,</w:t>
      </w:r>
      <w:r w:rsidRPr="136C9E2A">
        <w:rPr>
          <w:rFonts w:cstheme="minorBidi"/>
        </w:rPr>
        <w:t xml:space="preserve"> applicants should also consider the following: </w:t>
      </w:r>
    </w:p>
    <w:p w14:paraId="647129C7" w14:textId="6B47ED81" w:rsidR="00CC3C8E" w:rsidRPr="00767207" w:rsidRDefault="00193AF7">
      <w:pPr>
        <w:pStyle w:val="List2"/>
        <w:numPr>
          <w:ilvl w:val="2"/>
          <w:numId w:val="1"/>
        </w:numPr>
        <w:tabs>
          <w:tab w:val="clear" w:pos="1430"/>
          <w:tab w:val="num" w:pos="1276"/>
        </w:tabs>
        <w:ind w:left="1276" w:hanging="567"/>
        <w:rPr>
          <w:rFonts w:cstheme="minorBidi"/>
        </w:rPr>
      </w:pPr>
      <w:r w:rsidRPr="136C9E2A">
        <w:rPr>
          <w:rFonts w:cstheme="minorBidi"/>
        </w:rPr>
        <w:t>a</w:t>
      </w:r>
      <w:r w:rsidR="00CC3C8E" w:rsidRPr="136C9E2A">
        <w:rPr>
          <w:rFonts w:cstheme="minorBidi"/>
        </w:rPr>
        <w:t xml:space="preserve"> transfer of title must relate to the whole of the title area.</w:t>
      </w:r>
      <w:r w:rsidR="00CC3C8E" w:rsidRPr="136C9E2A">
        <w:rPr>
          <w:rFonts w:cstheme="minorBidi"/>
          <w:vertAlign w:val="superscript"/>
        </w:rPr>
        <w:footnoteReference w:id="3"/>
      </w:r>
      <w:r w:rsidR="00CC3C8E" w:rsidRPr="136C9E2A">
        <w:rPr>
          <w:rFonts w:cstheme="minorBidi"/>
          <w:vertAlign w:val="superscript"/>
        </w:rPr>
        <w:t xml:space="preserve"> </w:t>
      </w:r>
    </w:p>
    <w:p w14:paraId="645CA8BC" w14:textId="0E60236C" w:rsidR="00CC3C8E" w:rsidRPr="00767207" w:rsidRDefault="00193AF7">
      <w:pPr>
        <w:pStyle w:val="List2"/>
        <w:numPr>
          <w:ilvl w:val="2"/>
          <w:numId w:val="1"/>
        </w:numPr>
        <w:tabs>
          <w:tab w:val="clear" w:pos="1430"/>
          <w:tab w:val="num" w:pos="1276"/>
        </w:tabs>
        <w:ind w:left="1276" w:hanging="567"/>
        <w:rPr>
          <w:rFonts w:cstheme="minorBidi"/>
        </w:rPr>
      </w:pPr>
      <w:r w:rsidRPr="136C9E2A">
        <w:rPr>
          <w:rFonts w:cstheme="minorBidi"/>
        </w:rPr>
        <w:t>a</w:t>
      </w:r>
      <w:r w:rsidR="00CC3C8E" w:rsidRPr="136C9E2A">
        <w:rPr>
          <w:rFonts w:cstheme="minorBidi"/>
        </w:rPr>
        <w:t>ll current titleholders must execute the transfer instrument as the ‘transferors’</w:t>
      </w:r>
      <w:r w:rsidR="00FD0B42" w:rsidRPr="136C9E2A">
        <w:rPr>
          <w:rFonts w:cstheme="minorBidi"/>
        </w:rPr>
        <w:t xml:space="preserve"> (s</w:t>
      </w:r>
      <w:r w:rsidR="000672F6">
        <w:rPr>
          <w:rFonts w:cstheme="minorBidi"/>
        </w:rPr>
        <w:t>s</w:t>
      </w:r>
      <w:r w:rsidR="00FD0B42" w:rsidRPr="136C9E2A">
        <w:rPr>
          <w:rFonts w:cstheme="minorBidi"/>
        </w:rPr>
        <w:t> 474(1)(b)(</w:t>
      </w:r>
      <w:proofErr w:type="spellStart"/>
      <w:r w:rsidR="00FD0B42" w:rsidRPr="136C9E2A">
        <w:rPr>
          <w:rFonts w:cstheme="minorBidi"/>
        </w:rPr>
        <w:t>i</w:t>
      </w:r>
      <w:proofErr w:type="spellEnd"/>
      <w:r w:rsidR="00FD0B42" w:rsidRPr="136C9E2A">
        <w:rPr>
          <w:rFonts w:cstheme="minorBidi"/>
        </w:rPr>
        <w:t>), 526(1)(b)(ii))</w:t>
      </w:r>
      <w:r w:rsidR="00CC3C8E" w:rsidRPr="136C9E2A">
        <w:rPr>
          <w:rFonts w:cstheme="minorBidi"/>
        </w:rPr>
        <w:t>.</w:t>
      </w:r>
    </w:p>
    <w:p w14:paraId="51C20E49" w14:textId="04A9F471" w:rsidR="00CC3C8E" w:rsidRPr="00767207" w:rsidRDefault="00193AF7">
      <w:pPr>
        <w:pStyle w:val="List2"/>
        <w:numPr>
          <w:ilvl w:val="2"/>
          <w:numId w:val="1"/>
        </w:numPr>
        <w:tabs>
          <w:tab w:val="clear" w:pos="1430"/>
          <w:tab w:val="num" w:pos="1276"/>
        </w:tabs>
        <w:ind w:left="1276" w:hanging="567"/>
        <w:rPr>
          <w:rFonts w:cstheme="minorBidi"/>
        </w:rPr>
      </w:pPr>
      <w:r w:rsidRPr="136C9E2A">
        <w:rPr>
          <w:rFonts w:cstheme="minorBidi"/>
        </w:rPr>
        <w:t>a</w:t>
      </w:r>
      <w:r w:rsidR="00CC3C8E" w:rsidRPr="136C9E2A">
        <w:rPr>
          <w:rFonts w:cstheme="minorBidi"/>
        </w:rPr>
        <w:t>ll titleholders proposed to remain on the title and/or enter the title must execute the transfer instrument as the ‘transferees’ (</w:t>
      </w:r>
      <w:r w:rsidR="00D6107B" w:rsidRPr="136C9E2A">
        <w:rPr>
          <w:rFonts w:cstheme="minorBidi"/>
        </w:rPr>
        <w:t>s</w:t>
      </w:r>
      <w:r w:rsidR="000672F6">
        <w:rPr>
          <w:rFonts w:cstheme="minorBidi"/>
        </w:rPr>
        <w:t>s</w:t>
      </w:r>
      <w:r w:rsidR="00B1788E" w:rsidRPr="136C9E2A">
        <w:rPr>
          <w:rFonts w:cstheme="minorBidi"/>
        </w:rPr>
        <w:t xml:space="preserve"> </w:t>
      </w:r>
      <w:r w:rsidR="00CC3C8E" w:rsidRPr="136C9E2A">
        <w:rPr>
          <w:rFonts w:cstheme="minorBidi"/>
        </w:rPr>
        <w:t>474(</w:t>
      </w:r>
      <w:r w:rsidR="00FD0B42" w:rsidRPr="136C9E2A">
        <w:rPr>
          <w:rFonts w:cstheme="minorBidi"/>
        </w:rPr>
        <w:t>1)</w:t>
      </w:r>
      <w:r w:rsidR="00CC3C8E" w:rsidRPr="136C9E2A">
        <w:rPr>
          <w:rFonts w:cstheme="minorBidi"/>
        </w:rPr>
        <w:t>(</w:t>
      </w:r>
      <w:r w:rsidR="00FD0B42" w:rsidRPr="136C9E2A">
        <w:rPr>
          <w:rFonts w:cstheme="minorBidi"/>
        </w:rPr>
        <w:t>b</w:t>
      </w:r>
      <w:r w:rsidR="00CC3C8E" w:rsidRPr="136C9E2A">
        <w:rPr>
          <w:rFonts w:cstheme="minorBidi"/>
        </w:rPr>
        <w:t>)</w:t>
      </w:r>
      <w:r w:rsidR="00FD0B42" w:rsidRPr="136C9E2A">
        <w:rPr>
          <w:rFonts w:cstheme="minorBidi"/>
        </w:rPr>
        <w:t>(ii</w:t>
      </w:r>
      <w:r w:rsidR="00CC3C8E" w:rsidRPr="136C9E2A">
        <w:rPr>
          <w:rFonts w:cstheme="minorBidi"/>
        </w:rPr>
        <w:t xml:space="preserve">), </w:t>
      </w:r>
      <w:r w:rsidR="00D6107B" w:rsidRPr="136C9E2A">
        <w:rPr>
          <w:rFonts w:cstheme="minorBidi"/>
        </w:rPr>
        <w:t>ss</w:t>
      </w:r>
      <w:r w:rsidR="00B1788E" w:rsidRPr="136C9E2A">
        <w:rPr>
          <w:rFonts w:cstheme="minorBidi"/>
        </w:rPr>
        <w:t xml:space="preserve"> </w:t>
      </w:r>
      <w:r w:rsidR="00CC3C8E" w:rsidRPr="136C9E2A">
        <w:rPr>
          <w:rFonts w:cstheme="minorBidi"/>
        </w:rPr>
        <w:t>526(</w:t>
      </w:r>
      <w:r w:rsidR="00FD0B42" w:rsidRPr="136C9E2A">
        <w:rPr>
          <w:rFonts w:cstheme="minorBidi"/>
        </w:rPr>
        <w:t>1)</w:t>
      </w:r>
      <w:r w:rsidR="00CC3C8E" w:rsidRPr="136C9E2A">
        <w:rPr>
          <w:rFonts w:cstheme="minorBidi"/>
        </w:rPr>
        <w:t>(</w:t>
      </w:r>
      <w:r w:rsidR="00FD0B42" w:rsidRPr="136C9E2A">
        <w:rPr>
          <w:rFonts w:cstheme="minorBidi"/>
        </w:rPr>
        <w:t>b</w:t>
      </w:r>
      <w:r w:rsidR="00CC3C8E" w:rsidRPr="136C9E2A">
        <w:rPr>
          <w:rFonts w:cstheme="minorBidi"/>
        </w:rPr>
        <w:t>)</w:t>
      </w:r>
      <w:r w:rsidR="00FD0B42" w:rsidRPr="136C9E2A">
        <w:rPr>
          <w:rFonts w:cstheme="minorBidi"/>
        </w:rPr>
        <w:t>(ii</w:t>
      </w:r>
      <w:r w:rsidR="00CC3C8E" w:rsidRPr="136C9E2A">
        <w:rPr>
          <w:rFonts w:cstheme="minorBidi"/>
        </w:rPr>
        <w:t>)).</w:t>
      </w:r>
    </w:p>
    <w:p w14:paraId="479F0CE9" w14:textId="164A9625" w:rsidR="00CC3C8E" w:rsidRPr="00767207" w:rsidRDefault="00B650B3" w:rsidP="00C619F7">
      <w:pPr>
        <w:pStyle w:val="List2"/>
        <w:numPr>
          <w:ilvl w:val="1"/>
          <w:numId w:val="1"/>
        </w:numPr>
        <w:spacing w:line="259" w:lineRule="auto"/>
        <w:ind w:left="709" w:hanging="709"/>
        <w:rPr>
          <w:rFonts w:cstheme="minorBidi"/>
        </w:rPr>
      </w:pPr>
      <w:bookmarkStart w:id="93" w:name="_Ref79050629"/>
      <w:bookmarkStart w:id="94" w:name="_Hlk78980250"/>
      <w:r w:rsidRPr="136C9E2A">
        <w:rPr>
          <w:rFonts w:cstheme="minorBidi"/>
        </w:rPr>
        <w:t>T</w:t>
      </w:r>
      <w:bookmarkEnd w:id="93"/>
      <w:r w:rsidR="00CC3C8E" w:rsidRPr="136C9E2A">
        <w:rPr>
          <w:rFonts w:cstheme="minorBidi"/>
        </w:rPr>
        <w:t>he instrument of transfer, in the form approved by the Titles Administrator, available on NOPTA’s website</w:t>
      </w:r>
      <w:r w:rsidR="00FD0B42" w:rsidRPr="136C9E2A">
        <w:rPr>
          <w:rFonts w:cstheme="minorBidi"/>
        </w:rPr>
        <w:t xml:space="preserve"> and </w:t>
      </w:r>
      <w:r w:rsidR="00CC3C8E" w:rsidRPr="136C9E2A">
        <w:rPr>
          <w:rFonts w:cstheme="minorBidi"/>
        </w:rPr>
        <w:t xml:space="preserve">executed by </w:t>
      </w:r>
      <w:proofErr w:type="gramStart"/>
      <w:r w:rsidR="00CC3C8E" w:rsidRPr="136C9E2A">
        <w:rPr>
          <w:rFonts w:cstheme="minorBidi"/>
        </w:rPr>
        <w:t xml:space="preserve">all </w:t>
      </w:r>
      <w:r w:rsidR="00FD0B42" w:rsidRPr="136C9E2A">
        <w:rPr>
          <w:rFonts w:cstheme="minorBidi"/>
        </w:rPr>
        <w:t>of</w:t>
      </w:r>
      <w:proofErr w:type="gramEnd"/>
      <w:r w:rsidR="00FD0B42" w:rsidRPr="136C9E2A">
        <w:rPr>
          <w:rFonts w:cstheme="minorBidi"/>
        </w:rPr>
        <w:t xml:space="preserve"> the </w:t>
      </w:r>
      <w:r w:rsidR="00CC3C8E" w:rsidRPr="136C9E2A">
        <w:rPr>
          <w:rFonts w:cstheme="minorBidi"/>
        </w:rPr>
        <w:t>parties to the transfer</w:t>
      </w:r>
      <w:r w:rsidR="00FD0B42" w:rsidRPr="136C9E2A">
        <w:rPr>
          <w:rFonts w:cstheme="minorBidi"/>
        </w:rPr>
        <w:t>,</w:t>
      </w:r>
      <w:r w:rsidR="00753E5C" w:rsidRPr="136C9E2A">
        <w:rPr>
          <w:rFonts w:cstheme="minorBidi"/>
        </w:rPr>
        <w:t xml:space="preserve"> </w:t>
      </w:r>
      <w:r w:rsidR="00753E5C" w:rsidRPr="136C9E2A">
        <w:rPr>
          <w:rFonts w:cstheme="minorBidi"/>
          <w:u w:val="single"/>
        </w:rPr>
        <w:t>must</w:t>
      </w:r>
      <w:r w:rsidR="00753E5C" w:rsidRPr="136C9E2A">
        <w:rPr>
          <w:rFonts w:cstheme="minorBidi"/>
        </w:rPr>
        <w:t xml:space="preserve"> be provided with </w:t>
      </w:r>
      <w:r w:rsidR="00753E5C" w:rsidRPr="136C9E2A">
        <w:rPr>
          <w:rFonts w:cstheme="minorBidi"/>
        </w:rPr>
        <w:lastRenderedPageBreak/>
        <w:t>the application (s</w:t>
      </w:r>
      <w:r w:rsidR="00FD0B42" w:rsidRPr="136C9E2A">
        <w:rPr>
          <w:rFonts w:cstheme="minorBidi"/>
        </w:rPr>
        <w:t>s</w:t>
      </w:r>
      <w:r w:rsidR="00753E5C" w:rsidRPr="136C9E2A">
        <w:rPr>
          <w:rFonts w:cstheme="minorBidi"/>
        </w:rPr>
        <w:t xml:space="preserve"> 474</w:t>
      </w:r>
      <w:r w:rsidR="00FD0B42" w:rsidRPr="136C9E2A">
        <w:rPr>
          <w:rFonts w:cstheme="minorBidi"/>
        </w:rPr>
        <w:t>(1)(b) and (4)</w:t>
      </w:r>
      <w:r w:rsidR="00753E5C" w:rsidRPr="136C9E2A">
        <w:rPr>
          <w:rFonts w:cstheme="minorBidi"/>
        </w:rPr>
        <w:t>, s</w:t>
      </w:r>
      <w:r w:rsidR="000672F6">
        <w:rPr>
          <w:rFonts w:cstheme="minorBidi"/>
        </w:rPr>
        <w:t>s</w:t>
      </w:r>
      <w:r w:rsidR="00753E5C" w:rsidRPr="136C9E2A">
        <w:rPr>
          <w:rFonts w:cstheme="minorBidi"/>
        </w:rPr>
        <w:t xml:space="preserve"> 526</w:t>
      </w:r>
      <w:r w:rsidR="00FD0B42" w:rsidRPr="136C9E2A">
        <w:rPr>
          <w:rFonts w:cstheme="minorBidi"/>
        </w:rPr>
        <w:t>(1)(b) and (4)</w:t>
      </w:r>
      <w:r w:rsidR="00753E5C" w:rsidRPr="136C9E2A">
        <w:rPr>
          <w:rFonts w:cstheme="minorBidi"/>
        </w:rPr>
        <w:t>).</w:t>
      </w:r>
      <w:r w:rsidRPr="136C9E2A">
        <w:rPr>
          <w:rFonts w:cstheme="minorBidi"/>
        </w:rPr>
        <w:t xml:space="preserve"> </w:t>
      </w:r>
      <w:bookmarkEnd w:id="94"/>
      <w:r w:rsidR="00CC3C8E" w:rsidRPr="136C9E2A">
        <w:rPr>
          <w:rFonts w:cstheme="minorBidi"/>
        </w:rPr>
        <w:t>It is not necessary to provide the original instrument of transfer. A copy will suffice, either in hardcopy or electronic format.</w:t>
      </w:r>
    </w:p>
    <w:p w14:paraId="1FFB4539" w14:textId="2AC0A4EA"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If the Titles Administrator approves the transfer, the instrument of transfer endorsed with a memorandum of approval will be returned to the applicant after registration</w:t>
      </w:r>
      <w:r w:rsidR="00FD0B42" w:rsidRPr="136C9E2A">
        <w:rPr>
          <w:rFonts w:cstheme="minorBidi"/>
        </w:rPr>
        <w:t xml:space="preserve"> (s</w:t>
      </w:r>
      <w:r w:rsidR="000672F6">
        <w:rPr>
          <w:rFonts w:cstheme="minorBidi"/>
        </w:rPr>
        <w:t>s</w:t>
      </w:r>
      <w:r w:rsidR="00FD0B42" w:rsidRPr="136C9E2A">
        <w:rPr>
          <w:rFonts w:cstheme="minorBidi"/>
        </w:rPr>
        <w:t xml:space="preserve"> 479(5), s</w:t>
      </w:r>
      <w:r w:rsidR="000672F6">
        <w:rPr>
          <w:rFonts w:cstheme="minorBidi"/>
        </w:rPr>
        <w:t>s</w:t>
      </w:r>
      <w:r w:rsidR="00FD0B42" w:rsidRPr="136C9E2A">
        <w:rPr>
          <w:rFonts w:cstheme="minorBidi"/>
        </w:rPr>
        <w:t> 530(5))</w:t>
      </w:r>
      <w:r w:rsidRPr="136C9E2A">
        <w:rPr>
          <w:rFonts w:cstheme="minorBidi"/>
        </w:rPr>
        <w:t>. The Titles Administrator will retain a copy of the endorsed instrument for its records.</w:t>
      </w:r>
    </w:p>
    <w:p w14:paraId="059B59FA" w14:textId="77777777" w:rsidR="00CC3C8E" w:rsidRPr="005A70F3" w:rsidRDefault="00CC3C8E" w:rsidP="00584300">
      <w:pPr>
        <w:pStyle w:val="Heading2"/>
      </w:pPr>
      <w:bookmarkStart w:id="95" w:name="_Toc82690480"/>
      <w:bookmarkStart w:id="96" w:name="_Toc90383422"/>
      <w:r w:rsidRPr="005A70F3">
        <w:t>Assessment timeframes</w:t>
      </w:r>
      <w:bookmarkEnd w:id="95"/>
      <w:bookmarkEnd w:id="96"/>
    </w:p>
    <w:p w14:paraId="33D77D20"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Applicants must ensure that the transfer application is submitted with enough time for the Titles Administrator’s assessment processes. The time taken to assess and make decisions on applications will depend on:</w:t>
      </w:r>
    </w:p>
    <w:p w14:paraId="6CE7FC07" w14:textId="77777777"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the quality of information provided in support of the application; and</w:t>
      </w:r>
    </w:p>
    <w:p w14:paraId="1ABC9CB8" w14:textId="77777777"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the level of complexity of the transaction.</w:t>
      </w:r>
    </w:p>
    <w:p w14:paraId="50D50234" w14:textId="082F18DD" w:rsidR="00CC3C8E" w:rsidRPr="00767207" w:rsidRDefault="00CC3C8E" w:rsidP="00C619F7">
      <w:pPr>
        <w:pStyle w:val="List2"/>
        <w:spacing w:line="259" w:lineRule="auto"/>
        <w:ind w:left="709"/>
        <w:rPr>
          <w:rFonts w:cstheme="minorBidi"/>
        </w:rPr>
      </w:pPr>
      <w:r w:rsidRPr="00767207">
        <w:rPr>
          <w:rFonts w:cstheme="minorBidi"/>
          <w:b/>
          <w:bCs/>
        </w:rPr>
        <w:t>N</w:t>
      </w:r>
      <w:r w:rsidR="006E7F38" w:rsidRPr="00767207">
        <w:rPr>
          <w:rFonts w:cstheme="minorBidi"/>
          <w:b/>
          <w:bCs/>
        </w:rPr>
        <w:t>OTE</w:t>
      </w:r>
      <w:r w:rsidRPr="00767207">
        <w:rPr>
          <w:rFonts w:cstheme="minorBidi"/>
          <w:b/>
          <w:bCs/>
        </w:rPr>
        <w:t>:</w:t>
      </w:r>
      <w:r w:rsidRPr="136C9E2A">
        <w:rPr>
          <w:rFonts w:cstheme="minorBidi"/>
        </w:rPr>
        <w:t xml:space="preserve"> Delays in the assessment of transfer applications may occur if the Titles Administrator has not received </w:t>
      </w:r>
      <w:r w:rsidRPr="00C619F7">
        <w:rPr>
          <w:rFonts w:cstheme="minorBidi"/>
          <w:bCs/>
        </w:rPr>
        <w:t>sufficient</w:t>
      </w:r>
      <w:r w:rsidRPr="136C9E2A">
        <w:rPr>
          <w:rFonts w:cstheme="minorBidi"/>
        </w:rPr>
        <w:t xml:space="preserve"> financial and technical details (see </w:t>
      </w:r>
      <w:r w:rsidR="00C619F7" w:rsidRPr="005C4AAC">
        <w:rPr>
          <w:rFonts w:cstheme="minorBidi"/>
        </w:rPr>
        <w:t>section</w:t>
      </w:r>
      <w:r w:rsidRPr="005C4AAC">
        <w:rPr>
          <w:rFonts w:cstheme="minorBidi"/>
        </w:rPr>
        <w:t xml:space="preserve">s </w:t>
      </w:r>
      <w:r w:rsidRPr="005C4AAC">
        <w:fldChar w:fldCharType="begin"/>
      </w:r>
      <w:r w:rsidRPr="005C4AAC">
        <w:rPr>
          <w:rFonts w:cstheme="minorHAnsi"/>
          <w:szCs w:val="22"/>
        </w:rPr>
        <w:instrText xml:space="preserve"> REF _Ref79049781 \n \h </w:instrText>
      </w:r>
      <w:r w:rsidR="00C273F9" w:rsidRPr="005C4AAC">
        <w:rPr>
          <w:rFonts w:cstheme="minorHAnsi"/>
          <w:szCs w:val="22"/>
        </w:rPr>
        <w:instrText xml:space="preserve"> \* MERGEFORMAT </w:instrText>
      </w:r>
      <w:r w:rsidRPr="005C4AAC">
        <w:rPr>
          <w:rFonts w:cstheme="minorHAnsi"/>
          <w:szCs w:val="22"/>
        </w:rPr>
        <w:fldChar w:fldCharType="separate"/>
      </w:r>
      <w:r w:rsidR="00A6651F" w:rsidRPr="00A6651F">
        <w:rPr>
          <w:rFonts w:cstheme="minorBidi"/>
        </w:rPr>
        <w:t>6.20</w:t>
      </w:r>
      <w:r w:rsidRPr="005C4AAC">
        <w:fldChar w:fldCharType="end"/>
      </w:r>
      <w:r w:rsidRPr="005C4AAC">
        <w:rPr>
          <w:rFonts w:cstheme="minorBidi"/>
        </w:rPr>
        <w:t>–</w:t>
      </w:r>
      <w:r w:rsidR="005C4AAC" w:rsidRPr="005C4AAC">
        <w:fldChar w:fldCharType="begin"/>
      </w:r>
      <w:r w:rsidR="005C4AAC" w:rsidRPr="005C4AAC">
        <w:rPr>
          <w:rFonts w:cstheme="minorBidi"/>
        </w:rPr>
        <w:instrText xml:space="preserve"> REF _Ref88661316 \r \p \h </w:instrText>
      </w:r>
      <w:r w:rsidR="005C4AAC">
        <w:instrText xml:space="preserve"> \* MERGEFORMAT </w:instrText>
      </w:r>
      <w:r w:rsidR="005C4AAC" w:rsidRPr="005C4AAC">
        <w:fldChar w:fldCharType="separate"/>
      </w:r>
      <w:r w:rsidR="00A6651F">
        <w:rPr>
          <w:rFonts w:cstheme="minorBidi"/>
        </w:rPr>
        <w:t>6.24 below</w:t>
      </w:r>
      <w:r w:rsidR="005C4AAC" w:rsidRPr="005C4AAC">
        <w:fldChar w:fldCharType="end"/>
      </w:r>
      <w:r w:rsidRPr="136C9E2A">
        <w:rPr>
          <w:rFonts w:cstheme="minorBidi"/>
        </w:rPr>
        <w:t>).</w:t>
      </w:r>
    </w:p>
    <w:p w14:paraId="16C26A0C" w14:textId="4E9CF5F7" w:rsidR="00CC3C8E" w:rsidRPr="00767207" w:rsidRDefault="00B46705" w:rsidP="00C619F7">
      <w:pPr>
        <w:pStyle w:val="List2"/>
        <w:numPr>
          <w:ilvl w:val="1"/>
          <w:numId w:val="1"/>
        </w:numPr>
        <w:spacing w:line="259" w:lineRule="auto"/>
        <w:ind w:left="709" w:hanging="709"/>
        <w:rPr>
          <w:rFonts w:cstheme="minorBidi"/>
        </w:rPr>
      </w:pPr>
      <w:r>
        <w:rPr>
          <w:rFonts w:cstheme="minorBidi"/>
        </w:rPr>
        <w:t>Indicative assessment timeframes can be found on the NOPTA website – www.nopta.gov.au.</w:t>
      </w:r>
      <w:r w:rsidR="00CC3C8E" w:rsidRPr="136C9E2A">
        <w:rPr>
          <w:rFonts w:cstheme="minorBidi"/>
        </w:rPr>
        <w:t xml:space="preserve"> </w:t>
      </w:r>
    </w:p>
    <w:p w14:paraId="3B6B0A14"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An application for approval of a transfer of title should highlight any time constraints that the transfer is subject to. Applicants should note that the Titles Administrator’s assessment timeframe will not be determined by timeframes nominated by the applicant.</w:t>
      </w:r>
    </w:p>
    <w:p w14:paraId="146E7231" w14:textId="77777777" w:rsidR="00CC3C8E" w:rsidRPr="0010456B" w:rsidRDefault="00CC3C8E" w:rsidP="003C06CA">
      <w:pPr>
        <w:pStyle w:val="Heading2"/>
      </w:pPr>
      <w:bookmarkStart w:id="97" w:name="_Toc82690481"/>
      <w:bookmarkStart w:id="98" w:name="_Toc90383423"/>
      <w:bookmarkStart w:id="99" w:name="_Hlk79130999"/>
      <w:r w:rsidRPr="0010456B">
        <w:t>Assessment</w:t>
      </w:r>
      <w:r>
        <w:t xml:space="preserve"> criteria and additional information requirements</w:t>
      </w:r>
      <w:bookmarkEnd w:id="97"/>
      <w:bookmarkEnd w:id="98"/>
    </w:p>
    <w:p w14:paraId="6C1F7BDE" w14:textId="565ADD57" w:rsidR="00CC3C8E" w:rsidRPr="00767207" w:rsidRDefault="005F69D2" w:rsidP="00C619F7">
      <w:pPr>
        <w:pStyle w:val="List2"/>
        <w:numPr>
          <w:ilvl w:val="1"/>
          <w:numId w:val="1"/>
        </w:numPr>
        <w:spacing w:line="259" w:lineRule="auto"/>
        <w:ind w:left="709" w:hanging="709"/>
        <w:rPr>
          <w:rFonts w:cstheme="minorBidi"/>
        </w:rPr>
      </w:pPr>
      <w:bookmarkStart w:id="100" w:name="_Ref79583618"/>
      <w:bookmarkStart w:id="101" w:name="_Ref79049781"/>
      <w:bookmarkStart w:id="102" w:name="_Hlk78979838"/>
      <w:bookmarkStart w:id="103" w:name="_Hlk78973180"/>
      <w:r w:rsidRPr="136C9E2A">
        <w:rPr>
          <w:rFonts w:cstheme="minorBidi"/>
        </w:rPr>
        <w:t>In deciding whether</w:t>
      </w:r>
      <w:r w:rsidR="00CC3C8E" w:rsidRPr="136C9E2A">
        <w:rPr>
          <w:rFonts w:cstheme="minorBidi"/>
        </w:rPr>
        <w:t xml:space="preserve"> to approve or refuse </w:t>
      </w:r>
      <w:r w:rsidRPr="136C9E2A">
        <w:rPr>
          <w:rFonts w:cstheme="minorBidi"/>
        </w:rPr>
        <w:t>to approve</w:t>
      </w:r>
      <w:r w:rsidR="00CC3C8E" w:rsidRPr="136C9E2A">
        <w:rPr>
          <w:rFonts w:cstheme="minorBidi"/>
        </w:rPr>
        <w:t xml:space="preserve"> a transfer</w:t>
      </w:r>
      <w:r w:rsidRPr="136C9E2A">
        <w:rPr>
          <w:rFonts w:cstheme="minorBidi"/>
        </w:rPr>
        <w:t>, the Titles Administrator</w:t>
      </w:r>
      <w:r w:rsidR="00CC3C8E" w:rsidRPr="136C9E2A">
        <w:rPr>
          <w:rFonts w:cstheme="minorBidi"/>
        </w:rPr>
        <w:t xml:space="preserve"> must have regard to (s</w:t>
      </w:r>
      <w:r w:rsidR="000672F6">
        <w:rPr>
          <w:rFonts w:cstheme="minorBidi"/>
        </w:rPr>
        <w:t>s</w:t>
      </w:r>
      <w:r w:rsidR="00CC3C8E" w:rsidRPr="136C9E2A">
        <w:rPr>
          <w:rFonts w:cstheme="minorBidi"/>
        </w:rPr>
        <w:t xml:space="preserve"> 478(3B), </w:t>
      </w:r>
      <w:r w:rsidR="000672F6">
        <w:rPr>
          <w:rFonts w:cstheme="minorBidi"/>
        </w:rPr>
        <w:t>s</w:t>
      </w:r>
      <w:r w:rsidR="00CC3C8E" w:rsidRPr="136C9E2A">
        <w:rPr>
          <w:rFonts w:cstheme="minorBidi"/>
        </w:rPr>
        <w:t>s 529(2C)):</w:t>
      </w:r>
      <w:bookmarkEnd w:id="100"/>
    </w:p>
    <w:p w14:paraId="0EDFEB16" w14:textId="77777777" w:rsidR="00CC3C8E" w:rsidRPr="00767207" w:rsidRDefault="00CC3C8E">
      <w:pPr>
        <w:pStyle w:val="List2"/>
        <w:numPr>
          <w:ilvl w:val="2"/>
          <w:numId w:val="1"/>
        </w:numPr>
        <w:tabs>
          <w:tab w:val="clear" w:pos="1430"/>
        </w:tabs>
        <w:ind w:left="1224"/>
        <w:rPr>
          <w:rFonts w:cstheme="minorBidi"/>
        </w:rPr>
      </w:pPr>
      <w:r w:rsidRPr="136C9E2A">
        <w:rPr>
          <w:rFonts w:cstheme="minorBidi"/>
        </w:rPr>
        <w:t xml:space="preserve"> whether the technical advice and financial resources available to the transferee(s) are sufficient to:</w:t>
      </w:r>
    </w:p>
    <w:p w14:paraId="3F4A7326" w14:textId="7694DFB1" w:rsidR="00CC3C8E" w:rsidRPr="00767207" w:rsidRDefault="00CC3C8E">
      <w:pPr>
        <w:pStyle w:val="List2"/>
        <w:numPr>
          <w:ilvl w:val="0"/>
          <w:numId w:val="8"/>
        </w:numPr>
        <w:ind w:left="1701" w:hanging="218"/>
        <w:rPr>
          <w:rFonts w:cstheme="minorBidi"/>
        </w:rPr>
      </w:pPr>
      <w:r w:rsidRPr="136C9E2A">
        <w:rPr>
          <w:rFonts w:cstheme="minorBidi"/>
        </w:rPr>
        <w:t xml:space="preserve">carry out the operations and works that will be or are authorised by the </w:t>
      </w:r>
      <w:r w:rsidR="00B46705">
        <w:rPr>
          <w:rFonts w:cstheme="minorBidi"/>
        </w:rPr>
        <w:t>title</w:t>
      </w:r>
      <w:r w:rsidRPr="136C9E2A">
        <w:rPr>
          <w:rFonts w:cstheme="minorBidi"/>
        </w:rPr>
        <w:t>; and</w:t>
      </w:r>
    </w:p>
    <w:p w14:paraId="26304F93" w14:textId="485676C5" w:rsidR="00CC3C8E" w:rsidRPr="00767207" w:rsidRDefault="00CC3C8E">
      <w:pPr>
        <w:pStyle w:val="List2"/>
        <w:numPr>
          <w:ilvl w:val="0"/>
          <w:numId w:val="8"/>
        </w:numPr>
        <w:ind w:left="1701" w:hanging="218"/>
        <w:rPr>
          <w:rFonts w:cstheme="minorBidi"/>
        </w:rPr>
      </w:pPr>
      <w:r w:rsidRPr="136C9E2A">
        <w:rPr>
          <w:rFonts w:cstheme="minorBidi"/>
        </w:rPr>
        <w:t>discharge the obligations that will be imposed under the OPGGS</w:t>
      </w:r>
      <w:r w:rsidR="00E52A09" w:rsidRPr="136C9E2A">
        <w:rPr>
          <w:rFonts w:cstheme="minorBidi"/>
        </w:rPr>
        <w:t xml:space="preserve"> Act</w:t>
      </w:r>
      <w:r w:rsidRPr="136C9E2A">
        <w:rPr>
          <w:rFonts w:cstheme="minorBidi"/>
        </w:rPr>
        <w:t>, or a legislative instrument under the OPGGS</w:t>
      </w:r>
      <w:r w:rsidR="00E52A09" w:rsidRPr="136C9E2A">
        <w:rPr>
          <w:rFonts w:cstheme="minorBidi"/>
        </w:rPr>
        <w:t xml:space="preserve"> </w:t>
      </w:r>
      <w:r w:rsidRPr="136C9E2A">
        <w:rPr>
          <w:rFonts w:cstheme="minorBidi"/>
        </w:rPr>
        <w:t>A</w:t>
      </w:r>
      <w:r w:rsidR="00E52A09" w:rsidRPr="136C9E2A">
        <w:rPr>
          <w:rFonts w:cstheme="minorBidi"/>
        </w:rPr>
        <w:t>ct</w:t>
      </w:r>
      <w:r w:rsidRPr="136C9E2A">
        <w:rPr>
          <w:rFonts w:cstheme="minorBidi"/>
        </w:rPr>
        <w:t xml:space="preserve">, in relation to the </w:t>
      </w:r>
      <w:r w:rsidR="00E417C2">
        <w:rPr>
          <w:rFonts w:cstheme="minorBidi"/>
        </w:rPr>
        <w:t>title</w:t>
      </w:r>
      <w:r w:rsidRPr="136C9E2A">
        <w:rPr>
          <w:rFonts w:cstheme="minorBidi"/>
        </w:rPr>
        <w:t>.</w:t>
      </w:r>
    </w:p>
    <w:p w14:paraId="26697AEB" w14:textId="70C9375C" w:rsidR="00CC3C8E" w:rsidRPr="00767207" w:rsidRDefault="00CC3C8E">
      <w:pPr>
        <w:pStyle w:val="List2"/>
        <w:numPr>
          <w:ilvl w:val="2"/>
          <w:numId w:val="1"/>
        </w:numPr>
        <w:tabs>
          <w:tab w:val="clear" w:pos="1430"/>
        </w:tabs>
        <w:ind w:left="1224"/>
        <w:rPr>
          <w:rFonts w:cstheme="minorBidi"/>
        </w:rPr>
      </w:pPr>
      <w:r w:rsidRPr="136C9E2A">
        <w:rPr>
          <w:rFonts w:cstheme="minorBidi"/>
        </w:rPr>
        <w:t xml:space="preserve">the </w:t>
      </w:r>
      <w:r w:rsidR="00FD0B42" w:rsidRPr="136C9E2A">
        <w:rPr>
          <w:rFonts w:cstheme="minorBidi"/>
        </w:rPr>
        <w:t xml:space="preserve">matters specified in </w:t>
      </w:r>
      <w:r w:rsidRPr="136C9E2A">
        <w:rPr>
          <w:rFonts w:cstheme="minorBidi"/>
        </w:rPr>
        <w:t>s 695YB</w:t>
      </w:r>
      <w:r w:rsidR="005F69D2" w:rsidRPr="136C9E2A">
        <w:rPr>
          <w:rFonts w:cstheme="minorBidi"/>
        </w:rPr>
        <w:t xml:space="preserve"> as they apply to the transferee or transferees and, if the transferee</w:t>
      </w:r>
      <w:r w:rsidR="00C1247A">
        <w:rPr>
          <w:rFonts w:cstheme="minorBidi"/>
        </w:rPr>
        <w:t>(s)</w:t>
      </w:r>
      <w:r w:rsidR="005F69D2" w:rsidRPr="136C9E2A">
        <w:rPr>
          <w:rFonts w:cstheme="minorBidi"/>
        </w:rPr>
        <w:t xml:space="preserve"> is a body corporate, the </w:t>
      </w:r>
      <w:proofErr w:type="gramStart"/>
      <w:r w:rsidR="005F69D2" w:rsidRPr="136C9E2A">
        <w:rPr>
          <w:rFonts w:cstheme="minorBidi"/>
        </w:rPr>
        <w:t>officer</w:t>
      </w:r>
      <w:proofErr w:type="gramEnd"/>
      <w:r w:rsidR="005F69D2" w:rsidRPr="136C9E2A">
        <w:rPr>
          <w:rFonts w:cstheme="minorBidi"/>
        </w:rPr>
        <w:t xml:space="preserve"> or officers of the body corporate</w:t>
      </w:r>
      <w:r w:rsidRPr="136C9E2A">
        <w:rPr>
          <w:rFonts w:cstheme="minorBidi"/>
        </w:rPr>
        <w:t>.</w:t>
      </w:r>
    </w:p>
    <w:bookmarkEnd w:id="101"/>
    <w:p w14:paraId="379D4BE9" w14:textId="665191D4"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When </w:t>
      </w:r>
      <w:proofErr w:type="gramStart"/>
      <w:r w:rsidRPr="136C9E2A">
        <w:rPr>
          <w:rFonts w:cstheme="minorBidi"/>
        </w:rPr>
        <w:t>making a decision</w:t>
      </w:r>
      <w:proofErr w:type="gramEnd"/>
      <w:r w:rsidR="00641EDB" w:rsidRPr="136C9E2A">
        <w:rPr>
          <w:rFonts w:cstheme="minorBidi"/>
        </w:rPr>
        <w:t>,</w:t>
      </w:r>
      <w:r w:rsidRPr="136C9E2A">
        <w:rPr>
          <w:rFonts w:cstheme="minorBidi"/>
        </w:rPr>
        <w:t xml:space="preserve"> the Titles Administrator may also have regard to:</w:t>
      </w:r>
    </w:p>
    <w:p w14:paraId="2875E883" w14:textId="394F8510"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any matters raised in consultation with the Joint Authority, NOPSEMA, Cross-boundary Authority and/or the responsible Commonwealth Minister (</w:t>
      </w:r>
      <w:r w:rsidR="00B81B75" w:rsidRPr="136C9E2A">
        <w:rPr>
          <w:rFonts w:cstheme="minorBidi"/>
        </w:rPr>
        <w:t>s</w:t>
      </w:r>
      <w:r w:rsidRPr="136C9E2A">
        <w:rPr>
          <w:rFonts w:cstheme="minorBidi"/>
        </w:rPr>
        <w:t>s 478(3A(b</w:t>
      </w:r>
      <w:proofErr w:type="gramStart"/>
      <w:r w:rsidRPr="136C9E2A">
        <w:rPr>
          <w:rFonts w:cstheme="minorBidi"/>
        </w:rPr>
        <w:t xml:space="preserve">), </w:t>
      </w:r>
      <w:r w:rsidR="00450248">
        <w:rPr>
          <w:rFonts w:cstheme="minorBidi"/>
        </w:rPr>
        <w:t> </w:t>
      </w:r>
      <w:r w:rsidRPr="136C9E2A">
        <w:rPr>
          <w:rFonts w:cstheme="minorBidi"/>
        </w:rPr>
        <w:t>529</w:t>
      </w:r>
      <w:proofErr w:type="gramEnd"/>
      <w:r w:rsidRPr="136C9E2A">
        <w:rPr>
          <w:rFonts w:cstheme="minorBidi"/>
        </w:rPr>
        <w:t>(2B)(b)); and</w:t>
      </w:r>
    </w:p>
    <w:p w14:paraId="4E65AC47" w14:textId="2C0E54FA"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any other matters the Titles Administrator considers relevant (</w:t>
      </w:r>
      <w:r w:rsidR="00B81B75" w:rsidRPr="136C9E2A">
        <w:rPr>
          <w:rFonts w:cstheme="minorBidi"/>
        </w:rPr>
        <w:t>s</w:t>
      </w:r>
      <w:r w:rsidRPr="136C9E2A">
        <w:rPr>
          <w:rFonts w:cstheme="minorBidi"/>
        </w:rPr>
        <w:t>s 478(3</w:t>
      </w:r>
      <w:proofErr w:type="gramStart"/>
      <w:r w:rsidRPr="136C9E2A">
        <w:rPr>
          <w:rFonts w:cstheme="minorBidi"/>
        </w:rPr>
        <w:t>A)(</w:t>
      </w:r>
      <w:proofErr w:type="gramEnd"/>
      <w:r w:rsidRPr="136C9E2A">
        <w:rPr>
          <w:rFonts w:cstheme="minorBidi"/>
        </w:rPr>
        <w:t>c), s</w:t>
      </w:r>
      <w:r w:rsidR="00F57712" w:rsidRPr="136C9E2A">
        <w:rPr>
          <w:rFonts w:cstheme="minorBidi"/>
        </w:rPr>
        <w:t>s</w:t>
      </w:r>
      <w:r w:rsidRPr="136C9E2A">
        <w:rPr>
          <w:rFonts w:cstheme="minorBidi"/>
        </w:rPr>
        <w:t> 529(2B)(c)).</w:t>
      </w:r>
    </w:p>
    <w:p w14:paraId="2D8EEC99" w14:textId="2A0CA9C2"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Therefore, in addition to the information required to be provided by the OPGGS Act and the application form (</w:t>
      </w:r>
      <w:r w:rsidR="00C619F7" w:rsidRPr="005C4AAC">
        <w:rPr>
          <w:rFonts w:cstheme="minorBidi"/>
        </w:rPr>
        <w:t>section</w:t>
      </w:r>
      <w:r w:rsidR="00E417C2" w:rsidRPr="005C4AAC">
        <w:rPr>
          <w:rFonts w:cstheme="minorBidi"/>
        </w:rPr>
        <w:t xml:space="preserve">s </w:t>
      </w:r>
      <w:r w:rsidR="00E417C2" w:rsidRPr="005C4AAC">
        <w:rPr>
          <w:rFonts w:cstheme="minorBidi"/>
        </w:rPr>
        <w:fldChar w:fldCharType="begin"/>
      </w:r>
      <w:r w:rsidR="00E417C2" w:rsidRPr="005C4AAC">
        <w:rPr>
          <w:rFonts w:cstheme="minorBidi"/>
        </w:rPr>
        <w:instrText xml:space="preserve"> REF _Ref88660604 \r \h </w:instrText>
      </w:r>
      <w:r w:rsidR="00872580" w:rsidRPr="005C4AAC">
        <w:rPr>
          <w:rFonts w:cstheme="minorBidi"/>
        </w:rPr>
        <w:instrText xml:space="preserve"> \* MERGEFORMAT </w:instrText>
      </w:r>
      <w:r w:rsidR="00E417C2" w:rsidRPr="005C4AAC">
        <w:rPr>
          <w:rFonts w:cstheme="minorBidi"/>
        </w:rPr>
      </w:r>
      <w:r w:rsidR="00E417C2" w:rsidRPr="005C4AAC">
        <w:rPr>
          <w:rFonts w:cstheme="minorBidi"/>
        </w:rPr>
        <w:fldChar w:fldCharType="separate"/>
      </w:r>
      <w:r w:rsidR="00A6651F">
        <w:rPr>
          <w:rFonts w:cstheme="minorBidi"/>
        </w:rPr>
        <w:t>6.12</w:t>
      </w:r>
      <w:r w:rsidR="00E417C2" w:rsidRPr="005C4AAC">
        <w:rPr>
          <w:rFonts w:cstheme="minorBidi"/>
        </w:rPr>
        <w:fldChar w:fldCharType="end"/>
      </w:r>
      <w:r w:rsidR="00E417C2" w:rsidRPr="005C4AAC">
        <w:rPr>
          <w:rFonts w:cstheme="minorBidi"/>
        </w:rPr>
        <w:t xml:space="preserve"> and</w:t>
      </w:r>
      <w:r w:rsidRPr="005C4AAC">
        <w:rPr>
          <w:rFonts w:cstheme="minorBidi"/>
        </w:rPr>
        <w:t xml:space="preserve"> </w:t>
      </w:r>
      <w:r w:rsidRPr="005C4AAC">
        <w:fldChar w:fldCharType="begin"/>
      </w:r>
      <w:r w:rsidRPr="005C4AAC">
        <w:rPr>
          <w:rFonts w:cstheme="minorHAnsi"/>
          <w:szCs w:val="22"/>
        </w:rPr>
        <w:instrText xml:space="preserve"> REF _Ref79050629 \n \p \h  \* MERGEFORMAT </w:instrText>
      </w:r>
      <w:r w:rsidRPr="005C4AAC">
        <w:rPr>
          <w:rFonts w:cstheme="minorHAnsi"/>
          <w:szCs w:val="22"/>
        </w:rPr>
        <w:fldChar w:fldCharType="separate"/>
      </w:r>
      <w:r w:rsidR="00A6651F" w:rsidRPr="00A6651F">
        <w:rPr>
          <w:rFonts w:cstheme="minorBidi"/>
        </w:rPr>
        <w:t>6.15 above</w:t>
      </w:r>
      <w:r w:rsidRPr="005C4AAC">
        <w:fldChar w:fldCharType="end"/>
      </w:r>
      <w:r w:rsidRPr="136C9E2A">
        <w:rPr>
          <w:rFonts w:cstheme="minorBidi"/>
        </w:rPr>
        <w:t>)</w:t>
      </w:r>
      <w:r w:rsidR="00BA61E5" w:rsidRPr="136C9E2A">
        <w:rPr>
          <w:rFonts w:cstheme="minorBidi"/>
        </w:rPr>
        <w:t>,</w:t>
      </w:r>
      <w:r w:rsidRPr="136C9E2A">
        <w:rPr>
          <w:rFonts w:cstheme="minorBidi"/>
        </w:rPr>
        <w:t xml:space="preserve"> applicants should </w:t>
      </w:r>
      <w:r w:rsidR="00D10493" w:rsidRPr="136C9E2A">
        <w:rPr>
          <w:rFonts w:cstheme="minorBidi"/>
        </w:rPr>
        <w:t xml:space="preserve">consider </w:t>
      </w:r>
      <w:r w:rsidRPr="136C9E2A">
        <w:rPr>
          <w:rFonts w:cstheme="minorBidi"/>
        </w:rPr>
        <w:t>includ</w:t>
      </w:r>
      <w:r w:rsidR="00D10493" w:rsidRPr="136C9E2A">
        <w:rPr>
          <w:rFonts w:cstheme="minorBidi"/>
        </w:rPr>
        <w:t>ing</w:t>
      </w:r>
      <w:r w:rsidRPr="136C9E2A">
        <w:rPr>
          <w:rFonts w:cstheme="minorBidi"/>
        </w:rPr>
        <w:t xml:space="preserve"> with their application any other relevant information to demonstrate that the transferee(s) meet the requirements set out in s</w:t>
      </w:r>
      <w:r w:rsidR="00F57712" w:rsidRPr="136C9E2A">
        <w:rPr>
          <w:rFonts w:cstheme="minorBidi"/>
        </w:rPr>
        <w:t>s</w:t>
      </w:r>
      <w:r w:rsidRPr="136C9E2A">
        <w:rPr>
          <w:rFonts w:cstheme="minorBidi"/>
        </w:rPr>
        <w:t> 478(3B) and s</w:t>
      </w:r>
      <w:r w:rsidR="00F57712" w:rsidRPr="136C9E2A">
        <w:rPr>
          <w:rFonts w:cstheme="minorBidi"/>
        </w:rPr>
        <w:t>s</w:t>
      </w:r>
      <w:r w:rsidRPr="136C9E2A">
        <w:rPr>
          <w:rFonts w:cstheme="minorBidi"/>
        </w:rPr>
        <w:t> 529(2C) of the OPGGS Act (</w:t>
      </w:r>
      <w:r w:rsidR="00872580">
        <w:rPr>
          <w:rFonts w:cstheme="minorBidi"/>
        </w:rPr>
        <w:t xml:space="preserve">see </w:t>
      </w:r>
      <w:r w:rsidR="00C619F7" w:rsidRPr="005C4AAC">
        <w:rPr>
          <w:rFonts w:cstheme="minorBidi"/>
        </w:rPr>
        <w:t xml:space="preserve">section </w:t>
      </w:r>
      <w:r w:rsidRPr="005C4AAC">
        <w:fldChar w:fldCharType="begin"/>
      </w:r>
      <w:r w:rsidRPr="005C4AAC">
        <w:rPr>
          <w:rFonts w:cstheme="minorHAnsi"/>
          <w:szCs w:val="22"/>
        </w:rPr>
        <w:instrText xml:space="preserve"> REF _Ref79583618 \r \p \h </w:instrText>
      </w:r>
      <w:r w:rsidR="00C273F9" w:rsidRPr="005C4AAC">
        <w:rPr>
          <w:rFonts w:cstheme="minorHAnsi"/>
          <w:szCs w:val="22"/>
        </w:rPr>
        <w:instrText xml:space="preserve"> \* MERGEFORMAT </w:instrText>
      </w:r>
      <w:r w:rsidRPr="005C4AAC">
        <w:rPr>
          <w:rFonts w:cstheme="minorHAnsi"/>
          <w:szCs w:val="22"/>
        </w:rPr>
        <w:fldChar w:fldCharType="separate"/>
      </w:r>
      <w:r w:rsidR="00A6651F" w:rsidRPr="00A6651F">
        <w:rPr>
          <w:rFonts w:cstheme="minorBidi"/>
        </w:rPr>
        <w:t>6.20 above</w:t>
      </w:r>
      <w:r w:rsidRPr="005C4AAC">
        <w:fldChar w:fldCharType="end"/>
      </w:r>
      <w:r w:rsidRPr="136C9E2A">
        <w:rPr>
          <w:rFonts w:cstheme="minorBidi"/>
        </w:rPr>
        <w:t>).</w:t>
      </w:r>
    </w:p>
    <w:bookmarkEnd w:id="102"/>
    <w:p w14:paraId="5F176406" w14:textId="56E8C57C" w:rsidR="00CC3C8E" w:rsidRPr="003454BA" w:rsidRDefault="00CE4444" w:rsidP="00C619F7">
      <w:pPr>
        <w:pStyle w:val="List2"/>
        <w:numPr>
          <w:ilvl w:val="1"/>
          <w:numId w:val="1"/>
        </w:numPr>
        <w:spacing w:line="259" w:lineRule="auto"/>
        <w:ind w:left="709" w:hanging="709"/>
        <w:rPr>
          <w:rFonts w:cstheme="minorBidi"/>
          <w:u w:val="single"/>
        </w:rPr>
      </w:pPr>
      <w:r>
        <w:rPr>
          <w:rFonts w:cstheme="minorBidi"/>
        </w:rPr>
        <w:lastRenderedPageBreak/>
        <w:t xml:space="preserve">Refer to the </w:t>
      </w:r>
      <w:hyperlink r:id="rId39" w:history="1">
        <w:r w:rsidRPr="00A40334">
          <w:rPr>
            <w:rStyle w:val="Hyperlink"/>
            <w:rFonts w:cstheme="minorBidi"/>
            <w:i/>
          </w:rPr>
          <w:t>Factsheet: D</w:t>
        </w:r>
        <w:r w:rsidR="00CC3C8E" w:rsidRPr="00A40334">
          <w:rPr>
            <w:rStyle w:val="Hyperlink"/>
            <w:rFonts w:cstheme="minorBidi"/>
            <w:i/>
            <w:iCs/>
          </w:rPr>
          <w:t>eclarations of experience and disclosures</w:t>
        </w:r>
      </w:hyperlink>
      <w:r w:rsidR="00CC3C8E" w:rsidRPr="136C9E2A">
        <w:rPr>
          <w:rFonts w:cstheme="minorBidi"/>
        </w:rPr>
        <w:t xml:space="preserve"> and the </w:t>
      </w:r>
      <w:hyperlink r:id="rId40" w:history="1">
        <w:r w:rsidRPr="00A40334">
          <w:rPr>
            <w:rStyle w:val="Hyperlink"/>
            <w:rFonts w:cstheme="minorBidi"/>
            <w:i/>
            <w:iCs/>
          </w:rPr>
          <w:t>Guideline:</w:t>
        </w:r>
        <w:r w:rsidR="003F11B0" w:rsidRPr="00A40334">
          <w:rPr>
            <w:rStyle w:val="Hyperlink"/>
            <w:rFonts w:cstheme="minorBidi"/>
            <w:i/>
            <w:iCs/>
          </w:rPr>
          <w:t xml:space="preserve"> Applicant </w:t>
        </w:r>
        <w:r w:rsidRPr="00A40334">
          <w:rPr>
            <w:rStyle w:val="Hyperlink"/>
            <w:rFonts w:cstheme="minorBidi"/>
            <w:i/>
            <w:iCs/>
          </w:rPr>
          <w:t>s</w:t>
        </w:r>
        <w:r w:rsidR="003F11B0" w:rsidRPr="00A40334">
          <w:rPr>
            <w:rStyle w:val="Hyperlink"/>
            <w:rFonts w:cstheme="minorBidi"/>
            <w:i/>
            <w:iCs/>
          </w:rPr>
          <w:t>uitability</w:t>
        </w:r>
      </w:hyperlink>
      <w:r w:rsidR="003F11B0" w:rsidRPr="00767207">
        <w:rPr>
          <w:rFonts w:cstheme="minorBidi"/>
          <w:i/>
          <w:iCs/>
        </w:rPr>
        <w:t xml:space="preserve"> </w:t>
      </w:r>
      <w:r w:rsidR="00CC3C8E" w:rsidRPr="136C9E2A">
        <w:rPr>
          <w:rFonts w:cstheme="minorBidi"/>
        </w:rPr>
        <w:t>for further details on application submission requirements, assessments and decision</w:t>
      </w:r>
      <w:r w:rsidR="00D421B0" w:rsidRPr="136C9E2A">
        <w:rPr>
          <w:rFonts w:cstheme="minorBidi"/>
        </w:rPr>
        <w:t>-</w:t>
      </w:r>
      <w:r w:rsidR="00CC3C8E" w:rsidRPr="136C9E2A">
        <w:rPr>
          <w:rFonts w:cstheme="minorBidi"/>
        </w:rPr>
        <w:t>making against these criteria.</w:t>
      </w:r>
    </w:p>
    <w:p w14:paraId="1F652E19" w14:textId="77777777" w:rsidR="00CC3C8E" w:rsidRPr="003454BA" w:rsidRDefault="00CC3C8E" w:rsidP="00C619F7">
      <w:pPr>
        <w:pStyle w:val="List2"/>
        <w:numPr>
          <w:ilvl w:val="1"/>
          <w:numId w:val="1"/>
        </w:numPr>
        <w:spacing w:line="259" w:lineRule="auto"/>
        <w:ind w:left="709" w:hanging="709"/>
        <w:rPr>
          <w:rFonts w:cstheme="minorBidi"/>
          <w:u w:val="single"/>
        </w:rPr>
      </w:pPr>
      <w:bookmarkStart w:id="104" w:name="_Ref88661316"/>
      <w:r w:rsidRPr="136C9E2A">
        <w:rPr>
          <w:rFonts w:cstheme="minorBidi"/>
        </w:rPr>
        <w:t>The applicant may provide any other relevant information in support of its application.</w:t>
      </w:r>
      <w:bookmarkEnd w:id="104"/>
    </w:p>
    <w:p w14:paraId="0C6BE7C1" w14:textId="77777777" w:rsidR="00CC3C8E" w:rsidRPr="00E76765" w:rsidRDefault="00CC3C8E" w:rsidP="00584300">
      <w:pPr>
        <w:pStyle w:val="Heading2"/>
      </w:pPr>
      <w:bookmarkStart w:id="105" w:name="_Toc82690482"/>
      <w:bookmarkStart w:id="106" w:name="_Toc90383424"/>
      <w:bookmarkEnd w:id="99"/>
      <w:bookmarkEnd w:id="103"/>
      <w:r w:rsidRPr="00E76765">
        <w:t>Transfers following an application for a renewal of a title</w:t>
      </w:r>
      <w:bookmarkEnd w:id="105"/>
      <w:bookmarkEnd w:id="106"/>
    </w:p>
    <w:p w14:paraId="22A68E43" w14:textId="5085EC59"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If an application for renewal of a title has been submitted</w:t>
      </w:r>
      <w:r w:rsidR="00CB61F8" w:rsidRPr="136C9E2A">
        <w:rPr>
          <w:rFonts w:cstheme="minorBidi"/>
        </w:rPr>
        <w:t xml:space="preserve"> and is under consideration by the Titles Administrator or Joint Authority</w:t>
      </w:r>
      <w:r w:rsidR="00FA1B76" w:rsidRPr="136C9E2A">
        <w:rPr>
          <w:rFonts w:cstheme="minorBidi"/>
        </w:rPr>
        <w:t>,</w:t>
      </w:r>
      <w:r w:rsidRPr="136C9E2A">
        <w:rPr>
          <w:rFonts w:cstheme="minorBidi"/>
        </w:rPr>
        <w:t xml:space="preserve"> </w:t>
      </w:r>
      <w:r w:rsidR="00FA1B76" w:rsidRPr="136C9E2A">
        <w:rPr>
          <w:rFonts w:cstheme="minorBidi"/>
        </w:rPr>
        <w:t>it is strongly encouraged that</w:t>
      </w:r>
      <w:r w:rsidRPr="136C9E2A">
        <w:rPr>
          <w:rFonts w:cstheme="minorBidi"/>
        </w:rPr>
        <w:t xml:space="preserve"> a</w:t>
      </w:r>
      <w:r w:rsidR="00CB61F8" w:rsidRPr="136C9E2A">
        <w:rPr>
          <w:rFonts w:cstheme="minorBidi"/>
        </w:rPr>
        <w:t>ny subsequent</w:t>
      </w:r>
      <w:r w:rsidRPr="136C9E2A">
        <w:rPr>
          <w:rFonts w:cstheme="minorBidi"/>
        </w:rPr>
        <w:t xml:space="preserve"> transfer of title application </w:t>
      </w:r>
      <w:proofErr w:type="gramStart"/>
      <w:r w:rsidRPr="136C9E2A">
        <w:rPr>
          <w:rFonts w:cstheme="minorBidi"/>
        </w:rPr>
        <w:t xml:space="preserve">not </w:t>
      </w:r>
      <w:r w:rsidR="00FA1B76" w:rsidRPr="136C9E2A">
        <w:rPr>
          <w:rFonts w:cstheme="minorBidi"/>
        </w:rPr>
        <w:t>be</w:t>
      </w:r>
      <w:proofErr w:type="gramEnd"/>
      <w:r w:rsidR="00FA1B76" w:rsidRPr="136C9E2A">
        <w:rPr>
          <w:rFonts w:cstheme="minorBidi"/>
        </w:rPr>
        <w:t xml:space="preserve"> </w:t>
      </w:r>
      <w:r w:rsidRPr="136C9E2A">
        <w:rPr>
          <w:rFonts w:cstheme="minorBidi"/>
        </w:rPr>
        <w:t>submitted until after the renewal application process is</w:t>
      </w:r>
      <w:r w:rsidRPr="136C9E2A" w:rsidDel="0085585F">
        <w:rPr>
          <w:rFonts w:cstheme="minorBidi"/>
        </w:rPr>
        <w:t xml:space="preserve"> </w:t>
      </w:r>
      <w:r w:rsidRPr="136C9E2A">
        <w:rPr>
          <w:rFonts w:cstheme="minorBidi"/>
        </w:rPr>
        <w:t>finalised, including any offer and grant processes.</w:t>
      </w:r>
    </w:p>
    <w:p w14:paraId="6AAC6E30" w14:textId="20F57CF1"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If the transfer of title has already been executed, late lodgement (if required) of the transfer application may be requested (see </w:t>
      </w:r>
      <w:r w:rsidR="00C619F7" w:rsidRPr="005C4AAC">
        <w:rPr>
          <w:rFonts w:cstheme="minorBidi"/>
        </w:rPr>
        <w:t xml:space="preserve">section </w:t>
      </w:r>
      <w:r w:rsidRPr="005C4AAC">
        <w:fldChar w:fldCharType="begin"/>
      </w:r>
      <w:r w:rsidRPr="005C4AAC">
        <w:rPr>
          <w:rFonts w:cstheme="minorHAnsi"/>
          <w:szCs w:val="22"/>
        </w:rPr>
        <w:instrText xml:space="preserve"> REF _Ref79051263 \n \p \h </w:instrText>
      </w:r>
      <w:r w:rsidR="00C273F9" w:rsidRPr="005C4AAC">
        <w:rPr>
          <w:rFonts w:cstheme="minorHAnsi"/>
          <w:szCs w:val="22"/>
        </w:rPr>
        <w:instrText xml:space="preserve"> \* MERGEFORMAT </w:instrText>
      </w:r>
      <w:r w:rsidRPr="005C4AAC">
        <w:rPr>
          <w:rFonts w:cstheme="minorHAnsi"/>
          <w:szCs w:val="22"/>
        </w:rPr>
        <w:fldChar w:fldCharType="separate"/>
      </w:r>
      <w:r w:rsidR="00A6651F" w:rsidRPr="00A6651F">
        <w:rPr>
          <w:rFonts w:cstheme="minorBidi"/>
        </w:rPr>
        <w:t>6.11 above</w:t>
      </w:r>
      <w:r w:rsidRPr="005C4AAC">
        <w:fldChar w:fldCharType="end"/>
      </w:r>
      <w:r w:rsidRPr="136C9E2A">
        <w:rPr>
          <w:rFonts w:cstheme="minorBidi"/>
        </w:rPr>
        <w:t xml:space="preserve">). </w:t>
      </w:r>
    </w:p>
    <w:p w14:paraId="740C1D12" w14:textId="674F6552"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If a transfer of title application is under assessment by the Titles Administrator at the time of a Joint Authority decision on a renewal application, the Titles Administrator’s policy is that the transfer will not be determined until after the renewal process is finalised, including any offer and grant processes.</w:t>
      </w:r>
    </w:p>
    <w:p w14:paraId="0FC4427D" w14:textId="77777777" w:rsidR="00CC3C8E" w:rsidRPr="00E76765" w:rsidRDefault="00CC3C8E" w:rsidP="00584300">
      <w:pPr>
        <w:pStyle w:val="Heading2"/>
      </w:pPr>
      <w:bookmarkStart w:id="107" w:name="_Toc82690483"/>
      <w:bookmarkStart w:id="108" w:name="_Toc90383425"/>
      <w:r w:rsidRPr="00E76765">
        <w:t>Transfers following an application for a derived title</w:t>
      </w:r>
      <w:bookmarkEnd w:id="107"/>
      <w:bookmarkEnd w:id="108"/>
    </w:p>
    <w:p w14:paraId="77376E21" w14:textId="4C43176D"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If a derived title</w:t>
      </w:r>
      <w:r w:rsidRPr="136C9E2A">
        <w:rPr>
          <w:rStyle w:val="FootnoteReference"/>
          <w:rFonts w:cstheme="minorBidi"/>
        </w:rPr>
        <w:footnoteReference w:id="4"/>
      </w:r>
      <w:r w:rsidRPr="136C9E2A">
        <w:rPr>
          <w:rFonts w:cstheme="minorBidi"/>
        </w:rPr>
        <w:t xml:space="preserve"> application has been submitted and a transfer of the underlying title is approved and registered before the Joint Authority makes a decision on the derived title application, the transferee becomes ‘the applicant’ with respect to the derived title application (s 146, s 152, s 177, s 329, s 329F, s 335, s 335F, s</w:t>
      </w:r>
      <w:r w:rsidR="002012FF" w:rsidRPr="136C9E2A">
        <w:rPr>
          <w:rFonts w:cstheme="minorBidi"/>
        </w:rPr>
        <w:t xml:space="preserve"> </w:t>
      </w:r>
      <w:r w:rsidRPr="136C9E2A">
        <w:rPr>
          <w:rFonts w:cstheme="minorBidi"/>
        </w:rPr>
        <w:t>341, s</w:t>
      </w:r>
      <w:r w:rsidR="002012FF" w:rsidRPr="136C9E2A">
        <w:rPr>
          <w:rFonts w:cstheme="minorBidi"/>
        </w:rPr>
        <w:t xml:space="preserve"> </w:t>
      </w:r>
      <w:r w:rsidRPr="136C9E2A">
        <w:rPr>
          <w:rFonts w:cstheme="minorBidi"/>
        </w:rPr>
        <w:t>342, s</w:t>
      </w:r>
      <w:r w:rsidR="002012FF" w:rsidRPr="136C9E2A">
        <w:rPr>
          <w:rFonts w:cstheme="minorBidi"/>
        </w:rPr>
        <w:t xml:space="preserve"> </w:t>
      </w:r>
      <w:r w:rsidRPr="136C9E2A">
        <w:rPr>
          <w:rFonts w:cstheme="minorBidi"/>
        </w:rPr>
        <w:t>342F-G, s</w:t>
      </w:r>
      <w:r w:rsidR="002012FF" w:rsidRPr="136C9E2A">
        <w:rPr>
          <w:rFonts w:cstheme="minorBidi"/>
        </w:rPr>
        <w:t xml:space="preserve"> </w:t>
      </w:r>
      <w:r w:rsidRPr="136C9E2A">
        <w:rPr>
          <w:rFonts w:cstheme="minorBidi"/>
        </w:rPr>
        <w:t>346, s</w:t>
      </w:r>
      <w:r w:rsidR="002012FF" w:rsidRPr="136C9E2A">
        <w:rPr>
          <w:rFonts w:cstheme="minorBidi"/>
        </w:rPr>
        <w:t> </w:t>
      </w:r>
      <w:r w:rsidRPr="136C9E2A">
        <w:rPr>
          <w:rFonts w:cstheme="minorBidi"/>
        </w:rPr>
        <w:t>367, s</w:t>
      </w:r>
      <w:r w:rsidR="002012FF" w:rsidRPr="136C9E2A">
        <w:rPr>
          <w:rFonts w:cstheme="minorBidi"/>
        </w:rPr>
        <w:t xml:space="preserve"> </w:t>
      </w:r>
      <w:r w:rsidRPr="136C9E2A">
        <w:rPr>
          <w:rFonts w:cstheme="minorBidi"/>
        </w:rPr>
        <w:t>368, s</w:t>
      </w:r>
      <w:r w:rsidR="002012FF" w:rsidRPr="136C9E2A">
        <w:rPr>
          <w:rFonts w:cstheme="minorBidi"/>
        </w:rPr>
        <w:t xml:space="preserve"> </w:t>
      </w:r>
      <w:r w:rsidRPr="136C9E2A">
        <w:rPr>
          <w:rFonts w:cstheme="minorBidi"/>
        </w:rPr>
        <w:t>368G-H, s 373).</w:t>
      </w:r>
    </w:p>
    <w:p w14:paraId="2488D516" w14:textId="674CDCDA" w:rsidR="00CC3C8E" w:rsidRPr="0051082C" w:rsidRDefault="00CC3C8E" w:rsidP="00C619F7">
      <w:pPr>
        <w:pStyle w:val="List2"/>
        <w:numPr>
          <w:ilvl w:val="1"/>
          <w:numId w:val="1"/>
        </w:numPr>
        <w:spacing w:line="259" w:lineRule="auto"/>
        <w:ind w:left="709" w:hanging="709"/>
        <w:rPr>
          <w:rFonts w:ascii="Arial" w:hAnsi="Arial" w:cs="Arial"/>
          <w:b/>
        </w:rPr>
      </w:pPr>
      <w:r w:rsidRPr="136C9E2A">
        <w:rPr>
          <w:rFonts w:cstheme="minorBidi"/>
        </w:rPr>
        <w:t xml:space="preserve">If a transfer of title application is under assessment by the Titles Administrator at the time of a Joint Authority decision on a derived title application, the Titles Administrator </w:t>
      </w:r>
      <w:r w:rsidR="00B650B3" w:rsidRPr="136C9E2A">
        <w:rPr>
          <w:rFonts w:cstheme="minorBidi"/>
        </w:rPr>
        <w:t>may</w:t>
      </w:r>
      <w:r w:rsidRPr="136C9E2A">
        <w:rPr>
          <w:rFonts w:cstheme="minorBidi"/>
        </w:rPr>
        <w:t xml:space="preserve"> </w:t>
      </w:r>
      <w:r w:rsidR="00B650B3" w:rsidRPr="136C9E2A">
        <w:rPr>
          <w:rFonts w:cstheme="minorBidi"/>
        </w:rPr>
        <w:t xml:space="preserve">defer </w:t>
      </w:r>
      <w:proofErr w:type="gramStart"/>
      <w:r w:rsidRPr="136C9E2A">
        <w:rPr>
          <w:rFonts w:cstheme="minorBidi"/>
        </w:rPr>
        <w:t>mak</w:t>
      </w:r>
      <w:r w:rsidR="00B650B3" w:rsidRPr="136C9E2A">
        <w:rPr>
          <w:rFonts w:cstheme="minorBidi"/>
        </w:rPr>
        <w:t>ing</w:t>
      </w:r>
      <w:r w:rsidRPr="136C9E2A">
        <w:rPr>
          <w:rFonts w:cstheme="minorBidi"/>
        </w:rPr>
        <w:t xml:space="preserve"> a decision</w:t>
      </w:r>
      <w:proofErr w:type="gramEnd"/>
      <w:r w:rsidRPr="136C9E2A">
        <w:rPr>
          <w:rFonts w:cstheme="minorBidi"/>
        </w:rPr>
        <w:t xml:space="preserve"> on the transfer until any grant of the derived title has occurred. In this instance, a separate transfer application would then need to be submitted for the derived title</w:t>
      </w:r>
      <w:r w:rsidRPr="003C06CA">
        <w:rPr>
          <w:rFonts w:ascii="Arial" w:hAnsi="Arial" w:cs="Arial"/>
        </w:rPr>
        <w:t>.</w:t>
      </w:r>
      <w:bookmarkStart w:id="109" w:name="_Toc489431167"/>
      <w:bookmarkStart w:id="110" w:name="_Toc489517942"/>
      <w:bookmarkStart w:id="111" w:name="_Toc489518013"/>
      <w:bookmarkStart w:id="112" w:name="_Toc489518099"/>
      <w:bookmarkStart w:id="113" w:name="_Toc489518327"/>
      <w:bookmarkStart w:id="114" w:name="_Toc489518608"/>
      <w:bookmarkStart w:id="115" w:name="_Toc489518636"/>
      <w:bookmarkStart w:id="116" w:name="_Toc489431168"/>
      <w:bookmarkStart w:id="117" w:name="_Toc489517943"/>
      <w:bookmarkStart w:id="118" w:name="_Toc489518014"/>
      <w:bookmarkStart w:id="119" w:name="_Toc489518100"/>
      <w:bookmarkStart w:id="120" w:name="_Toc489518328"/>
      <w:bookmarkStart w:id="121" w:name="_Toc489518609"/>
      <w:bookmarkStart w:id="122" w:name="_Toc489518637"/>
      <w:bookmarkStart w:id="123" w:name="_Toc489431169"/>
      <w:bookmarkStart w:id="124" w:name="_Toc489517944"/>
      <w:bookmarkStart w:id="125" w:name="_Toc489518015"/>
      <w:bookmarkStart w:id="126" w:name="_Toc489518101"/>
      <w:bookmarkStart w:id="127" w:name="_Toc489518329"/>
      <w:bookmarkStart w:id="128" w:name="_Toc489518610"/>
      <w:bookmarkStart w:id="129" w:name="_Toc489518638"/>
      <w:bookmarkStart w:id="130" w:name="_Toc489431171"/>
      <w:bookmarkStart w:id="131" w:name="_Toc489517946"/>
      <w:bookmarkStart w:id="132" w:name="_Toc489518017"/>
      <w:bookmarkStart w:id="133" w:name="_Toc489518103"/>
      <w:bookmarkStart w:id="134" w:name="_Toc489518331"/>
      <w:bookmarkStart w:id="135" w:name="_Toc489518612"/>
      <w:bookmarkStart w:id="136" w:name="_Toc489518640"/>
      <w:bookmarkStart w:id="137" w:name="_Toc489431172"/>
      <w:bookmarkStart w:id="138" w:name="_Toc489517947"/>
      <w:bookmarkStart w:id="139" w:name="_Toc489518018"/>
      <w:bookmarkStart w:id="140" w:name="_Toc489518104"/>
      <w:bookmarkStart w:id="141" w:name="_Toc489518332"/>
      <w:bookmarkStart w:id="142" w:name="_Toc489518613"/>
      <w:bookmarkStart w:id="143" w:name="_Toc489518641"/>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30637274" w14:textId="77777777" w:rsidR="00CC3C8E" w:rsidRPr="007575CC" w:rsidRDefault="00CC3C8E" w:rsidP="007575CC">
      <w:pPr>
        <w:pStyle w:val="Heading1"/>
        <w:numPr>
          <w:ilvl w:val="0"/>
          <w:numId w:val="1"/>
        </w:numPr>
      </w:pPr>
      <w:bookmarkStart w:id="144" w:name="_Ref79046655"/>
      <w:bookmarkStart w:id="145" w:name="_Ref79047132"/>
      <w:bookmarkStart w:id="146" w:name="_Toc82690484"/>
      <w:bookmarkStart w:id="147" w:name="_Toc90383426"/>
      <w:r w:rsidRPr="007575CC">
        <w:t>Dealings affecting an existing title</w:t>
      </w:r>
      <w:bookmarkEnd w:id="144"/>
      <w:bookmarkEnd w:id="145"/>
      <w:bookmarkEnd w:id="146"/>
      <w:bookmarkEnd w:id="147"/>
    </w:p>
    <w:p w14:paraId="722A8E3A" w14:textId="77777777" w:rsidR="00CC3C8E" w:rsidRDefault="00CC3C8E" w:rsidP="00584300">
      <w:pPr>
        <w:pStyle w:val="Heading2"/>
      </w:pPr>
      <w:bookmarkStart w:id="148" w:name="_Toc82690485"/>
      <w:bookmarkStart w:id="149" w:name="_Toc90383427"/>
      <w:r w:rsidRPr="00A25ED9">
        <w:t xml:space="preserve">General </w:t>
      </w:r>
      <w:r>
        <w:t>p</w:t>
      </w:r>
      <w:r w:rsidRPr="00A25ED9">
        <w:t xml:space="preserve">rovisions and </w:t>
      </w:r>
      <w:r>
        <w:t>i</w:t>
      </w:r>
      <w:r w:rsidRPr="00A25ED9">
        <w:t>nformation</w:t>
      </w:r>
      <w:bookmarkEnd w:id="148"/>
      <w:bookmarkEnd w:id="149"/>
    </w:p>
    <w:p w14:paraId="659F28DA"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Parts 4.6 and 5.6 of the OPGGS Act set out the legislative provisions relating to petroleum and GHG title dealings.</w:t>
      </w:r>
    </w:p>
    <w:p w14:paraId="25EF0EAF" w14:textId="58255345"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A dealing </w:t>
      </w:r>
      <w:r w:rsidR="00E417C2">
        <w:rPr>
          <w:rFonts w:cstheme="minorBidi"/>
        </w:rPr>
        <w:t>in relation</w:t>
      </w:r>
      <w:r w:rsidRPr="136C9E2A">
        <w:rPr>
          <w:rFonts w:cstheme="minorBidi"/>
        </w:rPr>
        <w:t xml:space="preserve"> to a title </w:t>
      </w:r>
      <w:r w:rsidR="00E417C2">
        <w:rPr>
          <w:rFonts w:cstheme="minorBidi"/>
        </w:rPr>
        <w:t xml:space="preserve">is of no force under the OPGGS Act </w:t>
      </w:r>
      <w:r w:rsidRPr="136C9E2A">
        <w:rPr>
          <w:rFonts w:cstheme="minorBidi"/>
        </w:rPr>
        <w:t xml:space="preserve">until </w:t>
      </w:r>
      <w:r w:rsidR="00E417C2">
        <w:rPr>
          <w:rFonts w:cstheme="minorBidi"/>
        </w:rPr>
        <w:t xml:space="preserve">it has been </w:t>
      </w:r>
      <w:r w:rsidRPr="136C9E2A">
        <w:rPr>
          <w:rFonts w:cstheme="minorBidi"/>
        </w:rPr>
        <w:t>approved and registered</w:t>
      </w:r>
      <w:r w:rsidR="00E417C2">
        <w:rPr>
          <w:rFonts w:cstheme="minorBidi"/>
        </w:rPr>
        <w:t xml:space="preserve"> by the Titles Administrator</w:t>
      </w:r>
      <w:r w:rsidRPr="136C9E2A">
        <w:rPr>
          <w:rFonts w:cstheme="minorBidi"/>
        </w:rPr>
        <w:t xml:space="preserve"> in relation to </w:t>
      </w:r>
      <w:r w:rsidR="00E417C2">
        <w:rPr>
          <w:rFonts w:cstheme="minorBidi"/>
        </w:rPr>
        <w:t xml:space="preserve">that </w:t>
      </w:r>
      <w:proofErr w:type="gramStart"/>
      <w:r w:rsidR="00E417C2">
        <w:rPr>
          <w:rFonts w:cstheme="minorBidi"/>
        </w:rPr>
        <w:t xml:space="preserve">particular </w:t>
      </w:r>
      <w:r w:rsidRPr="136C9E2A">
        <w:rPr>
          <w:rFonts w:cstheme="minorBidi"/>
        </w:rPr>
        <w:t>title</w:t>
      </w:r>
      <w:proofErr w:type="gramEnd"/>
      <w:r w:rsidRPr="136C9E2A">
        <w:rPr>
          <w:rFonts w:cstheme="minorBidi"/>
        </w:rPr>
        <w:t xml:space="preserve"> (s 487, s 538).</w:t>
      </w:r>
    </w:p>
    <w:p w14:paraId="5F132118" w14:textId="44B2E3D2"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Prior to submitting an application</w:t>
      </w:r>
      <w:r w:rsidR="00E82D61" w:rsidRPr="136C9E2A">
        <w:rPr>
          <w:rFonts w:cstheme="minorBidi"/>
        </w:rPr>
        <w:t>,</w:t>
      </w:r>
      <w:r w:rsidRPr="136C9E2A">
        <w:rPr>
          <w:rFonts w:cstheme="minorBidi"/>
        </w:rPr>
        <w:t xml:space="preserve"> parties should review </w:t>
      </w:r>
      <w:hyperlink r:id="rId41" w:tooltip="LInk to NEATS website" w:history="1">
        <w:r w:rsidRPr="136C9E2A">
          <w:rPr>
            <w:rStyle w:val="Hyperlink"/>
            <w:rFonts w:cstheme="minorBidi"/>
          </w:rPr>
          <w:t>NEATS</w:t>
        </w:r>
      </w:hyperlink>
      <w:r w:rsidRPr="136C9E2A">
        <w:rPr>
          <w:rFonts w:cstheme="minorBidi"/>
        </w:rPr>
        <w:t xml:space="preserve"> or the </w:t>
      </w:r>
      <w:r w:rsidR="00F50E50" w:rsidRPr="136C9E2A">
        <w:rPr>
          <w:rFonts w:cstheme="minorBidi"/>
        </w:rPr>
        <w:t>t</w:t>
      </w:r>
      <w:r w:rsidRPr="136C9E2A">
        <w:rPr>
          <w:rFonts w:cstheme="minorBidi"/>
        </w:rPr>
        <w:t>itles Register to make sure all relevant prior dealings have been registered against the particular title.</w:t>
      </w:r>
    </w:p>
    <w:p w14:paraId="7BE98788" w14:textId="76790D1D"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lastRenderedPageBreak/>
        <w:t xml:space="preserve">A registerable dealing under Parts 4.6 and 5.6 </w:t>
      </w:r>
      <w:r w:rsidR="00E82D61" w:rsidRPr="136C9E2A">
        <w:rPr>
          <w:rFonts w:cstheme="minorBidi"/>
        </w:rPr>
        <w:t xml:space="preserve">of the OPGGS Act </w:t>
      </w:r>
      <w:r w:rsidRPr="136C9E2A">
        <w:rPr>
          <w:rFonts w:cstheme="minorBidi"/>
        </w:rPr>
        <w:t xml:space="preserve">is a commercial transaction or agreement (other than a transfer of title or change in control) having one or more of the effects listed in the tables in s 486 or s 537 of the OPGGS Act. </w:t>
      </w:r>
      <w:r w:rsidRPr="005C4AAC">
        <w:rPr>
          <w:rFonts w:cstheme="minorBidi"/>
        </w:rPr>
        <w:t>See</w:t>
      </w:r>
      <w:r w:rsidRPr="005C4AAC">
        <w:rPr>
          <w:rFonts w:cstheme="minorBidi"/>
          <w:b/>
          <w:bCs/>
        </w:rPr>
        <w:t xml:space="preserve"> </w:t>
      </w:r>
      <w:hyperlink w:anchor="_Attachment_1:_Effects" w:history="1">
        <w:r w:rsidRPr="005C4AAC">
          <w:rPr>
            <w:rStyle w:val="Hyperlink"/>
            <w:rFonts w:cstheme="minorBidi"/>
            <w:b/>
            <w:bCs/>
          </w:rPr>
          <w:t>Attachment 1</w:t>
        </w:r>
        <w:r w:rsidRPr="005C4AAC">
          <w:rPr>
            <w:rStyle w:val="Hyperlink"/>
            <w:rFonts w:cstheme="minorBidi"/>
          </w:rPr>
          <w:t>.</w:t>
        </w:r>
      </w:hyperlink>
    </w:p>
    <w:p w14:paraId="4901693D" w14:textId="61138DEC"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The approval or refusal of a dealing is at the discretion of the Titles Administrator (s 493, s</w:t>
      </w:r>
      <w:r w:rsidR="00450248">
        <w:rPr>
          <w:rFonts w:cstheme="minorBidi"/>
        </w:rPr>
        <w:t> </w:t>
      </w:r>
      <w:r w:rsidRPr="136C9E2A">
        <w:rPr>
          <w:rFonts w:cstheme="minorBidi"/>
        </w:rPr>
        <w:t xml:space="preserve">543). Where a decision is to refuse a dealing application, procedural fairness will be afforded to the applicant prior to that decision being made (see </w:t>
      </w:r>
      <w:r w:rsidR="00C619F7" w:rsidRPr="004F5F70">
        <w:rPr>
          <w:rFonts w:cstheme="minorBidi"/>
        </w:rPr>
        <w:t>section</w:t>
      </w:r>
      <w:r w:rsidRPr="004F5F70">
        <w:rPr>
          <w:rFonts w:cstheme="minorBidi"/>
        </w:rPr>
        <w:t xml:space="preserve"> </w:t>
      </w:r>
      <w:r w:rsidRPr="004F5F70">
        <w:fldChar w:fldCharType="begin"/>
      </w:r>
      <w:r w:rsidRPr="004F5F70">
        <w:rPr>
          <w:rFonts w:cstheme="minorHAnsi"/>
          <w:szCs w:val="22"/>
        </w:rPr>
        <w:instrText xml:space="preserve"> REF _Ref79476677 \r \p \h  \* MERGEFORMAT </w:instrText>
      </w:r>
      <w:r w:rsidRPr="004F5F70">
        <w:rPr>
          <w:rFonts w:cstheme="minorHAnsi"/>
          <w:szCs w:val="22"/>
        </w:rPr>
        <w:fldChar w:fldCharType="separate"/>
      </w:r>
      <w:r w:rsidR="00A6651F" w:rsidRPr="00A6651F">
        <w:rPr>
          <w:rFonts w:cstheme="minorBidi"/>
        </w:rPr>
        <w:t>4.5 above</w:t>
      </w:r>
      <w:r w:rsidRPr="004F5F70">
        <w:fldChar w:fldCharType="end"/>
      </w:r>
      <w:r w:rsidRPr="136C9E2A">
        <w:rPr>
          <w:rFonts w:cstheme="minorBidi"/>
        </w:rPr>
        <w:t xml:space="preserve">). </w:t>
      </w:r>
    </w:p>
    <w:p w14:paraId="562F1450"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The dealing process involves two stages:</w:t>
      </w:r>
    </w:p>
    <w:p w14:paraId="672B2205" w14:textId="1E7F800B"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 xml:space="preserve">The application is assessed and either approved or refused by </w:t>
      </w:r>
      <w:r w:rsidR="00375BAB" w:rsidRPr="136C9E2A">
        <w:rPr>
          <w:rFonts w:cstheme="minorBidi"/>
        </w:rPr>
        <w:t>the Titles Administrator</w:t>
      </w:r>
      <w:r w:rsidRPr="136C9E2A">
        <w:rPr>
          <w:rFonts w:cstheme="minorBidi"/>
        </w:rPr>
        <w:t xml:space="preserve">. </w:t>
      </w:r>
      <w:r w:rsidRPr="136C9E2A" w:rsidDel="0080170C">
        <w:rPr>
          <w:rFonts w:cstheme="minorBidi"/>
        </w:rPr>
        <w:t>If approved, a memorandum of the approval is stamped on the instrument</w:t>
      </w:r>
      <w:r w:rsidRPr="136C9E2A">
        <w:rPr>
          <w:rFonts w:cstheme="minorBidi"/>
        </w:rPr>
        <w:t xml:space="preserve"> evidencing the dealing</w:t>
      </w:r>
      <w:r w:rsidRPr="136C9E2A" w:rsidDel="0080170C">
        <w:rPr>
          <w:rFonts w:cstheme="minorBidi"/>
        </w:rPr>
        <w:t xml:space="preserve"> and</w:t>
      </w:r>
      <w:r w:rsidR="00E82D61" w:rsidRPr="136C9E2A">
        <w:rPr>
          <w:rFonts w:cstheme="minorBidi"/>
        </w:rPr>
        <w:t xml:space="preserve"> also</w:t>
      </w:r>
      <w:r w:rsidRPr="136C9E2A" w:rsidDel="0080170C">
        <w:rPr>
          <w:rFonts w:cstheme="minorBidi"/>
        </w:rPr>
        <w:t xml:space="preserve"> </w:t>
      </w:r>
      <w:r w:rsidRPr="136C9E2A">
        <w:rPr>
          <w:rFonts w:cstheme="minorBidi"/>
        </w:rPr>
        <w:t>the</w:t>
      </w:r>
      <w:r w:rsidRPr="136C9E2A" w:rsidDel="0080170C">
        <w:rPr>
          <w:rFonts w:cstheme="minorBidi"/>
        </w:rPr>
        <w:t xml:space="preserve"> supplementary instrument</w:t>
      </w:r>
      <w:r w:rsidR="00E82D61" w:rsidRPr="136C9E2A">
        <w:rPr>
          <w:rFonts w:cstheme="minorBidi"/>
        </w:rPr>
        <w:t>, if provided</w:t>
      </w:r>
      <w:r w:rsidRPr="136C9E2A">
        <w:rPr>
          <w:rFonts w:cstheme="minorBidi"/>
        </w:rPr>
        <w:t xml:space="preserve"> (see </w:t>
      </w:r>
      <w:r w:rsidR="00C619F7" w:rsidRPr="004F5F70">
        <w:rPr>
          <w:rFonts w:cstheme="minorBidi"/>
        </w:rPr>
        <w:t xml:space="preserve">sections </w:t>
      </w:r>
      <w:r w:rsidR="004F5F70" w:rsidRPr="004F5F70">
        <w:fldChar w:fldCharType="begin"/>
      </w:r>
      <w:r w:rsidR="004F5F70" w:rsidRPr="004F5F70">
        <w:rPr>
          <w:rFonts w:cstheme="minorBidi"/>
        </w:rPr>
        <w:instrText xml:space="preserve"> REF _Ref90381130 \r \h </w:instrText>
      </w:r>
      <w:r w:rsidR="004F5F70">
        <w:instrText xml:space="preserve"> \* MERGEFORMAT </w:instrText>
      </w:r>
      <w:r w:rsidR="004F5F70" w:rsidRPr="004F5F70">
        <w:fldChar w:fldCharType="separate"/>
      </w:r>
      <w:r w:rsidR="00A6651F">
        <w:rPr>
          <w:rFonts w:cstheme="minorBidi"/>
        </w:rPr>
        <w:t>7.16</w:t>
      </w:r>
      <w:r w:rsidR="004F5F70" w:rsidRPr="004F5F70">
        <w:fldChar w:fldCharType="end"/>
      </w:r>
      <w:r w:rsidRPr="004F5F70">
        <w:rPr>
          <w:rFonts w:cstheme="minorBidi"/>
        </w:rPr>
        <w:t>–</w:t>
      </w:r>
      <w:r w:rsidRPr="004F5F70">
        <w:fldChar w:fldCharType="begin"/>
      </w:r>
      <w:r w:rsidRPr="004F5F70">
        <w:rPr>
          <w:rFonts w:cstheme="minorHAnsi"/>
          <w:szCs w:val="22"/>
        </w:rPr>
        <w:instrText xml:space="preserve"> REF _Ref79052035 \n \p \h </w:instrText>
      </w:r>
      <w:r w:rsidR="00C273F9" w:rsidRPr="004F5F70">
        <w:rPr>
          <w:rFonts w:cstheme="minorHAnsi"/>
          <w:szCs w:val="22"/>
        </w:rPr>
        <w:instrText xml:space="preserve"> \* MERGEFORMAT </w:instrText>
      </w:r>
      <w:r w:rsidRPr="004F5F70">
        <w:rPr>
          <w:rFonts w:cstheme="minorHAnsi"/>
          <w:szCs w:val="22"/>
        </w:rPr>
        <w:fldChar w:fldCharType="separate"/>
      </w:r>
      <w:r w:rsidR="00A6651F" w:rsidRPr="00A6651F">
        <w:rPr>
          <w:rFonts w:cstheme="minorBidi"/>
        </w:rPr>
        <w:t>7.18 below</w:t>
      </w:r>
      <w:r w:rsidRPr="004F5F70">
        <w:fldChar w:fldCharType="end"/>
      </w:r>
      <w:r w:rsidRPr="136C9E2A">
        <w:rPr>
          <w:rFonts w:cstheme="minorBidi"/>
        </w:rPr>
        <w:t>)</w:t>
      </w:r>
      <w:r w:rsidRPr="136C9E2A" w:rsidDel="0080170C">
        <w:rPr>
          <w:rFonts w:cstheme="minorBidi"/>
        </w:rPr>
        <w:t>; and</w:t>
      </w:r>
    </w:p>
    <w:p w14:paraId="7CC4F54D" w14:textId="3C8CDBC0" w:rsidR="00CC3C8E" w:rsidRPr="00AA5546" w:rsidRDefault="00CC3C8E">
      <w:pPr>
        <w:pStyle w:val="List2"/>
        <w:numPr>
          <w:ilvl w:val="2"/>
          <w:numId w:val="1"/>
        </w:numPr>
        <w:tabs>
          <w:tab w:val="clear" w:pos="1430"/>
          <w:tab w:val="num" w:pos="1276"/>
        </w:tabs>
        <w:ind w:left="1276" w:hanging="567"/>
        <w:rPr>
          <w:rFonts w:cstheme="minorBidi"/>
          <w:b/>
        </w:rPr>
      </w:pPr>
      <w:r w:rsidRPr="136C9E2A">
        <w:rPr>
          <w:rFonts w:cstheme="minorBidi"/>
        </w:rPr>
        <w:t xml:space="preserve">Approved dealings are registered by the Titles Administrator. A copy of the approved dealing (or if applicable a supplementary instrument) is placed on the </w:t>
      </w:r>
      <w:r w:rsidR="00E82D61" w:rsidRPr="136C9E2A">
        <w:rPr>
          <w:rFonts w:cstheme="minorBidi"/>
        </w:rPr>
        <w:t xml:space="preserve">titles </w:t>
      </w:r>
      <w:r w:rsidR="00F50E50" w:rsidRPr="136C9E2A">
        <w:rPr>
          <w:rFonts w:cstheme="minorBidi"/>
        </w:rPr>
        <w:t>R</w:t>
      </w:r>
      <w:r w:rsidRPr="136C9E2A">
        <w:rPr>
          <w:rFonts w:cstheme="minorBidi"/>
        </w:rPr>
        <w:t>egister.</w:t>
      </w:r>
    </w:p>
    <w:p w14:paraId="2B0382DC"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If a dealing forms part of the issue of a series of debentures, </w:t>
      </w:r>
      <w:proofErr w:type="gramStart"/>
      <w:r w:rsidRPr="136C9E2A">
        <w:rPr>
          <w:rFonts w:cstheme="minorBidi"/>
        </w:rPr>
        <w:t>all of</w:t>
      </w:r>
      <w:proofErr w:type="gramEnd"/>
      <w:r w:rsidRPr="136C9E2A">
        <w:rPr>
          <w:rFonts w:cstheme="minorBidi"/>
        </w:rPr>
        <w:t xml:space="preserve"> the dealings constituting the issue of that series of debentures are taken to be one dealing (s 468; s 520). </w:t>
      </w:r>
    </w:p>
    <w:p w14:paraId="40BFFD60" w14:textId="2AF8549C"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Approval of a dealing under s 493 or s 543 of the OPGGS Act does not guarantee the approval of an application for transfer of title(s) under s 478 or s 529, a change </w:t>
      </w:r>
      <w:r w:rsidR="00C1247A">
        <w:rPr>
          <w:rFonts w:cstheme="minorBidi"/>
        </w:rPr>
        <w:t>in</w:t>
      </w:r>
      <w:r w:rsidRPr="136C9E2A">
        <w:rPr>
          <w:rFonts w:cstheme="minorBidi"/>
        </w:rPr>
        <w:t xml:space="preserve"> control under s 566D, or any other applications under the OPGGS Act that are referred to in the dealing. Any future applications will be considered on their merits against the legislative criteria and published guidance material.</w:t>
      </w:r>
    </w:p>
    <w:p w14:paraId="20682258" w14:textId="77777777" w:rsidR="00CC3C8E" w:rsidRPr="00A53D82" w:rsidRDefault="00CC3C8E" w:rsidP="00584300">
      <w:pPr>
        <w:pStyle w:val="Heading2"/>
      </w:pPr>
      <w:bookmarkStart w:id="150" w:name="_Toc82690486"/>
      <w:bookmarkStart w:id="151" w:name="_Toc90383428"/>
      <w:r w:rsidRPr="002365B4">
        <w:t>T</w:t>
      </w:r>
      <w:r w:rsidRPr="007F6F33">
        <w:t>ime limit for lodging an application</w:t>
      </w:r>
      <w:bookmarkEnd w:id="150"/>
      <w:bookmarkEnd w:id="151"/>
      <w:r w:rsidRPr="002365B4">
        <w:t xml:space="preserve"> </w:t>
      </w:r>
      <w:r w:rsidRPr="00A53D82">
        <w:t xml:space="preserve"> </w:t>
      </w:r>
    </w:p>
    <w:p w14:paraId="55FA54F9" w14:textId="293809C4"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Applications for approval of dealings must be lodged </w:t>
      </w:r>
      <w:r w:rsidRPr="00767207">
        <w:rPr>
          <w:rFonts w:cstheme="minorBidi"/>
          <w:b/>
          <w:bCs/>
        </w:rPr>
        <w:t>within 90 days</w:t>
      </w:r>
      <w:r w:rsidRPr="136C9E2A">
        <w:rPr>
          <w:rFonts w:cstheme="minorBidi"/>
        </w:rPr>
        <w:t xml:space="preserve"> of the day on which the last party executed the dealing (s</w:t>
      </w:r>
      <w:r w:rsidR="00923C25" w:rsidRPr="136C9E2A">
        <w:rPr>
          <w:rFonts w:cstheme="minorBidi"/>
        </w:rPr>
        <w:t>s</w:t>
      </w:r>
      <w:r w:rsidRPr="136C9E2A">
        <w:rPr>
          <w:rFonts w:cstheme="minorBidi"/>
        </w:rPr>
        <w:t xml:space="preserve"> 491(1), s</w:t>
      </w:r>
      <w:r w:rsidR="00923C25" w:rsidRPr="136C9E2A">
        <w:rPr>
          <w:rFonts w:cstheme="minorBidi"/>
        </w:rPr>
        <w:t>s</w:t>
      </w:r>
      <w:r w:rsidRPr="136C9E2A">
        <w:rPr>
          <w:rFonts w:cstheme="minorBidi"/>
        </w:rPr>
        <w:t xml:space="preserve"> 541(1)).</w:t>
      </w:r>
    </w:p>
    <w:p w14:paraId="7F9AA779" w14:textId="03C92461"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The Titles Administrator may allow a longer period to lodge an application, if there are sufficient grounds to warrant a longer period (</w:t>
      </w:r>
      <w:r w:rsidR="009B2C11" w:rsidRPr="136C9E2A">
        <w:rPr>
          <w:rFonts w:cstheme="minorBidi"/>
        </w:rPr>
        <w:t>s</w:t>
      </w:r>
      <w:r w:rsidRPr="136C9E2A">
        <w:rPr>
          <w:rFonts w:cstheme="minorBidi"/>
        </w:rPr>
        <w:t>s 491(2), s</w:t>
      </w:r>
      <w:r w:rsidR="009B2C11" w:rsidRPr="136C9E2A">
        <w:rPr>
          <w:rFonts w:cstheme="minorBidi"/>
        </w:rPr>
        <w:t>s</w:t>
      </w:r>
      <w:r w:rsidRPr="136C9E2A">
        <w:rPr>
          <w:rFonts w:cstheme="minorBidi"/>
        </w:rPr>
        <w:t xml:space="preserve"> (541(2)). </w:t>
      </w:r>
    </w:p>
    <w:p w14:paraId="6B17D70C" w14:textId="19926955"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 xml:space="preserve">A request to NOPTA to allow late lodgement of a dealing should be made in writing, detailing grounds and accompanied by appropriate evidence/documents. </w:t>
      </w:r>
    </w:p>
    <w:p w14:paraId="0CA1DE93" w14:textId="77777777" w:rsidR="00CC3C8E" w:rsidRPr="00AA5546" w:rsidRDefault="00CC3C8E">
      <w:pPr>
        <w:pStyle w:val="List2"/>
        <w:numPr>
          <w:ilvl w:val="2"/>
          <w:numId w:val="1"/>
        </w:numPr>
        <w:tabs>
          <w:tab w:val="clear" w:pos="1430"/>
          <w:tab w:val="num" w:pos="1276"/>
        </w:tabs>
        <w:ind w:left="1276" w:hanging="567"/>
        <w:rPr>
          <w:rFonts w:cstheme="minorBidi"/>
          <w:b/>
        </w:rPr>
      </w:pPr>
      <w:r w:rsidRPr="136C9E2A">
        <w:rPr>
          <w:rFonts w:cstheme="minorBidi"/>
        </w:rPr>
        <w:t xml:space="preserve">A request to allow late lodgement may be made at the time of submitting the application for the approval of a dealing or in advance of the lodgement.  </w:t>
      </w:r>
    </w:p>
    <w:p w14:paraId="38E46094" w14:textId="77777777" w:rsidR="00CC3C8E" w:rsidRDefault="00CC3C8E" w:rsidP="00584300">
      <w:pPr>
        <w:pStyle w:val="Heading2"/>
      </w:pPr>
      <w:bookmarkStart w:id="152" w:name="_Toc82690487"/>
      <w:bookmarkStart w:id="153" w:name="_Toc90383429"/>
      <w:r>
        <w:t>Application requirements</w:t>
      </w:r>
      <w:bookmarkEnd w:id="152"/>
      <w:bookmarkEnd w:id="153"/>
    </w:p>
    <w:p w14:paraId="68E143FD" w14:textId="7DF53E71" w:rsidR="00B650B3" w:rsidRPr="00767207" w:rsidRDefault="00B650B3" w:rsidP="00C619F7">
      <w:pPr>
        <w:pStyle w:val="List2"/>
        <w:numPr>
          <w:ilvl w:val="1"/>
          <w:numId w:val="1"/>
        </w:numPr>
        <w:spacing w:line="259" w:lineRule="auto"/>
        <w:ind w:left="709" w:hanging="709"/>
        <w:rPr>
          <w:rFonts w:cstheme="minorBidi"/>
        </w:rPr>
      </w:pPr>
      <w:r w:rsidRPr="136C9E2A">
        <w:rPr>
          <w:rFonts w:cstheme="minorBidi"/>
        </w:rPr>
        <w:t>A</w:t>
      </w:r>
      <w:r>
        <w:t xml:space="preserve">n </w:t>
      </w:r>
      <w:r w:rsidRPr="00C619F7">
        <w:rPr>
          <w:rFonts w:cstheme="minorBidi"/>
        </w:rPr>
        <w:t>application</w:t>
      </w:r>
      <w:r>
        <w:t xml:space="preserve"> </w:t>
      </w:r>
      <w:r w:rsidR="005425BF">
        <w:t xml:space="preserve">for the approval of a dealing </w:t>
      </w:r>
      <w:r>
        <w:t xml:space="preserve">must be </w:t>
      </w:r>
      <w:r w:rsidR="00CB61F8">
        <w:t>made</w:t>
      </w:r>
      <w:r w:rsidDel="00CB61F8">
        <w:t xml:space="preserve"> </w:t>
      </w:r>
      <w:r>
        <w:t xml:space="preserve">in the approved </w:t>
      </w:r>
      <w:r w:rsidR="00CB61F8">
        <w:t xml:space="preserve">manner and using the approved </w:t>
      </w:r>
      <w:r>
        <w:t>form.</w:t>
      </w:r>
    </w:p>
    <w:p w14:paraId="2C59E9EE" w14:textId="78C64991" w:rsidR="00CC3C8E" w:rsidRPr="00767207" w:rsidRDefault="003079F3" w:rsidP="00C619F7">
      <w:pPr>
        <w:pStyle w:val="List2"/>
        <w:numPr>
          <w:ilvl w:val="1"/>
          <w:numId w:val="1"/>
        </w:numPr>
        <w:spacing w:line="259" w:lineRule="auto"/>
        <w:ind w:left="709" w:hanging="709"/>
        <w:rPr>
          <w:rFonts w:cstheme="minorBidi"/>
        </w:rPr>
      </w:pPr>
      <w:r w:rsidRPr="136C9E2A">
        <w:rPr>
          <w:rFonts w:cstheme="minorBidi"/>
        </w:rPr>
        <w:t>The application</w:t>
      </w:r>
      <w:r w:rsidR="00CC3C8E" w:rsidRPr="136C9E2A">
        <w:rPr>
          <w:rFonts w:cstheme="minorBidi"/>
        </w:rPr>
        <w:t xml:space="preserve"> may be made by </w:t>
      </w:r>
      <w:r w:rsidR="00CC3C8E" w:rsidRPr="00767207">
        <w:rPr>
          <w:rFonts w:cstheme="minorBidi"/>
          <w:b/>
          <w:bCs/>
        </w:rPr>
        <w:t>any of the parties</w:t>
      </w:r>
      <w:r w:rsidR="00CC3C8E" w:rsidRPr="136C9E2A">
        <w:rPr>
          <w:rFonts w:cstheme="minorBidi"/>
        </w:rPr>
        <w:t xml:space="preserve"> to the transaction (s</w:t>
      </w:r>
      <w:r w:rsidR="00732411" w:rsidRPr="136C9E2A">
        <w:rPr>
          <w:rFonts w:cstheme="minorBidi"/>
        </w:rPr>
        <w:t>s</w:t>
      </w:r>
      <w:r w:rsidR="00CC3C8E" w:rsidRPr="136C9E2A">
        <w:rPr>
          <w:rFonts w:cstheme="minorBidi"/>
        </w:rPr>
        <w:t xml:space="preserve"> </w:t>
      </w:r>
      <w:r w:rsidRPr="136C9E2A">
        <w:rPr>
          <w:rFonts w:cstheme="minorBidi"/>
        </w:rPr>
        <w:t>488</w:t>
      </w:r>
      <w:r w:rsidR="00CC3C8E" w:rsidRPr="136C9E2A">
        <w:rPr>
          <w:rFonts w:cstheme="minorBidi"/>
        </w:rPr>
        <w:t>(</w:t>
      </w:r>
      <w:r w:rsidRPr="136C9E2A">
        <w:rPr>
          <w:rFonts w:cstheme="minorBidi"/>
        </w:rPr>
        <w:t>2</w:t>
      </w:r>
      <w:r w:rsidR="00CC3C8E" w:rsidRPr="136C9E2A">
        <w:rPr>
          <w:rFonts w:cstheme="minorBidi"/>
        </w:rPr>
        <w:t>), s</w:t>
      </w:r>
      <w:r w:rsidR="00732411" w:rsidRPr="136C9E2A">
        <w:rPr>
          <w:rFonts w:cstheme="minorBidi"/>
        </w:rPr>
        <w:t>s</w:t>
      </w:r>
      <w:r w:rsidR="00CC3C8E" w:rsidRPr="136C9E2A">
        <w:rPr>
          <w:rFonts w:cstheme="minorBidi"/>
        </w:rPr>
        <w:t xml:space="preserve"> </w:t>
      </w:r>
      <w:r w:rsidRPr="136C9E2A">
        <w:rPr>
          <w:rFonts w:cstheme="minorBidi"/>
        </w:rPr>
        <w:t>539</w:t>
      </w:r>
      <w:r w:rsidR="00CC3C8E" w:rsidRPr="136C9E2A">
        <w:rPr>
          <w:rFonts w:cstheme="minorBidi"/>
        </w:rPr>
        <w:t>(</w:t>
      </w:r>
      <w:r w:rsidRPr="136C9E2A">
        <w:rPr>
          <w:rFonts w:cstheme="minorBidi"/>
        </w:rPr>
        <w:t>2</w:t>
      </w:r>
      <w:r w:rsidR="00CC3C8E" w:rsidRPr="136C9E2A">
        <w:rPr>
          <w:rFonts w:cstheme="minorBidi"/>
        </w:rPr>
        <w:t>)). (It is sufficient for just one of the parties to the transaction to make the application, rather than each party</w:t>
      </w:r>
      <w:r w:rsidR="00E82D61" w:rsidRPr="136C9E2A">
        <w:rPr>
          <w:rFonts w:cstheme="minorBidi"/>
        </w:rPr>
        <w:t>.</w:t>
      </w:r>
      <w:r w:rsidR="00CC3C8E" w:rsidRPr="136C9E2A">
        <w:rPr>
          <w:rFonts w:cstheme="minorBidi"/>
        </w:rPr>
        <w:t>)</w:t>
      </w:r>
    </w:p>
    <w:p w14:paraId="107012F9" w14:textId="54805E2B"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If a dealing relates to two or more titles (for example, a Joint Operating Agreement that applies to more than one </w:t>
      </w:r>
      <w:r w:rsidR="003079F3" w:rsidRPr="136C9E2A">
        <w:rPr>
          <w:rFonts w:cstheme="minorBidi"/>
        </w:rPr>
        <w:t xml:space="preserve">petroleum </w:t>
      </w:r>
      <w:r w:rsidRPr="136C9E2A">
        <w:rPr>
          <w:rFonts w:cstheme="minorBidi"/>
        </w:rPr>
        <w:t>production licence), separate applications are required if approval of the dealing is sought for each title (s</w:t>
      </w:r>
      <w:r w:rsidR="000672F6">
        <w:rPr>
          <w:rFonts w:cstheme="minorBidi"/>
        </w:rPr>
        <w:t>s</w:t>
      </w:r>
      <w:r w:rsidRPr="136C9E2A">
        <w:rPr>
          <w:rFonts w:cstheme="minorBidi"/>
        </w:rPr>
        <w:t xml:space="preserve"> 488(3), s</w:t>
      </w:r>
      <w:r w:rsidR="000672F6">
        <w:rPr>
          <w:rFonts w:cstheme="minorBidi"/>
        </w:rPr>
        <w:t>s</w:t>
      </w:r>
      <w:r w:rsidRPr="136C9E2A">
        <w:rPr>
          <w:rFonts w:cstheme="minorBidi"/>
        </w:rPr>
        <w:t xml:space="preserve"> 539(3)).</w:t>
      </w:r>
    </w:p>
    <w:p w14:paraId="3694A72F" w14:textId="77777777" w:rsidR="00CC3C8E" w:rsidRPr="00767207" w:rsidRDefault="00CC3C8E" w:rsidP="00C619F7">
      <w:pPr>
        <w:pStyle w:val="List2"/>
        <w:numPr>
          <w:ilvl w:val="1"/>
          <w:numId w:val="1"/>
        </w:numPr>
        <w:spacing w:line="259" w:lineRule="auto"/>
        <w:ind w:left="709" w:hanging="709"/>
        <w:rPr>
          <w:rFonts w:cstheme="minorBidi"/>
        </w:rPr>
      </w:pPr>
      <w:bookmarkStart w:id="154" w:name="_Ref79054856"/>
      <w:r w:rsidRPr="136C9E2A">
        <w:rPr>
          <w:rFonts w:cstheme="minorBidi"/>
        </w:rPr>
        <w:t xml:space="preserve">The following documents </w:t>
      </w:r>
      <w:r w:rsidRPr="136C9E2A">
        <w:rPr>
          <w:rFonts w:cstheme="minorBidi"/>
          <w:u w:val="single"/>
        </w:rPr>
        <w:t>must</w:t>
      </w:r>
      <w:r w:rsidRPr="136C9E2A">
        <w:rPr>
          <w:rFonts w:cstheme="minorBidi"/>
        </w:rPr>
        <w:t xml:space="preserve"> be provided with the application (s 489, s 540):</w:t>
      </w:r>
      <w:bookmarkEnd w:id="154"/>
      <w:r w:rsidRPr="136C9E2A">
        <w:rPr>
          <w:rFonts w:cstheme="minorBidi"/>
        </w:rPr>
        <w:t xml:space="preserve"> </w:t>
      </w:r>
    </w:p>
    <w:p w14:paraId="355F6A43" w14:textId="490A3FE2" w:rsidR="00A02FE6" w:rsidRPr="00767207" w:rsidRDefault="00A02FE6">
      <w:pPr>
        <w:pStyle w:val="List2"/>
        <w:numPr>
          <w:ilvl w:val="2"/>
          <w:numId w:val="1"/>
        </w:numPr>
        <w:tabs>
          <w:tab w:val="clear" w:pos="1430"/>
          <w:tab w:val="num" w:pos="1276"/>
        </w:tabs>
        <w:ind w:left="1276" w:hanging="567"/>
        <w:rPr>
          <w:rFonts w:cstheme="minorBidi"/>
        </w:rPr>
      </w:pPr>
      <w:bookmarkStart w:id="155" w:name="_Ref79488657"/>
      <w:r w:rsidRPr="136C9E2A">
        <w:rPr>
          <w:rFonts w:cstheme="minorBidi"/>
        </w:rPr>
        <w:t>the instrument evidencing the dealing</w:t>
      </w:r>
      <w:r w:rsidR="003079F3" w:rsidRPr="136C9E2A">
        <w:rPr>
          <w:rFonts w:cstheme="minorBidi"/>
        </w:rPr>
        <w:t>; and</w:t>
      </w:r>
    </w:p>
    <w:bookmarkEnd w:id="155"/>
    <w:p w14:paraId="7D694DBF" w14:textId="23941B01" w:rsidR="00CC3C8E" w:rsidRDefault="00CC3C8E">
      <w:pPr>
        <w:pStyle w:val="List2"/>
        <w:numPr>
          <w:ilvl w:val="2"/>
          <w:numId w:val="1"/>
        </w:numPr>
        <w:rPr>
          <w:rFonts w:cstheme="minorBidi"/>
        </w:rPr>
      </w:pPr>
      <w:r w:rsidRPr="136C9E2A">
        <w:rPr>
          <w:rFonts w:cstheme="minorBidi"/>
        </w:rPr>
        <w:lastRenderedPageBreak/>
        <w:t>if applicable, a supplementary instrument in the form approved by the Titles Administrator</w:t>
      </w:r>
      <w:r w:rsidR="003079F3" w:rsidRPr="136C9E2A">
        <w:rPr>
          <w:rFonts w:cstheme="minorBidi"/>
        </w:rPr>
        <w:t>.</w:t>
      </w:r>
    </w:p>
    <w:p w14:paraId="0093C5E7" w14:textId="41AD5415" w:rsidR="00BD1994" w:rsidRDefault="00BD1994" w:rsidP="00C619F7">
      <w:pPr>
        <w:pStyle w:val="List2"/>
        <w:numPr>
          <w:ilvl w:val="1"/>
          <w:numId w:val="1"/>
        </w:numPr>
        <w:spacing w:line="259" w:lineRule="auto"/>
        <w:ind w:left="709" w:hanging="709"/>
        <w:rPr>
          <w:rFonts w:cstheme="minorBidi"/>
        </w:rPr>
      </w:pPr>
      <w:r>
        <w:rPr>
          <w:rFonts w:cstheme="minorBidi"/>
        </w:rPr>
        <w:t xml:space="preserve">An application </w:t>
      </w:r>
      <w:r w:rsidRPr="00BD1994">
        <w:rPr>
          <w:rFonts w:cstheme="minorBidi"/>
        </w:rPr>
        <w:t>is taken to be accompanied by the instrument evidencing the dealing (7.14(a)) where the instrument has already been provided to the Titles Administrator for the purposes of another application</w:t>
      </w:r>
      <w:r>
        <w:rPr>
          <w:rFonts w:cstheme="minorBidi"/>
        </w:rPr>
        <w:t>.</w:t>
      </w:r>
    </w:p>
    <w:p w14:paraId="0438C583" w14:textId="2B3F23E0" w:rsidR="00CC3C8E" w:rsidRPr="00AA5546" w:rsidRDefault="00CC3C8E" w:rsidP="00C619F7">
      <w:pPr>
        <w:pStyle w:val="List2"/>
        <w:spacing w:line="259" w:lineRule="auto"/>
        <w:ind w:left="709"/>
        <w:rPr>
          <w:rFonts w:cstheme="minorBidi"/>
          <w:u w:val="single"/>
        </w:rPr>
      </w:pPr>
      <w:r w:rsidRPr="00767207">
        <w:rPr>
          <w:rFonts w:cstheme="minorBidi"/>
          <w:b/>
          <w:bCs/>
        </w:rPr>
        <w:t>N</w:t>
      </w:r>
      <w:r w:rsidR="006E7F38" w:rsidRPr="00767207">
        <w:rPr>
          <w:rFonts w:cstheme="minorBidi"/>
          <w:b/>
          <w:bCs/>
        </w:rPr>
        <w:t>OTE</w:t>
      </w:r>
      <w:r w:rsidRPr="00767207">
        <w:rPr>
          <w:rFonts w:cstheme="minorBidi"/>
          <w:b/>
          <w:bCs/>
        </w:rPr>
        <w:t>:</w:t>
      </w:r>
      <w:r w:rsidRPr="136C9E2A">
        <w:rPr>
          <w:rFonts w:cstheme="minorBidi"/>
        </w:rPr>
        <w:t xml:space="preserve"> it is not necessary to provide </w:t>
      </w:r>
      <w:r w:rsidR="00D1726A" w:rsidRPr="136C9E2A">
        <w:rPr>
          <w:rFonts w:cstheme="minorBidi"/>
        </w:rPr>
        <w:t xml:space="preserve">an </w:t>
      </w:r>
      <w:r w:rsidRPr="136C9E2A">
        <w:rPr>
          <w:rFonts w:cstheme="minorBidi"/>
        </w:rPr>
        <w:t xml:space="preserve">original </w:t>
      </w:r>
      <w:r w:rsidR="00D1726A" w:rsidRPr="136C9E2A">
        <w:rPr>
          <w:rFonts w:cstheme="minorBidi"/>
        </w:rPr>
        <w:t xml:space="preserve">of the </w:t>
      </w:r>
      <w:r w:rsidRPr="136C9E2A">
        <w:rPr>
          <w:rFonts w:cstheme="minorBidi"/>
        </w:rPr>
        <w:t>instrument</w:t>
      </w:r>
      <w:r w:rsidR="00D1726A" w:rsidRPr="136C9E2A">
        <w:rPr>
          <w:rFonts w:cstheme="minorBidi"/>
        </w:rPr>
        <w:t xml:space="preserve"> evidencing the dealing</w:t>
      </w:r>
      <w:r w:rsidRPr="136C9E2A">
        <w:rPr>
          <w:rFonts w:cstheme="minorBidi"/>
        </w:rPr>
        <w:t xml:space="preserve"> or supplementary </w:t>
      </w:r>
      <w:r w:rsidRPr="00C619F7">
        <w:rPr>
          <w:rFonts w:cstheme="minorBidi"/>
          <w:bCs/>
        </w:rPr>
        <w:t>instruments</w:t>
      </w:r>
      <w:r w:rsidRPr="136C9E2A">
        <w:rPr>
          <w:rFonts w:cstheme="minorBidi"/>
        </w:rPr>
        <w:t>. A copy will suffice, either in hardcopy or electronic format.</w:t>
      </w:r>
    </w:p>
    <w:p w14:paraId="10FDD37D" w14:textId="77777777" w:rsidR="00CC3C8E" w:rsidRPr="00767207" w:rsidRDefault="00CC3C8E" w:rsidP="00C619F7">
      <w:pPr>
        <w:pStyle w:val="List2"/>
        <w:numPr>
          <w:ilvl w:val="1"/>
          <w:numId w:val="1"/>
        </w:numPr>
        <w:spacing w:line="259" w:lineRule="auto"/>
        <w:ind w:left="709" w:hanging="709"/>
        <w:rPr>
          <w:rFonts w:cstheme="minorBidi"/>
        </w:rPr>
      </w:pPr>
      <w:bookmarkStart w:id="156" w:name="_Ref90381130"/>
      <w:r w:rsidRPr="136C9E2A">
        <w:rPr>
          <w:rFonts w:cstheme="minorBidi"/>
        </w:rPr>
        <w:t>If the Titles Administrator approves the dealing, the instrument evidencing the dealing and any supplementary instrument, endorsed with a memorandum of approval, will be returned to the applicant after registration. The Titles Administrator will retain a copy of both endorsed instrument and supplementary instrument for its records.</w:t>
      </w:r>
      <w:bookmarkEnd w:id="156"/>
    </w:p>
    <w:p w14:paraId="74A70BEB" w14:textId="433E9DF7" w:rsidR="00CC3C8E" w:rsidRPr="00767207" w:rsidRDefault="00CC3C8E" w:rsidP="00C619F7">
      <w:pPr>
        <w:pStyle w:val="List2"/>
        <w:numPr>
          <w:ilvl w:val="1"/>
          <w:numId w:val="1"/>
        </w:numPr>
        <w:spacing w:line="259" w:lineRule="auto"/>
        <w:ind w:left="709" w:hanging="709"/>
        <w:rPr>
          <w:rFonts w:cstheme="minorBidi"/>
        </w:rPr>
      </w:pPr>
      <w:bookmarkStart w:id="157" w:name="_Ref79052019"/>
      <w:r w:rsidRPr="136C9E2A">
        <w:rPr>
          <w:rFonts w:cstheme="minorBidi"/>
        </w:rPr>
        <w:t>If a supplementary instrument is lodged</w:t>
      </w:r>
      <w:r w:rsidR="00D608F3" w:rsidRPr="136C9E2A">
        <w:rPr>
          <w:rFonts w:cstheme="minorBidi"/>
        </w:rPr>
        <w:t xml:space="preserve"> with the application for the approval of the dealing</w:t>
      </w:r>
      <w:r w:rsidRPr="136C9E2A">
        <w:rPr>
          <w:rFonts w:cstheme="minorBidi"/>
        </w:rPr>
        <w:t xml:space="preserve">, </w:t>
      </w:r>
      <w:r w:rsidR="00D608F3" w:rsidRPr="136C9E2A">
        <w:rPr>
          <w:rFonts w:cstheme="minorBidi"/>
        </w:rPr>
        <w:t>the supplementary instrument</w:t>
      </w:r>
      <w:r w:rsidRPr="136C9E2A">
        <w:rPr>
          <w:rFonts w:cstheme="minorBidi"/>
        </w:rPr>
        <w:t xml:space="preserve"> will be made available for public viewing in place of the instrument</w:t>
      </w:r>
      <w:r w:rsidR="00D1726A" w:rsidRPr="136C9E2A">
        <w:rPr>
          <w:rFonts w:cstheme="minorBidi"/>
        </w:rPr>
        <w:t xml:space="preserve"> evidencing the dealing</w:t>
      </w:r>
      <w:r w:rsidRPr="136C9E2A">
        <w:rPr>
          <w:rFonts w:cstheme="minorBidi"/>
        </w:rPr>
        <w:t xml:space="preserve"> (s</w:t>
      </w:r>
      <w:r w:rsidR="00461DA1" w:rsidRPr="136C9E2A">
        <w:rPr>
          <w:rFonts w:cstheme="minorBidi"/>
        </w:rPr>
        <w:t>s</w:t>
      </w:r>
      <w:r w:rsidRPr="136C9E2A">
        <w:rPr>
          <w:rFonts w:cstheme="minorBidi"/>
        </w:rPr>
        <w:t xml:space="preserve"> 495(2); s</w:t>
      </w:r>
      <w:r w:rsidR="00461DA1" w:rsidRPr="136C9E2A">
        <w:rPr>
          <w:rFonts w:cstheme="minorBidi"/>
        </w:rPr>
        <w:t>s</w:t>
      </w:r>
      <w:r w:rsidRPr="136C9E2A">
        <w:rPr>
          <w:rFonts w:cstheme="minorBidi"/>
        </w:rPr>
        <w:t xml:space="preserve"> 545(2)).</w:t>
      </w:r>
      <w:bookmarkEnd w:id="157"/>
      <w:r w:rsidR="00D608F3" w:rsidRPr="136C9E2A">
        <w:rPr>
          <w:rFonts w:cstheme="minorBidi"/>
        </w:rPr>
        <w:t xml:space="preserve"> If a supplementary instrument is not lodged with the application, the instrument evidencing the dealing will be made available for public viewing (s</w:t>
      </w:r>
      <w:r w:rsidR="00461DA1" w:rsidRPr="136C9E2A">
        <w:rPr>
          <w:rFonts w:cstheme="minorBidi"/>
        </w:rPr>
        <w:t>s</w:t>
      </w:r>
      <w:r w:rsidR="00D608F3" w:rsidRPr="136C9E2A">
        <w:rPr>
          <w:rFonts w:cstheme="minorBidi"/>
        </w:rPr>
        <w:t xml:space="preserve"> 495(3); s</w:t>
      </w:r>
      <w:r w:rsidR="00461DA1" w:rsidRPr="136C9E2A">
        <w:rPr>
          <w:rFonts w:cstheme="minorBidi"/>
        </w:rPr>
        <w:t>s</w:t>
      </w:r>
      <w:r w:rsidR="00D608F3" w:rsidRPr="136C9E2A">
        <w:rPr>
          <w:rFonts w:cstheme="minorBidi"/>
        </w:rPr>
        <w:t xml:space="preserve"> 545(3)). </w:t>
      </w:r>
    </w:p>
    <w:p w14:paraId="47812856" w14:textId="63D74197" w:rsidR="00CC3C8E" w:rsidRPr="00767207" w:rsidRDefault="00CC3C8E" w:rsidP="00C619F7">
      <w:pPr>
        <w:pStyle w:val="List2"/>
        <w:numPr>
          <w:ilvl w:val="1"/>
          <w:numId w:val="1"/>
        </w:numPr>
        <w:spacing w:line="259" w:lineRule="auto"/>
        <w:ind w:left="709" w:hanging="709"/>
        <w:rPr>
          <w:rFonts w:cstheme="minorBidi"/>
        </w:rPr>
      </w:pPr>
      <w:bookmarkStart w:id="158" w:name="_Ref79052035"/>
      <w:r w:rsidRPr="136C9E2A">
        <w:rPr>
          <w:rFonts w:cstheme="minorBidi"/>
        </w:rPr>
        <w:t xml:space="preserve">For more information about supplementary instruments, including content requirements, refer to the </w:t>
      </w:r>
      <w:hyperlink r:id="rId42" w:tooltip="Link to fact sheet" w:history="1">
        <w:r w:rsidRPr="00767207">
          <w:rPr>
            <w:rStyle w:val="Hyperlink"/>
            <w:rFonts w:cstheme="minorBidi"/>
            <w:i/>
            <w:iCs/>
          </w:rPr>
          <w:t>Petroleum Title Dealings – Supplementary Instruments factsheet</w:t>
        </w:r>
      </w:hyperlink>
      <w:r w:rsidRPr="136C9E2A">
        <w:rPr>
          <w:rFonts w:cstheme="minorBidi"/>
        </w:rPr>
        <w:t xml:space="preserve"> on NOPTA’s website.</w:t>
      </w:r>
      <w:bookmarkEnd w:id="158"/>
    </w:p>
    <w:p w14:paraId="40F54FB9" w14:textId="77777777" w:rsidR="00CC3C8E" w:rsidRPr="008C4302" w:rsidRDefault="00CC3C8E" w:rsidP="00584300">
      <w:pPr>
        <w:pStyle w:val="Heading2"/>
      </w:pPr>
      <w:bookmarkStart w:id="159" w:name="_Toc82690488"/>
      <w:bookmarkStart w:id="160" w:name="_Toc90383430"/>
      <w:r w:rsidRPr="00FD58B3">
        <w:t>Assessment t</w:t>
      </w:r>
      <w:r w:rsidRPr="008C4302">
        <w:t>imeframes</w:t>
      </w:r>
      <w:bookmarkEnd w:id="159"/>
      <w:bookmarkEnd w:id="160"/>
    </w:p>
    <w:p w14:paraId="1E0035F0" w14:textId="73EA0526"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Applicants must ensure that the dealing application is submitted with </w:t>
      </w:r>
      <w:r w:rsidRPr="00767207" w:rsidDel="00993A9A">
        <w:rPr>
          <w:rFonts w:cstheme="minorBidi"/>
        </w:rPr>
        <w:t xml:space="preserve">enough time for </w:t>
      </w:r>
      <w:r w:rsidRPr="136C9E2A">
        <w:rPr>
          <w:rFonts w:cstheme="minorBidi"/>
        </w:rPr>
        <w:t>the Titles Administrator’s assessment processes. The time taken to assess and make decisions on applications will depend on:</w:t>
      </w:r>
    </w:p>
    <w:p w14:paraId="092207D7" w14:textId="13D2B6A5"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the information provided in support of the application; and</w:t>
      </w:r>
    </w:p>
    <w:p w14:paraId="799379CD" w14:textId="77777777"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the level of complexity of the transaction.</w:t>
      </w:r>
    </w:p>
    <w:p w14:paraId="49CE1506" w14:textId="32277BF4" w:rsidR="00E417C2" w:rsidRDefault="00E417C2" w:rsidP="00C619F7">
      <w:pPr>
        <w:pStyle w:val="List2"/>
        <w:numPr>
          <w:ilvl w:val="1"/>
          <w:numId w:val="1"/>
        </w:numPr>
        <w:spacing w:line="259" w:lineRule="auto"/>
        <w:ind w:left="709" w:hanging="709"/>
        <w:rPr>
          <w:rFonts w:cstheme="minorBidi"/>
        </w:rPr>
      </w:pPr>
      <w:bookmarkStart w:id="161" w:name="_Ref79054891"/>
      <w:r>
        <w:rPr>
          <w:rFonts w:cstheme="minorBidi"/>
        </w:rPr>
        <w:t>Indicative assessment timeframes can be found on the NOPTA website – www.nopta.gov.au.</w:t>
      </w:r>
    </w:p>
    <w:bookmarkEnd w:id="161"/>
    <w:p w14:paraId="29B49E3E" w14:textId="3BF036FA"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The Titles Administrator’s assessment may take longer where multiple dealings applications are submitted concurrently, or a dealing(s) is submitted with a transfer of title application.</w:t>
      </w:r>
    </w:p>
    <w:p w14:paraId="1127723D"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An application for approval of a dealing should highlight any time constraints that the dealing is subject to. Applicants should note that the Titles Administrator’s assessment timeframe will not be determined by timeframes nominated by the applicant.</w:t>
      </w:r>
    </w:p>
    <w:p w14:paraId="31564D1A" w14:textId="77777777" w:rsidR="00CC3C8E" w:rsidRDefault="00CC3C8E" w:rsidP="00584300">
      <w:pPr>
        <w:pStyle w:val="Heading2"/>
      </w:pPr>
      <w:bookmarkStart w:id="162" w:name="_Toc82690489"/>
      <w:bookmarkStart w:id="163" w:name="_Toc90383431"/>
      <w:r w:rsidRPr="0010456B">
        <w:t>Assessment</w:t>
      </w:r>
      <w:r>
        <w:t xml:space="preserve"> criteria and additional information requirements</w:t>
      </w:r>
      <w:bookmarkEnd w:id="162"/>
      <w:bookmarkEnd w:id="163"/>
    </w:p>
    <w:p w14:paraId="56D8A819" w14:textId="7776413F" w:rsidR="00CC3C8E" w:rsidRPr="00767207" w:rsidRDefault="00CC3C8E" w:rsidP="00C619F7">
      <w:pPr>
        <w:pStyle w:val="List2"/>
        <w:numPr>
          <w:ilvl w:val="1"/>
          <w:numId w:val="1"/>
        </w:numPr>
        <w:spacing w:line="259" w:lineRule="auto"/>
        <w:ind w:left="709" w:hanging="709"/>
        <w:rPr>
          <w:rFonts w:cstheme="minorBidi"/>
        </w:rPr>
      </w:pPr>
      <w:bookmarkStart w:id="164" w:name="_Ref90381609"/>
      <w:r w:rsidRPr="136C9E2A">
        <w:rPr>
          <w:rFonts w:cstheme="minorBidi"/>
        </w:rPr>
        <w:t xml:space="preserve">In </w:t>
      </w:r>
      <w:proofErr w:type="gramStart"/>
      <w:r w:rsidRPr="136C9E2A">
        <w:rPr>
          <w:rFonts w:cstheme="minorBidi"/>
        </w:rPr>
        <w:t>making a decision</w:t>
      </w:r>
      <w:proofErr w:type="gramEnd"/>
      <w:r w:rsidRPr="136C9E2A">
        <w:rPr>
          <w:rFonts w:cstheme="minorBidi"/>
        </w:rPr>
        <w:t xml:space="preserve"> to approve or refuse a dealing the Titles Administrator may have regard to any relevant matters (</w:t>
      </w:r>
      <w:r w:rsidR="00461DA1" w:rsidRPr="136C9E2A">
        <w:rPr>
          <w:rFonts w:cstheme="minorBidi"/>
        </w:rPr>
        <w:t>s</w:t>
      </w:r>
      <w:r w:rsidRPr="136C9E2A">
        <w:rPr>
          <w:rFonts w:cstheme="minorBidi"/>
        </w:rPr>
        <w:t xml:space="preserve">s 493(3), </w:t>
      </w:r>
      <w:r w:rsidR="00461DA1" w:rsidRPr="136C9E2A">
        <w:rPr>
          <w:rFonts w:cstheme="minorBidi"/>
        </w:rPr>
        <w:t>s</w:t>
      </w:r>
      <w:r w:rsidRPr="136C9E2A">
        <w:rPr>
          <w:rFonts w:cstheme="minorBidi"/>
        </w:rPr>
        <w:t>s 543(2A)).</w:t>
      </w:r>
      <w:bookmarkEnd w:id="164"/>
      <w:r w:rsidRPr="136C9E2A">
        <w:rPr>
          <w:rFonts w:cstheme="minorBidi"/>
        </w:rPr>
        <w:t xml:space="preserve"> </w:t>
      </w:r>
    </w:p>
    <w:p w14:paraId="50B5B620"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If multiple dealings and any associated transfers need to be registered in a specific order, this information should be included in the application. If a specific order is not specified by the applicant, the dealings will be registered in order of the effective date (if specified in the dealings).</w:t>
      </w:r>
    </w:p>
    <w:p w14:paraId="6618CACE" w14:textId="5A809D41" w:rsidR="00CC3C8E" w:rsidRPr="00767207" w:rsidRDefault="00CC3C8E" w:rsidP="00C619F7">
      <w:pPr>
        <w:pStyle w:val="List2"/>
        <w:numPr>
          <w:ilvl w:val="1"/>
          <w:numId w:val="1"/>
        </w:numPr>
        <w:spacing w:line="259" w:lineRule="auto"/>
        <w:ind w:left="709" w:hanging="709"/>
        <w:rPr>
          <w:rFonts w:cstheme="minorBidi"/>
        </w:rPr>
      </w:pPr>
      <w:bookmarkStart w:id="165" w:name="_Ref79053976"/>
      <w:r w:rsidRPr="136C9E2A">
        <w:rPr>
          <w:rFonts w:cstheme="minorBidi"/>
        </w:rPr>
        <w:lastRenderedPageBreak/>
        <w:t>Where a dealing results in a significant realignment of titleholder interests, a change in who the ‘lead’ titleholder is (</w:t>
      </w:r>
      <w:r w:rsidR="005A3122" w:rsidRPr="136C9E2A">
        <w:rPr>
          <w:rFonts w:cstheme="minorBidi"/>
        </w:rPr>
        <w:t>that is,</w:t>
      </w:r>
      <w:r w:rsidRPr="136C9E2A">
        <w:rPr>
          <w:rFonts w:cstheme="minorBidi"/>
        </w:rPr>
        <w:t xml:space="preserve"> the titleholder with ‘operational control’), or a devolution of title (see </w:t>
      </w:r>
      <w:r w:rsidR="00C619F7" w:rsidRPr="004F5F70">
        <w:rPr>
          <w:rFonts w:cstheme="minorBidi"/>
        </w:rPr>
        <w:t>section</w:t>
      </w:r>
      <w:r w:rsidRPr="004F5F70">
        <w:rPr>
          <w:rFonts w:cstheme="minorBidi"/>
        </w:rPr>
        <w:t xml:space="preserve"> </w:t>
      </w:r>
      <w:r w:rsidRPr="004F5F70">
        <w:fldChar w:fldCharType="begin"/>
      </w:r>
      <w:r w:rsidRPr="004F5F70">
        <w:rPr>
          <w:rFonts w:cstheme="minorHAnsi"/>
          <w:szCs w:val="22"/>
        </w:rPr>
        <w:instrText xml:space="preserve"> REF _Ref79492804 \r \p \h </w:instrText>
      </w:r>
      <w:r w:rsidR="00C273F9" w:rsidRPr="004F5F70">
        <w:rPr>
          <w:rFonts w:cstheme="minorHAnsi"/>
          <w:szCs w:val="22"/>
        </w:rPr>
        <w:instrText xml:space="preserve"> \* MERGEFORMAT </w:instrText>
      </w:r>
      <w:r w:rsidRPr="004F5F70">
        <w:rPr>
          <w:rFonts w:cstheme="minorHAnsi"/>
          <w:szCs w:val="22"/>
        </w:rPr>
        <w:fldChar w:fldCharType="separate"/>
      </w:r>
      <w:r w:rsidR="00A6651F" w:rsidRPr="00A6651F">
        <w:rPr>
          <w:rFonts w:cstheme="minorBidi"/>
        </w:rPr>
        <w:t>10 below</w:t>
      </w:r>
      <w:r w:rsidRPr="004F5F70">
        <w:fldChar w:fldCharType="end"/>
      </w:r>
      <w:r w:rsidRPr="136C9E2A">
        <w:rPr>
          <w:rFonts w:cstheme="minorBidi"/>
        </w:rPr>
        <w:t>)</w:t>
      </w:r>
      <w:r w:rsidR="007721C3" w:rsidRPr="136C9E2A">
        <w:rPr>
          <w:rFonts w:cstheme="minorBidi"/>
        </w:rPr>
        <w:t>,</w:t>
      </w:r>
      <w:r w:rsidRPr="136C9E2A">
        <w:rPr>
          <w:rFonts w:cstheme="minorBidi"/>
        </w:rPr>
        <w:t xml:space="preserve"> the Titles Administrator may assess the titleholder’s access to technical advice and financial resources.</w:t>
      </w:r>
      <w:bookmarkEnd w:id="165"/>
      <w:r w:rsidRPr="136C9E2A">
        <w:rPr>
          <w:rFonts w:cstheme="minorBidi"/>
        </w:rPr>
        <w:t xml:space="preserve"> Refer to the </w:t>
      </w:r>
      <w:hyperlink r:id="rId43" w:history="1">
        <w:r w:rsidR="00327DFE" w:rsidRPr="00845143">
          <w:rPr>
            <w:rStyle w:val="Hyperlink"/>
            <w:rFonts w:cstheme="minorBidi"/>
            <w:i/>
            <w:iCs/>
          </w:rPr>
          <w:t>Guideline</w:t>
        </w:r>
        <w:r w:rsidR="00CE4444" w:rsidRPr="00845143">
          <w:rPr>
            <w:rStyle w:val="Hyperlink"/>
            <w:rFonts w:cstheme="minorBidi"/>
            <w:i/>
            <w:iCs/>
          </w:rPr>
          <w:t>: Applicant s</w:t>
        </w:r>
        <w:r w:rsidR="00327DFE" w:rsidRPr="00845143">
          <w:rPr>
            <w:rStyle w:val="Hyperlink"/>
            <w:rFonts w:cstheme="minorBidi"/>
            <w:i/>
            <w:iCs/>
          </w:rPr>
          <w:t>uitability</w:t>
        </w:r>
      </w:hyperlink>
      <w:r w:rsidRPr="00767207">
        <w:rPr>
          <w:rFonts w:cstheme="minorBidi"/>
          <w:i/>
          <w:iCs/>
        </w:rPr>
        <w:t xml:space="preserve"> </w:t>
      </w:r>
      <w:r w:rsidRPr="136C9E2A">
        <w:rPr>
          <w:rFonts w:cstheme="minorBidi"/>
        </w:rPr>
        <w:t xml:space="preserve">and </w:t>
      </w:r>
      <w:hyperlink r:id="rId44" w:history="1">
        <w:r w:rsidR="00B71EE6" w:rsidRPr="00845143">
          <w:rPr>
            <w:rStyle w:val="Hyperlink"/>
            <w:rFonts w:cstheme="minorBidi"/>
            <w:i/>
            <w:iCs/>
          </w:rPr>
          <w:t>Factsheet:</w:t>
        </w:r>
        <w:r w:rsidR="00B71EE6" w:rsidRPr="00845143">
          <w:rPr>
            <w:rStyle w:val="Hyperlink"/>
            <w:rFonts w:cstheme="minorBidi"/>
          </w:rPr>
          <w:t xml:space="preserve"> </w:t>
        </w:r>
        <w:r w:rsidR="00B71EE6" w:rsidRPr="00845143">
          <w:rPr>
            <w:rStyle w:val="Hyperlink"/>
            <w:rFonts w:cstheme="minorBidi"/>
            <w:i/>
            <w:iCs/>
          </w:rPr>
          <w:t>Financial Resources</w:t>
        </w:r>
      </w:hyperlink>
      <w:r w:rsidR="00B71EE6">
        <w:rPr>
          <w:rFonts w:cstheme="minorBidi"/>
          <w:i/>
          <w:iCs/>
        </w:rPr>
        <w:t xml:space="preserve"> </w:t>
      </w:r>
      <w:r w:rsidRPr="136C9E2A">
        <w:rPr>
          <w:rFonts w:cstheme="minorBidi"/>
        </w:rPr>
        <w:t>for further details.</w:t>
      </w:r>
    </w:p>
    <w:p w14:paraId="6029313A" w14:textId="77777777" w:rsidR="00CC3C8E" w:rsidRPr="00767207" w:rsidRDefault="00CC3C8E" w:rsidP="00C619F7">
      <w:pPr>
        <w:pStyle w:val="List2"/>
        <w:numPr>
          <w:ilvl w:val="1"/>
          <w:numId w:val="1"/>
        </w:numPr>
        <w:spacing w:line="259" w:lineRule="auto"/>
        <w:ind w:left="709" w:hanging="709"/>
        <w:rPr>
          <w:rFonts w:cstheme="minorBidi"/>
        </w:rPr>
      </w:pPr>
      <w:bookmarkStart w:id="166" w:name="_Ref79054930"/>
      <w:r w:rsidRPr="136C9E2A">
        <w:rPr>
          <w:rFonts w:cstheme="minorBidi"/>
        </w:rPr>
        <w:t>The applicant may provide any other relevant information in support of its application.</w:t>
      </w:r>
      <w:bookmarkEnd w:id="166"/>
    </w:p>
    <w:p w14:paraId="27526998" w14:textId="77777777" w:rsidR="00CC3C8E" w:rsidRPr="007575CC" w:rsidRDefault="00CC3C8E" w:rsidP="007575CC">
      <w:pPr>
        <w:pStyle w:val="Heading1"/>
        <w:numPr>
          <w:ilvl w:val="0"/>
          <w:numId w:val="1"/>
        </w:numPr>
      </w:pPr>
      <w:bookmarkStart w:id="167" w:name="_Ref79047155"/>
      <w:bookmarkStart w:id="168" w:name="_Toc82690490"/>
      <w:bookmarkStart w:id="169" w:name="_Toc90383432"/>
      <w:r w:rsidRPr="007575CC">
        <w:t>Dealings affecting a future title</w:t>
      </w:r>
      <w:bookmarkEnd w:id="167"/>
      <w:bookmarkEnd w:id="168"/>
      <w:bookmarkEnd w:id="169"/>
      <w:r w:rsidRPr="007575CC">
        <w:t xml:space="preserve"> </w:t>
      </w:r>
    </w:p>
    <w:p w14:paraId="1FA9B8CC" w14:textId="0FB28583"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For dealings relating to a future title</w:t>
      </w:r>
      <w:r w:rsidRPr="136C9E2A">
        <w:rPr>
          <w:rStyle w:val="FootnoteReference"/>
          <w:rFonts w:cstheme="minorBidi"/>
        </w:rPr>
        <w:footnoteReference w:id="5"/>
      </w:r>
      <w:r w:rsidRPr="136C9E2A">
        <w:rPr>
          <w:rFonts w:cstheme="minorBidi"/>
        </w:rPr>
        <w:t xml:space="preserve"> (Parts 4.7 and 5.7</w:t>
      </w:r>
      <w:r w:rsidR="006D7B94" w:rsidRPr="136C9E2A">
        <w:rPr>
          <w:rFonts w:cstheme="minorBidi"/>
        </w:rPr>
        <w:t xml:space="preserve"> of the OPGGS Act</w:t>
      </w:r>
      <w:r w:rsidRPr="136C9E2A">
        <w:rPr>
          <w:rFonts w:cstheme="minorBidi"/>
        </w:rPr>
        <w:t xml:space="preserve">), applicants may either make: </w:t>
      </w:r>
    </w:p>
    <w:p w14:paraId="4D233603" w14:textId="77777777"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 xml:space="preserve">a provisional application for approval of a dealing (s 498, s 548); or </w:t>
      </w:r>
    </w:p>
    <w:p w14:paraId="5ADBEB01" w14:textId="77777777"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 xml:space="preserve">an application for approval of the dealing within 90 days (or such longer period as the Titles Administrator allows) from the date the title comes into existence (s 503, s 552). </w:t>
      </w:r>
    </w:p>
    <w:p w14:paraId="41D35E01" w14:textId="165AF64B"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An application for approval of a dealing for a future title is a ‘provisional application’, as approval is provisional on grant of the title. Such an application may be made by any of the parties to the dealing (</w:t>
      </w:r>
      <w:r w:rsidR="002012FF" w:rsidRPr="136C9E2A">
        <w:rPr>
          <w:rFonts w:cstheme="minorBidi"/>
        </w:rPr>
        <w:t>s</w:t>
      </w:r>
      <w:r w:rsidRPr="136C9E2A">
        <w:rPr>
          <w:rFonts w:cstheme="minorBidi"/>
        </w:rPr>
        <w:t>s 498(2)</w:t>
      </w:r>
      <w:proofErr w:type="gramStart"/>
      <w:r w:rsidRPr="136C9E2A">
        <w:rPr>
          <w:rFonts w:cstheme="minorBidi"/>
        </w:rPr>
        <w:t>–(</w:t>
      </w:r>
      <w:proofErr w:type="gramEnd"/>
      <w:r w:rsidRPr="136C9E2A">
        <w:rPr>
          <w:rFonts w:cstheme="minorBidi"/>
        </w:rPr>
        <w:t>3), s</w:t>
      </w:r>
      <w:r w:rsidR="002012FF" w:rsidRPr="136C9E2A">
        <w:rPr>
          <w:rFonts w:cstheme="minorBidi"/>
        </w:rPr>
        <w:t>s</w:t>
      </w:r>
      <w:r w:rsidRPr="136C9E2A">
        <w:rPr>
          <w:rFonts w:cstheme="minorBidi"/>
        </w:rPr>
        <w:t xml:space="preserve"> 548(2)–(3)).  </w:t>
      </w:r>
    </w:p>
    <w:p w14:paraId="64CA21A1" w14:textId="3E44D2A8"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A separate provisional application for approval of the dealing is required in respect of each future title affected by the dealing (s</w:t>
      </w:r>
      <w:r w:rsidR="002012FF" w:rsidRPr="136C9E2A">
        <w:rPr>
          <w:rFonts w:cstheme="minorBidi"/>
        </w:rPr>
        <w:t>s</w:t>
      </w:r>
      <w:r w:rsidRPr="136C9E2A">
        <w:rPr>
          <w:rFonts w:cstheme="minorBidi"/>
        </w:rPr>
        <w:t xml:space="preserve"> 498(3), s</w:t>
      </w:r>
      <w:r w:rsidR="002012FF" w:rsidRPr="136C9E2A">
        <w:rPr>
          <w:rFonts w:cstheme="minorBidi"/>
        </w:rPr>
        <w:t>s</w:t>
      </w:r>
      <w:r w:rsidRPr="136C9E2A">
        <w:rPr>
          <w:rFonts w:cstheme="minorBidi"/>
        </w:rPr>
        <w:t xml:space="preserve"> 548(3)).</w:t>
      </w:r>
    </w:p>
    <w:p w14:paraId="39791274" w14:textId="55D59351"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The Titles Administrator requires the same documents as are required for approval of a dealing, described at </w:t>
      </w:r>
      <w:r w:rsidR="00C619F7" w:rsidRPr="00B71EE6">
        <w:rPr>
          <w:rFonts w:cstheme="minorBidi"/>
        </w:rPr>
        <w:t>section</w:t>
      </w:r>
      <w:r w:rsidRPr="00B71EE6">
        <w:rPr>
          <w:rFonts w:cstheme="minorBidi"/>
        </w:rPr>
        <w:t xml:space="preserve">s </w:t>
      </w:r>
      <w:r w:rsidRPr="00B71EE6">
        <w:fldChar w:fldCharType="begin"/>
      </w:r>
      <w:r w:rsidRPr="00B71EE6">
        <w:rPr>
          <w:rFonts w:cstheme="minorHAnsi"/>
          <w:szCs w:val="22"/>
        </w:rPr>
        <w:instrText xml:space="preserve"> REF _Ref79054856 \n \h </w:instrText>
      </w:r>
      <w:r w:rsidR="00C273F9" w:rsidRPr="00B71EE6">
        <w:rPr>
          <w:rFonts w:cstheme="minorHAnsi"/>
          <w:szCs w:val="22"/>
        </w:rPr>
        <w:instrText xml:space="preserve"> \* MERGEFORMAT </w:instrText>
      </w:r>
      <w:r w:rsidRPr="00B71EE6">
        <w:rPr>
          <w:rFonts w:cstheme="minorHAnsi"/>
          <w:szCs w:val="22"/>
        </w:rPr>
        <w:fldChar w:fldCharType="separate"/>
      </w:r>
      <w:r w:rsidR="00A6651F" w:rsidRPr="00A6651F">
        <w:rPr>
          <w:rFonts w:cstheme="minorBidi"/>
        </w:rPr>
        <w:t>7.14</w:t>
      </w:r>
      <w:r w:rsidRPr="00B71EE6">
        <w:fldChar w:fldCharType="end"/>
      </w:r>
      <w:r w:rsidRPr="00B71EE6">
        <w:rPr>
          <w:rFonts w:cstheme="minorBidi"/>
        </w:rPr>
        <w:t xml:space="preserve"> and </w:t>
      </w:r>
      <w:r w:rsidR="00B71EE6" w:rsidRPr="00B71EE6">
        <w:fldChar w:fldCharType="begin"/>
      </w:r>
      <w:r w:rsidR="00B71EE6" w:rsidRPr="00B71EE6">
        <w:rPr>
          <w:rFonts w:cstheme="minorBidi"/>
        </w:rPr>
        <w:instrText xml:space="preserve"> REF _Ref90381609 \r \h </w:instrText>
      </w:r>
      <w:r w:rsidR="00B71EE6">
        <w:instrText xml:space="preserve"> \* MERGEFORMAT </w:instrText>
      </w:r>
      <w:r w:rsidR="00B71EE6" w:rsidRPr="00B71EE6">
        <w:fldChar w:fldCharType="separate"/>
      </w:r>
      <w:r w:rsidR="00A6651F">
        <w:rPr>
          <w:rFonts w:cstheme="minorBidi"/>
        </w:rPr>
        <w:t>7.23</w:t>
      </w:r>
      <w:r w:rsidR="00B71EE6" w:rsidRPr="00B71EE6">
        <w:fldChar w:fldCharType="end"/>
      </w:r>
      <w:r w:rsidRPr="00B71EE6">
        <w:rPr>
          <w:rFonts w:cstheme="minorBidi"/>
        </w:rPr>
        <w:t>–</w:t>
      </w:r>
      <w:r w:rsidRPr="00B71EE6">
        <w:fldChar w:fldCharType="begin"/>
      </w:r>
      <w:r w:rsidRPr="00B71EE6">
        <w:rPr>
          <w:rFonts w:cstheme="minorHAnsi"/>
          <w:szCs w:val="22"/>
        </w:rPr>
        <w:instrText xml:space="preserve"> REF _Ref79054930 \n \p \h </w:instrText>
      </w:r>
      <w:r w:rsidR="00C273F9" w:rsidRPr="00B71EE6">
        <w:rPr>
          <w:rFonts w:cstheme="minorHAnsi"/>
          <w:szCs w:val="22"/>
        </w:rPr>
        <w:instrText xml:space="preserve"> \* MERGEFORMAT </w:instrText>
      </w:r>
      <w:r w:rsidRPr="00B71EE6">
        <w:rPr>
          <w:rFonts w:cstheme="minorHAnsi"/>
          <w:szCs w:val="22"/>
        </w:rPr>
        <w:fldChar w:fldCharType="separate"/>
      </w:r>
      <w:r w:rsidR="00A6651F" w:rsidRPr="00A6651F">
        <w:rPr>
          <w:rFonts w:cstheme="minorBidi"/>
        </w:rPr>
        <w:t>7.26 above</w:t>
      </w:r>
      <w:r w:rsidRPr="00B71EE6">
        <w:fldChar w:fldCharType="end"/>
      </w:r>
      <w:r w:rsidRPr="136C9E2A">
        <w:rPr>
          <w:rFonts w:cstheme="minorBidi"/>
        </w:rPr>
        <w:t>, to be provided for a provisional application (s 499, s 549).</w:t>
      </w:r>
    </w:p>
    <w:p w14:paraId="74C5B45E"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Provisional applications for approval of a dealing, lodged before grant of a title, will be dealt with following the grant of the title (s 502, s 551).</w:t>
      </w:r>
    </w:p>
    <w:p w14:paraId="5FA57E3F"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Provisional applications for approval of a dealing for an exploration permit, retention lease, production licence, infrastructure licence, pipeline licence, GHG assessment permit, GHG holding lease or GHG injection licence that may come into existence must be lodged between the day on which an offer document is given to the applicant for the title, and the day the title comes into existence (s 501, Item 1, s 550, Item 1). </w:t>
      </w:r>
    </w:p>
    <w:p w14:paraId="6AE919B7" w14:textId="3B161866"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Provisional applications for approval of a dealing for an access authority or a GHG special authority that may come into existence must be lodged between the day on which the application for the grant of an access authority is made and the day the authority comes into existence (s 501, Item 2, s 550, Item 2).  </w:t>
      </w:r>
    </w:p>
    <w:p w14:paraId="0B8C71BA" w14:textId="77777777" w:rsidR="00CC3C8E" w:rsidRPr="00AA5546" w:rsidRDefault="00CC3C8E" w:rsidP="00C619F7">
      <w:pPr>
        <w:pStyle w:val="List2"/>
        <w:numPr>
          <w:ilvl w:val="1"/>
          <w:numId w:val="1"/>
        </w:numPr>
        <w:spacing w:line="259" w:lineRule="auto"/>
        <w:ind w:left="709" w:hanging="709"/>
        <w:rPr>
          <w:rFonts w:cstheme="minorBidi"/>
          <w:b/>
        </w:rPr>
      </w:pPr>
      <w:r w:rsidRPr="136C9E2A">
        <w:rPr>
          <w:rFonts w:cstheme="minorBidi"/>
        </w:rPr>
        <w:t>Once a title comes into existence, a provisional application is treated as if it is an application lodged for approval and registration of a dealing under s 488 or s 539 (s 502; s 551).</w:t>
      </w:r>
    </w:p>
    <w:p w14:paraId="25F3A3F2" w14:textId="77777777" w:rsidR="00CC3C8E" w:rsidRPr="007575CC" w:rsidRDefault="00CC3C8E" w:rsidP="007575CC">
      <w:pPr>
        <w:pStyle w:val="Heading1"/>
        <w:numPr>
          <w:ilvl w:val="0"/>
          <w:numId w:val="1"/>
        </w:numPr>
      </w:pPr>
      <w:bookmarkStart w:id="170" w:name="_Ref79046730"/>
      <w:bookmarkStart w:id="171" w:name="_Toc82690491"/>
      <w:bookmarkStart w:id="172" w:name="_Toc90383433"/>
      <w:r w:rsidRPr="007575CC">
        <w:lastRenderedPageBreak/>
        <w:t>Change in control of a registered titleholder</w:t>
      </w:r>
      <w:bookmarkEnd w:id="170"/>
      <w:bookmarkEnd w:id="171"/>
      <w:bookmarkEnd w:id="172"/>
    </w:p>
    <w:p w14:paraId="0EE5374F" w14:textId="77777777" w:rsidR="00CC3C8E" w:rsidRDefault="00CC3C8E" w:rsidP="00584300">
      <w:pPr>
        <w:pStyle w:val="Heading2"/>
      </w:pPr>
      <w:bookmarkStart w:id="173" w:name="_Toc82690492"/>
      <w:bookmarkStart w:id="174" w:name="_Toc90383434"/>
      <w:r>
        <w:t>General provisions and information</w:t>
      </w:r>
      <w:bookmarkEnd w:id="173"/>
      <w:bookmarkEnd w:id="174"/>
    </w:p>
    <w:p w14:paraId="2B44FA6E" w14:textId="09872A7F" w:rsidR="004F0BE1" w:rsidRPr="00767207" w:rsidRDefault="00CC3C8E" w:rsidP="00C619F7">
      <w:pPr>
        <w:pStyle w:val="List2"/>
        <w:numPr>
          <w:ilvl w:val="1"/>
          <w:numId w:val="1"/>
        </w:numPr>
        <w:spacing w:line="259" w:lineRule="auto"/>
        <w:ind w:left="709" w:hanging="709"/>
        <w:rPr>
          <w:rFonts w:cstheme="minorBidi"/>
        </w:rPr>
      </w:pPr>
      <w:r w:rsidRPr="136C9E2A">
        <w:rPr>
          <w:rFonts w:cstheme="minorBidi"/>
        </w:rPr>
        <w:t>Part 5A of the OPGGS Act sets out the legislative provisions relating to a change in control of a registered holder of a petroleum exploration permit, retention lease or production licence; a pipeline or infrastructure licence; or a GHG assessment permit; holding lease or injection licence.</w:t>
      </w:r>
    </w:p>
    <w:p w14:paraId="0A87949D" w14:textId="43F7298B" w:rsidR="00CC3C8E" w:rsidRPr="00767207" w:rsidRDefault="00C1247A" w:rsidP="00C619F7">
      <w:pPr>
        <w:pStyle w:val="List2"/>
        <w:numPr>
          <w:ilvl w:val="1"/>
          <w:numId w:val="1"/>
        </w:numPr>
        <w:spacing w:line="259" w:lineRule="auto"/>
        <w:ind w:left="709" w:hanging="709"/>
        <w:rPr>
          <w:rFonts w:cstheme="minorBidi"/>
        </w:rPr>
      </w:pPr>
      <w:r>
        <w:rPr>
          <w:rFonts w:cstheme="minorBidi"/>
          <w:bCs/>
        </w:rPr>
        <w:t xml:space="preserve">For definitions of </w:t>
      </w:r>
      <w:r w:rsidR="00CC3C8E" w:rsidRPr="00767207">
        <w:rPr>
          <w:rFonts w:cstheme="minorBidi"/>
          <w:b/>
          <w:bCs/>
        </w:rPr>
        <w:t xml:space="preserve">‘Control’ </w:t>
      </w:r>
      <w:r w:rsidR="00CC3C8E" w:rsidRPr="136C9E2A">
        <w:rPr>
          <w:rFonts w:cstheme="minorBidi"/>
        </w:rPr>
        <w:t xml:space="preserve">and </w:t>
      </w:r>
      <w:r w:rsidR="00CC3C8E" w:rsidRPr="00767207">
        <w:rPr>
          <w:rFonts w:cstheme="minorBidi"/>
          <w:b/>
          <w:bCs/>
        </w:rPr>
        <w:t>‘change in control’</w:t>
      </w:r>
      <w:r w:rsidR="00CC3C8E" w:rsidRPr="136C9E2A">
        <w:rPr>
          <w:rFonts w:cstheme="minorBidi"/>
        </w:rPr>
        <w:t xml:space="preserve"> </w:t>
      </w:r>
      <w:r>
        <w:rPr>
          <w:rFonts w:cstheme="minorBidi"/>
        </w:rPr>
        <w:t xml:space="preserve">refer to the </w:t>
      </w:r>
      <w:hyperlink r:id="rId45" w:history="1">
        <w:r w:rsidRPr="00845143">
          <w:rPr>
            <w:rStyle w:val="Hyperlink"/>
            <w:rFonts w:cstheme="minorBidi"/>
            <w:i/>
          </w:rPr>
          <w:t>Factsheet: Change in Control of a Registered Titleholder</w:t>
        </w:r>
      </w:hyperlink>
      <w:r w:rsidR="004F0BE1" w:rsidRPr="136C9E2A">
        <w:rPr>
          <w:rFonts w:cstheme="minorBidi"/>
        </w:rPr>
        <w:t>.</w:t>
      </w:r>
    </w:p>
    <w:p w14:paraId="0E5D0662" w14:textId="38BFEC12"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A change in control under Part 5A </w:t>
      </w:r>
      <w:r w:rsidR="006D7B94" w:rsidRPr="136C9E2A">
        <w:rPr>
          <w:rFonts w:cstheme="minorBidi"/>
        </w:rPr>
        <w:t xml:space="preserve">of the OPGGS Act </w:t>
      </w:r>
      <w:r w:rsidRPr="136C9E2A">
        <w:rPr>
          <w:rFonts w:cstheme="minorBidi"/>
        </w:rPr>
        <w:t xml:space="preserve">is a commercial transaction or agreement that is </w:t>
      </w:r>
      <w:r w:rsidRPr="136C9E2A">
        <w:rPr>
          <w:rFonts w:cstheme="minorBidi"/>
          <w:u w:val="single"/>
        </w:rPr>
        <w:t>not</w:t>
      </w:r>
      <w:r w:rsidRPr="136C9E2A">
        <w:rPr>
          <w:rFonts w:cstheme="minorBidi"/>
        </w:rPr>
        <w:t xml:space="preserve"> captured by the dealing provisions in Parts 4.6 and 5.6 of the OPGGS Act.</w:t>
      </w:r>
    </w:p>
    <w:p w14:paraId="21CA8BAF" w14:textId="69C7C12A"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The approval or refusal of a change in control is at the discretion of the Titles Administrator</w:t>
      </w:r>
      <w:r w:rsidR="00AC0846" w:rsidRPr="136C9E2A">
        <w:rPr>
          <w:rFonts w:cstheme="minorBidi"/>
        </w:rPr>
        <w:t xml:space="preserve"> </w:t>
      </w:r>
      <w:r w:rsidRPr="136C9E2A">
        <w:rPr>
          <w:rFonts w:cstheme="minorBidi"/>
        </w:rPr>
        <w:t>(</w:t>
      </w:r>
      <w:r w:rsidR="002012FF" w:rsidRPr="136C9E2A">
        <w:rPr>
          <w:rFonts w:cstheme="minorBidi"/>
        </w:rPr>
        <w:t>s</w:t>
      </w:r>
      <w:r w:rsidRPr="136C9E2A">
        <w:rPr>
          <w:rFonts w:cstheme="minorBidi"/>
        </w:rPr>
        <w:t>s</w:t>
      </w:r>
      <w:r w:rsidR="008C78CD" w:rsidRPr="136C9E2A">
        <w:rPr>
          <w:rFonts w:cstheme="minorBidi"/>
        </w:rPr>
        <w:t> </w:t>
      </w:r>
      <w:r w:rsidRPr="136C9E2A">
        <w:rPr>
          <w:rFonts w:cstheme="minorBidi"/>
        </w:rPr>
        <w:t>566</w:t>
      </w:r>
      <w:proofErr w:type="gramStart"/>
      <w:r w:rsidRPr="136C9E2A">
        <w:rPr>
          <w:rFonts w:cstheme="minorBidi"/>
        </w:rPr>
        <w:t>D(</w:t>
      </w:r>
      <w:proofErr w:type="gramEnd"/>
      <w:r w:rsidRPr="136C9E2A">
        <w:rPr>
          <w:rFonts w:cstheme="minorBidi"/>
        </w:rPr>
        <w:t xml:space="preserve">2)). Where a decision is to refuse a change </w:t>
      </w:r>
      <w:r w:rsidR="001A362D">
        <w:rPr>
          <w:rFonts w:cstheme="minorBidi"/>
        </w:rPr>
        <w:t>in</w:t>
      </w:r>
      <w:r w:rsidR="001A362D" w:rsidRPr="136C9E2A">
        <w:rPr>
          <w:rFonts w:cstheme="minorBidi"/>
        </w:rPr>
        <w:t xml:space="preserve"> </w:t>
      </w:r>
      <w:r w:rsidRPr="136C9E2A">
        <w:rPr>
          <w:rFonts w:cstheme="minorBidi"/>
        </w:rPr>
        <w:t xml:space="preserve">control application, procedural fairness will be afforded to the applicant prior to that decision being made (see </w:t>
      </w:r>
      <w:r w:rsidR="00C619F7" w:rsidRPr="00510B7C">
        <w:rPr>
          <w:rFonts w:cstheme="minorBidi"/>
        </w:rPr>
        <w:t>section</w:t>
      </w:r>
      <w:r w:rsidRPr="00510B7C">
        <w:rPr>
          <w:rFonts w:cstheme="minorBidi"/>
        </w:rPr>
        <w:t xml:space="preserve"> </w:t>
      </w:r>
      <w:r w:rsidRPr="00510B7C">
        <w:fldChar w:fldCharType="begin"/>
      </w:r>
      <w:r w:rsidRPr="00510B7C">
        <w:rPr>
          <w:rFonts w:cstheme="minorHAnsi"/>
          <w:szCs w:val="22"/>
        </w:rPr>
        <w:instrText xml:space="preserve"> REF _Ref79476677 \r \p \h </w:instrText>
      </w:r>
      <w:r w:rsidR="00C273F9" w:rsidRPr="00510B7C">
        <w:rPr>
          <w:rFonts w:cstheme="minorHAnsi"/>
          <w:szCs w:val="22"/>
        </w:rPr>
        <w:instrText xml:space="preserve"> \* MERGEFORMAT </w:instrText>
      </w:r>
      <w:r w:rsidRPr="00510B7C">
        <w:rPr>
          <w:rFonts w:cstheme="minorHAnsi"/>
          <w:szCs w:val="22"/>
        </w:rPr>
        <w:fldChar w:fldCharType="separate"/>
      </w:r>
      <w:r w:rsidR="00A6651F" w:rsidRPr="00A6651F">
        <w:rPr>
          <w:rFonts w:cstheme="minorBidi"/>
        </w:rPr>
        <w:t>4.5 above</w:t>
      </w:r>
      <w:r w:rsidRPr="00510B7C">
        <w:fldChar w:fldCharType="end"/>
      </w:r>
      <w:r w:rsidRPr="136C9E2A">
        <w:rPr>
          <w:rFonts w:cstheme="minorBidi"/>
        </w:rPr>
        <w:t xml:space="preserve">). </w:t>
      </w:r>
    </w:p>
    <w:p w14:paraId="725D873F" w14:textId="4D4387B4"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The Titles Administrator may consult with the Joint Authority, NOPSEMA, the Cross-boundary Authority and/or the responsible Commonwealth Minister before deciding whether to approve a change in control (</w:t>
      </w:r>
      <w:r w:rsidR="002012FF" w:rsidRPr="136C9E2A">
        <w:rPr>
          <w:rFonts w:cstheme="minorBidi"/>
        </w:rPr>
        <w:t>s</w:t>
      </w:r>
      <w:r w:rsidRPr="136C9E2A">
        <w:rPr>
          <w:rFonts w:cstheme="minorBidi"/>
        </w:rPr>
        <w:t>s 566</w:t>
      </w:r>
      <w:proofErr w:type="gramStart"/>
      <w:r w:rsidRPr="136C9E2A">
        <w:rPr>
          <w:rFonts w:cstheme="minorBidi"/>
        </w:rPr>
        <w:t>D(</w:t>
      </w:r>
      <w:proofErr w:type="gramEnd"/>
      <w:r w:rsidRPr="136C9E2A">
        <w:rPr>
          <w:rFonts w:cstheme="minorBidi"/>
        </w:rPr>
        <w:t xml:space="preserve">3)). This </w:t>
      </w:r>
      <w:r w:rsidR="00DA5919" w:rsidRPr="136C9E2A">
        <w:rPr>
          <w:rFonts w:cstheme="minorBidi"/>
        </w:rPr>
        <w:t>means</w:t>
      </w:r>
      <w:r w:rsidRPr="136C9E2A">
        <w:rPr>
          <w:rFonts w:cstheme="minorBidi"/>
        </w:rPr>
        <w:t xml:space="preserve"> the Titles Administrator </w:t>
      </w:r>
      <w:r w:rsidR="00DA5919" w:rsidRPr="136C9E2A">
        <w:rPr>
          <w:rFonts w:cstheme="minorBidi"/>
        </w:rPr>
        <w:t>may</w:t>
      </w:r>
      <w:r w:rsidRPr="136C9E2A">
        <w:rPr>
          <w:rFonts w:cstheme="minorBidi"/>
        </w:rPr>
        <w:t xml:space="preserve"> consider relevant matters raised in consultations </w:t>
      </w:r>
      <w:r w:rsidR="00DA5919" w:rsidRPr="136C9E2A">
        <w:rPr>
          <w:rFonts w:cstheme="minorBidi"/>
        </w:rPr>
        <w:t>over which it may not have oversight.</w:t>
      </w:r>
      <w:r w:rsidRPr="136C9E2A">
        <w:rPr>
          <w:rFonts w:cstheme="minorBidi"/>
        </w:rPr>
        <w:t xml:space="preserve"> </w:t>
      </w:r>
      <w:r w:rsidR="00DA5919" w:rsidRPr="136C9E2A">
        <w:rPr>
          <w:rFonts w:cstheme="minorBidi"/>
        </w:rPr>
        <w:t>F</w:t>
      </w:r>
      <w:r w:rsidRPr="136C9E2A">
        <w:rPr>
          <w:rFonts w:cstheme="minorBidi"/>
        </w:rPr>
        <w:t xml:space="preserve">or example, </w:t>
      </w:r>
      <w:r w:rsidR="00DA5919" w:rsidRPr="136C9E2A">
        <w:rPr>
          <w:rFonts w:cstheme="minorBidi"/>
        </w:rPr>
        <w:t xml:space="preserve">this could include </w:t>
      </w:r>
      <w:r w:rsidR="007F7BED" w:rsidRPr="136C9E2A">
        <w:rPr>
          <w:rFonts w:cstheme="minorBidi"/>
        </w:rPr>
        <w:t xml:space="preserve">compliance with safety, </w:t>
      </w:r>
      <w:r w:rsidR="00542083">
        <w:rPr>
          <w:rFonts w:cstheme="minorBidi"/>
        </w:rPr>
        <w:t xml:space="preserve">well </w:t>
      </w:r>
      <w:r w:rsidR="007F7BED" w:rsidRPr="136C9E2A">
        <w:rPr>
          <w:rFonts w:cstheme="minorBidi"/>
        </w:rPr>
        <w:t xml:space="preserve">integrity and environmental management obligations, </w:t>
      </w:r>
      <w:proofErr w:type="gramStart"/>
      <w:r w:rsidRPr="136C9E2A">
        <w:rPr>
          <w:rFonts w:cstheme="minorBidi"/>
        </w:rPr>
        <w:t>policy</w:t>
      </w:r>
      <w:proofErr w:type="gramEnd"/>
      <w:r w:rsidRPr="136C9E2A">
        <w:rPr>
          <w:rFonts w:cstheme="minorBidi"/>
        </w:rPr>
        <w:t xml:space="preserve"> or strategic matters within the Joint Authority’s purview (</w:t>
      </w:r>
      <w:r w:rsidR="002D5EEA" w:rsidRPr="136C9E2A">
        <w:rPr>
          <w:rFonts w:cstheme="minorBidi"/>
        </w:rPr>
        <w:t>such as</w:t>
      </w:r>
      <w:r w:rsidRPr="136C9E2A">
        <w:rPr>
          <w:rFonts w:cstheme="minorBidi"/>
        </w:rPr>
        <w:t xml:space="preserve"> </w:t>
      </w:r>
      <w:r w:rsidR="00542083">
        <w:rPr>
          <w:rFonts w:cstheme="minorBidi"/>
        </w:rPr>
        <w:t xml:space="preserve">resource management or </w:t>
      </w:r>
      <w:r w:rsidRPr="136C9E2A">
        <w:rPr>
          <w:rFonts w:cstheme="minorBidi"/>
        </w:rPr>
        <w:t>resource security)</w:t>
      </w:r>
      <w:r w:rsidR="00542083">
        <w:rPr>
          <w:rFonts w:cstheme="minorBidi"/>
        </w:rPr>
        <w:t>,</w:t>
      </w:r>
      <w:r w:rsidRPr="136C9E2A">
        <w:rPr>
          <w:rFonts w:cstheme="minorBidi"/>
        </w:rPr>
        <w:t xml:space="preserve"> or issues which may be contentious.</w:t>
      </w:r>
    </w:p>
    <w:p w14:paraId="091A7174"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The change in control process involves three stages:</w:t>
      </w:r>
    </w:p>
    <w:p w14:paraId="567F2277" w14:textId="1EC21D47"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the application is assessed and either approved or refused by the Titles Administrator (s 566</w:t>
      </w:r>
      <w:r w:rsidR="00AD06CF" w:rsidRPr="136C9E2A">
        <w:rPr>
          <w:rFonts w:cstheme="minorBidi"/>
        </w:rPr>
        <w:t>D</w:t>
      </w:r>
      <w:r w:rsidRPr="136C9E2A">
        <w:rPr>
          <w:rFonts w:cstheme="minorBidi"/>
        </w:rPr>
        <w:t>)</w:t>
      </w:r>
      <w:r w:rsidRPr="136C9E2A" w:rsidDel="0080170C">
        <w:rPr>
          <w:rFonts w:cstheme="minorBidi"/>
        </w:rPr>
        <w:t>;</w:t>
      </w:r>
    </w:p>
    <w:p w14:paraId="665A1954" w14:textId="50FE71EC" w:rsidR="00CC3C8E" w:rsidRPr="00767207" w:rsidRDefault="00CC3C8E">
      <w:pPr>
        <w:pStyle w:val="List2"/>
        <w:numPr>
          <w:ilvl w:val="2"/>
          <w:numId w:val="1"/>
        </w:numPr>
        <w:rPr>
          <w:rFonts w:cstheme="minorBidi"/>
        </w:rPr>
      </w:pPr>
      <w:r w:rsidRPr="136C9E2A">
        <w:rPr>
          <w:rFonts w:cstheme="minorBidi"/>
        </w:rPr>
        <w:t>if approved, the applicant has a maximum of nine months (the</w:t>
      </w:r>
      <w:r w:rsidRPr="00767207">
        <w:rPr>
          <w:rFonts w:cstheme="minorBidi"/>
          <w:b/>
          <w:bCs/>
        </w:rPr>
        <w:t xml:space="preserve"> approval period</w:t>
      </w:r>
      <w:r w:rsidRPr="136C9E2A">
        <w:rPr>
          <w:rFonts w:cstheme="minorBidi"/>
        </w:rPr>
        <w:t xml:space="preserve">—see </w:t>
      </w:r>
      <w:r w:rsidR="00C619F7" w:rsidRPr="00510B7C">
        <w:rPr>
          <w:rFonts w:cstheme="minorBidi"/>
        </w:rPr>
        <w:t xml:space="preserve">section </w:t>
      </w:r>
      <w:r w:rsidR="00510B7C" w:rsidRPr="00510B7C">
        <w:rPr>
          <w:rFonts w:cstheme="minorBidi"/>
        </w:rPr>
        <w:fldChar w:fldCharType="begin"/>
      </w:r>
      <w:r w:rsidR="00510B7C" w:rsidRPr="00510B7C">
        <w:rPr>
          <w:rFonts w:cstheme="minorBidi"/>
        </w:rPr>
        <w:instrText xml:space="preserve"> REF _Ref79055978 \r \p \h </w:instrText>
      </w:r>
      <w:r w:rsidR="00510B7C">
        <w:rPr>
          <w:rFonts w:cstheme="minorBidi"/>
        </w:rPr>
        <w:instrText xml:space="preserve"> \* MERGEFORMAT </w:instrText>
      </w:r>
      <w:r w:rsidR="00510B7C" w:rsidRPr="00510B7C">
        <w:rPr>
          <w:rFonts w:cstheme="minorBidi"/>
        </w:rPr>
      </w:r>
      <w:r w:rsidR="00510B7C" w:rsidRPr="00510B7C">
        <w:rPr>
          <w:rFonts w:cstheme="minorBidi"/>
        </w:rPr>
        <w:fldChar w:fldCharType="separate"/>
      </w:r>
      <w:r w:rsidR="00A6651F">
        <w:rPr>
          <w:rFonts w:cstheme="minorBidi"/>
        </w:rPr>
        <w:t>9.33 below</w:t>
      </w:r>
      <w:r w:rsidR="00510B7C" w:rsidRPr="00510B7C">
        <w:rPr>
          <w:rFonts w:cstheme="minorBidi"/>
        </w:rPr>
        <w:fldChar w:fldCharType="end"/>
      </w:r>
      <w:r w:rsidR="008C78CD" w:rsidRPr="00767207">
        <w:rPr>
          <w:rFonts w:cstheme="minorBidi"/>
        </w:rPr>
        <w:t xml:space="preserve"> to obtain any regulatory approvals and complete any contractual arrangements necessary to give effect to the transaction. </w:t>
      </w:r>
      <w:r w:rsidRPr="136C9E2A">
        <w:rPr>
          <w:rFonts w:cstheme="minorBidi"/>
        </w:rPr>
        <w:t xml:space="preserve">The applicant must notify the Titles Administrator when </w:t>
      </w:r>
      <w:r w:rsidR="00AC0846" w:rsidRPr="136C9E2A">
        <w:rPr>
          <w:rFonts w:cstheme="minorBidi"/>
        </w:rPr>
        <w:t xml:space="preserve">the change in control has taken effect; </w:t>
      </w:r>
      <w:r w:rsidRPr="136C9E2A">
        <w:rPr>
          <w:rFonts w:cstheme="minorBidi"/>
        </w:rPr>
        <w:t>and to</w:t>
      </w:r>
      <w:r w:rsidR="008C78CD" w:rsidRPr="136C9E2A">
        <w:rPr>
          <w:rFonts w:cstheme="minorBidi"/>
        </w:rPr>
        <w:t xml:space="preserve"> obtain any regulatory approvals and complete any contractual arrangements necessary to give effect to the transaction</w:t>
      </w:r>
      <w:r w:rsidRPr="136C9E2A">
        <w:rPr>
          <w:rFonts w:cstheme="minorBidi"/>
        </w:rPr>
        <w:t>; and</w:t>
      </w:r>
    </w:p>
    <w:p w14:paraId="4355B848" w14:textId="023A7201" w:rsidR="00CC3C8E" w:rsidRPr="003C06CA" w:rsidRDefault="00CC3C8E" w:rsidP="003C06CA">
      <w:pPr>
        <w:pStyle w:val="List2"/>
        <w:numPr>
          <w:ilvl w:val="2"/>
          <w:numId w:val="1"/>
        </w:numPr>
        <w:tabs>
          <w:tab w:val="clear" w:pos="1430"/>
          <w:tab w:val="num" w:pos="1276"/>
        </w:tabs>
        <w:ind w:left="1276" w:hanging="567"/>
        <w:rPr>
          <w:rFonts w:ascii="Arial" w:hAnsi="Arial" w:cs="Arial"/>
        </w:rPr>
      </w:pPr>
      <w:r w:rsidRPr="136C9E2A">
        <w:rPr>
          <w:rFonts w:cstheme="minorBidi"/>
        </w:rPr>
        <w:t xml:space="preserve">when the Titles Administrator is notified that a change in control has taken effect a memorandum of approval will be published on the </w:t>
      </w:r>
      <w:r w:rsidR="00D608F3" w:rsidRPr="136C9E2A">
        <w:rPr>
          <w:rFonts w:cstheme="minorBidi"/>
        </w:rPr>
        <w:t>T</w:t>
      </w:r>
      <w:r w:rsidR="002D5EEA" w:rsidRPr="136C9E2A">
        <w:rPr>
          <w:rFonts w:cstheme="minorBidi"/>
        </w:rPr>
        <w:t xml:space="preserve">itles </w:t>
      </w:r>
      <w:r w:rsidR="00F50E50" w:rsidRPr="136C9E2A">
        <w:rPr>
          <w:rFonts w:cstheme="minorBidi"/>
        </w:rPr>
        <w:t>R</w:t>
      </w:r>
      <w:r w:rsidRPr="136C9E2A">
        <w:rPr>
          <w:rFonts w:cstheme="minorBidi"/>
        </w:rPr>
        <w:t>egister (s 566L).</w:t>
      </w:r>
    </w:p>
    <w:p w14:paraId="4A8B74F4" w14:textId="77777777" w:rsidR="00CC3C8E" w:rsidRDefault="00CC3C8E" w:rsidP="00584300">
      <w:pPr>
        <w:pStyle w:val="Heading2"/>
      </w:pPr>
      <w:bookmarkStart w:id="175" w:name="_Toc82690493"/>
      <w:bookmarkStart w:id="176" w:name="_Toc90383435"/>
      <w:r>
        <w:t>Requirement for approval of change in control</w:t>
      </w:r>
      <w:bookmarkEnd w:id="175"/>
      <w:bookmarkEnd w:id="176"/>
    </w:p>
    <w:p w14:paraId="63128377" w14:textId="77777777" w:rsidR="00CC3C8E" w:rsidRPr="00767207" w:rsidRDefault="00CC3C8E" w:rsidP="00C619F7">
      <w:pPr>
        <w:pStyle w:val="List2"/>
        <w:numPr>
          <w:ilvl w:val="1"/>
          <w:numId w:val="1"/>
        </w:numPr>
        <w:spacing w:line="259" w:lineRule="auto"/>
        <w:ind w:left="709" w:hanging="709"/>
        <w:rPr>
          <w:rFonts w:cstheme="minorBidi"/>
        </w:rPr>
      </w:pPr>
      <w:bookmarkStart w:id="177" w:name="_Ref79055587"/>
      <w:r w:rsidRPr="136C9E2A">
        <w:rPr>
          <w:rFonts w:cstheme="minorBidi"/>
        </w:rPr>
        <w:t>It is an offence to begin or cease to control a registered holder either (s 566N):</w:t>
      </w:r>
      <w:bookmarkEnd w:id="177"/>
    </w:p>
    <w:p w14:paraId="584A495D" w14:textId="612A5A07" w:rsidR="00CC3C8E" w:rsidRPr="00767207" w:rsidRDefault="00CC3C8E">
      <w:pPr>
        <w:pStyle w:val="List2"/>
        <w:numPr>
          <w:ilvl w:val="2"/>
          <w:numId w:val="1"/>
        </w:numPr>
        <w:rPr>
          <w:rFonts w:cstheme="minorBidi"/>
        </w:rPr>
      </w:pPr>
      <w:r w:rsidRPr="136C9E2A">
        <w:rPr>
          <w:rFonts w:cstheme="minorBidi"/>
        </w:rPr>
        <w:t>without the Titles Administrator’s prior approval</w:t>
      </w:r>
      <w:r w:rsidR="00A05AB5">
        <w:rPr>
          <w:rFonts w:cstheme="minorBidi"/>
        </w:rPr>
        <w:t>,</w:t>
      </w:r>
      <w:r w:rsidRPr="136C9E2A">
        <w:rPr>
          <w:rFonts w:cstheme="minorBidi"/>
        </w:rPr>
        <w:t xml:space="preserve"> or</w:t>
      </w:r>
    </w:p>
    <w:p w14:paraId="34ED6C86" w14:textId="661B3504" w:rsidR="00CC3C8E" w:rsidRPr="00767207" w:rsidRDefault="00CC3C8E">
      <w:pPr>
        <w:pStyle w:val="List2"/>
        <w:numPr>
          <w:ilvl w:val="2"/>
          <w:numId w:val="1"/>
        </w:numPr>
        <w:rPr>
          <w:rFonts w:cstheme="minorBidi"/>
        </w:rPr>
      </w:pPr>
      <w:r w:rsidRPr="136C9E2A">
        <w:rPr>
          <w:rFonts w:cstheme="minorBidi"/>
        </w:rPr>
        <w:t xml:space="preserve">where approval has been given, when the change of control occurs after the end of the approval period (see </w:t>
      </w:r>
      <w:r w:rsidR="00C619F7" w:rsidRPr="00510B7C">
        <w:rPr>
          <w:rFonts w:cstheme="minorBidi"/>
        </w:rPr>
        <w:t xml:space="preserve">section </w:t>
      </w:r>
      <w:r w:rsidRPr="00510B7C">
        <w:fldChar w:fldCharType="begin"/>
      </w:r>
      <w:r w:rsidRPr="00510B7C">
        <w:rPr>
          <w:rFonts w:cstheme="minorHAnsi"/>
          <w:szCs w:val="22"/>
        </w:rPr>
        <w:instrText xml:space="preserve"> REF _Ref79055978 \n \p \h </w:instrText>
      </w:r>
      <w:r w:rsidR="00C273F9" w:rsidRPr="00510B7C">
        <w:rPr>
          <w:rFonts w:cstheme="minorHAnsi"/>
          <w:szCs w:val="22"/>
        </w:rPr>
        <w:instrText xml:space="preserve"> \* MERGEFORMAT </w:instrText>
      </w:r>
      <w:r w:rsidRPr="00510B7C">
        <w:rPr>
          <w:rFonts w:cstheme="minorHAnsi"/>
          <w:szCs w:val="22"/>
        </w:rPr>
        <w:fldChar w:fldCharType="separate"/>
      </w:r>
      <w:r w:rsidR="00A6651F" w:rsidRPr="00A6651F">
        <w:rPr>
          <w:rFonts w:cstheme="minorBidi"/>
        </w:rPr>
        <w:t>9.33 below</w:t>
      </w:r>
      <w:r w:rsidRPr="00510B7C">
        <w:fldChar w:fldCharType="end"/>
      </w:r>
      <w:r w:rsidRPr="136C9E2A">
        <w:rPr>
          <w:rFonts w:cstheme="minorBidi"/>
        </w:rPr>
        <w:t>).</w:t>
      </w:r>
    </w:p>
    <w:p w14:paraId="13690E33" w14:textId="7EAF01B0"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lastRenderedPageBreak/>
        <w:t xml:space="preserve">The offence is subject to both criminal and civil penalties and could include a maximum of five years imprisonment for individuals. It is also a ground for cancellation of </w:t>
      </w:r>
      <w:r w:rsidR="002D5EEA" w:rsidRPr="136C9E2A">
        <w:rPr>
          <w:rFonts w:cstheme="minorBidi"/>
        </w:rPr>
        <w:t xml:space="preserve">a </w:t>
      </w:r>
      <w:r w:rsidRPr="136C9E2A">
        <w:rPr>
          <w:rFonts w:cstheme="minorBidi"/>
        </w:rPr>
        <w:t>title (s</w:t>
      </w:r>
      <w:r w:rsidR="00BA5877" w:rsidRPr="136C9E2A">
        <w:rPr>
          <w:rFonts w:cstheme="minorBidi"/>
        </w:rPr>
        <w:t>s</w:t>
      </w:r>
      <w:r w:rsidR="000672F6">
        <w:rPr>
          <w:rFonts w:cstheme="minorBidi"/>
        </w:rPr>
        <w:t> </w:t>
      </w:r>
      <w:r w:rsidRPr="136C9E2A">
        <w:rPr>
          <w:rFonts w:cstheme="minorBidi"/>
        </w:rPr>
        <w:t>274(e)</w:t>
      </w:r>
      <w:r w:rsidR="00D72642" w:rsidRPr="136C9E2A">
        <w:rPr>
          <w:rFonts w:cstheme="minorBidi"/>
        </w:rPr>
        <w:t>,</w:t>
      </w:r>
      <w:r w:rsidRPr="136C9E2A">
        <w:rPr>
          <w:rFonts w:cstheme="minorBidi"/>
        </w:rPr>
        <w:t xml:space="preserve"> </w:t>
      </w:r>
      <w:r w:rsidR="00D72642" w:rsidRPr="136C9E2A">
        <w:rPr>
          <w:rFonts w:cstheme="minorBidi"/>
        </w:rPr>
        <w:t>s</w:t>
      </w:r>
      <w:r w:rsidR="00BA5877" w:rsidRPr="136C9E2A">
        <w:rPr>
          <w:rFonts w:cstheme="minorBidi"/>
        </w:rPr>
        <w:t>s</w:t>
      </w:r>
      <w:r w:rsidRPr="136C9E2A">
        <w:rPr>
          <w:rFonts w:cstheme="minorBidi"/>
        </w:rPr>
        <w:t xml:space="preserve"> 446(da)). See </w:t>
      </w:r>
      <w:r w:rsidR="00C619F7" w:rsidRPr="004A1D3B">
        <w:rPr>
          <w:rFonts w:cstheme="minorBidi"/>
        </w:rPr>
        <w:t>section</w:t>
      </w:r>
      <w:r w:rsidR="002D5EEA" w:rsidRPr="004A1D3B">
        <w:rPr>
          <w:rFonts w:cstheme="minorBidi"/>
        </w:rPr>
        <w:t>s</w:t>
      </w:r>
      <w:r w:rsidR="0071665E" w:rsidRPr="004A1D3B">
        <w:rPr>
          <w:rFonts w:cstheme="minorBidi"/>
        </w:rPr>
        <w:t xml:space="preserve"> </w:t>
      </w:r>
      <w:r w:rsidR="0071665E" w:rsidRPr="004A1D3B">
        <w:fldChar w:fldCharType="begin"/>
      </w:r>
      <w:r w:rsidR="0071665E" w:rsidRPr="004A1D3B">
        <w:rPr>
          <w:rFonts w:cstheme="minorBidi"/>
        </w:rPr>
        <w:instrText xml:space="preserve"> REF _Ref82783177 \r \h </w:instrText>
      </w:r>
      <w:r w:rsidR="00872580" w:rsidRPr="004A1D3B">
        <w:instrText xml:space="preserve"> \* MERGEFORMAT </w:instrText>
      </w:r>
      <w:r w:rsidR="0071665E" w:rsidRPr="004A1D3B">
        <w:rPr>
          <w:rFonts w:cstheme="minorBidi"/>
        </w:rPr>
        <w:fldChar w:fldCharType="separate"/>
      </w:r>
      <w:r w:rsidR="00A6651F">
        <w:rPr>
          <w:rFonts w:cstheme="minorBidi"/>
        </w:rPr>
        <w:t>9.9</w:t>
      </w:r>
      <w:r w:rsidR="0071665E" w:rsidRPr="004A1D3B">
        <w:fldChar w:fldCharType="end"/>
      </w:r>
      <w:r w:rsidR="001A362D" w:rsidRPr="004A1D3B">
        <w:t>–</w:t>
      </w:r>
      <w:r w:rsidRPr="004A1D3B">
        <w:fldChar w:fldCharType="begin"/>
      </w:r>
      <w:r w:rsidRPr="004A1D3B">
        <w:rPr>
          <w:rFonts w:cstheme="minorHAnsi"/>
          <w:szCs w:val="22"/>
        </w:rPr>
        <w:instrText xml:space="preserve"> REF _Ref79055639 \n \p \h  \* MERGEFORMAT </w:instrText>
      </w:r>
      <w:r w:rsidRPr="004A1D3B">
        <w:rPr>
          <w:rFonts w:cstheme="minorHAnsi"/>
          <w:szCs w:val="22"/>
        </w:rPr>
        <w:fldChar w:fldCharType="separate"/>
      </w:r>
      <w:r w:rsidR="00A6651F" w:rsidRPr="00A6651F">
        <w:rPr>
          <w:rFonts w:cstheme="minorBidi"/>
        </w:rPr>
        <w:t>9.10 below</w:t>
      </w:r>
      <w:r w:rsidRPr="004A1D3B">
        <w:fldChar w:fldCharType="end"/>
      </w:r>
      <w:r w:rsidRPr="136C9E2A">
        <w:rPr>
          <w:rFonts w:cstheme="minorBidi"/>
        </w:rPr>
        <w:t>. However, it may not impact the legal effect of the transaction.</w:t>
      </w:r>
    </w:p>
    <w:p w14:paraId="405272E0" w14:textId="45F880C9" w:rsidR="00CC3C8E" w:rsidRPr="00767207" w:rsidRDefault="00CC3C8E" w:rsidP="00C619F7">
      <w:pPr>
        <w:pStyle w:val="List2"/>
        <w:numPr>
          <w:ilvl w:val="1"/>
          <w:numId w:val="1"/>
        </w:numPr>
        <w:spacing w:line="259" w:lineRule="auto"/>
        <w:ind w:left="709" w:hanging="709"/>
        <w:rPr>
          <w:rFonts w:cstheme="minorBidi"/>
        </w:rPr>
      </w:pPr>
      <w:bookmarkStart w:id="178" w:name="_Ref82783177"/>
      <w:r w:rsidRPr="136C9E2A">
        <w:rPr>
          <w:rFonts w:cstheme="minorBidi"/>
        </w:rPr>
        <w:t>S</w:t>
      </w:r>
      <w:r w:rsidR="000672F6">
        <w:rPr>
          <w:rFonts w:cstheme="minorBidi"/>
        </w:rPr>
        <w:t>ubs</w:t>
      </w:r>
      <w:r w:rsidRPr="136C9E2A">
        <w:rPr>
          <w:rFonts w:cstheme="minorBidi"/>
        </w:rPr>
        <w:t>ection 566</w:t>
      </w:r>
      <w:proofErr w:type="gramStart"/>
      <w:r w:rsidRPr="136C9E2A">
        <w:rPr>
          <w:rFonts w:cstheme="minorBidi"/>
        </w:rPr>
        <w:t>N(</w:t>
      </w:r>
      <w:proofErr w:type="gramEnd"/>
      <w:r w:rsidRPr="136C9E2A">
        <w:rPr>
          <w:rFonts w:cstheme="minorBidi"/>
        </w:rPr>
        <w:t xml:space="preserve">4) provides a defence for the civil penalty where the person did not know, and could not reasonably be expected to have known, that the person began to control or ceased to control the titleholder. That is, where it can be shown that it is reasonable that the person may have been ignorant of the fact that, </w:t>
      </w:r>
      <w:proofErr w:type="gramStart"/>
      <w:r w:rsidRPr="136C9E2A">
        <w:rPr>
          <w:rFonts w:cstheme="minorBidi"/>
        </w:rPr>
        <w:t>as a result of</w:t>
      </w:r>
      <w:proofErr w:type="gramEnd"/>
      <w:r w:rsidRPr="136C9E2A">
        <w:rPr>
          <w:rFonts w:cstheme="minorBidi"/>
        </w:rPr>
        <w:t xml:space="preserve"> a commercial transaction, they began or ceased to control a registered holder of a petroleum or GHG title for the purposes of the OPGGS Act.</w:t>
      </w:r>
      <w:bookmarkEnd w:id="178"/>
    </w:p>
    <w:p w14:paraId="360DC5A1" w14:textId="5BA97368" w:rsidR="00CC3C8E" w:rsidRPr="00767207" w:rsidRDefault="00CC3C8E" w:rsidP="00C619F7">
      <w:pPr>
        <w:pStyle w:val="List2"/>
        <w:numPr>
          <w:ilvl w:val="1"/>
          <w:numId w:val="1"/>
        </w:numPr>
        <w:spacing w:line="259" w:lineRule="auto"/>
        <w:ind w:left="709" w:hanging="709"/>
        <w:rPr>
          <w:rFonts w:cstheme="minorBidi"/>
        </w:rPr>
      </w:pPr>
      <w:bookmarkStart w:id="179" w:name="_Ref79055639"/>
      <w:r w:rsidRPr="136C9E2A">
        <w:rPr>
          <w:rFonts w:cstheme="minorBidi"/>
        </w:rPr>
        <w:t>A person seeking to rely on the defence in s</w:t>
      </w:r>
      <w:r w:rsidR="000672F6">
        <w:rPr>
          <w:rFonts w:cstheme="minorBidi"/>
        </w:rPr>
        <w:t>s</w:t>
      </w:r>
      <w:r w:rsidR="002D5EEA" w:rsidRPr="136C9E2A">
        <w:rPr>
          <w:rFonts w:cstheme="minorBidi"/>
        </w:rPr>
        <w:t xml:space="preserve"> </w:t>
      </w:r>
      <w:r w:rsidRPr="136C9E2A">
        <w:rPr>
          <w:rFonts w:cstheme="minorBidi"/>
        </w:rPr>
        <w:t>566</w:t>
      </w:r>
      <w:proofErr w:type="gramStart"/>
      <w:r w:rsidRPr="136C9E2A">
        <w:rPr>
          <w:rFonts w:cstheme="minorBidi"/>
        </w:rPr>
        <w:t>N(</w:t>
      </w:r>
      <w:proofErr w:type="gramEnd"/>
      <w:r w:rsidRPr="136C9E2A">
        <w:rPr>
          <w:rFonts w:cstheme="minorBidi"/>
        </w:rPr>
        <w:t>4) in civil proceedings bears the evidential burden and should seek independent legal advice.</w:t>
      </w:r>
      <w:bookmarkEnd w:id="179"/>
    </w:p>
    <w:p w14:paraId="76DB699C" w14:textId="2CC3813A" w:rsidR="001A362D" w:rsidRDefault="001A362D" w:rsidP="0013597F">
      <w:pPr>
        <w:pStyle w:val="Heading2"/>
      </w:pPr>
      <w:bookmarkStart w:id="180" w:name="_Toc90383436"/>
      <w:r>
        <w:t>Enforcement of penalty provisions</w:t>
      </w:r>
      <w:bookmarkEnd w:id="180"/>
    </w:p>
    <w:p w14:paraId="52734FA6" w14:textId="3C4BCE3D" w:rsidR="001A362D" w:rsidRDefault="001A362D" w:rsidP="00C619F7">
      <w:pPr>
        <w:pStyle w:val="List2"/>
        <w:numPr>
          <w:ilvl w:val="1"/>
          <w:numId w:val="1"/>
        </w:numPr>
        <w:spacing w:line="259" w:lineRule="auto"/>
        <w:ind w:left="709" w:hanging="709"/>
      </w:pPr>
      <w:r>
        <w:t>It is the relevant entity’s responsibility to seek the Title</w:t>
      </w:r>
      <w:r w:rsidR="00D4170E">
        <w:t>s</w:t>
      </w:r>
      <w:r>
        <w:t xml:space="preserve"> Administrator’s approval of any </w:t>
      </w:r>
      <w:r w:rsidRPr="00C619F7">
        <w:rPr>
          <w:rFonts w:cstheme="minorBidi"/>
        </w:rPr>
        <w:t>proposed</w:t>
      </w:r>
      <w:r>
        <w:t xml:space="preserve"> change in control in sufficient time to ensure that the change in control is approved </w:t>
      </w:r>
      <w:r w:rsidR="00EE69EE">
        <w:t>before it takes</w:t>
      </w:r>
      <w:r>
        <w:t xml:space="preserve"> effect (see </w:t>
      </w:r>
      <w:r w:rsidR="00C619F7" w:rsidRPr="004A1D3B">
        <w:rPr>
          <w:rFonts w:cstheme="minorBidi"/>
        </w:rPr>
        <w:t xml:space="preserve">section </w:t>
      </w:r>
      <w:r w:rsidRPr="004A1D3B">
        <w:fldChar w:fldCharType="begin"/>
      </w:r>
      <w:r w:rsidRPr="004A1D3B">
        <w:instrText xml:space="preserve"> REF _Ref87957924 \r \p \h </w:instrText>
      </w:r>
      <w:r w:rsidR="00872580" w:rsidRPr="004A1D3B">
        <w:instrText xml:space="preserve"> \* MERGEFORMAT </w:instrText>
      </w:r>
      <w:r w:rsidRPr="004A1D3B">
        <w:fldChar w:fldCharType="separate"/>
      </w:r>
      <w:r w:rsidR="00A6651F">
        <w:t>9.15 below</w:t>
      </w:r>
      <w:r w:rsidRPr="004A1D3B">
        <w:fldChar w:fldCharType="end"/>
      </w:r>
      <w:r>
        <w:t>).</w:t>
      </w:r>
    </w:p>
    <w:p w14:paraId="6DD64BB6" w14:textId="7283260C" w:rsidR="001A362D" w:rsidRDefault="001A362D" w:rsidP="00C619F7">
      <w:pPr>
        <w:pStyle w:val="List2"/>
        <w:numPr>
          <w:ilvl w:val="1"/>
          <w:numId w:val="1"/>
        </w:numPr>
        <w:spacing w:line="259" w:lineRule="auto"/>
        <w:ind w:left="709" w:hanging="709"/>
      </w:pPr>
      <w:r>
        <w:t xml:space="preserve">Failure to do so may result in the entity contravening the </w:t>
      </w:r>
      <w:r w:rsidR="00EE69EE">
        <w:t xml:space="preserve">penalty </w:t>
      </w:r>
      <w:r>
        <w:t xml:space="preserve">provisions of s 566N and </w:t>
      </w:r>
      <w:r w:rsidR="00EE69EE">
        <w:t xml:space="preserve">a </w:t>
      </w:r>
      <w:r w:rsidR="00EE69EE" w:rsidRPr="00C619F7">
        <w:rPr>
          <w:rFonts w:cstheme="minorBidi"/>
        </w:rPr>
        <w:t>criminal</w:t>
      </w:r>
      <w:r w:rsidR="00EE69EE">
        <w:t xml:space="preserve"> or civil penalty</w:t>
      </w:r>
      <w:r>
        <w:t xml:space="preserve"> being </w:t>
      </w:r>
      <w:r w:rsidR="002C62E9">
        <w:t>enforced</w:t>
      </w:r>
      <w:r>
        <w:t>.</w:t>
      </w:r>
    </w:p>
    <w:p w14:paraId="76B9BECC" w14:textId="4852B481" w:rsidR="00D4170E" w:rsidRDefault="00D4170E" w:rsidP="00C619F7">
      <w:pPr>
        <w:pStyle w:val="List2"/>
        <w:numPr>
          <w:ilvl w:val="1"/>
          <w:numId w:val="1"/>
        </w:numPr>
        <w:spacing w:line="259" w:lineRule="auto"/>
        <w:ind w:left="709" w:hanging="709"/>
      </w:pPr>
      <w:r>
        <w:t>However, where circumstances reasonably prevent an entity from applying for approval in advance of a change in control taking effect (</w:t>
      </w:r>
      <w:r w:rsidR="00D56A4E">
        <w:t xml:space="preserve">for example </w:t>
      </w:r>
      <w:r>
        <w:t xml:space="preserve">by operation of law), </w:t>
      </w:r>
      <w:r w:rsidR="00D56A4E">
        <w:t xml:space="preserve">these circumstances would be considered in any </w:t>
      </w:r>
      <w:r>
        <w:t xml:space="preserve">compliance action </w:t>
      </w:r>
      <w:r w:rsidR="00205C20">
        <w:t xml:space="preserve">to investigate non-compliance </w:t>
      </w:r>
      <w:r w:rsidRPr="00C619F7">
        <w:rPr>
          <w:rFonts w:cstheme="minorBidi"/>
        </w:rPr>
        <w:t>provided</w:t>
      </w:r>
      <w:r>
        <w:t xml:space="preserve"> the entity notifies NOPTA of the change in control as soon as reasonably practicable after the change in control takes effect.</w:t>
      </w:r>
    </w:p>
    <w:p w14:paraId="69EEEB2B" w14:textId="27E39F24" w:rsidR="001B7203" w:rsidRDefault="001B7203" w:rsidP="00C619F7">
      <w:pPr>
        <w:pStyle w:val="List2"/>
        <w:numPr>
          <w:ilvl w:val="1"/>
          <w:numId w:val="1"/>
        </w:numPr>
        <w:spacing w:line="259" w:lineRule="auto"/>
        <w:ind w:left="709" w:hanging="709"/>
      </w:pPr>
      <w:r>
        <w:t xml:space="preserve">If a change in control takes effect without approval, the person beginning or ceasing to control the </w:t>
      </w:r>
      <w:r w:rsidRPr="00C619F7">
        <w:rPr>
          <w:rFonts w:cstheme="minorBidi"/>
        </w:rPr>
        <w:t>titleholder</w:t>
      </w:r>
      <w:r>
        <w:t xml:space="preserve"> must notify NOPTA of the change within 30 days of the change taking effect, otherwise the person may be liable to a civil penalty that </w:t>
      </w:r>
      <w:r w:rsidR="00E84032">
        <w:t>continues for each day that the contravention occurs</w:t>
      </w:r>
      <w:r>
        <w:t>.</w:t>
      </w:r>
      <w:r w:rsidR="00E84032">
        <w:t xml:space="preserve"> Therefore, it is </w:t>
      </w:r>
      <w:r w:rsidR="00A600A0">
        <w:t>advised that</w:t>
      </w:r>
      <w:r w:rsidR="00E84032">
        <w:t xml:space="preserve"> the relevant entity </w:t>
      </w:r>
      <w:r w:rsidR="00A600A0">
        <w:t>should</w:t>
      </w:r>
      <w:r w:rsidR="00E84032">
        <w:t xml:space="preserve"> notify NOPTA of the change in control as soon as possible after it occurs to avoid or minimise a potentially significant pecuniary penalty. </w:t>
      </w:r>
      <w:r>
        <w:t xml:space="preserve">    </w:t>
      </w:r>
    </w:p>
    <w:p w14:paraId="49638B8D" w14:textId="77777777" w:rsidR="00CC3C8E" w:rsidRPr="0013597F" w:rsidRDefault="00CC3C8E" w:rsidP="0013597F">
      <w:pPr>
        <w:pStyle w:val="Heading2"/>
      </w:pPr>
      <w:bookmarkStart w:id="181" w:name="_Toc90383437"/>
      <w:r w:rsidRPr="0013597F">
        <w:t>Timeframe for lodging an application</w:t>
      </w:r>
      <w:bookmarkEnd w:id="181"/>
    </w:p>
    <w:p w14:paraId="0AED86CE" w14:textId="6827C378" w:rsidR="00CC3C8E" w:rsidRPr="00767207" w:rsidRDefault="003C06CA" w:rsidP="00C619F7">
      <w:pPr>
        <w:pStyle w:val="List2"/>
        <w:numPr>
          <w:ilvl w:val="1"/>
          <w:numId w:val="1"/>
        </w:numPr>
        <w:spacing w:line="259" w:lineRule="auto"/>
        <w:ind w:left="709" w:hanging="709"/>
        <w:rPr>
          <w:rFonts w:cstheme="minorBidi"/>
        </w:rPr>
      </w:pPr>
      <w:bookmarkStart w:id="182" w:name="_Ref87957924"/>
      <w:r w:rsidRPr="136C9E2A">
        <w:rPr>
          <w:rFonts w:cstheme="minorBidi"/>
        </w:rPr>
        <w:t xml:space="preserve">To allow the Titles Administrator sufficient time to assess an application, </w:t>
      </w:r>
      <w:r w:rsidR="00E417C2">
        <w:rPr>
          <w:rFonts w:cstheme="minorBidi"/>
        </w:rPr>
        <w:t>applicants are encouraged to engage with NOPTA, and where possible submit applications</w:t>
      </w:r>
      <w:r w:rsidR="00542083">
        <w:rPr>
          <w:rFonts w:cstheme="minorBidi"/>
        </w:rPr>
        <w:t>,</w:t>
      </w:r>
      <w:r w:rsidR="00E417C2">
        <w:rPr>
          <w:rFonts w:cstheme="minorBidi"/>
        </w:rPr>
        <w:t xml:space="preserve"> </w:t>
      </w:r>
      <w:r w:rsidR="00CC3C8E" w:rsidRPr="136C9E2A">
        <w:rPr>
          <w:rFonts w:cstheme="minorBidi"/>
        </w:rPr>
        <w:t xml:space="preserve">at least </w:t>
      </w:r>
      <w:r w:rsidR="00CC3C8E" w:rsidRPr="00767207">
        <w:rPr>
          <w:rFonts w:cstheme="minorBidi"/>
          <w:b/>
          <w:bCs/>
        </w:rPr>
        <w:t>six months</w:t>
      </w:r>
      <w:r w:rsidR="00CC3C8E" w:rsidRPr="136C9E2A">
        <w:rPr>
          <w:rFonts w:cstheme="minorBidi"/>
        </w:rPr>
        <w:t xml:space="preserve"> before the change in control is intended to take effect.</w:t>
      </w:r>
      <w:bookmarkEnd w:id="182"/>
    </w:p>
    <w:p w14:paraId="5559337F" w14:textId="77777777" w:rsidR="00CC3C8E" w:rsidRDefault="00CC3C8E" w:rsidP="003C06CA">
      <w:pPr>
        <w:pStyle w:val="Heading2"/>
      </w:pPr>
      <w:bookmarkStart w:id="183" w:name="_Toc82690494"/>
      <w:bookmarkStart w:id="184" w:name="_Toc90383438"/>
      <w:r>
        <w:t>Application requirements</w:t>
      </w:r>
      <w:bookmarkEnd w:id="183"/>
      <w:bookmarkEnd w:id="184"/>
    </w:p>
    <w:p w14:paraId="3A44A13C" w14:textId="6DBF4701" w:rsidR="00685E0B" w:rsidRPr="00767207" w:rsidRDefault="00685E0B" w:rsidP="00C619F7">
      <w:pPr>
        <w:pStyle w:val="List2"/>
        <w:numPr>
          <w:ilvl w:val="1"/>
          <w:numId w:val="1"/>
        </w:numPr>
        <w:spacing w:line="259" w:lineRule="auto"/>
        <w:ind w:left="709" w:hanging="709"/>
        <w:rPr>
          <w:rFonts w:cstheme="minorBidi"/>
        </w:rPr>
      </w:pPr>
      <w:r w:rsidRPr="136C9E2A">
        <w:rPr>
          <w:rFonts w:cstheme="minorBidi"/>
        </w:rPr>
        <w:t>A</w:t>
      </w:r>
      <w:r>
        <w:t xml:space="preserve">n application </w:t>
      </w:r>
      <w:r w:rsidR="00152497">
        <w:t xml:space="preserve">for the approval of a change in control </w:t>
      </w:r>
      <w:r>
        <w:t xml:space="preserve">must be </w:t>
      </w:r>
      <w:r w:rsidR="00E3163A">
        <w:t>made</w:t>
      </w:r>
      <w:r>
        <w:t xml:space="preserve"> in the approved manner</w:t>
      </w:r>
      <w:r w:rsidR="00E3163A">
        <w:t xml:space="preserve"> and </w:t>
      </w:r>
      <w:r w:rsidR="00E3163A" w:rsidRPr="00C619F7">
        <w:rPr>
          <w:rFonts w:cstheme="minorBidi"/>
        </w:rPr>
        <w:t>using</w:t>
      </w:r>
      <w:r w:rsidR="00E3163A">
        <w:t xml:space="preserve"> the approved </w:t>
      </w:r>
      <w:r>
        <w:t>form.</w:t>
      </w:r>
    </w:p>
    <w:p w14:paraId="5A1984D9" w14:textId="3BDCB3CE" w:rsidR="00CC3C8E" w:rsidRPr="00767207" w:rsidRDefault="00152497" w:rsidP="00C619F7">
      <w:pPr>
        <w:pStyle w:val="List2"/>
        <w:numPr>
          <w:ilvl w:val="1"/>
          <w:numId w:val="1"/>
        </w:numPr>
        <w:spacing w:line="259" w:lineRule="auto"/>
        <w:ind w:left="709" w:hanging="709"/>
        <w:rPr>
          <w:rFonts w:cstheme="minorBidi"/>
        </w:rPr>
      </w:pPr>
      <w:r w:rsidRPr="136C9E2A">
        <w:rPr>
          <w:rFonts w:cstheme="minorBidi"/>
        </w:rPr>
        <w:t>The application</w:t>
      </w:r>
      <w:r w:rsidR="00CC3C8E" w:rsidRPr="136C9E2A">
        <w:rPr>
          <w:rFonts w:cstheme="minorBidi"/>
        </w:rPr>
        <w:t xml:space="preserve"> may be made by </w:t>
      </w:r>
      <w:r w:rsidR="00CC3C8E" w:rsidRPr="00767207">
        <w:rPr>
          <w:rFonts w:cstheme="minorBidi"/>
          <w:b/>
          <w:bCs/>
        </w:rPr>
        <w:t>a person who proposes to begin to control, or cease to control,</w:t>
      </w:r>
      <w:r w:rsidR="00CC3C8E" w:rsidRPr="136C9E2A">
        <w:rPr>
          <w:rFonts w:cstheme="minorBidi"/>
        </w:rPr>
        <w:t xml:space="preserve"> a registered holder (s 566C). Parties to the transaction (if any) who are </w:t>
      </w:r>
      <w:r w:rsidR="00CC3C8E" w:rsidRPr="136C9E2A">
        <w:rPr>
          <w:rFonts w:cstheme="minorBidi"/>
          <w:u w:val="single"/>
        </w:rPr>
        <w:t>not</w:t>
      </w:r>
      <w:r w:rsidR="00CC3C8E" w:rsidRPr="136C9E2A">
        <w:rPr>
          <w:rFonts w:cstheme="minorBidi"/>
        </w:rPr>
        <w:t xml:space="preserve"> proposing to begin or cease to control a titleholder are </w:t>
      </w:r>
      <w:r w:rsidR="00CC3C8E" w:rsidRPr="136C9E2A">
        <w:rPr>
          <w:rFonts w:cstheme="minorBidi"/>
          <w:u w:val="single"/>
        </w:rPr>
        <w:t>not</w:t>
      </w:r>
      <w:r w:rsidR="00CC3C8E" w:rsidRPr="136C9E2A">
        <w:rPr>
          <w:rFonts w:cstheme="minorBidi"/>
        </w:rPr>
        <w:t xml:space="preserve"> eligible to apply.</w:t>
      </w:r>
    </w:p>
    <w:p w14:paraId="4B0FADF1" w14:textId="77777777" w:rsidR="00C619F7" w:rsidRDefault="00CC3C8E" w:rsidP="00C619F7">
      <w:pPr>
        <w:pStyle w:val="List2"/>
        <w:numPr>
          <w:ilvl w:val="1"/>
          <w:numId w:val="1"/>
        </w:numPr>
        <w:spacing w:line="259" w:lineRule="auto"/>
        <w:ind w:left="709" w:hanging="709"/>
        <w:rPr>
          <w:rFonts w:cstheme="minorBidi"/>
        </w:rPr>
      </w:pPr>
      <w:r w:rsidRPr="136C9E2A">
        <w:rPr>
          <w:rFonts w:cstheme="minorBidi"/>
        </w:rPr>
        <w:t>It is sufficient for just one eligible person to make the application, rather than each person who proposes to begin or cease to control the titleholder.</w:t>
      </w:r>
    </w:p>
    <w:p w14:paraId="200A6063" w14:textId="3390D436" w:rsidR="00CC3C8E" w:rsidRPr="00767207" w:rsidRDefault="00CC3C8E" w:rsidP="00C619F7">
      <w:pPr>
        <w:pStyle w:val="List2"/>
        <w:spacing w:line="259" w:lineRule="auto"/>
        <w:ind w:left="709"/>
        <w:rPr>
          <w:rFonts w:cstheme="minorBidi"/>
        </w:rPr>
      </w:pPr>
      <w:r w:rsidRPr="136C9E2A">
        <w:rPr>
          <w:rFonts w:cstheme="minorBidi"/>
        </w:rPr>
        <w:lastRenderedPageBreak/>
        <w:t xml:space="preserve">For example where </w:t>
      </w:r>
      <w:r w:rsidR="004D2BE4" w:rsidRPr="136C9E2A">
        <w:rPr>
          <w:rFonts w:cstheme="minorBidi"/>
        </w:rPr>
        <w:t>C</w:t>
      </w:r>
      <w:r w:rsidRPr="136C9E2A">
        <w:rPr>
          <w:rFonts w:cstheme="minorBidi"/>
        </w:rPr>
        <w:t xml:space="preserve">ompany A proposes to sell its 100 per cent controlling interest in </w:t>
      </w:r>
      <w:r w:rsidR="004D2BE4" w:rsidRPr="136C9E2A">
        <w:rPr>
          <w:rFonts w:cstheme="minorBidi"/>
        </w:rPr>
        <w:t>C</w:t>
      </w:r>
      <w:r w:rsidRPr="136C9E2A">
        <w:rPr>
          <w:rFonts w:cstheme="minorBidi"/>
        </w:rPr>
        <w:t>ompany C, wh</w:t>
      </w:r>
      <w:r w:rsidR="0002177B" w:rsidRPr="136C9E2A">
        <w:rPr>
          <w:rFonts w:cstheme="minorBidi"/>
        </w:rPr>
        <w:t>ich</w:t>
      </w:r>
      <w:r w:rsidRPr="136C9E2A">
        <w:rPr>
          <w:rFonts w:cstheme="minorBidi"/>
        </w:rPr>
        <w:t xml:space="preserve"> is a registered titleholder, to </w:t>
      </w:r>
      <w:r w:rsidR="004D2BE4" w:rsidRPr="136C9E2A">
        <w:rPr>
          <w:rFonts w:cstheme="minorBidi"/>
        </w:rPr>
        <w:t>C</w:t>
      </w:r>
      <w:r w:rsidRPr="136C9E2A">
        <w:rPr>
          <w:rFonts w:cstheme="minorBidi"/>
        </w:rPr>
        <w:t xml:space="preserve">ompany B. Both </w:t>
      </w:r>
      <w:r w:rsidR="004D2BE4" w:rsidRPr="136C9E2A">
        <w:rPr>
          <w:rFonts w:cstheme="minorBidi"/>
        </w:rPr>
        <w:t>C</w:t>
      </w:r>
      <w:r w:rsidRPr="136C9E2A">
        <w:rPr>
          <w:rFonts w:cstheme="minorBidi"/>
        </w:rPr>
        <w:t xml:space="preserve">ompanies A and B are proposing to begin or cease control of </w:t>
      </w:r>
      <w:r w:rsidR="004D2BE4" w:rsidRPr="136C9E2A">
        <w:rPr>
          <w:rFonts w:cstheme="minorBidi"/>
        </w:rPr>
        <w:t>C</w:t>
      </w:r>
      <w:r w:rsidRPr="136C9E2A">
        <w:rPr>
          <w:rFonts w:cstheme="minorBidi"/>
        </w:rPr>
        <w:t xml:space="preserve">ompany C. Therefore, either </w:t>
      </w:r>
      <w:r w:rsidR="0002177B" w:rsidRPr="136C9E2A">
        <w:rPr>
          <w:rFonts w:cstheme="minorBidi"/>
        </w:rPr>
        <w:t>C</w:t>
      </w:r>
      <w:r w:rsidRPr="136C9E2A">
        <w:rPr>
          <w:rFonts w:cstheme="minorBidi"/>
        </w:rPr>
        <w:t xml:space="preserve">ompany A or </w:t>
      </w:r>
      <w:r w:rsidR="0002177B" w:rsidRPr="136C9E2A">
        <w:rPr>
          <w:rFonts w:cstheme="minorBidi"/>
        </w:rPr>
        <w:t>C</w:t>
      </w:r>
      <w:r w:rsidRPr="136C9E2A">
        <w:rPr>
          <w:rFonts w:cstheme="minorBidi"/>
        </w:rPr>
        <w:t xml:space="preserve">ompany B may make the application. Company C is not eligible to make the application because it is neither beginning </w:t>
      </w:r>
      <w:r w:rsidR="0002177B" w:rsidRPr="136C9E2A">
        <w:rPr>
          <w:rFonts w:cstheme="minorBidi"/>
        </w:rPr>
        <w:t>n</w:t>
      </w:r>
      <w:r w:rsidRPr="136C9E2A">
        <w:rPr>
          <w:rFonts w:cstheme="minorBidi"/>
        </w:rPr>
        <w:t xml:space="preserve">or ceasing to control a registered titleholder (it </w:t>
      </w:r>
      <w:r w:rsidRPr="136C9E2A">
        <w:rPr>
          <w:rFonts w:cstheme="minorBidi"/>
          <w:u w:val="single"/>
        </w:rPr>
        <w:t>is</w:t>
      </w:r>
      <w:r w:rsidRPr="136C9E2A">
        <w:rPr>
          <w:rFonts w:cstheme="minorBidi"/>
        </w:rPr>
        <w:t xml:space="preserve"> the registered titleholder).</w:t>
      </w:r>
    </w:p>
    <w:p w14:paraId="16488E12" w14:textId="11D95DBC" w:rsidR="00CC3C8E" w:rsidRPr="00767207" w:rsidRDefault="00D62250" w:rsidP="00C619F7">
      <w:pPr>
        <w:pStyle w:val="List2"/>
        <w:numPr>
          <w:ilvl w:val="1"/>
          <w:numId w:val="1"/>
        </w:numPr>
        <w:spacing w:line="259" w:lineRule="auto"/>
        <w:ind w:left="709" w:hanging="709"/>
        <w:rPr>
          <w:rFonts w:cstheme="minorBidi"/>
        </w:rPr>
      </w:pPr>
      <w:bookmarkStart w:id="185" w:name="_Ref79067414"/>
      <w:r w:rsidRPr="136C9E2A">
        <w:rPr>
          <w:rFonts w:cstheme="minorBidi"/>
        </w:rPr>
        <w:t>A</w:t>
      </w:r>
      <w:bookmarkEnd w:id="185"/>
      <w:r w:rsidR="00CC3C8E" w:rsidRPr="136C9E2A">
        <w:rPr>
          <w:rFonts w:cstheme="minorBidi"/>
        </w:rPr>
        <w:t xml:space="preserve">ny </w:t>
      </w:r>
      <w:r w:rsidR="00CC3C8E" w:rsidRPr="00C619F7">
        <w:t>information</w:t>
      </w:r>
      <w:r w:rsidR="00CC3C8E" w:rsidRPr="136C9E2A">
        <w:rPr>
          <w:rFonts w:cstheme="minorBidi"/>
        </w:rPr>
        <w:t xml:space="preserve"> or documents required by the </w:t>
      </w:r>
      <w:r w:rsidRPr="136C9E2A">
        <w:rPr>
          <w:rFonts w:cstheme="minorBidi"/>
        </w:rPr>
        <w:t xml:space="preserve">approved </w:t>
      </w:r>
      <w:r w:rsidR="00CC3C8E" w:rsidRPr="136C9E2A">
        <w:rPr>
          <w:rFonts w:cstheme="minorBidi"/>
        </w:rPr>
        <w:t>application form</w:t>
      </w:r>
      <w:r w:rsidR="00001458" w:rsidRPr="136C9E2A">
        <w:rPr>
          <w:rFonts w:cstheme="minorBidi"/>
        </w:rPr>
        <w:t xml:space="preserve">, including </w:t>
      </w:r>
      <w:r w:rsidR="00CC3C8E" w:rsidRPr="136C9E2A">
        <w:rPr>
          <w:rFonts w:cstheme="minorBidi"/>
        </w:rPr>
        <w:t>proof of payment of the application fee</w:t>
      </w:r>
      <w:r w:rsidRPr="136C9E2A">
        <w:rPr>
          <w:rFonts w:cstheme="minorBidi"/>
        </w:rPr>
        <w:t>, must be provided with the application form (s</w:t>
      </w:r>
      <w:r w:rsidR="000672F6">
        <w:rPr>
          <w:rFonts w:cstheme="minorBidi"/>
        </w:rPr>
        <w:t>s</w:t>
      </w:r>
      <w:r w:rsidRPr="136C9E2A">
        <w:rPr>
          <w:rFonts w:cstheme="minorBidi"/>
        </w:rPr>
        <w:t> 566</w:t>
      </w:r>
      <w:proofErr w:type="gramStart"/>
      <w:r w:rsidRPr="136C9E2A">
        <w:rPr>
          <w:rFonts w:cstheme="minorBidi"/>
        </w:rPr>
        <w:t>C(</w:t>
      </w:r>
      <w:proofErr w:type="gramEnd"/>
      <w:r w:rsidRPr="136C9E2A">
        <w:rPr>
          <w:rFonts w:cstheme="minorBidi"/>
        </w:rPr>
        <w:t>2), s 566M)</w:t>
      </w:r>
      <w:r w:rsidR="00CC3C8E" w:rsidRPr="136C9E2A">
        <w:rPr>
          <w:rFonts w:cstheme="minorBidi"/>
        </w:rPr>
        <w:t>.</w:t>
      </w:r>
    </w:p>
    <w:p w14:paraId="787EF5B8" w14:textId="3152774F" w:rsidR="00CC3C8E" w:rsidRPr="00AA5546" w:rsidRDefault="00CC3C8E" w:rsidP="00C619F7">
      <w:pPr>
        <w:pStyle w:val="List2"/>
        <w:numPr>
          <w:ilvl w:val="1"/>
          <w:numId w:val="1"/>
        </w:numPr>
        <w:spacing w:line="259" w:lineRule="auto"/>
        <w:ind w:left="709" w:hanging="709"/>
        <w:rPr>
          <w:rFonts w:cstheme="minorBidi"/>
          <w:u w:val="single"/>
        </w:rPr>
      </w:pPr>
      <w:r w:rsidRPr="136C9E2A">
        <w:rPr>
          <w:rFonts w:cstheme="minorBidi"/>
        </w:rPr>
        <w:t xml:space="preserve">Please </w:t>
      </w:r>
      <w:r w:rsidRPr="00C619F7">
        <w:t>note</w:t>
      </w:r>
      <w:r w:rsidRPr="136C9E2A">
        <w:rPr>
          <w:rFonts w:cstheme="minorBidi"/>
        </w:rPr>
        <w:t>, it is not necessary to provide the original instrument/document evidencing the proposed change in control. A copy will suffice, either in hardcopy or electronic format.</w:t>
      </w:r>
    </w:p>
    <w:p w14:paraId="39A581FD" w14:textId="6021A1E2" w:rsidR="00CC3C8E" w:rsidRPr="00AA5546" w:rsidRDefault="00CC3C8E" w:rsidP="00C619F7">
      <w:pPr>
        <w:pStyle w:val="List2"/>
        <w:numPr>
          <w:ilvl w:val="1"/>
          <w:numId w:val="1"/>
        </w:numPr>
        <w:spacing w:line="259" w:lineRule="auto"/>
        <w:ind w:left="709" w:hanging="709"/>
        <w:rPr>
          <w:rFonts w:cstheme="minorBidi"/>
          <w:u w:val="single"/>
        </w:rPr>
      </w:pPr>
      <w:r w:rsidRPr="136C9E2A">
        <w:rPr>
          <w:rFonts w:cstheme="minorBidi"/>
        </w:rPr>
        <w:t xml:space="preserve">If the Titles Administrator approves the change in control, the original instrument/document </w:t>
      </w:r>
      <w:r w:rsidRPr="00C619F7">
        <w:t>evidencing</w:t>
      </w:r>
      <w:r w:rsidRPr="136C9E2A">
        <w:rPr>
          <w:rFonts w:cstheme="minorBidi"/>
        </w:rPr>
        <w:t xml:space="preserve"> the proposed change in control (if provided) will be returned to the applicant. The Titles Administrator will retain a copy for its records.</w:t>
      </w:r>
    </w:p>
    <w:p w14:paraId="1D78A15A" w14:textId="77777777" w:rsidR="00CC3C8E" w:rsidRDefault="00CC3C8E" w:rsidP="003C06CA">
      <w:pPr>
        <w:pStyle w:val="Heading2"/>
      </w:pPr>
      <w:bookmarkStart w:id="186" w:name="_Toc82690495"/>
      <w:bookmarkStart w:id="187" w:name="_Toc90383439"/>
      <w:r>
        <w:t>Separate applications per registered titleholder subject to a change in control</w:t>
      </w:r>
      <w:bookmarkEnd w:id="186"/>
      <w:bookmarkEnd w:id="187"/>
    </w:p>
    <w:p w14:paraId="37D2B663" w14:textId="7BA825C0" w:rsidR="00CC3C8E" w:rsidRPr="00767207" w:rsidRDefault="00CC3C8E" w:rsidP="00C619F7">
      <w:pPr>
        <w:pStyle w:val="List2"/>
        <w:numPr>
          <w:ilvl w:val="1"/>
          <w:numId w:val="1"/>
        </w:numPr>
        <w:spacing w:line="259" w:lineRule="auto"/>
        <w:ind w:left="709" w:hanging="709"/>
        <w:rPr>
          <w:rFonts w:cstheme="minorBidi"/>
        </w:rPr>
      </w:pPr>
      <w:bookmarkStart w:id="188" w:name="_Ref82777477"/>
      <w:r w:rsidRPr="136C9E2A">
        <w:rPr>
          <w:rFonts w:cstheme="minorBidi"/>
        </w:rPr>
        <w:t xml:space="preserve">Separate </w:t>
      </w:r>
      <w:r w:rsidRPr="00C619F7">
        <w:t>applications</w:t>
      </w:r>
      <w:r w:rsidRPr="136C9E2A">
        <w:rPr>
          <w:rFonts w:cstheme="minorBidi"/>
        </w:rPr>
        <w:t xml:space="preserve"> must be made with respect to each registered titleholder company that will be subject to a change in control, rather than with respect to each title. Therefore</w:t>
      </w:r>
      <w:r w:rsidR="0002177B" w:rsidRPr="136C9E2A">
        <w:rPr>
          <w:rFonts w:cstheme="minorBidi"/>
        </w:rPr>
        <w:t>:</w:t>
      </w:r>
      <w:bookmarkEnd w:id="188"/>
    </w:p>
    <w:p w14:paraId="29ABD2C0" w14:textId="77777777" w:rsidR="00CC3C8E" w:rsidRPr="00767207" w:rsidRDefault="00CC3C8E">
      <w:pPr>
        <w:pStyle w:val="List2"/>
        <w:numPr>
          <w:ilvl w:val="2"/>
          <w:numId w:val="1"/>
        </w:numPr>
        <w:rPr>
          <w:rFonts w:cstheme="minorBidi"/>
        </w:rPr>
      </w:pPr>
      <w:r w:rsidRPr="136C9E2A">
        <w:rPr>
          <w:rFonts w:cstheme="minorBidi"/>
        </w:rPr>
        <w:t>if a company is the registered holder of more than one title, only one application is required to be made for approval of the change in control in respect of the registered titleholder company.</w:t>
      </w:r>
    </w:p>
    <w:p w14:paraId="3FC0E0F9" w14:textId="77777777" w:rsidR="00CC3C8E" w:rsidRPr="00767207" w:rsidRDefault="00CC3C8E">
      <w:pPr>
        <w:pStyle w:val="List2"/>
        <w:numPr>
          <w:ilvl w:val="2"/>
          <w:numId w:val="1"/>
        </w:numPr>
        <w:rPr>
          <w:rFonts w:cstheme="minorBidi"/>
        </w:rPr>
      </w:pPr>
      <w:r w:rsidRPr="136C9E2A">
        <w:rPr>
          <w:rFonts w:cstheme="minorBidi"/>
        </w:rPr>
        <w:t>If a single transaction involves a change in control of more than one company who is a registered titleholder, separate applications for approval of change in control must be made in respect of each registered titleholder company.</w:t>
      </w:r>
    </w:p>
    <w:p w14:paraId="65838666" w14:textId="5B0C6FFE" w:rsidR="00CC3C8E" w:rsidRPr="00767207" w:rsidRDefault="00CC3C8E" w:rsidP="00C619F7">
      <w:pPr>
        <w:pStyle w:val="List2"/>
        <w:numPr>
          <w:ilvl w:val="1"/>
          <w:numId w:val="1"/>
        </w:numPr>
        <w:spacing w:line="259" w:lineRule="auto"/>
        <w:ind w:left="709" w:hanging="709"/>
        <w:rPr>
          <w:rFonts w:cstheme="minorBidi"/>
        </w:rPr>
      </w:pPr>
      <w:r w:rsidRPr="00C619F7">
        <w:t>Refer</w:t>
      </w:r>
      <w:r w:rsidRPr="136C9E2A">
        <w:rPr>
          <w:rFonts w:cstheme="minorBidi"/>
        </w:rPr>
        <w:t xml:space="preserve"> to </w:t>
      </w:r>
      <w:r w:rsidR="001A07BE" w:rsidRPr="004A1D3B">
        <w:rPr>
          <w:rFonts w:cstheme="minorBidi"/>
          <w:bCs/>
        </w:rPr>
        <w:t>the</w:t>
      </w:r>
      <w:r w:rsidR="001A07BE" w:rsidRPr="004A1D3B">
        <w:rPr>
          <w:rStyle w:val="Hyperlink"/>
          <w:rFonts w:cstheme="minorBidi"/>
          <w:bCs/>
          <w:u w:val="none"/>
        </w:rPr>
        <w:t xml:space="preserve"> </w:t>
      </w:r>
      <w:hyperlink r:id="rId46" w:history="1">
        <w:r w:rsidR="001A07BE" w:rsidRPr="00845143">
          <w:rPr>
            <w:rStyle w:val="Hyperlink"/>
            <w:rFonts w:cstheme="minorBidi"/>
            <w:bCs/>
            <w:i/>
          </w:rPr>
          <w:t>Factsheet: Change in Control of a Registered Titleholder</w:t>
        </w:r>
      </w:hyperlink>
      <w:r w:rsidRPr="136C9E2A">
        <w:rPr>
          <w:rFonts w:cstheme="minorBidi"/>
        </w:rPr>
        <w:t xml:space="preserve"> for examples of </w:t>
      </w:r>
      <w:r w:rsidR="00BA61E5" w:rsidRPr="136C9E2A">
        <w:rPr>
          <w:rFonts w:cstheme="minorBidi"/>
        </w:rPr>
        <w:t xml:space="preserve">where multiple </w:t>
      </w:r>
      <w:r w:rsidRPr="136C9E2A">
        <w:rPr>
          <w:rFonts w:cstheme="minorBidi"/>
        </w:rPr>
        <w:t>applications will be required for given scenarios.</w:t>
      </w:r>
    </w:p>
    <w:p w14:paraId="01C7DE03" w14:textId="77777777" w:rsidR="00CC3C8E" w:rsidRPr="008C4302" w:rsidRDefault="00CC3C8E" w:rsidP="003C06CA">
      <w:pPr>
        <w:pStyle w:val="Heading2"/>
      </w:pPr>
      <w:bookmarkStart w:id="189" w:name="_Toc82690496"/>
      <w:bookmarkStart w:id="190" w:name="_Toc90383440"/>
      <w:r w:rsidRPr="00FD58B3">
        <w:t>Assessment t</w:t>
      </w:r>
      <w:r w:rsidRPr="008C4302">
        <w:t>imeframes</w:t>
      </w:r>
      <w:bookmarkEnd w:id="189"/>
      <w:bookmarkEnd w:id="190"/>
    </w:p>
    <w:p w14:paraId="6B9CBC3B" w14:textId="3C07AFD4"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Applicants must ensure that </w:t>
      </w:r>
      <w:r w:rsidR="00303464">
        <w:rPr>
          <w:rFonts w:cstheme="minorBidi"/>
        </w:rPr>
        <w:t xml:space="preserve">the </w:t>
      </w:r>
      <w:r w:rsidRPr="136C9E2A">
        <w:rPr>
          <w:rFonts w:cstheme="minorBidi"/>
        </w:rPr>
        <w:t>change in control application</w:t>
      </w:r>
      <w:r w:rsidR="00303464">
        <w:rPr>
          <w:rFonts w:cstheme="minorBidi"/>
        </w:rPr>
        <w:t xml:space="preserve"> is</w:t>
      </w:r>
      <w:r w:rsidRPr="136C9E2A">
        <w:rPr>
          <w:rFonts w:cstheme="minorBidi"/>
        </w:rPr>
        <w:t xml:space="preserve"> submitted with enough time </w:t>
      </w:r>
      <w:r w:rsidRPr="00C619F7">
        <w:t>for</w:t>
      </w:r>
      <w:r w:rsidRPr="136C9E2A">
        <w:rPr>
          <w:rFonts w:cstheme="minorBidi"/>
        </w:rPr>
        <w:t xml:space="preserve"> the Titles Administrator’s assessment processes. The time taken to assess and make decisions on applications will depend on:</w:t>
      </w:r>
    </w:p>
    <w:p w14:paraId="76EE048A" w14:textId="122DC9B6"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the information provided in support of the application; and</w:t>
      </w:r>
    </w:p>
    <w:p w14:paraId="243122A3" w14:textId="77777777"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the level of complexity of the transaction.</w:t>
      </w:r>
    </w:p>
    <w:p w14:paraId="0C0A8E7A" w14:textId="79BDE1F9" w:rsidR="00CC3C8E" w:rsidRPr="00767207" w:rsidRDefault="00CC3C8E" w:rsidP="00C619F7">
      <w:pPr>
        <w:pStyle w:val="List2"/>
        <w:spacing w:line="259" w:lineRule="auto"/>
        <w:ind w:left="709"/>
        <w:rPr>
          <w:rFonts w:cstheme="minorBidi"/>
        </w:rPr>
      </w:pPr>
      <w:r w:rsidRPr="00767207">
        <w:rPr>
          <w:rFonts w:cstheme="minorBidi"/>
          <w:b/>
          <w:bCs/>
        </w:rPr>
        <w:t>N</w:t>
      </w:r>
      <w:r w:rsidR="006E7F38" w:rsidRPr="00767207">
        <w:rPr>
          <w:rFonts w:cstheme="minorBidi"/>
          <w:b/>
          <w:bCs/>
        </w:rPr>
        <w:t>OTE</w:t>
      </w:r>
      <w:r w:rsidRPr="00767207">
        <w:rPr>
          <w:rFonts w:cstheme="minorBidi"/>
          <w:b/>
          <w:bCs/>
        </w:rPr>
        <w:t>:</w:t>
      </w:r>
      <w:r w:rsidRPr="136C9E2A">
        <w:rPr>
          <w:rFonts w:cstheme="minorBidi"/>
        </w:rPr>
        <w:t xml:space="preserve"> Delays in the assessment of change in control applications may occur if the Titles Administrator</w:t>
      </w:r>
      <w:r w:rsidR="0012493B" w:rsidRPr="136C9E2A">
        <w:rPr>
          <w:rFonts w:cstheme="minorBidi"/>
        </w:rPr>
        <w:t xml:space="preserve"> </w:t>
      </w:r>
      <w:r w:rsidR="00303464">
        <w:rPr>
          <w:rFonts w:cstheme="minorBidi"/>
        </w:rPr>
        <w:t xml:space="preserve">has not received sufficient financial and technical details (see </w:t>
      </w:r>
      <w:r w:rsidR="00C619F7" w:rsidRPr="004A1D3B">
        <w:rPr>
          <w:rFonts w:cstheme="minorBidi"/>
        </w:rPr>
        <w:t>section</w:t>
      </w:r>
      <w:r w:rsidR="00303464" w:rsidRPr="004A1D3B">
        <w:rPr>
          <w:rFonts w:cstheme="minorBidi"/>
        </w:rPr>
        <w:t xml:space="preserve">s </w:t>
      </w:r>
      <w:r w:rsidR="00303464" w:rsidRPr="004A1D3B">
        <w:rPr>
          <w:rFonts w:cstheme="minorBidi"/>
        </w:rPr>
        <w:fldChar w:fldCharType="begin"/>
      </w:r>
      <w:r w:rsidR="00303464" w:rsidRPr="004A1D3B">
        <w:rPr>
          <w:rFonts w:cstheme="minorBidi"/>
        </w:rPr>
        <w:instrText xml:space="preserve"> REF _Ref79583618 \r \h </w:instrText>
      </w:r>
      <w:r w:rsidR="00872580" w:rsidRPr="004A1D3B">
        <w:rPr>
          <w:rFonts w:cstheme="minorBidi"/>
        </w:rPr>
        <w:instrText xml:space="preserve"> \* MERGEFORMAT </w:instrText>
      </w:r>
      <w:r w:rsidR="00303464" w:rsidRPr="004A1D3B">
        <w:rPr>
          <w:rFonts w:cstheme="minorBidi"/>
        </w:rPr>
      </w:r>
      <w:r w:rsidR="00303464" w:rsidRPr="004A1D3B">
        <w:rPr>
          <w:rFonts w:cstheme="minorBidi"/>
        </w:rPr>
        <w:fldChar w:fldCharType="separate"/>
      </w:r>
      <w:r w:rsidR="00A6651F">
        <w:rPr>
          <w:rFonts w:cstheme="minorBidi"/>
        </w:rPr>
        <w:t>6.20</w:t>
      </w:r>
      <w:r w:rsidR="00303464" w:rsidRPr="004A1D3B">
        <w:rPr>
          <w:rFonts w:cstheme="minorBidi"/>
        </w:rPr>
        <w:fldChar w:fldCharType="end"/>
      </w:r>
      <w:r w:rsidR="00303464" w:rsidRPr="004A1D3B">
        <w:rPr>
          <w:rFonts w:cstheme="minorBidi"/>
        </w:rPr>
        <w:t>–</w:t>
      </w:r>
      <w:r w:rsidR="00303464" w:rsidRPr="004A1D3B">
        <w:rPr>
          <w:rFonts w:cstheme="minorBidi"/>
        </w:rPr>
        <w:fldChar w:fldCharType="begin"/>
      </w:r>
      <w:r w:rsidR="00303464" w:rsidRPr="004A1D3B">
        <w:rPr>
          <w:rFonts w:cstheme="minorBidi"/>
        </w:rPr>
        <w:instrText xml:space="preserve"> REF _Ref88661316 \r \p \h </w:instrText>
      </w:r>
      <w:r w:rsidR="00872580" w:rsidRPr="004A1D3B">
        <w:rPr>
          <w:rFonts w:cstheme="minorBidi"/>
        </w:rPr>
        <w:instrText xml:space="preserve"> \* MERGEFORMAT </w:instrText>
      </w:r>
      <w:r w:rsidR="00303464" w:rsidRPr="004A1D3B">
        <w:rPr>
          <w:rFonts w:cstheme="minorBidi"/>
        </w:rPr>
      </w:r>
      <w:r w:rsidR="00303464" w:rsidRPr="004A1D3B">
        <w:rPr>
          <w:rFonts w:cstheme="minorBidi"/>
        </w:rPr>
        <w:fldChar w:fldCharType="separate"/>
      </w:r>
      <w:r w:rsidR="00A6651F">
        <w:rPr>
          <w:rFonts w:cstheme="minorBidi"/>
        </w:rPr>
        <w:t>6.24 above</w:t>
      </w:r>
      <w:r w:rsidR="00303464" w:rsidRPr="004A1D3B">
        <w:rPr>
          <w:rFonts w:cstheme="minorBidi"/>
        </w:rPr>
        <w:fldChar w:fldCharType="end"/>
      </w:r>
      <w:r w:rsidR="00303464">
        <w:rPr>
          <w:rFonts w:cstheme="minorBidi"/>
        </w:rPr>
        <w:t>)</w:t>
      </w:r>
      <w:r w:rsidRPr="136C9E2A">
        <w:rPr>
          <w:rFonts w:cstheme="minorBidi"/>
        </w:rPr>
        <w:t>.</w:t>
      </w:r>
    </w:p>
    <w:p w14:paraId="0C0887D6" w14:textId="77E77FD1" w:rsidR="00CC3C8E" w:rsidRPr="00767207" w:rsidRDefault="00303464" w:rsidP="00C619F7">
      <w:pPr>
        <w:pStyle w:val="List2"/>
        <w:numPr>
          <w:ilvl w:val="1"/>
          <w:numId w:val="1"/>
        </w:numPr>
        <w:spacing w:line="259" w:lineRule="auto"/>
        <w:ind w:left="709" w:hanging="709"/>
        <w:rPr>
          <w:rFonts w:cstheme="minorBidi"/>
        </w:rPr>
      </w:pPr>
      <w:r>
        <w:rPr>
          <w:rFonts w:cstheme="minorBidi"/>
        </w:rPr>
        <w:t xml:space="preserve">Indicative </w:t>
      </w:r>
      <w:r w:rsidRPr="00C619F7">
        <w:t>assessment</w:t>
      </w:r>
      <w:r>
        <w:rPr>
          <w:rFonts w:cstheme="minorBidi"/>
        </w:rPr>
        <w:t xml:space="preserve"> timeframes can be found on the </w:t>
      </w:r>
      <w:hyperlink r:id="rId47" w:tooltip="Link to website" w:history="1">
        <w:r w:rsidRPr="00AE286B">
          <w:rPr>
            <w:rStyle w:val="Hyperlink"/>
            <w:rFonts w:cstheme="minorBidi"/>
          </w:rPr>
          <w:t>NOPTA website</w:t>
        </w:r>
      </w:hyperlink>
      <w:r>
        <w:rPr>
          <w:rFonts w:cstheme="minorBidi"/>
        </w:rPr>
        <w:t>.</w:t>
      </w:r>
      <w:r w:rsidR="00CC3C8E" w:rsidRPr="136C9E2A">
        <w:rPr>
          <w:rFonts w:cstheme="minorBidi"/>
        </w:rPr>
        <w:t xml:space="preserve"> </w:t>
      </w:r>
    </w:p>
    <w:p w14:paraId="3E4FC1FB"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An application for approval of a change in control should highlight any time constraints that the change in co</w:t>
      </w:r>
      <w:r w:rsidRPr="00C619F7">
        <w:t>n</w:t>
      </w:r>
      <w:r w:rsidRPr="136C9E2A">
        <w:rPr>
          <w:rFonts w:cstheme="minorBidi"/>
        </w:rPr>
        <w:t xml:space="preserve">trol transaction is subject to. Applicants should note that the Titles </w:t>
      </w:r>
      <w:r w:rsidRPr="00C619F7">
        <w:t>Administrator’s</w:t>
      </w:r>
      <w:r w:rsidRPr="136C9E2A">
        <w:rPr>
          <w:rFonts w:cstheme="minorBidi"/>
        </w:rPr>
        <w:t xml:space="preserve"> assessment timeframe will not be determined by timeframes nominated by the applicant.</w:t>
      </w:r>
    </w:p>
    <w:p w14:paraId="14D19E97" w14:textId="110A6C9A" w:rsidR="00CC3C8E" w:rsidRDefault="00CC3C8E" w:rsidP="00584300">
      <w:pPr>
        <w:pStyle w:val="Heading2"/>
      </w:pPr>
      <w:bookmarkStart w:id="191" w:name="_Toc82690497"/>
      <w:bookmarkStart w:id="192" w:name="_Toc90383441"/>
      <w:r>
        <w:lastRenderedPageBreak/>
        <w:t>Assessment criteria and additional informa</w:t>
      </w:r>
      <w:r w:rsidR="005B1DFB">
        <w:t>tion</w:t>
      </w:r>
      <w:r>
        <w:t xml:space="preserve"> requirements</w:t>
      </w:r>
      <w:bookmarkEnd w:id="191"/>
      <w:bookmarkEnd w:id="192"/>
    </w:p>
    <w:p w14:paraId="48BDC99E" w14:textId="4CD354EE" w:rsidR="00CC3C8E" w:rsidRPr="00767207" w:rsidRDefault="00CC3C8E" w:rsidP="00C619F7">
      <w:pPr>
        <w:pStyle w:val="List2"/>
        <w:numPr>
          <w:ilvl w:val="1"/>
          <w:numId w:val="1"/>
        </w:numPr>
        <w:spacing w:line="259" w:lineRule="auto"/>
        <w:ind w:left="709" w:hanging="709"/>
        <w:rPr>
          <w:rFonts w:cstheme="minorBidi"/>
        </w:rPr>
      </w:pPr>
      <w:bookmarkStart w:id="193" w:name="_Ref79584771"/>
      <w:r w:rsidRPr="136C9E2A">
        <w:rPr>
          <w:rFonts w:cstheme="minorBidi"/>
        </w:rPr>
        <w:t>A decision to approve or refuse a change in control must have regard to (s</w:t>
      </w:r>
      <w:r w:rsidR="000672F6">
        <w:rPr>
          <w:rFonts w:cstheme="minorBidi"/>
        </w:rPr>
        <w:t>s</w:t>
      </w:r>
      <w:r w:rsidRPr="136C9E2A">
        <w:rPr>
          <w:rFonts w:cstheme="minorBidi"/>
        </w:rPr>
        <w:t> 566</w:t>
      </w:r>
      <w:proofErr w:type="gramStart"/>
      <w:r w:rsidRPr="136C9E2A">
        <w:rPr>
          <w:rFonts w:cstheme="minorBidi"/>
        </w:rPr>
        <w:t>D(</w:t>
      </w:r>
      <w:proofErr w:type="gramEnd"/>
      <w:r w:rsidRPr="136C9E2A">
        <w:rPr>
          <w:rFonts w:cstheme="minorBidi"/>
        </w:rPr>
        <w:t>5)):</w:t>
      </w:r>
      <w:bookmarkEnd w:id="193"/>
    </w:p>
    <w:p w14:paraId="33EC862B" w14:textId="77777777" w:rsidR="00CC3C8E" w:rsidRPr="00767207" w:rsidRDefault="00CC3C8E">
      <w:pPr>
        <w:pStyle w:val="List2"/>
        <w:numPr>
          <w:ilvl w:val="2"/>
          <w:numId w:val="1"/>
        </w:numPr>
        <w:rPr>
          <w:rFonts w:cstheme="minorBidi"/>
        </w:rPr>
      </w:pPr>
      <w:r w:rsidRPr="136C9E2A">
        <w:rPr>
          <w:rFonts w:cstheme="minorBidi"/>
        </w:rPr>
        <w:t xml:space="preserve"> whether the technical advice and financial resources available to the registered holder after the change in control takes effect are sufficient to:</w:t>
      </w:r>
    </w:p>
    <w:p w14:paraId="13E3FC4F" w14:textId="77777777" w:rsidR="00CC3C8E" w:rsidRPr="00767207" w:rsidRDefault="00CC3C8E">
      <w:pPr>
        <w:pStyle w:val="List2"/>
        <w:numPr>
          <w:ilvl w:val="3"/>
          <w:numId w:val="1"/>
        </w:numPr>
        <w:ind w:hanging="168"/>
        <w:rPr>
          <w:rFonts w:cstheme="minorBidi"/>
        </w:rPr>
      </w:pPr>
      <w:r w:rsidRPr="136C9E2A">
        <w:rPr>
          <w:rFonts w:cstheme="minorBidi"/>
        </w:rPr>
        <w:t>carry out the operations and works that will be or are authorised by the permit; and</w:t>
      </w:r>
    </w:p>
    <w:p w14:paraId="2C5330A0" w14:textId="5BAE2B37" w:rsidR="00CC3C8E" w:rsidRPr="00767207" w:rsidRDefault="00CC3C8E">
      <w:pPr>
        <w:pStyle w:val="List2"/>
        <w:numPr>
          <w:ilvl w:val="3"/>
          <w:numId w:val="1"/>
        </w:numPr>
        <w:ind w:hanging="168"/>
        <w:rPr>
          <w:rFonts w:cstheme="minorBidi"/>
        </w:rPr>
      </w:pPr>
      <w:r w:rsidRPr="136C9E2A">
        <w:rPr>
          <w:rFonts w:cstheme="minorBidi"/>
        </w:rPr>
        <w:t>discharge the obligations that will be imposed under the OPGGS</w:t>
      </w:r>
      <w:r w:rsidR="00504348" w:rsidRPr="136C9E2A">
        <w:rPr>
          <w:rFonts w:cstheme="minorBidi"/>
        </w:rPr>
        <w:t xml:space="preserve"> </w:t>
      </w:r>
      <w:r w:rsidRPr="136C9E2A">
        <w:rPr>
          <w:rFonts w:cstheme="minorBidi"/>
        </w:rPr>
        <w:t>A</w:t>
      </w:r>
      <w:r w:rsidR="00504348" w:rsidRPr="136C9E2A">
        <w:rPr>
          <w:rFonts w:cstheme="minorBidi"/>
        </w:rPr>
        <w:t>ct</w:t>
      </w:r>
      <w:r w:rsidRPr="136C9E2A">
        <w:rPr>
          <w:rFonts w:cstheme="minorBidi"/>
        </w:rPr>
        <w:t>, or a legislative instrument under the OPGGS</w:t>
      </w:r>
      <w:r w:rsidR="00504348" w:rsidRPr="136C9E2A">
        <w:rPr>
          <w:rFonts w:cstheme="minorBidi"/>
        </w:rPr>
        <w:t xml:space="preserve"> </w:t>
      </w:r>
      <w:r w:rsidRPr="136C9E2A">
        <w:rPr>
          <w:rFonts w:cstheme="minorBidi"/>
        </w:rPr>
        <w:t>A</w:t>
      </w:r>
      <w:r w:rsidR="00504348" w:rsidRPr="136C9E2A">
        <w:rPr>
          <w:rFonts w:cstheme="minorBidi"/>
        </w:rPr>
        <w:t>ct</w:t>
      </w:r>
      <w:r w:rsidRPr="136C9E2A">
        <w:rPr>
          <w:rFonts w:cstheme="minorBidi"/>
        </w:rPr>
        <w:t>, in relation to the permit.</w:t>
      </w:r>
    </w:p>
    <w:p w14:paraId="0E7D405F" w14:textId="32A80FD4" w:rsidR="00CC3C8E" w:rsidRPr="00767207" w:rsidRDefault="00CC3C8E">
      <w:pPr>
        <w:pStyle w:val="List2"/>
        <w:numPr>
          <w:ilvl w:val="2"/>
          <w:numId w:val="1"/>
        </w:numPr>
        <w:rPr>
          <w:rFonts w:cstheme="minorBidi"/>
        </w:rPr>
      </w:pPr>
      <w:r w:rsidRPr="136C9E2A">
        <w:rPr>
          <w:rFonts w:cstheme="minorBidi"/>
        </w:rPr>
        <w:t xml:space="preserve">the </w:t>
      </w:r>
      <w:r w:rsidR="00303464">
        <w:rPr>
          <w:rFonts w:cstheme="minorBidi"/>
        </w:rPr>
        <w:t xml:space="preserve">matters specified in </w:t>
      </w:r>
      <w:r w:rsidRPr="136C9E2A">
        <w:rPr>
          <w:rFonts w:cstheme="minorBidi"/>
        </w:rPr>
        <w:t>(s 695YB</w:t>
      </w:r>
      <w:r w:rsidR="00303464">
        <w:rPr>
          <w:rFonts w:cstheme="minorBidi"/>
        </w:rPr>
        <w:t xml:space="preserve"> of the OPGGS Act</w:t>
      </w:r>
      <w:r w:rsidRPr="136C9E2A">
        <w:rPr>
          <w:rFonts w:cstheme="minorBidi"/>
        </w:rPr>
        <w:t>.</w:t>
      </w:r>
    </w:p>
    <w:p w14:paraId="761B329B"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When </w:t>
      </w:r>
      <w:proofErr w:type="gramStart"/>
      <w:r w:rsidRPr="00C619F7">
        <w:t>making</w:t>
      </w:r>
      <w:r w:rsidRPr="136C9E2A">
        <w:rPr>
          <w:rFonts w:cstheme="minorBidi"/>
        </w:rPr>
        <w:t xml:space="preserve"> a decision</w:t>
      </w:r>
      <w:proofErr w:type="gramEnd"/>
      <w:r w:rsidRPr="136C9E2A">
        <w:rPr>
          <w:rFonts w:cstheme="minorBidi"/>
        </w:rPr>
        <w:t xml:space="preserve"> the Titles Administrator may also have regard to:</w:t>
      </w:r>
    </w:p>
    <w:p w14:paraId="0C716A0F" w14:textId="77777777"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any matters raised in consultation with the Joint Authority, NOPSEMA, Cross-boundary Authority and/or the responsible Commonwealth Minister; and</w:t>
      </w:r>
    </w:p>
    <w:p w14:paraId="75FE7DC3" w14:textId="77777777"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any other matters the Titles Administrator considers relevant.</w:t>
      </w:r>
    </w:p>
    <w:p w14:paraId="3F2BAA82" w14:textId="3F62697D" w:rsidR="00CC3C8E" w:rsidRPr="00767207" w:rsidRDefault="00CC3C8E" w:rsidP="00C619F7">
      <w:pPr>
        <w:pStyle w:val="List2"/>
        <w:numPr>
          <w:ilvl w:val="1"/>
          <w:numId w:val="1"/>
        </w:numPr>
        <w:spacing w:line="259" w:lineRule="auto"/>
        <w:ind w:left="709" w:hanging="709"/>
        <w:rPr>
          <w:rFonts w:cstheme="minorBidi"/>
        </w:rPr>
      </w:pPr>
      <w:bookmarkStart w:id="194" w:name="_Ref79069209"/>
      <w:bookmarkStart w:id="195" w:name="_Ref80354880"/>
      <w:r w:rsidRPr="136C9E2A">
        <w:rPr>
          <w:rFonts w:cstheme="minorBidi"/>
        </w:rPr>
        <w:t>Therefore, in addition to the information required to be provided by the OPGGS</w:t>
      </w:r>
      <w:r w:rsidR="00BA61E5" w:rsidRPr="136C9E2A">
        <w:rPr>
          <w:rFonts w:cstheme="minorBidi"/>
        </w:rPr>
        <w:t> </w:t>
      </w:r>
      <w:r w:rsidRPr="136C9E2A">
        <w:rPr>
          <w:rFonts w:cstheme="minorBidi"/>
        </w:rPr>
        <w:t xml:space="preserve">Act and the </w:t>
      </w:r>
      <w:r w:rsidRPr="00C619F7">
        <w:t>application</w:t>
      </w:r>
      <w:r w:rsidRPr="136C9E2A">
        <w:rPr>
          <w:rFonts w:cstheme="minorBidi"/>
        </w:rPr>
        <w:t xml:space="preserve"> form (</w:t>
      </w:r>
      <w:r w:rsidR="00C619F7" w:rsidRPr="00AE286B">
        <w:rPr>
          <w:rFonts w:cstheme="minorBidi"/>
        </w:rPr>
        <w:t>section</w:t>
      </w:r>
      <w:r w:rsidRPr="00AE286B">
        <w:rPr>
          <w:rFonts w:cstheme="minorBidi"/>
        </w:rPr>
        <w:t xml:space="preserve"> </w:t>
      </w:r>
      <w:r w:rsidRPr="00AE286B">
        <w:fldChar w:fldCharType="begin"/>
      </w:r>
      <w:r w:rsidRPr="00AE286B">
        <w:rPr>
          <w:rFonts w:cstheme="minorHAnsi"/>
          <w:szCs w:val="22"/>
        </w:rPr>
        <w:instrText xml:space="preserve"> REF _Ref79067414 \n \p \h </w:instrText>
      </w:r>
      <w:r w:rsidR="00C273F9" w:rsidRPr="00AE286B">
        <w:rPr>
          <w:rFonts w:cstheme="minorHAnsi"/>
          <w:szCs w:val="22"/>
        </w:rPr>
        <w:instrText xml:space="preserve"> \* MERGEFORMAT </w:instrText>
      </w:r>
      <w:r w:rsidRPr="00AE286B">
        <w:rPr>
          <w:rFonts w:cstheme="minorHAnsi"/>
          <w:szCs w:val="22"/>
        </w:rPr>
        <w:fldChar w:fldCharType="separate"/>
      </w:r>
      <w:r w:rsidR="00A6651F" w:rsidRPr="00A6651F">
        <w:rPr>
          <w:rFonts w:cstheme="minorBidi"/>
        </w:rPr>
        <w:t>9.19 above</w:t>
      </w:r>
      <w:r w:rsidRPr="00AE286B">
        <w:fldChar w:fldCharType="end"/>
      </w:r>
      <w:r w:rsidRPr="136C9E2A">
        <w:rPr>
          <w:rFonts w:cstheme="minorBidi"/>
        </w:rPr>
        <w:t>)</w:t>
      </w:r>
      <w:r w:rsidR="00FD1DF1" w:rsidRPr="136C9E2A">
        <w:rPr>
          <w:rFonts w:cstheme="minorBidi"/>
        </w:rPr>
        <w:t>,</w:t>
      </w:r>
      <w:r w:rsidRPr="136C9E2A">
        <w:rPr>
          <w:rFonts w:cstheme="minorBidi"/>
        </w:rPr>
        <w:t xml:space="preserve"> applicants </w:t>
      </w:r>
      <w:r w:rsidR="0012493B" w:rsidRPr="136C9E2A">
        <w:rPr>
          <w:rFonts w:cstheme="minorBidi"/>
        </w:rPr>
        <w:t>are encouraged to</w:t>
      </w:r>
      <w:r w:rsidRPr="136C9E2A">
        <w:rPr>
          <w:rFonts w:cstheme="minorBidi"/>
        </w:rPr>
        <w:t xml:space="preserve"> include with their application any other relevant information to demonstrate that</w:t>
      </w:r>
      <w:bookmarkEnd w:id="194"/>
      <w:r w:rsidRPr="136C9E2A">
        <w:rPr>
          <w:rFonts w:cstheme="minorBidi"/>
        </w:rPr>
        <w:t xml:space="preserve"> the requirements set out in s</w:t>
      </w:r>
      <w:r w:rsidR="000672F6">
        <w:rPr>
          <w:rFonts w:cstheme="minorBidi"/>
        </w:rPr>
        <w:t>s</w:t>
      </w:r>
      <w:r w:rsidRPr="136C9E2A">
        <w:rPr>
          <w:rFonts w:cstheme="minorBidi"/>
        </w:rPr>
        <w:t> 566D(5) of the OPGGS Act will be met (</w:t>
      </w:r>
      <w:r w:rsidR="00C619F7" w:rsidRPr="00AE286B">
        <w:rPr>
          <w:rFonts w:cstheme="minorBidi"/>
        </w:rPr>
        <w:t xml:space="preserve">section </w:t>
      </w:r>
      <w:r w:rsidRPr="00AE286B">
        <w:fldChar w:fldCharType="begin"/>
      </w:r>
      <w:r w:rsidRPr="00AE286B">
        <w:rPr>
          <w:rFonts w:cstheme="minorHAnsi"/>
          <w:szCs w:val="22"/>
        </w:rPr>
        <w:instrText xml:space="preserve"> REF _Ref79584771 \r \p \h </w:instrText>
      </w:r>
      <w:r w:rsidR="00C273F9" w:rsidRPr="00AE286B">
        <w:rPr>
          <w:rFonts w:cstheme="minorHAnsi"/>
          <w:szCs w:val="22"/>
        </w:rPr>
        <w:instrText xml:space="preserve"> \* MERGEFORMAT </w:instrText>
      </w:r>
      <w:r w:rsidRPr="00AE286B">
        <w:rPr>
          <w:rFonts w:cstheme="minorHAnsi"/>
          <w:szCs w:val="22"/>
        </w:rPr>
        <w:fldChar w:fldCharType="separate"/>
      </w:r>
      <w:r w:rsidR="00A6651F" w:rsidRPr="00A6651F">
        <w:rPr>
          <w:rFonts w:cstheme="minorBidi"/>
        </w:rPr>
        <w:t>9.27 above</w:t>
      </w:r>
      <w:r w:rsidRPr="00AE286B">
        <w:fldChar w:fldCharType="end"/>
      </w:r>
      <w:r w:rsidRPr="136C9E2A">
        <w:rPr>
          <w:rFonts w:cstheme="minorBidi"/>
        </w:rPr>
        <w:t>).</w:t>
      </w:r>
      <w:bookmarkEnd w:id="195"/>
    </w:p>
    <w:p w14:paraId="0939230F" w14:textId="40597C03" w:rsidR="00CC3C8E" w:rsidRPr="00767207" w:rsidRDefault="00EF550E" w:rsidP="00C619F7">
      <w:pPr>
        <w:pStyle w:val="List2"/>
        <w:numPr>
          <w:ilvl w:val="1"/>
          <w:numId w:val="1"/>
        </w:numPr>
        <w:spacing w:line="259" w:lineRule="auto"/>
        <w:ind w:left="709" w:hanging="709"/>
        <w:rPr>
          <w:rFonts w:cstheme="minorBidi"/>
        </w:rPr>
      </w:pPr>
      <w:bookmarkStart w:id="196" w:name="_Ref79069224"/>
      <w:r w:rsidRPr="00C619F7">
        <w:t>Refer</w:t>
      </w:r>
      <w:r>
        <w:rPr>
          <w:rFonts w:cstheme="minorBidi"/>
        </w:rPr>
        <w:t xml:space="preserve"> to the </w:t>
      </w:r>
      <w:hyperlink r:id="rId48" w:history="1">
        <w:r w:rsidRPr="00845143">
          <w:rPr>
            <w:rStyle w:val="Hyperlink"/>
            <w:rFonts w:cstheme="minorBidi"/>
            <w:i/>
          </w:rPr>
          <w:t>Factsheet</w:t>
        </w:r>
        <w:r w:rsidR="00CE4444" w:rsidRPr="00845143">
          <w:rPr>
            <w:rStyle w:val="Hyperlink"/>
            <w:rFonts w:cstheme="minorBidi"/>
            <w:i/>
          </w:rPr>
          <w:t>:</w:t>
        </w:r>
        <w:r w:rsidR="005B1DFB" w:rsidRPr="00845143">
          <w:rPr>
            <w:rStyle w:val="Hyperlink"/>
            <w:rFonts w:cstheme="minorBidi"/>
            <w:i/>
            <w:iCs/>
          </w:rPr>
          <w:t xml:space="preserve"> Declarations of </w:t>
        </w:r>
        <w:r w:rsidR="00F87D56" w:rsidRPr="00845143">
          <w:rPr>
            <w:rStyle w:val="Hyperlink"/>
            <w:rFonts w:cstheme="minorBidi"/>
            <w:i/>
            <w:iCs/>
          </w:rPr>
          <w:t>experience and d</w:t>
        </w:r>
        <w:r w:rsidR="00CC3C8E" w:rsidRPr="00845143">
          <w:rPr>
            <w:rStyle w:val="Hyperlink"/>
            <w:rFonts w:cstheme="minorBidi"/>
            <w:i/>
            <w:iCs/>
          </w:rPr>
          <w:t>isclosures</w:t>
        </w:r>
      </w:hyperlink>
      <w:r w:rsidR="00CC3C8E" w:rsidRPr="136C9E2A">
        <w:rPr>
          <w:rFonts w:cstheme="minorBidi"/>
        </w:rPr>
        <w:t xml:space="preserve"> and the </w:t>
      </w:r>
      <w:hyperlink r:id="rId49" w:history="1">
        <w:r w:rsidR="007F7BED" w:rsidRPr="00845143">
          <w:rPr>
            <w:rStyle w:val="Hyperlink"/>
            <w:rFonts w:cstheme="minorBidi"/>
            <w:i/>
            <w:iCs/>
          </w:rPr>
          <w:t>Guideline</w:t>
        </w:r>
        <w:r w:rsidR="00CE4444" w:rsidRPr="00845143">
          <w:rPr>
            <w:rStyle w:val="Hyperlink"/>
            <w:rFonts w:cstheme="minorBidi"/>
            <w:i/>
            <w:iCs/>
          </w:rPr>
          <w:t>: Applicant s</w:t>
        </w:r>
        <w:r w:rsidR="007F7BED" w:rsidRPr="00845143">
          <w:rPr>
            <w:rStyle w:val="Hyperlink"/>
            <w:rFonts w:cstheme="minorBidi"/>
            <w:i/>
            <w:iCs/>
          </w:rPr>
          <w:t>uitability</w:t>
        </w:r>
      </w:hyperlink>
      <w:r w:rsidR="00CC3C8E" w:rsidRPr="136C9E2A">
        <w:rPr>
          <w:rFonts w:cstheme="minorBidi"/>
        </w:rPr>
        <w:t xml:space="preserve"> and for further details on application submission requirements, assessments and decision</w:t>
      </w:r>
      <w:r w:rsidR="00D421B0" w:rsidRPr="136C9E2A">
        <w:rPr>
          <w:rFonts w:cstheme="minorBidi"/>
        </w:rPr>
        <w:t>-</w:t>
      </w:r>
      <w:r w:rsidR="00CC3C8E" w:rsidRPr="136C9E2A">
        <w:rPr>
          <w:rFonts w:cstheme="minorBidi"/>
        </w:rPr>
        <w:t>making against these criteria</w:t>
      </w:r>
    </w:p>
    <w:p w14:paraId="7002A427" w14:textId="5E47786C"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The </w:t>
      </w:r>
      <w:r w:rsidRPr="00C619F7">
        <w:t>applicant</w:t>
      </w:r>
      <w:r w:rsidRPr="136C9E2A">
        <w:rPr>
          <w:rFonts w:cstheme="minorBidi"/>
        </w:rPr>
        <w:t xml:space="preserve"> may provide any other relevant information in support of its application.</w:t>
      </w:r>
      <w:bookmarkEnd w:id="196"/>
    </w:p>
    <w:p w14:paraId="306064BB" w14:textId="695FD072" w:rsidR="00CC3C8E" w:rsidRPr="00767207" w:rsidRDefault="00CC3C8E" w:rsidP="00C619F7">
      <w:pPr>
        <w:pStyle w:val="List2"/>
        <w:numPr>
          <w:ilvl w:val="1"/>
          <w:numId w:val="1"/>
        </w:numPr>
        <w:spacing w:line="259" w:lineRule="auto"/>
        <w:ind w:left="709" w:hanging="709"/>
        <w:rPr>
          <w:rFonts w:cstheme="minorBidi"/>
        </w:rPr>
      </w:pPr>
      <w:bookmarkStart w:id="197" w:name="_Ref80354915"/>
      <w:r w:rsidRPr="136C9E2A">
        <w:rPr>
          <w:rFonts w:cstheme="minorBidi"/>
        </w:rPr>
        <w:t>If the Titles Administrator is not satisfied regarding the currency of the information</w:t>
      </w:r>
      <w:r w:rsidR="00FD1DF1" w:rsidRPr="136C9E2A">
        <w:rPr>
          <w:rFonts w:cstheme="minorBidi"/>
        </w:rPr>
        <w:t>,</w:t>
      </w:r>
      <w:r w:rsidRPr="136C9E2A">
        <w:rPr>
          <w:rFonts w:cstheme="minorBidi"/>
        </w:rPr>
        <w:t xml:space="preserve"> the Titles </w:t>
      </w:r>
      <w:r w:rsidRPr="00C619F7">
        <w:t>Administrator</w:t>
      </w:r>
      <w:r w:rsidRPr="136C9E2A">
        <w:rPr>
          <w:rFonts w:cstheme="minorBidi"/>
        </w:rPr>
        <w:t xml:space="preserve"> may require further information be provided (see </w:t>
      </w:r>
      <w:r w:rsidR="00C619F7" w:rsidRPr="00CE7458">
        <w:rPr>
          <w:rFonts w:cstheme="minorBidi"/>
        </w:rPr>
        <w:t>section</w:t>
      </w:r>
      <w:r w:rsidRPr="00CE7458">
        <w:rPr>
          <w:rFonts w:cstheme="minorBidi"/>
        </w:rPr>
        <w:t xml:space="preserve"> </w:t>
      </w:r>
      <w:r w:rsidRPr="00CE7458">
        <w:fldChar w:fldCharType="begin"/>
      </w:r>
      <w:r w:rsidRPr="00CE7458">
        <w:rPr>
          <w:rFonts w:cstheme="minorHAnsi"/>
          <w:szCs w:val="22"/>
        </w:rPr>
        <w:instrText xml:space="preserve"> REF _Ref79050981 \n \p \h </w:instrText>
      </w:r>
      <w:r w:rsidR="00C273F9" w:rsidRPr="00CE7458">
        <w:rPr>
          <w:rFonts w:cstheme="minorHAnsi"/>
          <w:szCs w:val="22"/>
        </w:rPr>
        <w:instrText xml:space="preserve"> \* MERGEFORMAT </w:instrText>
      </w:r>
      <w:r w:rsidRPr="00CE7458">
        <w:rPr>
          <w:rFonts w:cstheme="minorHAnsi"/>
          <w:szCs w:val="22"/>
        </w:rPr>
        <w:fldChar w:fldCharType="separate"/>
      </w:r>
      <w:r w:rsidR="00A6651F" w:rsidRPr="00A6651F">
        <w:rPr>
          <w:rFonts w:cstheme="minorBidi"/>
        </w:rPr>
        <w:t>5 above</w:t>
      </w:r>
      <w:r w:rsidRPr="00CE7458">
        <w:fldChar w:fldCharType="end"/>
      </w:r>
      <w:r w:rsidRPr="136C9E2A">
        <w:rPr>
          <w:rFonts w:cstheme="minorBidi"/>
        </w:rPr>
        <w:t xml:space="preserve"> ).</w:t>
      </w:r>
      <w:bookmarkEnd w:id="197"/>
    </w:p>
    <w:p w14:paraId="7D051772" w14:textId="1751AC63" w:rsidR="00CC3C8E" w:rsidRPr="00E76765" w:rsidRDefault="00CC3C8E" w:rsidP="00584300">
      <w:pPr>
        <w:pStyle w:val="Heading2"/>
      </w:pPr>
      <w:bookmarkStart w:id="198" w:name="_Toc82690498"/>
      <w:bookmarkStart w:id="199" w:name="_Toc90383442"/>
      <w:r>
        <w:t>Approval of change in control and the ‘approval period’</w:t>
      </w:r>
      <w:bookmarkEnd w:id="198"/>
      <w:bookmarkEnd w:id="199"/>
    </w:p>
    <w:p w14:paraId="4761757D" w14:textId="77777777" w:rsidR="00CC3C8E" w:rsidRPr="00767207" w:rsidRDefault="00CC3C8E" w:rsidP="00C619F7">
      <w:pPr>
        <w:pStyle w:val="List2"/>
        <w:numPr>
          <w:ilvl w:val="1"/>
          <w:numId w:val="1"/>
        </w:numPr>
        <w:spacing w:line="259" w:lineRule="auto"/>
        <w:ind w:left="709" w:hanging="709"/>
        <w:rPr>
          <w:rFonts w:cstheme="minorBidi"/>
        </w:rPr>
      </w:pPr>
      <w:bookmarkStart w:id="200" w:name="_Ref79055978"/>
      <w:r w:rsidRPr="136C9E2A">
        <w:rPr>
          <w:rFonts w:cstheme="minorBidi"/>
        </w:rPr>
        <w:t>The</w:t>
      </w:r>
      <w:r w:rsidRPr="00767207">
        <w:rPr>
          <w:rFonts w:cstheme="minorBidi"/>
          <w:b/>
          <w:bCs/>
        </w:rPr>
        <w:t xml:space="preserve"> approval period</w:t>
      </w:r>
      <w:r w:rsidRPr="136C9E2A">
        <w:rPr>
          <w:rFonts w:cstheme="minorBidi"/>
        </w:rPr>
        <w:t xml:space="preserve"> commences on the day the Titles Administrator notifies the person that </w:t>
      </w:r>
      <w:r w:rsidRPr="00C619F7">
        <w:t>the</w:t>
      </w:r>
      <w:r w:rsidRPr="136C9E2A">
        <w:rPr>
          <w:rFonts w:cstheme="minorBidi"/>
        </w:rPr>
        <w:t xml:space="preserve"> change in control has been approved (s 566E) and ends </w:t>
      </w:r>
      <w:r w:rsidRPr="00767207">
        <w:rPr>
          <w:rFonts w:cstheme="minorBidi"/>
          <w:b/>
          <w:bCs/>
        </w:rPr>
        <w:t>nine</w:t>
      </w:r>
      <w:r w:rsidRPr="136C9E2A">
        <w:rPr>
          <w:rFonts w:cstheme="minorBidi"/>
        </w:rPr>
        <w:t xml:space="preserve"> months after that day, unless it ends earlier because either (s 566A):</w:t>
      </w:r>
      <w:bookmarkEnd w:id="200"/>
    </w:p>
    <w:p w14:paraId="00E506AB" w14:textId="77FB8DAC"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 xml:space="preserve">the change in control has taken effect—in which case the approval period ends immediately after it takes effect (see </w:t>
      </w:r>
      <w:r w:rsidR="00C619F7" w:rsidRPr="00CE7458">
        <w:rPr>
          <w:rFonts w:cstheme="minorBidi"/>
        </w:rPr>
        <w:t xml:space="preserve">sections </w:t>
      </w:r>
      <w:r w:rsidRPr="00CE7458">
        <w:fldChar w:fldCharType="begin"/>
      </w:r>
      <w:r w:rsidRPr="00CE7458">
        <w:rPr>
          <w:rFonts w:cstheme="minorHAnsi"/>
          <w:szCs w:val="22"/>
        </w:rPr>
        <w:instrText xml:space="preserve"> REF _Ref79068703 \n \h  \* MERGEFORMAT </w:instrText>
      </w:r>
      <w:r w:rsidRPr="00CE7458">
        <w:rPr>
          <w:rFonts w:cstheme="minorHAnsi"/>
          <w:szCs w:val="22"/>
        </w:rPr>
        <w:fldChar w:fldCharType="separate"/>
      </w:r>
      <w:r w:rsidR="00A6651F" w:rsidRPr="00A6651F">
        <w:rPr>
          <w:rFonts w:cstheme="minorBidi"/>
        </w:rPr>
        <w:t>9.44</w:t>
      </w:r>
      <w:r w:rsidRPr="00CE7458">
        <w:fldChar w:fldCharType="end"/>
      </w:r>
      <w:r w:rsidRPr="00CE7458">
        <w:rPr>
          <w:rFonts w:cstheme="minorBidi"/>
        </w:rPr>
        <w:t>–</w:t>
      </w:r>
      <w:r w:rsidRPr="00CE7458">
        <w:fldChar w:fldCharType="begin"/>
      </w:r>
      <w:r w:rsidRPr="00CE7458">
        <w:rPr>
          <w:rFonts w:cstheme="minorHAnsi"/>
          <w:szCs w:val="22"/>
        </w:rPr>
        <w:instrText xml:space="preserve"> REF _Ref79069063 \n \p \h  \* MERGEFORMAT </w:instrText>
      </w:r>
      <w:r w:rsidRPr="00CE7458">
        <w:rPr>
          <w:rFonts w:cstheme="minorHAnsi"/>
          <w:szCs w:val="22"/>
        </w:rPr>
        <w:fldChar w:fldCharType="separate"/>
      </w:r>
      <w:r w:rsidR="00A6651F" w:rsidRPr="00A6651F">
        <w:rPr>
          <w:rFonts w:cstheme="minorBidi"/>
        </w:rPr>
        <w:t>9.45 below</w:t>
      </w:r>
      <w:r w:rsidRPr="00CE7458">
        <w:fldChar w:fldCharType="end"/>
      </w:r>
      <w:r w:rsidRPr="136C9E2A">
        <w:rPr>
          <w:rFonts w:cstheme="minorBidi"/>
        </w:rPr>
        <w:t>); or</w:t>
      </w:r>
    </w:p>
    <w:p w14:paraId="6D3D81D2" w14:textId="3D08CC37"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 xml:space="preserve">the Titles Administrator revokes its approval under s 566J—in which case the approval period ends when the notice of revocation is given to the applicant (see </w:t>
      </w:r>
      <w:r w:rsidR="00C619F7" w:rsidRPr="00CE7458">
        <w:rPr>
          <w:rFonts w:cstheme="minorBidi"/>
        </w:rPr>
        <w:t xml:space="preserve">sections </w:t>
      </w:r>
      <w:r w:rsidRPr="00CE7458">
        <w:fldChar w:fldCharType="begin"/>
      </w:r>
      <w:r w:rsidRPr="00CE7458">
        <w:rPr>
          <w:rFonts w:cstheme="minorHAnsi"/>
          <w:szCs w:val="22"/>
        </w:rPr>
        <w:instrText xml:space="preserve"> REF _Ref79068911 \n \h  \* MERGEFORMAT </w:instrText>
      </w:r>
      <w:r w:rsidRPr="00CE7458">
        <w:rPr>
          <w:rFonts w:cstheme="minorHAnsi"/>
          <w:szCs w:val="22"/>
        </w:rPr>
        <w:fldChar w:fldCharType="separate"/>
      </w:r>
      <w:r w:rsidR="00A6651F" w:rsidRPr="00A6651F">
        <w:rPr>
          <w:rFonts w:cstheme="minorBidi"/>
        </w:rPr>
        <w:t>9.42</w:t>
      </w:r>
      <w:r w:rsidRPr="00CE7458">
        <w:fldChar w:fldCharType="end"/>
      </w:r>
      <w:r w:rsidRPr="00CE7458">
        <w:rPr>
          <w:rFonts w:cstheme="minorBidi"/>
        </w:rPr>
        <w:t>–</w:t>
      </w:r>
      <w:r w:rsidRPr="00CE7458">
        <w:fldChar w:fldCharType="begin"/>
      </w:r>
      <w:r w:rsidRPr="00CE7458">
        <w:rPr>
          <w:rFonts w:cstheme="minorHAnsi"/>
          <w:szCs w:val="22"/>
        </w:rPr>
        <w:instrText xml:space="preserve"> REF _Ref79048438 \n \p \h  \* MERGEFORMAT </w:instrText>
      </w:r>
      <w:r w:rsidRPr="00CE7458">
        <w:rPr>
          <w:rFonts w:cstheme="minorHAnsi"/>
          <w:szCs w:val="22"/>
        </w:rPr>
        <w:fldChar w:fldCharType="separate"/>
      </w:r>
      <w:r w:rsidR="00A6651F" w:rsidRPr="00A6651F">
        <w:rPr>
          <w:rFonts w:cstheme="minorBidi"/>
        </w:rPr>
        <w:t>9.43 below</w:t>
      </w:r>
      <w:r w:rsidRPr="00CE7458">
        <w:fldChar w:fldCharType="end"/>
      </w:r>
      <w:r w:rsidRPr="136C9E2A">
        <w:rPr>
          <w:rFonts w:cstheme="minorBidi"/>
        </w:rPr>
        <w:t>).</w:t>
      </w:r>
    </w:p>
    <w:p w14:paraId="6BAA3BDD" w14:textId="41E370B5"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The approval period provides the parties to the proposed change in control with a reasonable time within which to obtain any other regulatory approvals (</w:t>
      </w:r>
      <w:r w:rsidR="00E82D61" w:rsidRPr="136C9E2A">
        <w:rPr>
          <w:rFonts w:cstheme="minorBidi"/>
        </w:rPr>
        <w:t>for example, the Foreign Investment Review Board</w:t>
      </w:r>
      <w:r w:rsidRPr="136C9E2A">
        <w:rPr>
          <w:rFonts w:cstheme="minorBidi"/>
        </w:rPr>
        <w:t>) or</w:t>
      </w:r>
      <w:r w:rsidR="00BB53DF" w:rsidRPr="136C9E2A">
        <w:rPr>
          <w:rFonts w:cstheme="minorBidi"/>
        </w:rPr>
        <w:t xml:space="preserve"> to</w:t>
      </w:r>
      <w:r w:rsidRPr="136C9E2A">
        <w:rPr>
          <w:rFonts w:cstheme="minorBidi"/>
        </w:rPr>
        <w:t xml:space="preserve"> finalise any conditions precedent or commercial transactions </w:t>
      </w:r>
      <w:r w:rsidRPr="00C619F7">
        <w:t>necessary</w:t>
      </w:r>
      <w:r w:rsidRPr="136C9E2A">
        <w:rPr>
          <w:rFonts w:cstheme="minorBidi"/>
        </w:rPr>
        <w:t xml:space="preserve"> to complete the change in control.</w:t>
      </w:r>
    </w:p>
    <w:p w14:paraId="7CC78C49" w14:textId="0B4C0ED6" w:rsidR="00CC3C8E" w:rsidRPr="00767207" w:rsidRDefault="00CC3C8E" w:rsidP="000672F6">
      <w:pPr>
        <w:pStyle w:val="List2"/>
        <w:keepLines/>
        <w:numPr>
          <w:ilvl w:val="1"/>
          <w:numId w:val="1"/>
        </w:numPr>
        <w:spacing w:line="259" w:lineRule="auto"/>
        <w:ind w:left="709" w:hanging="709"/>
        <w:rPr>
          <w:rFonts w:cstheme="minorBidi"/>
        </w:rPr>
      </w:pPr>
      <w:r w:rsidRPr="136C9E2A">
        <w:rPr>
          <w:rFonts w:cstheme="minorBidi"/>
        </w:rPr>
        <w:lastRenderedPageBreak/>
        <w:t xml:space="preserve">If the approval period expires, the parties may make another application for the approval of the change in control if they wish to proceed with the transaction (the approval period cannot be extended), without penalty. This will be a new application and will have to meet the application requirements set out in </w:t>
      </w:r>
      <w:r w:rsidR="00C619F7" w:rsidRPr="00CE7458">
        <w:rPr>
          <w:rFonts w:cstheme="minorBidi"/>
        </w:rPr>
        <w:t xml:space="preserve">sections </w:t>
      </w:r>
      <w:r w:rsidRPr="00CE7458">
        <w:fldChar w:fldCharType="begin"/>
      </w:r>
      <w:r w:rsidRPr="00CE7458">
        <w:rPr>
          <w:rFonts w:cstheme="minorHAnsi"/>
          <w:szCs w:val="22"/>
        </w:rPr>
        <w:instrText xml:space="preserve"> REF _Ref79067414 \n \h </w:instrText>
      </w:r>
      <w:r w:rsidR="00C273F9" w:rsidRPr="00CE7458">
        <w:rPr>
          <w:rFonts w:cstheme="minorHAnsi"/>
          <w:szCs w:val="22"/>
        </w:rPr>
        <w:instrText xml:space="preserve"> \* MERGEFORMAT </w:instrText>
      </w:r>
      <w:r w:rsidRPr="00CE7458">
        <w:rPr>
          <w:rFonts w:cstheme="minorHAnsi"/>
          <w:szCs w:val="22"/>
        </w:rPr>
        <w:fldChar w:fldCharType="separate"/>
      </w:r>
      <w:r w:rsidR="00A6651F" w:rsidRPr="00A6651F">
        <w:rPr>
          <w:rFonts w:cstheme="minorBidi"/>
        </w:rPr>
        <w:t>9.19</w:t>
      </w:r>
      <w:r w:rsidRPr="00CE7458">
        <w:fldChar w:fldCharType="end"/>
      </w:r>
      <w:r w:rsidRPr="00CE7458">
        <w:rPr>
          <w:rFonts w:cstheme="minorBidi"/>
        </w:rPr>
        <w:t xml:space="preserve"> and </w:t>
      </w:r>
      <w:r w:rsidRPr="00CE7458">
        <w:fldChar w:fldCharType="begin"/>
      </w:r>
      <w:r w:rsidRPr="00CE7458">
        <w:rPr>
          <w:rFonts w:cstheme="minorHAnsi"/>
          <w:szCs w:val="22"/>
        </w:rPr>
        <w:instrText xml:space="preserve"> REF _Ref79069209 \n \h </w:instrText>
      </w:r>
      <w:r w:rsidR="00C273F9" w:rsidRPr="00CE7458">
        <w:rPr>
          <w:rFonts w:cstheme="minorHAnsi"/>
          <w:szCs w:val="22"/>
        </w:rPr>
        <w:instrText xml:space="preserve"> \* MERGEFORMAT </w:instrText>
      </w:r>
      <w:r w:rsidRPr="00CE7458">
        <w:rPr>
          <w:rFonts w:cstheme="minorHAnsi"/>
          <w:szCs w:val="22"/>
        </w:rPr>
        <w:fldChar w:fldCharType="separate"/>
      </w:r>
      <w:r w:rsidR="00A6651F" w:rsidRPr="00A6651F">
        <w:rPr>
          <w:rFonts w:cstheme="minorBidi"/>
        </w:rPr>
        <w:t>9.29</w:t>
      </w:r>
      <w:r w:rsidRPr="00CE7458">
        <w:fldChar w:fldCharType="end"/>
      </w:r>
      <w:r w:rsidRPr="00CE7458">
        <w:rPr>
          <w:rFonts w:cstheme="minorBidi"/>
        </w:rPr>
        <w:t>–</w:t>
      </w:r>
      <w:r w:rsidRPr="00CE7458">
        <w:fldChar w:fldCharType="begin"/>
      </w:r>
      <w:r w:rsidRPr="00CE7458">
        <w:rPr>
          <w:rFonts w:cstheme="minorHAnsi"/>
          <w:szCs w:val="22"/>
        </w:rPr>
        <w:instrText xml:space="preserve"> REF _Ref79069224 \n \p \h </w:instrText>
      </w:r>
      <w:r w:rsidR="00C273F9" w:rsidRPr="00CE7458">
        <w:rPr>
          <w:rFonts w:cstheme="minorHAnsi"/>
          <w:szCs w:val="22"/>
        </w:rPr>
        <w:instrText xml:space="preserve"> \* MERGEFORMAT </w:instrText>
      </w:r>
      <w:r w:rsidRPr="00CE7458">
        <w:rPr>
          <w:rFonts w:cstheme="minorHAnsi"/>
          <w:szCs w:val="22"/>
        </w:rPr>
        <w:fldChar w:fldCharType="separate"/>
      </w:r>
      <w:r w:rsidR="00A6651F" w:rsidRPr="00A6651F">
        <w:rPr>
          <w:rFonts w:cstheme="minorBidi"/>
        </w:rPr>
        <w:t>9.30 above</w:t>
      </w:r>
      <w:r w:rsidRPr="00CE7458">
        <w:fldChar w:fldCharType="end"/>
      </w:r>
      <w:r w:rsidRPr="136C9E2A">
        <w:rPr>
          <w:rFonts w:cstheme="minorBidi"/>
        </w:rPr>
        <w:t>, including submission of relevant information and documents, and payment of an application fee.</w:t>
      </w:r>
    </w:p>
    <w:p w14:paraId="0E5DC83B" w14:textId="77777777" w:rsidR="00CC3C8E" w:rsidRPr="0011286D" w:rsidRDefault="00CC3C8E" w:rsidP="006A394D">
      <w:pPr>
        <w:pStyle w:val="Heading2"/>
      </w:pPr>
      <w:bookmarkStart w:id="201" w:name="_Toc82690499"/>
      <w:bookmarkStart w:id="202" w:name="_Toc90383443"/>
      <w:r w:rsidRPr="0011286D">
        <w:t xml:space="preserve">Notification </w:t>
      </w:r>
      <w:r>
        <w:t>of change in circumstances before or during approval period</w:t>
      </w:r>
      <w:bookmarkEnd w:id="201"/>
      <w:bookmarkEnd w:id="202"/>
    </w:p>
    <w:p w14:paraId="3ED72EB7" w14:textId="08DFF949"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The applicant must notify </w:t>
      </w:r>
      <w:r w:rsidR="00983C47" w:rsidRPr="136C9E2A">
        <w:rPr>
          <w:rFonts w:cstheme="minorBidi"/>
        </w:rPr>
        <w:t xml:space="preserve">the Titles Administrator </w:t>
      </w:r>
      <w:r w:rsidRPr="136C9E2A">
        <w:rPr>
          <w:rFonts w:cstheme="minorBidi"/>
        </w:rPr>
        <w:t xml:space="preserve"> where there is a material change in </w:t>
      </w:r>
      <w:r w:rsidRPr="00C619F7">
        <w:t>circumstances</w:t>
      </w:r>
      <w:r w:rsidRPr="136C9E2A">
        <w:rPr>
          <w:rFonts w:cstheme="minorBidi"/>
        </w:rPr>
        <w:t xml:space="preserve"> of a person proposing to begin or cease to control a titleholder that materially affects any of the matters that the Titles Administrator must have regard to in s</w:t>
      </w:r>
      <w:r w:rsidR="005A2779" w:rsidRPr="136C9E2A">
        <w:rPr>
          <w:rFonts w:cstheme="minorBidi"/>
        </w:rPr>
        <w:t>s</w:t>
      </w:r>
      <w:r w:rsidRPr="136C9E2A">
        <w:rPr>
          <w:rFonts w:cstheme="minorBidi"/>
        </w:rPr>
        <w:t xml:space="preserve"> 566D(5) – see </w:t>
      </w:r>
      <w:r w:rsidR="00C619F7" w:rsidRPr="00CE7458">
        <w:rPr>
          <w:rFonts w:cstheme="minorBidi"/>
        </w:rPr>
        <w:t xml:space="preserve">sections </w:t>
      </w:r>
      <w:r w:rsidRPr="00CE7458">
        <w:fldChar w:fldCharType="begin"/>
      </w:r>
      <w:r w:rsidRPr="00CE7458">
        <w:rPr>
          <w:rFonts w:cstheme="minorHAnsi"/>
          <w:szCs w:val="22"/>
        </w:rPr>
        <w:instrText xml:space="preserve"> REF _Ref80354790 \r \h </w:instrText>
      </w:r>
      <w:r w:rsidR="00C273F9" w:rsidRPr="00CE7458">
        <w:rPr>
          <w:rFonts w:cstheme="minorHAnsi"/>
          <w:szCs w:val="22"/>
        </w:rPr>
        <w:instrText xml:space="preserve"> \* MERGEFORMAT </w:instrText>
      </w:r>
      <w:r w:rsidRPr="00CE7458">
        <w:rPr>
          <w:rFonts w:cstheme="minorHAnsi"/>
          <w:szCs w:val="22"/>
        </w:rPr>
        <w:fldChar w:fldCharType="separate"/>
      </w:r>
      <w:r w:rsidR="00A6651F" w:rsidRPr="00A6651F">
        <w:rPr>
          <w:rFonts w:cstheme="minorBidi"/>
        </w:rPr>
        <w:t>2.3</w:t>
      </w:r>
      <w:r w:rsidRPr="00CE7458">
        <w:fldChar w:fldCharType="end"/>
      </w:r>
      <w:r w:rsidRPr="00CE7458">
        <w:rPr>
          <w:rFonts w:cstheme="minorBidi"/>
        </w:rPr>
        <w:t xml:space="preserve">, </w:t>
      </w:r>
      <w:r w:rsidRPr="00CE7458">
        <w:fldChar w:fldCharType="begin"/>
      </w:r>
      <w:r w:rsidRPr="00CE7458">
        <w:rPr>
          <w:rFonts w:cstheme="minorHAnsi"/>
          <w:szCs w:val="22"/>
        </w:rPr>
        <w:instrText xml:space="preserve"> REF _Ref79584771 \r \h </w:instrText>
      </w:r>
      <w:r w:rsidR="00C273F9" w:rsidRPr="00CE7458">
        <w:rPr>
          <w:rFonts w:cstheme="minorHAnsi"/>
          <w:szCs w:val="22"/>
        </w:rPr>
        <w:instrText xml:space="preserve"> \* MERGEFORMAT </w:instrText>
      </w:r>
      <w:r w:rsidRPr="00CE7458">
        <w:rPr>
          <w:rFonts w:cstheme="minorHAnsi"/>
          <w:szCs w:val="22"/>
        </w:rPr>
        <w:fldChar w:fldCharType="separate"/>
      </w:r>
      <w:r w:rsidR="00A6651F" w:rsidRPr="00A6651F">
        <w:rPr>
          <w:rFonts w:cstheme="minorBidi"/>
        </w:rPr>
        <w:t>9.27</w:t>
      </w:r>
      <w:r w:rsidRPr="00CE7458">
        <w:fldChar w:fldCharType="end"/>
      </w:r>
      <w:r w:rsidRPr="00CE7458">
        <w:rPr>
          <w:rFonts w:cstheme="minorBidi"/>
        </w:rPr>
        <w:t xml:space="preserve"> and </w:t>
      </w:r>
      <w:r w:rsidRPr="00CE7458">
        <w:fldChar w:fldCharType="begin"/>
      </w:r>
      <w:r w:rsidRPr="00CE7458">
        <w:rPr>
          <w:rFonts w:cstheme="minorHAnsi"/>
          <w:szCs w:val="22"/>
        </w:rPr>
        <w:instrText xml:space="preserve"> REF _Ref80354880 \r \h </w:instrText>
      </w:r>
      <w:r w:rsidR="00C273F9" w:rsidRPr="00CE7458">
        <w:rPr>
          <w:rFonts w:cstheme="minorHAnsi"/>
          <w:szCs w:val="22"/>
        </w:rPr>
        <w:instrText xml:space="preserve"> \* MERGEFORMAT </w:instrText>
      </w:r>
      <w:r w:rsidRPr="00CE7458">
        <w:rPr>
          <w:rFonts w:cstheme="minorHAnsi"/>
          <w:szCs w:val="22"/>
        </w:rPr>
        <w:fldChar w:fldCharType="separate"/>
      </w:r>
      <w:r w:rsidR="00A6651F" w:rsidRPr="00A6651F">
        <w:rPr>
          <w:rFonts w:cstheme="minorBidi"/>
        </w:rPr>
        <w:t>9.29</w:t>
      </w:r>
      <w:r w:rsidRPr="00CE7458">
        <w:fldChar w:fldCharType="end"/>
      </w:r>
      <w:r w:rsidRPr="00CE7458">
        <w:rPr>
          <w:rFonts w:cstheme="minorBidi"/>
        </w:rPr>
        <w:t>–</w:t>
      </w:r>
      <w:r w:rsidRPr="00CE7458">
        <w:fldChar w:fldCharType="begin"/>
      </w:r>
      <w:r w:rsidRPr="00CE7458">
        <w:rPr>
          <w:rFonts w:cstheme="minorHAnsi"/>
          <w:szCs w:val="22"/>
        </w:rPr>
        <w:instrText xml:space="preserve"> REF _Ref80354915 \r \p \h </w:instrText>
      </w:r>
      <w:r w:rsidR="00C273F9" w:rsidRPr="00CE7458">
        <w:rPr>
          <w:rFonts w:cstheme="minorHAnsi"/>
          <w:szCs w:val="22"/>
        </w:rPr>
        <w:instrText xml:space="preserve"> \* MERGEFORMAT </w:instrText>
      </w:r>
      <w:r w:rsidRPr="00CE7458">
        <w:rPr>
          <w:rFonts w:cstheme="minorHAnsi"/>
          <w:szCs w:val="22"/>
        </w:rPr>
        <w:fldChar w:fldCharType="separate"/>
      </w:r>
      <w:r w:rsidR="00A6651F" w:rsidRPr="00A6651F">
        <w:rPr>
          <w:rFonts w:cstheme="minorBidi"/>
        </w:rPr>
        <w:t>9.32 above</w:t>
      </w:r>
      <w:r w:rsidRPr="00CE7458">
        <w:fldChar w:fldCharType="end"/>
      </w:r>
      <w:r w:rsidRPr="136C9E2A">
        <w:rPr>
          <w:rFonts w:cstheme="minorBidi"/>
        </w:rPr>
        <w:t xml:space="preserve"> (s 566H).</w:t>
      </w:r>
    </w:p>
    <w:p w14:paraId="6027ED8F" w14:textId="77777777" w:rsidR="00CC3C8E" w:rsidRPr="00767207" w:rsidRDefault="00CC3C8E" w:rsidP="00C619F7">
      <w:pPr>
        <w:pStyle w:val="List2"/>
        <w:numPr>
          <w:ilvl w:val="1"/>
          <w:numId w:val="1"/>
        </w:numPr>
        <w:spacing w:line="259" w:lineRule="auto"/>
        <w:ind w:left="709" w:hanging="709"/>
        <w:rPr>
          <w:rFonts w:cstheme="minorBidi"/>
        </w:rPr>
      </w:pPr>
      <w:bookmarkStart w:id="203" w:name="_Ref87957382"/>
      <w:r w:rsidRPr="136C9E2A">
        <w:rPr>
          <w:rFonts w:cstheme="minorBidi"/>
        </w:rPr>
        <w:t>Notice must be given either:</w:t>
      </w:r>
      <w:bookmarkEnd w:id="203"/>
    </w:p>
    <w:p w14:paraId="76D160EF" w14:textId="058A2A6D" w:rsidR="00CC3C8E" w:rsidRPr="00767207" w:rsidRDefault="00CC3C8E">
      <w:pPr>
        <w:pStyle w:val="List2"/>
        <w:numPr>
          <w:ilvl w:val="2"/>
          <w:numId w:val="1"/>
        </w:numPr>
        <w:rPr>
          <w:rFonts w:cstheme="minorBidi"/>
        </w:rPr>
      </w:pPr>
      <w:r w:rsidRPr="136C9E2A">
        <w:rPr>
          <w:rFonts w:cstheme="minorBidi"/>
        </w:rPr>
        <w:t>before the Titles Administrator has decided whether to approve or refuse the change in control</w:t>
      </w:r>
      <w:r w:rsidR="00A05AB5">
        <w:rPr>
          <w:rFonts w:cstheme="minorBidi"/>
        </w:rPr>
        <w:t>,</w:t>
      </w:r>
      <w:r w:rsidRPr="136C9E2A">
        <w:rPr>
          <w:rFonts w:cstheme="minorBidi"/>
        </w:rPr>
        <w:t xml:space="preserve"> or</w:t>
      </w:r>
    </w:p>
    <w:p w14:paraId="5980B6CB" w14:textId="1A781BBF" w:rsidR="00CC3C8E" w:rsidRPr="00767207" w:rsidRDefault="00CC3C8E">
      <w:pPr>
        <w:pStyle w:val="List2"/>
        <w:numPr>
          <w:ilvl w:val="2"/>
          <w:numId w:val="1"/>
        </w:numPr>
        <w:rPr>
          <w:rFonts w:cstheme="minorBidi"/>
        </w:rPr>
      </w:pPr>
      <w:r w:rsidRPr="136C9E2A">
        <w:rPr>
          <w:rFonts w:cstheme="minorBidi"/>
        </w:rPr>
        <w:t xml:space="preserve">if the change in control has been approved, </w:t>
      </w:r>
      <w:r w:rsidR="00303464">
        <w:rPr>
          <w:rFonts w:cstheme="minorBidi"/>
        </w:rPr>
        <w:t>during the approval period for the change in control</w:t>
      </w:r>
      <w:r w:rsidRPr="136C9E2A">
        <w:rPr>
          <w:rFonts w:cstheme="minorBidi"/>
        </w:rPr>
        <w:t>.</w:t>
      </w:r>
    </w:p>
    <w:p w14:paraId="39F18142" w14:textId="534C89D9"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For </w:t>
      </w:r>
      <w:r w:rsidRPr="00C619F7">
        <w:t>example</w:t>
      </w:r>
      <w:r w:rsidR="00BB53DF" w:rsidRPr="136C9E2A">
        <w:rPr>
          <w:rFonts w:cstheme="minorBidi"/>
        </w:rPr>
        <w:t>,</w:t>
      </w:r>
      <w:r w:rsidRPr="136C9E2A">
        <w:rPr>
          <w:rFonts w:cstheme="minorBidi"/>
        </w:rPr>
        <w:t xml:space="preserve"> </w:t>
      </w:r>
      <w:r w:rsidR="00442A59" w:rsidRPr="136C9E2A">
        <w:rPr>
          <w:rFonts w:cstheme="minorBidi"/>
        </w:rPr>
        <w:t xml:space="preserve">notice must be given </w:t>
      </w:r>
      <w:r w:rsidRPr="136C9E2A">
        <w:rPr>
          <w:rFonts w:cstheme="minorBidi"/>
        </w:rPr>
        <w:t>if:</w:t>
      </w:r>
    </w:p>
    <w:p w14:paraId="00F88FF5" w14:textId="382DE3B4" w:rsidR="00CC3C8E" w:rsidRPr="00767207" w:rsidRDefault="00CC3C8E">
      <w:pPr>
        <w:pStyle w:val="List2"/>
        <w:numPr>
          <w:ilvl w:val="2"/>
          <w:numId w:val="1"/>
        </w:numPr>
        <w:rPr>
          <w:rFonts w:cstheme="minorBidi"/>
        </w:rPr>
      </w:pPr>
      <w:r w:rsidRPr="136C9E2A">
        <w:rPr>
          <w:rFonts w:cstheme="minorBidi"/>
        </w:rPr>
        <w:t xml:space="preserve">there is a change to the financial resources or technical advice </w:t>
      </w:r>
      <w:r w:rsidR="00D9418D">
        <w:rPr>
          <w:rFonts w:cstheme="minorBidi"/>
        </w:rPr>
        <w:t xml:space="preserve">available to the person </w:t>
      </w:r>
      <w:r w:rsidRPr="136C9E2A">
        <w:rPr>
          <w:rFonts w:cstheme="minorBidi"/>
        </w:rPr>
        <w:t xml:space="preserve">which may </w:t>
      </w:r>
      <w:r w:rsidR="00D9418D">
        <w:rPr>
          <w:rFonts w:cstheme="minorBidi"/>
        </w:rPr>
        <w:t xml:space="preserve">materially affect </w:t>
      </w:r>
      <w:r w:rsidRPr="136C9E2A">
        <w:rPr>
          <w:rFonts w:cstheme="minorBidi"/>
        </w:rPr>
        <w:t>the titleholder’s ability to comply with its obligations under the OPGGS Act; or</w:t>
      </w:r>
    </w:p>
    <w:p w14:paraId="5AB74859" w14:textId="7D9B3424" w:rsidR="00CC3C8E" w:rsidRPr="00767207" w:rsidRDefault="00CC3C8E">
      <w:pPr>
        <w:pStyle w:val="List2"/>
        <w:numPr>
          <w:ilvl w:val="2"/>
          <w:numId w:val="1"/>
        </w:numPr>
        <w:rPr>
          <w:rFonts w:cstheme="minorBidi"/>
        </w:rPr>
      </w:pPr>
      <w:r w:rsidRPr="136C9E2A">
        <w:rPr>
          <w:rFonts w:cstheme="minorBidi"/>
        </w:rPr>
        <w:t xml:space="preserve">the person becomes insolvent under administration, or an officer of the body corporate contravenes a directors’ duty or is found guilty of an offence or liable to a civil penalty for fraud or dishonesty (please refer to the </w:t>
      </w:r>
      <w:hyperlink r:id="rId50" w:history="1">
        <w:r w:rsidRPr="00845143">
          <w:rPr>
            <w:rStyle w:val="Hyperlink"/>
            <w:rFonts w:cstheme="minorBidi"/>
            <w:i/>
            <w:iCs/>
          </w:rPr>
          <w:t>Guideline</w:t>
        </w:r>
        <w:r w:rsidR="00CE4444" w:rsidRPr="00845143">
          <w:rPr>
            <w:rStyle w:val="Hyperlink"/>
            <w:rFonts w:cstheme="minorBidi"/>
            <w:i/>
            <w:iCs/>
          </w:rPr>
          <w:t>: Applicant s</w:t>
        </w:r>
        <w:r w:rsidR="007F7BED" w:rsidRPr="00845143">
          <w:rPr>
            <w:rStyle w:val="Hyperlink"/>
            <w:rFonts w:cstheme="minorBidi"/>
            <w:i/>
            <w:iCs/>
          </w:rPr>
          <w:t>uitability</w:t>
        </w:r>
      </w:hyperlink>
      <w:r w:rsidRPr="136C9E2A">
        <w:rPr>
          <w:rFonts w:cstheme="minorBidi"/>
        </w:rPr>
        <w:t xml:space="preserve"> and the </w:t>
      </w:r>
      <w:hyperlink r:id="rId51" w:history="1">
        <w:r w:rsidR="00932077" w:rsidRPr="00845143">
          <w:rPr>
            <w:rStyle w:val="Hyperlink"/>
            <w:rFonts w:cstheme="minorBidi"/>
            <w:i/>
            <w:iCs/>
          </w:rPr>
          <w:t>F</w:t>
        </w:r>
        <w:r w:rsidRPr="00845143">
          <w:rPr>
            <w:rStyle w:val="Hyperlink"/>
            <w:rFonts w:cstheme="minorBidi"/>
            <w:i/>
            <w:iCs/>
          </w:rPr>
          <w:t>actsheet</w:t>
        </w:r>
        <w:r w:rsidR="00CE4444" w:rsidRPr="00845143">
          <w:rPr>
            <w:rStyle w:val="Hyperlink"/>
            <w:rFonts w:cstheme="minorBidi"/>
            <w:i/>
            <w:iCs/>
          </w:rPr>
          <w:t>:</w:t>
        </w:r>
        <w:r w:rsidR="00EF550E" w:rsidRPr="00845143">
          <w:rPr>
            <w:rStyle w:val="Hyperlink"/>
            <w:rFonts w:cstheme="minorBidi"/>
            <w:i/>
            <w:iCs/>
          </w:rPr>
          <w:t xml:space="preserve"> </w:t>
        </w:r>
        <w:r w:rsidR="00CE4444" w:rsidRPr="00845143">
          <w:rPr>
            <w:rStyle w:val="Hyperlink"/>
            <w:rFonts w:cstheme="minorBidi"/>
            <w:i/>
            <w:iCs/>
          </w:rPr>
          <w:t>Declaration of experience and d</w:t>
        </w:r>
        <w:r w:rsidRPr="00845143">
          <w:rPr>
            <w:rStyle w:val="Hyperlink"/>
            <w:rFonts w:cstheme="minorBidi"/>
            <w:i/>
            <w:iCs/>
          </w:rPr>
          <w:t>isclosures</w:t>
        </w:r>
      </w:hyperlink>
      <w:r w:rsidRPr="136C9E2A">
        <w:rPr>
          <w:rFonts w:cstheme="minorBidi"/>
        </w:rPr>
        <w:t>).</w:t>
      </w:r>
    </w:p>
    <w:p w14:paraId="445F6DD4" w14:textId="0CD91543"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Notification is required to ensure that the Titles Administrator is made aware of any matters that may affect the ability of the titleholder to remain capable and suitable to hold the title</w:t>
      </w:r>
      <w:r w:rsidR="006E7F38" w:rsidRPr="136C9E2A">
        <w:rPr>
          <w:rFonts w:cstheme="minorBidi"/>
        </w:rPr>
        <w:t xml:space="preserve">. It </w:t>
      </w:r>
      <w:r w:rsidR="006E7F38" w:rsidRPr="00C619F7">
        <w:t>enables</w:t>
      </w:r>
      <w:r w:rsidR="006E7F38" w:rsidRPr="136C9E2A">
        <w:rPr>
          <w:rFonts w:cstheme="minorBidi"/>
        </w:rPr>
        <w:t xml:space="preserve"> the Title Administrator</w:t>
      </w:r>
      <w:r w:rsidRPr="136C9E2A">
        <w:rPr>
          <w:rFonts w:cstheme="minorBidi"/>
        </w:rPr>
        <w:t xml:space="preserve"> to take appropriate action before the change in control takes effect. For example, </w:t>
      </w:r>
      <w:r w:rsidR="006E7F38" w:rsidRPr="136C9E2A">
        <w:rPr>
          <w:rFonts w:cstheme="minorBidi"/>
        </w:rPr>
        <w:t xml:space="preserve">the Titles Administrator </w:t>
      </w:r>
      <w:r w:rsidR="00BB53DF" w:rsidRPr="136C9E2A">
        <w:rPr>
          <w:rFonts w:cstheme="minorBidi"/>
        </w:rPr>
        <w:t xml:space="preserve">could </w:t>
      </w:r>
      <w:r w:rsidRPr="136C9E2A">
        <w:rPr>
          <w:rFonts w:cstheme="minorBidi"/>
        </w:rPr>
        <w:t>request further information from the person, refus</w:t>
      </w:r>
      <w:r w:rsidR="006E7F38" w:rsidRPr="136C9E2A">
        <w:rPr>
          <w:rFonts w:cstheme="minorBidi"/>
        </w:rPr>
        <w:t>e</w:t>
      </w:r>
      <w:r w:rsidRPr="136C9E2A">
        <w:rPr>
          <w:rFonts w:cstheme="minorBidi"/>
        </w:rPr>
        <w:t xml:space="preserve"> to approve the change in control or, where approval has already been given, revok</w:t>
      </w:r>
      <w:r w:rsidR="006E7F38" w:rsidRPr="136C9E2A">
        <w:rPr>
          <w:rFonts w:cstheme="minorBidi"/>
        </w:rPr>
        <w:t>e</w:t>
      </w:r>
      <w:r w:rsidRPr="136C9E2A">
        <w:rPr>
          <w:rFonts w:cstheme="minorBidi"/>
        </w:rPr>
        <w:t xml:space="preserve"> that approval (see </w:t>
      </w:r>
      <w:r w:rsidR="00C619F7" w:rsidRPr="00CE7458">
        <w:rPr>
          <w:rFonts w:cstheme="minorBidi"/>
        </w:rPr>
        <w:t xml:space="preserve">section </w:t>
      </w:r>
      <w:r w:rsidRPr="00CE7458">
        <w:fldChar w:fldCharType="begin"/>
      </w:r>
      <w:r w:rsidRPr="00CE7458">
        <w:rPr>
          <w:rFonts w:cstheme="minorHAnsi"/>
          <w:szCs w:val="22"/>
        </w:rPr>
        <w:instrText xml:space="preserve"> REF _Ref79068911 \n \p \h </w:instrText>
      </w:r>
      <w:r w:rsidR="00C273F9" w:rsidRPr="00CE7458">
        <w:rPr>
          <w:rFonts w:cstheme="minorHAnsi"/>
          <w:szCs w:val="22"/>
        </w:rPr>
        <w:instrText xml:space="preserve"> \* MERGEFORMAT </w:instrText>
      </w:r>
      <w:r w:rsidRPr="00CE7458">
        <w:rPr>
          <w:rFonts w:cstheme="minorHAnsi"/>
          <w:szCs w:val="22"/>
        </w:rPr>
        <w:fldChar w:fldCharType="separate"/>
      </w:r>
      <w:r w:rsidR="00A6651F" w:rsidRPr="00A6651F">
        <w:rPr>
          <w:rFonts w:cstheme="minorBidi"/>
        </w:rPr>
        <w:t>9.42 below</w:t>
      </w:r>
      <w:r w:rsidRPr="00CE7458">
        <w:fldChar w:fldCharType="end"/>
      </w:r>
      <w:r w:rsidRPr="136C9E2A">
        <w:rPr>
          <w:rFonts w:cstheme="minorBidi"/>
        </w:rPr>
        <w:t>).</w:t>
      </w:r>
    </w:p>
    <w:p w14:paraId="1C0527BF" w14:textId="364FBD7E" w:rsidR="00CC3C8E" w:rsidRPr="00767207" w:rsidRDefault="00CC3C8E" w:rsidP="00C619F7">
      <w:pPr>
        <w:pStyle w:val="List2"/>
        <w:numPr>
          <w:ilvl w:val="1"/>
          <w:numId w:val="1"/>
        </w:numPr>
        <w:spacing w:line="259" w:lineRule="auto"/>
        <w:ind w:left="709" w:hanging="709"/>
        <w:rPr>
          <w:rFonts w:cstheme="minorBidi"/>
        </w:rPr>
      </w:pPr>
      <w:r w:rsidRPr="00C619F7">
        <w:t>Notice</w:t>
      </w:r>
      <w:r w:rsidRPr="136C9E2A">
        <w:rPr>
          <w:rFonts w:cstheme="minorBidi"/>
        </w:rPr>
        <w:t xml:space="preserve"> must be given as soon as practicable after the change in circumstances occurs (s</w:t>
      </w:r>
      <w:r w:rsidR="000672F6">
        <w:rPr>
          <w:rFonts w:cstheme="minorBidi"/>
        </w:rPr>
        <w:t>s</w:t>
      </w:r>
      <w:r w:rsidR="00872580">
        <w:rPr>
          <w:rFonts w:cstheme="minorBidi"/>
        </w:rPr>
        <w:t> </w:t>
      </w:r>
      <w:r w:rsidRPr="136C9E2A">
        <w:rPr>
          <w:rFonts w:cstheme="minorBidi"/>
        </w:rPr>
        <w:t>566H(1)(e)).</w:t>
      </w:r>
    </w:p>
    <w:p w14:paraId="0CD29A0A" w14:textId="595690D8" w:rsidR="00CC3C8E" w:rsidRPr="00767207" w:rsidRDefault="00CC3C8E" w:rsidP="00C619F7">
      <w:pPr>
        <w:pStyle w:val="List2"/>
        <w:numPr>
          <w:ilvl w:val="1"/>
          <w:numId w:val="1"/>
        </w:numPr>
        <w:spacing w:line="259" w:lineRule="auto"/>
        <w:ind w:left="709" w:hanging="709"/>
        <w:rPr>
          <w:rFonts w:cstheme="minorBidi"/>
        </w:rPr>
      </w:pPr>
      <w:r w:rsidRPr="00C619F7">
        <w:t>Failure</w:t>
      </w:r>
      <w:r w:rsidRPr="136C9E2A">
        <w:rPr>
          <w:rFonts w:cstheme="minorBidi"/>
        </w:rPr>
        <w:t xml:space="preserve"> to provide notice of a material change in circumstance is a contravention of the</w:t>
      </w:r>
      <w:r w:rsidR="00872580">
        <w:rPr>
          <w:rFonts w:cstheme="minorBidi"/>
        </w:rPr>
        <w:t xml:space="preserve"> OPGGS </w:t>
      </w:r>
      <w:r w:rsidRPr="136C9E2A">
        <w:rPr>
          <w:rFonts w:cstheme="minorBidi"/>
        </w:rPr>
        <w:t xml:space="preserve">Act and </w:t>
      </w:r>
      <w:r w:rsidR="006E7F38" w:rsidRPr="136C9E2A">
        <w:rPr>
          <w:rFonts w:cstheme="minorBidi"/>
        </w:rPr>
        <w:t xml:space="preserve">is </w:t>
      </w:r>
      <w:r w:rsidRPr="136C9E2A">
        <w:rPr>
          <w:rFonts w:cstheme="minorBidi"/>
        </w:rPr>
        <w:t>subject to a civil penalty (</w:t>
      </w:r>
      <w:r w:rsidR="000672F6">
        <w:rPr>
          <w:rFonts w:cstheme="minorBidi"/>
        </w:rPr>
        <w:t>s</w:t>
      </w:r>
      <w:r w:rsidRPr="136C9E2A">
        <w:rPr>
          <w:rFonts w:cstheme="minorBidi"/>
        </w:rPr>
        <w:t>s 566</w:t>
      </w:r>
      <w:proofErr w:type="gramStart"/>
      <w:r w:rsidRPr="136C9E2A">
        <w:rPr>
          <w:rFonts w:cstheme="minorBidi"/>
        </w:rPr>
        <w:t>H(</w:t>
      </w:r>
      <w:proofErr w:type="gramEnd"/>
      <w:r w:rsidRPr="136C9E2A">
        <w:rPr>
          <w:rFonts w:cstheme="minorBidi"/>
        </w:rPr>
        <w:t>2)). It is also a ground for cancellation of a title under s</w:t>
      </w:r>
      <w:r w:rsidR="000672F6">
        <w:rPr>
          <w:rFonts w:cstheme="minorBidi"/>
        </w:rPr>
        <w:t>s</w:t>
      </w:r>
      <w:r w:rsidRPr="136C9E2A">
        <w:rPr>
          <w:rFonts w:cstheme="minorBidi"/>
        </w:rPr>
        <w:t xml:space="preserve"> 274(e) and s</w:t>
      </w:r>
      <w:r w:rsidR="000672F6">
        <w:rPr>
          <w:rFonts w:cstheme="minorBidi"/>
        </w:rPr>
        <w:t>s</w:t>
      </w:r>
      <w:r w:rsidRPr="136C9E2A">
        <w:rPr>
          <w:rFonts w:cstheme="minorBidi"/>
        </w:rPr>
        <w:t xml:space="preserve"> 446(da) of the OPGGS Act.</w:t>
      </w:r>
    </w:p>
    <w:p w14:paraId="066C2856" w14:textId="77777777" w:rsidR="00CC3C8E" w:rsidRPr="00DD1E7A" w:rsidRDefault="00CC3C8E" w:rsidP="006A394D">
      <w:pPr>
        <w:pStyle w:val="Heading2"/>
      </w:pPr>
      <w:bookmarkStart w:id="204" w:name="_Toc82690500"/>
      <w:bookmarkStart w:id="205" w:name="_Toc90383444"/>
      <w:r w:rsidRPr="00DD1E7A">
        <w:t xml:space="preserve">Revocation of approval of </w:t>
      </w:r>
      <w:r>
        <w:t>change in control</w:t>
      </w:r>
      <w:bookmarkEnd w:id="204"/>
      <w:bookmarkEnd w:id="205"/>
    </w:p>
    <w:p w14:paraId="7E540F47" w14:textId="72C30EE0" w:rsidR="00CC3C8E" w:rsidRPr="00767207" w:rsidRDefault="00CC3C8E" w:rsidP="00C619F7">
      <w:pPr>
        <w:pStyle w:val="List2"/>
        <w:numPr>
          <w:ilvl w:val="1"/>
          <w:numId w:val="1"/>
        </w:numPr>
        <w:spacing w:line="259" w:lineRule="auto"/>
        <w:ind w:left="709" w:hanging="709"/>
        <w:rPr>
          <w:rFonts w:cstheme="minorBidi"/>
        </w:rPr>
      </w:pPr>
      <w:bookmarkStart w:id="206" w:name="_Ref79068911"/>
      <w:r w:rsidRPr="136C9E2A">
        <w:rPr>
          <w:rFonts w:cstheme="minorBidi"/>
        </w:rPr>
        <w:t xml:space="preserve">The Titles Administrator may, during the approval period and if it considers it appropriate to do so, </w:t>
      </w:r>
      <w:r w:rsidRPr="00C619F7">
        <w:t>revoke</w:t>
      </w:r>
      <w:r w:rsidRPr="136C9E2A">
        <w:rPr>
          <w:rFonts w:cstheme="minorBidi"/>
        </w:rPr>
        <w:t xml:space="preserve"> the approval</w:t>
      </w:r>
      <w:r w:rsidR="00D9418D">
        <w:rPr>
          <w:rFonts w:cstheme="minorBidi"/>
        </w:rPr>
        <w:t xml:space="preserve"> </w:t>
      </w:r>
      <w:r w:rsidRPr="136C9E2A">
        <w:rPr>
          <w:rFonts w:cstheme="minorBidi"/>
        </w:rPr>
        <w:t xml:space="preserve">where there has been a change in the circumstances of </w:t>
      </w:r>
      <w:r w:rsidR="00E44EBA">
        <w:rPr>
          <w:rFonts w:cstheme="minorBidi"/>
        </w:rPr>
        <w:t>a</w:t>
      </w:r>
      <w:r w:rsidR="00D9418D">
        <w:rPr>
          <w:rFonts w:cstheme="minorBidi"/>
        </w:rPr>
        <w:t xml:space="preserve"> </w:t>
      </w:r>
      <w:r w:rsidRPr="136C9E2A">
        <w:rPr>
          <w:rFonts w:cstheme="minorBidi"/>
        </w:rPr>
        <w:t xml:space="preserve">person who is approved to begin or cease controlling a titleholder </w:t>
      </w:r>
      <w:r w:rsidR="00285D7C">
        <w:rPr>
          <w:rFonts w:cstheme="minorBidi"/>
        </w:rPr>
        <w:t>(s 566J).</w:t>
      </w:r>
      <w:r w:rsidR="00E44EBA">
        <w:rPr>
          <w:rFonts w:cstheme="minorBidi"/>
        </w:rPr>
        <w:t xml:space="preserve"> </w:t>
      </w:r>
      <w:r w:rsidR="00285D7C">
        <w:rPr>
          <w:rFonts w:cstheme="minorBidi"/>
        </w:rPr>
        <w:t>This may include</w:t>
      </w:r>
      <w:r w:rsidR="00E44EBA">
        <w:rPr>
          <w:rFonts w:cstheme="minorBidi"/>
        </w:rPr>
        <w:t xml:space="preserve">, for example, </w:t>
      </w:r>
      <w:r w:rsidR="00285D7C">
        <w:rPr>
          <w:rFonts w:cstheme="minorBidi"/>
        </w:rPr>
        <w:t xml:space="preserve">where </w:t>
      </w:r>
      <w:r w:rsidR="00E44EBA">
        <w:rPr>
          <w:rFonts w:cstheme="minorBidi"/>
        </w:rPr>
        <w:t>the change in circumstances</w:t>
      </w:r>
      <w:r w:rsidR="00D9418D">
        <w:rPr>
          <w:rFonts w:cstheme="minorBidi"/>
        </w:rPr>
        <w:t xml:space="preserve"> may </w:t>
      </w:r>
      <w:r w:rsidR="00E44EBA">
        <w:rPr>
          <w:rFonts w:cstheme="minorBidi"/>
        </w:rPr>
        <w:t>materially affect</w:t>
      </w:r>
      <w:r w:rsidR="00D9418D">
        <w:rPr>
          <w:rFonts w:cstheme="minorBidi"/>
        </w:rPr>
        <w:t xml:space="preserve"> the titleholder’s ability to </w:t>
      </w:r>
      <w:r w:rsidR="00E44EBA">
        <w:rPr>
          <w:rFonts w:cstheme="minorBidi"/>
        </w:rPr>
        <w:t xml:space="preserve">carry out operations and works under the title or </w:t>
      </w:r>
      <w:r w:rsidR="00D9418D">
        <w:rPr>
          <w:rFonts w:cstheme="minorBidi"/>
        </w:rPr>
        <w:t>comply with its obligations under the OPGGS Act</w:t>
      </w:r>
      <w:r w:rsidRPr="136C9E2A">
        <w:rPr>
          <w:rFonts w:cstheme="minorBidi"/>
        </w:rPr>
        <w:t>.</w:t>
      </w:r>
      <w:bookmarkEnd w:id="206"/>
    </w:p>
    <w:p w14:paraId="79DB2527" w14:textId="084DF99A" w:rsidR="00CC3C8E" w:rsidRPr="00767207" w:rsidRDefault="009C29A6" w:rsidP="00C619F7">
      <w:pPr>
        <w:pStyle w:val="List2"/>
        <w:numPr>
          <w:ilvl w:val="1"/>
          <w:numId w:val="1"/>
        </w:numPr>
        <w:spacing w:line="259" w:lineRule="auto"/>
        <w:ind w:left="709" w:hanging="709"/>
        <w:rPr>
          <w:rFonts w:cstheme="minorBidi"/>
        </w:rPr>
      </w:pPr>
      <w:bookmarkStart w:id="207" w:name="_Ref79048438"/>
      <w:r w:rsidRPr="136C9E2A">
        <w:rPr>
          <w:rFonts w:cstheme="minorBidi"/>
        </w:rPr>
        <w:lastRenderedPageBreak/>
        <w:t>W</w:t>
      </w:r>
      <w:r w:rsidR="00CC3C8E" w:rsidRPr="136C9E2A">
        <w:rPr>
          <w:rFonts w:cstheme="minorBidi"/>
        </w:rPr>
        <w:t xml:space="preserve">here the Titles Administrator intends to revoke the approval, procedural fairness will be afforded to the applicant prior to that decision being made (see </w:t>
      </w:r>
      <w:r w:rsidR="00C619F7" w:rsidRPr="000516AE">
        <w:rPr>
          <w:rFonts w:cstheme="minorBidi"/>
        </w:rPr>
        <w:t xml:space="preserve">section </w:t>
      </w:r>
      <w:r w:rsidR="00CC3C8E" w:rsidRPr="000516AE">
        <w:fldChar w:fldCharType="begin"/>
      </w:r>
      <w:r w:rsidR="00CC3C8E" w:rsidRPr="000516AE">
        <w:rPr>
          <w:rFonts w:cstheme="minorHAnsi"/>
          <w:szCs w:val="22"/>
        </w:rPr>
        <w:instrText xml:space="preserve"> REF _Ref79476677 \r \p \h  \* MERGEFORMAT </w:instrText>
      </w:r>
      <w:r w:rsidR="00CC3C8E" w:rsidRPr="000516AE">
        <w:rPr>
          <w:rFonts w:cstheme="minorHAnsi"/>
          <w:szCs w:val="22"/>
        </w:rPr>
        <w:fldChar w:fldCharType="separate"/>
      </w:r>
      <w:r w:rsidR="00A6651F" w:rsidRPr="00A6651F">
        <w:rPr>
          <w:rFonts w:cstheme="minorBidi"/>
        </w:rPr>
        <w:t>4.5 above</w:t>
      </w:r>
      <w:r w:rsidR="00CC3C8E" w:rsidRPr="000516AE">
        <w:fldChar w:fldCharType="end"/>
      </w:r>
      <w:r w:rsidR="00CC3C8E" w:rsidRPr="000516AE">
        <w:rPr>
          <w:rFonts w:cstheme="minorBidi"/>
        </w:rPr>
        <w:t>).</w:t>
      </w:r>
    </w:p>
    <w:p w14:paraId="50110B80" w14:textId="75FEA1D2" w:rsidR="00CC3C8E" w:rsidRPr="00767207" w:rsidRDefault="00CC3C8E" w:rsidP="00C619F7">
      <w:pPr>
        <w:pStyle w:val="List2"/>
        <w:spacing w:line="259" w:lineRule="auto"/>
        <w:ind w:left="709"/>
        <w:rPr>
          <w:rFonts w:cstheme="minorBidi"/>
        </w:rPr>
      </w:pPr>
      <w:r w:rsidRPr="00767207">
        <w:rPr>
          <w:rFonts w:cstheme="minorBidi"/>
          <w:b/>
          <w:bCs/>
        </w:rPr>
        <w:t>NOTE</w:t>
      </w:r>
      <w:r w:rsidRPr="136C9E2A">
        <w:rPr>
          <w:rFonts w:cstheme="minorBidi"/>
        </w:rPr>
        <w:t xml:space="preserve">: if only one of the parties to the proposed change in control transaction is the applicant, it will be up to that </w:t>
      </w:r>
      <w:r w:rsidRPr="00C619F7">
        <w:rPr>
          <w:rFonts w:cstheme="minorBidi"/>
          <w:bCs/>
        </w:rPr>
        <w:t>party</w:t>
      </w:r>
      <w:r w:rsidRPr="136C9E2A">
        <w:rPr>
          <w:rFonts w:cstheme="minorBidi"/>
        </w:rPr>
        <w:t xml:space="preserve"> to notify the other parties to the transaction of the revocation.</w:t>
      </w:r>
      <w:bookmarkEnd w:id="207"/>
    </w:p>
    <w:p w14:paraId="38F2FCC6" w14:textId="77777777" w:rsidR="00CC3C8E" w:rsidRDefault="00CC3C8E" w:rsidP="006A394D">
      <w:pPr>
        <w:pStyle w:val="Heading2"/>
      </w:pPr>
      <w:bookmarkStart w:id="208" w:name="_Toc82690501"/>
      <w:bookmarkStart w:id="209" w:name="_Toc90383445"/>
      <w:r>
        <w:t>Notification of change in control taking effect with Titles Administrator approval</w:t>
      </w:r>
      <w:bookmarkEnd w:id="208"/>
      <w:bookmarkEnd w:id="209"/>
    </w:p>
    <w:p w14:paraId="535A959F" w14:textId="77777777" w:rsidR="00625CCC" w:rsidRPr="00767207" w:rsidRDefault="00CC3C8E" w:rsidP="00C619F7">
      <w:pPr>
        <w:pStyle w:val="List2"/>
        <w:numPr>
          <w:ilvl w:val="1"/>
          <w:numId w:val="1"/>
        </w:numPr>
        <w:spacing w:line="259" w:lineRule="auto"/>
        <w:ind w:left="709" w:hanging="709"/>
        <w:rPr>
          <w:rFonts w:cstheme="minorBidi"/>
        </w:rPr>
      </w:pPr>
      <w:bookmarkStart w:id="210" w:name="_Ref79068703"/>
      <w:r w:rsidRPr="136C9E2A">
        <w:rPr>
          <w:rFonts w:cstheme="minorBidi"/>
        </w:rPr>
        <w:t xml:space="preserve">Where the Titles Administrator approves the change in control, and the change in control takes effect within the approval period, the person who was notified of that approval </w:t>
      </w:r>
      <w:r w:rsidRPr="136C9E2A">
        <w:rPr>
          <w:rFonts w:cstheme="minorBidi"/>
          <w:u w:val="single"/>
        </w:rPr>
        <w:t>must</w:t>
      </w:r>
      <w:r w:rsidRPr="136C9E2A">
        <w:rPr>
          <w:rFonts w:cstheme="minorBidi"/>
        </w:rPr>
        <w:t xml:space="preserve"> notify the Titles Administrator </w:t>
      </w:r>
      <w:r w:rsidRPr="00767207">
        <w:rPr>
          <w:rFonts w:cstheme="minorBidi"/>
          <w:b/>
          <w:bCs/>
        </w:rPr>
        <w:t>within 10 days</w:t>
      </w:r>
      <w:r w:rsidRPr="136C9E2A">
        <w:rPr>
          <w:rFonts w:cstheme="minorBidi"/>
        </w:rPr>
        <w:t xml:space="preserve"> after the end of the approval period that the change in control has taken effect (s 566K). </w:t>
      </w:r>
    </w:p>
    <w:p w14:paraId="69313899" w14:textId="0FD80756"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It is important to remember that the approval period ends immediately after the change in control </w:t>
      </w:r>
      <w:r w:rsidRPr="00C619F7">
        <w:t>takes</w:t>
      </w:r>
      <w:r w:rsidRPr="136C9E2A">
        <w:rPr>
          <w:rFonts w:cstheme="minorBidi"/>
        </w:rPr>
        <w:t xml:space="preserve"> effect, and therefore the approval period may not be the maximum </w:t>
      </w:r>
      <w:proofErr w:type="gramStart"/>
      <w:r w:rsidRPr="136C9E2A">
        <w:rPr>
          <w:rFonts w:cstheme="minorBidi"/>
        </w:rPr>
        <w:t xml:space="preserve">9 </w:t>
      </w:r>
      <w:r w:rsidR="001A07BE">
        <w:rPr>
          <w:rFonts w:cstheme="minorBidi"/>
        </w:rPr>
        <w:t>month</w:t>
      </w:r>
      <w:proofErr w:type="gramEnd"/>
      <w:r w:rsidR="001A07BE" w:rsidRPr="136C9E2A">
        <w:rPr>
          <w:rFonts w:cstheme="minorBidi"/>
        </w:rPr>
        <w:t xml:space="preserve"> </w:t>
      </w:r>
      <w:r w:rsidRPr="136C9E2A">
        <w:rPr>
          <w:rFonts w:cstheme="minorBidi"/>
        </w:rPr>
        <w:t>period—s 566A.</w:t>
      </w:r>
      <w:bookmarkStart w:id="211" w:name="_Ref79069063"/>
      <w:bookmarkEnd w:id="210"/>
      <w:r w:rsidR="00625CCC" w:rsidRPr="136C9E2A">
        <w:rPr>
          <w:rFonts w:cstheme="minorBidi"/>
        </w:rPr>
        <w:t xml:space="preserve"> </w:t>
      </w:r>
      <w:r w:rsidRPr="136C9E2A">
        <w:rPr>
          <w:rFonts w:cstheme="minorBidi"/>
        </w:rPr>
        <w:t xml:space="preserve">For example, if the change in control takes effect </w:t>
      </w:r>
      <w:r w:rsidR="001A07BE">
        <w:rPr>
          <w:rFonts w:cstheme="minorBidi"/>
        </w:rPr>
        <w:t>1 month</w:t>
      </w:r>
      <w:r w:rsidRPr="136C9E2A">
        <w:rPr>
          <w:rFonts w:cstheme="minorBidi"/>
        </w:rPr>
        <w:t xml:space="preserve"> into the approval period the applicant must notify the Titles Administrator within 10 days from that date. (In this example, the approval period ends </w:t>
      </w:r>
      <w:r w:rsidR="001A07BE">
        <w:rPr>
          <w:rFonts w:cstheme="minorBidi"/>
        </w:rPr>
        <w:t>1 month</w:t>
      </w:r>
      <w:r w:rsidRPr="136C9E2A">
        <w:rPr>
          <w:rFonts w:cstheme="minorBidi"/>
        </w:rPr>
        <w:t xml:space="preserve"> after the approval is given</w:t>
      </w:r>
      <w:r w:rsidR="00625CCC" w:rsidRPr="136C9E2A">
        <w:rPr>
          <w:rFonts w:cstheme="minorBidi"/>
        </w:rPr>
        <w:t>.</w:t>
      </w:r>
      <w:r w:rsidRPr="136C9E2A">
        <w:rPr>
          <w:rFonts w:cstheme="minorBidi"/>
        </w:rPr>
        <w:t>)</w:t>
      </w:r>
      <w:bookmarkEnd w:id="211"/>
    </w:p>
    <w:p w14:paraId="20552BB6" w14:textId="68FFA082" w:rsidR="00CC3C8E" w:rsidRPr="00767207" w:rsidRDefault="00CC3C8E" w:rsidP="00C619F7">
      <w:pPr>
        <w:pStyle w:val="List2"/>
        <w:numPr>
          <w:ilvl w:val="1"/>
          <w:numId w:val="1"/>
        </w:numPr>
        <w:spacing w:line="259" w:lineRule="auto"/>
        <w:ind w:left="709" w:hanging="709"/>
        <w:rPr>
          <w:rFonts w:cstheme="minorBidi"/>
        </w:rPr>
      </w:pPr>
      <w:bookmarkStart w:id="212" w:name="_Ref79068715"/>
      <w:r w:rsidRPr="136C9E2A">
        <w:rPr>
          <w:rFonts w:cstheme="minorBidi"/>
        </w:rPr>
        <w:t xml:space="preserve">Failure to </w:t>
      </w:r>
      <w:r w:rsidRPr="00C619F7">
        <w:t>notify</w:t>
      </w:r>
      <w:r w:rsidRPr="136C9E2A">
        <w:rPr>
          <w:rFonts w:cstheme="minorBidi"/>
        </w:rPr>
        <w:t xml:space="preserve"> the Titles Administrator within the requisite timeframe of the change of control taking effect is a contravention of the</w:t>
      </w:r>
      <w:r w:rsidR="00625CCC" w:rsidRPr="136C9E2A">
        <w:rPr>
          <w:rFonts w:cstheme="minorBidi"/>
        </w:rPr>
        <w:t xml:space="preserve"> OPGGS</w:t>
      </w:r>
      <w:r w:rsidRPr="136C9E2A">
        <w:rPr>
          <w:rFonts w:cstheme="minorBidi"/>
        </w:rPr>
        <w:t xml:space="preserve"> Act and subject to a civil penalty (s</w:t>
      </w:r>
      <w:r w:rsidR="000672F6">
        <w:rPr>
          <w:rFonts w:cstheme="minorBidi"/>
        </w:rPr>
        <w:t>s</w:t>
      </w:r>
      <w:r w:rsidRPr="136C9E2A">
        <w:rPr>
          <w:rFonts w:cstheme="minorBidi"/>
        </w:rPr>
        <w:t> 566</w:t>
      </w:r>
      <w:proofErr w:type="gramStart"/>
      <w:r w:rsidRPr="136C9E2A">
        <w:rPr>
          <w:rFonts w:cstheme="minorBidi"/>
        </w:rPr>
        <w:t>K(</w:t>
      </w:r>
      <w:proofErr w:type="gramEnd"/>
      <w:r w:rsidRPr="136C9E2A">
        <w:rPr>
          <w:rFonts w:cstheme="minorBidi"/>
        </w:rPr>
        <w:t>2)-(3)).</w:t>
      </w:r>
      <w:bookmarkEnd w:id="212"/>
    </w:p>
    <w:p w14:paraId="7E7AAEB1" w14:textId="77777777" w:rsidR="00CC3C8E" w:rsidRDefault="00CC3C8E" w:rsidP="006A394D">
      <w:pPr>
        <w:pStyle w:val="Heading2"/>
      </w:pPr>
      <w:bookmarkStart w:id="213" w:name="_Toc82690502"/>
      <w:bookmarkStart w:id="214" w:name="_Toc90383446"/>
      <w:r>
        <w:t>Notification of change in control without Titles Administrator approval</w:t>
      </w:r>
      <w:bookmarkEnd w:id="213"/>
      <w:bookmarkEnd w:id="214"/>
    </w:p>
    <w:p w14:paraId="438CCABD" w14:textId="77777777" w:rsidR="00CC3C8E" w:rsidRPr="00767207" w:rsidRDefault="00CC3C8E" w:rsidP="00C619F7">
      <w:pPr>
        <w:pStyle w:val="List2"/>
        <w:numPr>
          <w:ilvl w:val="1"/>
          <w:numId w:val="1"/>
        </w:numPr>
        <w:spacing w:line="259" w:lineRule="auto"/>
        <w:ind w:left="709" w:hanging="709"/>
        <w:rPr>
          <w:rFonts w:cstheme="minorBidi"/>
        </w:rPr>
      </w:pPr>
      <w:bookmarkStart w:id="215" w:name="_Ref79073055"/>
      <w:r w:rsidRPr="136C9E2A">
        <w:rPr>
          <w:rFonts w:cstheme="minorBidi"/>
        </w:rPr>
        <w:t xml:space="preserve">Where a </w:t>
      </w:r>
      <w:r w:rsidRPr="00C619F7">
        <w:t>person</w:t>
      </w:r>
      <w:r w:rsidRPr="136C9E2A">
        <w:rPr>
          <w:rFonts w:cstheme="minorBidi"/>
        </w:rPr>
        <w:t xml:space="preserve"> begins or ceases to control a registered titleholder and the Titles Administrator (s 566P):</w:t>
      </w:r>
      <w:bookmarkEnd w:id="215"/>
    </w:p>
    <w:p w14:paraId="0B4A9A0B" w14:textId="77777777"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has not approved the change in control, or</w:t>
      </w:r>
    </w:p>
    <w:p w14:paraId="48044241" w14:textId="77777777"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 xml:space="preserve">approved the change in control, but the change in control took effect </w:t>
      </w:r>
      <w:r w:rsidRPr="136C9E2A">
        <w:rPr>
          <w:rFonts w:cstheme="minorBidi"/>
          <w:u w:val="single"/>
        </w:rPr>
        <w:t>after</w:t>
      </w:r>
      <w:r w:rsidRPr="136C9E2A">
        <w:rPr>
          <w:rFonts w:cstheme="minorBidi"/>
        </w:rPr>
        <w:t xml:space="preserve"> the end of the approval period</w:t>
      </w:r>
    </w:p>
    <w:p w14:paraId="666EA289" w14:textId="77777777" w:rsidR="00CC3C8E" w:rsidRPr="00767207" w:rsidRDefault="00CC3C8E">
      <w:pPr>
        <w:pStyle w:val="List2"/>
        <w:ind w:left="709"/>
        <w:rPr>
          <w:rFonts w:cstheme="minorBidi"/>
        </w:rPr>
      </w:pPr>
      <w:r w:rsidRPr="136C9E2A">
        <w:rPr>
          <w:rFonts w:cstheme="minorBidi"/>
        </w:rPr>
        <w:t xml:space="preserve">the person </w:t>
      </w:r>
      <w:r w:rsidRPr="136C9E2A">
        <w:rPr>
          <w:rFonts w:cstheme="minorBidi"/>
          <w:u w:val="single"/>
        </w:rPr>
        <w:t>must</w:t>
      </w:r>
      <w:r w:rsidRPr="136C9E2A">
        <w:rPr>
          <w:rFonts w:cstheme="minorBidi"/>
        </w:rPr>
        <w:t xml:space="preserve"> notify the Titles Administrator of the change in control within </w:t>
      </w:r>
      <w:r w:rsidRPr="00767207">
        <w:rPr>
          <w:rFonts w:cstheme="minorBidi"/>
          <w:b/>
          <w:bCs/>
        </w:rPr>
        <w:t>30 days</w:t>
      </w:r>
      <w:r w:rsidRPr="136C9E2A">
        <w:rPr>
          <w:rFonts w:cstheme="minorBidi"/>
        </w:rPr>
        <w:t xml:space="preserve"> of the change in control taking effect.</w:t>
      </w:r>
    </w:p>
    <w:p w14:paraId="3D5E4354" w14:textId="77777777" w:rsidR="00CC3C8E" w:rsidRPr="00767207" w:rsidRDefault="00CC3C8E" w:rsidP="00C619F7">
      <w:pPr>
        <w:pStyle w:val="List2"/>
        <w:spacing w:line="259" w:lineRule="auto"/>
        <w:ind w:left="709"/>
        <w:rPr>
          <w:rFonts w:cstheme="minorBidi"/>
        </w:rPr>
      </w:pPr>
      <w:r w:rsidRPr="00767207">
        <w:rPr>
          <w:rFonts w:cstheme="minorBidi"/>
          <w:b/>
          <w:bCs/>
        </w:rPr>
        <w:t>NOTE</w:t>
      </w:r>
      <w:r w:rsidRPr="136C9E2A">
        <w:rPr>
          <w:rFonts w:cstheme="minorBidi"/>
        </w:rPr>
        <w:t>: the requirement to notify the Titles Administrator of the change in control continues after the 30-day notification period expires.</w:t>
      </w:r>
    </w:p>
    <w:p w14:paraId="6449B405" w14:textId="3C0ECEA3"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Failure by </w:t>
      </w:r>
      <w:r w:rsidRPr="00C619F7">
        <w:t>the</w:t>
      </w:r>
      <w:r w:rsidRPr="136C9E2A">
        <w:rPr>
          <w:rFonts w:cstheme="minorBidi"/>
        </w:rPr>
        <w:t xml:space="preserve"> person to notify the Titles Administrator within the requisite timeframe (and anytime thereafter) of an unauthorised change in control taking effect is a contravention of the Act and subject to a continuing civil penalty (s</w:t>
      </w:r>
      <w:r w:rsidR="000672F6">
        <w:rPr>
          <w:rFonts w:cstheme="minorBidi"/>
        </w:rPr>
        <w:t>s</w:t>
      </w:r>
      <w:r w:rsidRPr="136C9E2A">
        <w:rPr>
          <w:rFonts w:cstheme="minorBidi"/>
        </w:rPr>
        <w:t xml:space="preserve"> 566</w:t>
      </w:r>
      <w:proofErr w:type="gramStart"/>
      <w:r w:rsidRPr="136C9E2A">
        <w:rPr>
          <w:rFonts w:cstheme="minorBidi"/>
        </w:rPr>
        <w:t>P(</w:t>
      </w:r>
      <w:proofErr w:type="gramEnd"/>
      <w:r w:rsidRPr="136C9E2A">
        <w:rPr>
          <w:rFonts w:cstheme="minorBidi"/>
        </w:rPr>
        <w:t>2)-(3)).</w:t>
      </w:r>
    </w:p>
    <w:p w14:paraId="7A8C2118" w14:textId="6E9A0463"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It is also a ground for cancellation of a title under s</w:t>
      </w:r>
      <w:r w:rsidR="00625CCC" w:rsidRPr="136C9E2A">
        <w:rPr>
          <w:rFonts w:cstheme="minorBidi"/>
        </w:rPr>
        <w:t>s</w:t>
      </w:r>
      <w:r w:rsidRPr="136C9E2A">
        <w:rPr>
          <w:rFonts w:cstheme="minorBidi"/>
        </w:rPr>
        <w:t> 274(e) and s</w:t>
      </w:r>
      <w:r w:rsidR="00625CCC" w:rsidRPr="136C9E2A">
        <w:rPr>
          <w:rFonts w:cstheme="minorBidi"/>
        </w:rPr>
        <w:t>s</w:t>
      </w:r>
      <w:r w:rsidR="0080021A" w:rsidRPr="136C9E2A">
        <w:rPr>
          <w:rFonts w:cstheme="minorBidi"/>
        </w:rPr>
        <w:t> </w:t>
      </w:r>
      <w:r w:rsidRPr="136C9E2A">
        <w:rPr>
          <w:rFonts w:cstheme="minorBidi"/>
        </w:rPr>
        <w:t>446(da) of the OPGGS Act.</w:t>
      </w:r>
    </w:p>
    <w:p w14:paraId="6CDE8A88" w14:textId="77262973"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S</w:t>
      </w:r>
      <w:r w:rsidR="004F04A9" w:rsidRPr="136C9E2A">
        <w:rPr>
          <w:rFonts w:cstheme="minorBidi"/>
        </w:rPr>
        <w:t>ubs</w:t>
      </w:r>
      <w:r w:rsidRPr="136C9E2A">
        <w:rPr>
          <w:rFonts w:cstheme="minorBidi"/>
        </w:rPr>
        <w:t>ection 566</w:t>
      </w:r>
      <w:proofErr w:type="gramStart"/>
      <w:r w:rsidRPr="136C9E2A">
        <w:rPr>
          <w:rFonts w:cstheme="minorBidi"/>
        </w:rPr>
        <w:t>P(</w:t>
      </w:r>
      <w:proofErr w:type="gramEnd"/>
      <w:r w:rsidRPr="136C9E2A">
        <w:rPr>
          <w:rFonts w:cstheme="minorBidi"/>
        </w:rPr>
        <w:t xml:space="preserve">4) provides a defence for the civil penalty if the person did not know, and could not reasonably be expected to have known, that the person begun to control or ceased to </w:t>
      </w:r>
      <w:r w:rsidRPr="00C619F7">
        <w:t>control</w:t>
      </w:r>
      <w:r w:rsidRPr="136C9E2A">
        <w:rPr>
          <w:rFonts w:cstheme="minorBidi"/>
        </w:rPr>
        <w:t xml:space="preserve"> the titleholder. A person seeking to rely on the defence in ss</w:t>
      </w:r>
      <w:r w:rsidR="0080021A" w:rsidRPr="136C9E2A">
        <w:rPr>
          <w:rFonts w:cstheme="minorBidi"/>
        </w:rPr>
        <w:t> </w:t>
      </w:r>
      <w:r w:rsidRPr="136C9E2A">
        <w:rPr>
          <w:rFonts w:cstheme="minorBidi"/>
        </w:rPr>
        <w:t>566</w:t>
      </w:r>
      <w:proofErr w:type="gramStart"/>
      <w:r w:rsidRPr="136C9E2A">
        <w:rPr>
          <w:rFonts w:cstheme="minorBidi"/>
        </w:rPr>
        <w:t>P(</w:t>
      </w:r>
      <w:proofErr w:type="gramEnd"/>
      <w:r w:rsidRPr="136C9E2A">
        <w:rPr>
          <w:rFonts w:cstheme="minorBidi"/>
        </w:rPr>
        <w:t>4) in civil proceedings bears the evidential burden and should seek independent legal advice.</w:t>
      </w:r>
    </w:p>
    <w:p w14:paraId="30756424" w14:textId="77777777" w:rsidR="00CC3C8E" w:rsidRDefault="00CC3C8E" w:rsidP="006A394D">
      <w:pPr>
        <w:pStyle w:val="Heading2"/>
      </w:pPr>
      <w:bookmarkStart w:id="216" w:name="_Toc82690503"/>
      <w:bookmarkStart w:id="217" w:name="_Toc90383447"/>
      <w:r>
        <w:lastRenderedPageBreak/>
        <w:t>Notification by registered titleholder of change in control without Titles Administrator approval</w:t>
      </w:r>
      <w:bookmarkEnd w:id="216"/>
      <w:bookmarkEnd w:id="217"/>
    </w:p>
    <w:p w14:paraId="228F7FBD"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Where there is a change in control of the registered titleholder and the Titles Administrator (s 566Q):</w:t>
      </w:r>
    </w:p>
    <w:p w14:paraId="65F18260" w14:textId="0996BF20" w:rsidR="00CC3C8E" w:rsidRPr="00EE2A8D" w:rsidRDefault="00EE2A8D" w:rsidP="00EE2A8D">
      <w:pPr>
        <w:pStyle w:val="List2"/>
        <w:numPr>
          <w:ilvl w:val="2"/>
          <w:numId w:val="1"/>
        </w:numPr>
        <w:tabs>
          <w:tab w:val="clear" w:pos="1430"/>
          <w:tab w:val="num" w:pos="1276"/>
        </w:tabs>
        <w:ind w:left="1276" w:hanging="567"/>
        <w:rPr>
          <w:rFonts w:cstheme="minorBidi"/>
        </w:rPr>
      </w:pPr>
      <w:r>
        <w:rPr>
          <w:rFonts w:cstheme="minorBidi"/>
        </w:rPr>
        <w:t xml:space="preserve">either </w:t>
      </w:r>
      <w:r w:rsidR="00CC3C8E" w:rsidRPr="136C9E2A">
        <w:rPr>
          <w:rFonts w:cstheme="minorBidi"/>
        </w:rPr>
        <w:t>has not approved the change in control, or</w:t>
      </w:r>
      <w:r>
        <w:rPr>
          <w:rFonts w:cstheme="minorBidi"/>
        </w:rPr>
        <w:t xml:space="preserve"> has </w:t>
      </w:r>
      <w:r w:rsidR="00CC3C8E" w:rsidRPr="00EE2A8D">
        <w:rPr>
          <w:rFonts w:cstheme="minorBidi"/>
        </w:rPr>
        <w:t xml:space="preserve">approved the change in control, but the change in control took effect </w:t>
      </w:r>
      <w:r w:rsidR="00CC3C8E" w:rsidRPr="00EE2A8D">
        <w:rPr>
          <w:rFonts w:cstheme="minorBidi"/>
          <w:u w:val="single"/>
        </w:rPr>
        <w:t>after</w:t>
      </w:r>
      <w:r w:rsidR="00CC3C8E" w:rsidRPr="00EE2A8D">
        <w:rPr>
          <w:rFonts w:cstheme="minorBidi"/>
        </w:rPr>
        <w:t xml:space="preserve"> the end of the approval period; and</w:t>
      </w:r>
    </w:p>
    <w:p w14:paraId="7D237E5A" w14:textId="77777777"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the registered titleholder knows or ought reasonably to know that a change in control of the registered titleholder has taken effect</w:t>
      </w:r>
    </w:p>
    <w:p w14:paraId="55B34EF6" w14:textId="06EFA151" w:rsidR="00CC3C8E" w:rsidRPr="00767207" w:rsidRDefault="00CC3C8E" w:rsidP="00C619F7">
      <w:pPr>
        <w:pStyle w:val="List2"/>
        <w:spacing w:line="259" w:lineRule="auto"/>
        <w:ind w:left="709"/>
        <w:rPr>
          <w:rFonts w:cstheme="minorBidi"/>
        </w:rPr>
      </w:pPr>
      <w:r w:rsidRPr="136C9E2A">
        <w:rPr>
          <w:rFonts w:cstheme="minorBidi"/>
        </w:rPr>
        <w:t xml:space="preserve">the registered titleholder </w:t>
      </w:r>
      <w:r w:rsidRPr="136C9E2A">
        <w:rPr>
          <w:rFonts w:cstheme="minorBidi"/>
          <w:u w:val="single"/>
        </w:rPr>
        <w:t>must</w:t>
      </w:r>
      <w:r w:rsidRPr="136C9E2A">
        <w:rPr>
          <w:rFonts w:cstheme="minorBidi"/>
        </w:rPr>
        <w:t xml:space="preserve"> notify the Titles Administrator of the change in control within </w:t>
      </w:r>
      <w:r w:rsidRPr="00767207">
        <w:rPr>
          <w:rFonts w:cstheme="minorBidi"/>
          <w:b/>
          <w:bCs/>
        </w:rPr>
        <w:t>30 days</w:t>
      </w:r>
      <w:r w:rsidRPr="136C9E2A">
        <w:rPr>
          <w:rFonts w:cstheme="minorBidi"/>
        </w:rPr>
        <w:t xml:space="preserve"> of </w:t>
      </w:r>
      <w:r w:rsidRPr="00C619F7">
        <w:rPr>
          <w:rFonts w:cstheme="minorBidi"/>
          <w:bCs/>
        </w:rPr>
        <w:t>the</w:t>
      </w:r>
      <w:r w:rsidRPr="136C9E2A">
        <w:rPr>
          <w:rFonts w:cstheme="minorBidi"/>
        </w:rPr>
        <w:t xml:space="preserve"> change in control taking effect.</w:t>
      </w:r>
    </w:p>
    <w:p w14:paraId="5AE90E67" w14:textId="17CAC8CF" w:rsidR="00CC3C8E" w:rsidRPr="00767207" w:rsidRDefault="005F2098" w:rsidP="00C619F7">
      <w:pPr>
        <w:pStyle w:val="List2"/>
        <w:numPr>
          <w:ilvl w:val="1"/>
          <w:numId w:val="1"/>
        </w:numPr>
        <w:spacing w:line="259" w:lineRule="auto"/>
        <w:ind w:left="709" w:hanging="709"/>
        <w:rPr>
          <w:rFonts w:cstheme="minorBidi"/>
        </w:rPr>
      </w:pPr>
      <w:r>
        <w:rPr>
          <w:rFonts w:cstheme="minorBidi"/>
        </w:rPr>
        <w:t>F</w:t>
      </w:r>
      <w:r w:rsidR="00CC3C8E" w:rsidRPr="136C9E2A">
        <w:rPr>
          <w:rFonts w:cstheme="minorBidi"/>
        </w:rPr>
        <w:t xml:space="preserve">ailure by the registered titleholder to notify the Titles Administrator within the requisite </w:t>
      </w:r>
      <w:r w:rsidR="00CC3C8E" w:rsidRPr="00C619F7">
        <w:t>timeframe</w:t>
      </w:r>
      <w:r w:rsidR="00CC3C8E" w:rsidRPr="136C9E2A">
        <w:rPr>
          <w:rFonts w:cstheme="minorBidi"/>
        </w:rPr>
        <w:t xml:space="preserve"> of an unauthorised change in control taking effect is a contravention of the </w:t>
      </w:r>
      <w:r w:rsidR="00625CCC" w:rsidRPr="136C9E2A">
        <w:rPr>
          <w:rFonts w:cstheme="minorBidi"/>
        </w:rPr>
        <w:t>OPGG</w:t>
      </w:r>
      <w:r w:rsidR="00EE2A8D">
        <w:rPr>
          <w:rFonts w:cstheme="minorBidi"/>
        </w:rPr>
        <w:t>S</w:t>
      </w:r>
      <w:r w:rsidR="00625CCC" w:rsidRPr="136C9E2A">
        <w:rPr>
          <w:rFonts w:cstheme="minorBidi"/>
        </w:rPr>
        <w:t xml:space="preserve"> </w:t>
      </w:r>
      <w:r w:rsidR="00CC3C8E" w:rsidRPr="136C9E2A">
        <w:rPr>
          <w:rFonts w:cstheme="minorBidi"/>
        </w:rPr>
        <w:t>Act and subject to a civil penalty (s</w:t>
      </w:r>
      <w:r w:rsidR="000672F6">
        <w:rPr>
          <w:rFonts w:cstheme="minorBidi"/>
        </w:rPr>
        <w:t>s</w:t>
      </w:r>
      <w:r w:rsidR="00CC3C8E" w:rsidRPr="136C9E2A">
        <w:rPr>
          <w:rFonts w:cstheme="minorBidi"/>
        </w:rPr>
        <w:t xml:space="preserve"> 566</w:t>
      </w:r>
      <w:proofErr w:type="gramStart"/>
      <w:r w:rsidR="00CC3C8E" w:rsidRPr="136C9E2A">
        <w:rPr>
          <w:rFonts w:cstheme="minorBidi"/>
        </w:rPr>
        <w:t>Q(</w:t>
      </w:r>
      <w:proofErr w:type="gramEnd"/>
      <w:r w:rsidR="00CC3C8E" w:rsidRPr="136C9E2A">
        <w:rPr>
          <w:rFonts w:cstheme="minorBidi"/>
        </w:rPr>
        <w:t>2)).</w:t>
      </w:r>
    </w:p>
    <w:p w14:paraId="39DA79DB" w14:textId="77777777" w:rsidR="00CC3C8E" w:rsidRPr="00767207" w:rsidRDefault="00CC3C8E" w:rsidP="00C619F7">
      <w:pPr>
        <w:pStyle w:val="List2"/>
        <w:spacing w:line="259" w:lineRule="auto"/>
        <w:ind w:left="709"/>
        <w:rPr>
          <w:rFonts w:cstheme="minorBidi"/>
        </w:rPr>
      </w:pPr>
      <w:r w:rsidRPr="00767207">
        <w:rPr>
          <w:rFonts w:cstheme="minorBidi"/>
          <w:b/>
          <w:bCs/>
        </w:rPr>
        <w:t>NOTE</w:t>
      </w:r>
      <w:r w:rsidRPr="136C9E2A">
        <w:rPr>
          <w:rFonts w:cstheme="minorBidi"/>
        </w:rPr>
        <w:t xml:space="preserve">: the requirement to notify the Titles Administrator of the change in control continues after the 30-day </w:t>
      </w:r>
      <w:r w:rsidRPr="00C619F7">
        <w:rPr>
          <w:rFonts w:cstheme="minorBidi"/>
          <w:bCs/>
        </w:rPr>
        <w:t>notification</w:t>
      </w:r>
      <w:r w:rsidRPr="136C9E2A">
        <w:rPr>
          <w:rFonts w:cstheme="minorBidi"/>
        </w:rPr>
        <w:t xml:space="preserve"> period expires, however in this circumstance the civil penalty is not a continuing penalty.</w:t>
      </w:r>
    </w:p>
    <w:p w14:paraId="0D81AABE" w14:textId="3E08F7BD" w:rsidR="00CC3C8E" w:rsidRPr="00767207" w:rsidRDefault="00CC3C8E" w:rsidP="00C619F7">
      <w:pPr>
        <w:pStyle w:val="List2"/>
        <w:numPr>
          <w:ilvl w:val="1"/>
          <w:numId w:val="1"/>
        </w:numPr>
        <w:spacing w:line="259" w:lineRule="auto"/>
        <w:ind w:left="709" w:hanging="709"/>
        <w:rPr>
          <w:rFonts w:cstheme="minorBidi"/>
        </w:rPr>
      </w:pPr>
      <w:bookmarkStart w:id="218" w:name="_Ref79068854"/>
      <w:r w:rsidRPr="136C9E2A">
        <w:rPr>
          <w:rFonts w:cstheme="minorBidi"/>
        </w:rPr>
        <w:t>The civil penalty also does not apply where the registered titleholder may be reasonably ignorant of the fact that it was subject to an unauthorised change in control.</w:t>
      </w:r>
      <w:bookmarkEnd w:id="218"/>
    </w:p>
    <w:p w14:paraId="427FE8E1" w14:textId="2EFBECD8" w:rsidR="00CC3C8E" w:rsidRDefault="00CC3C8E" w:rsidP="006A394D">
      <w:pPr>
        <w:pStyle w:val="Heading2"/>
      </w:pPr>
      <w:bookmarkStart w:id="219" w:name="_Toc82690504"/>
      <w:bookmarkStart w:id="220" w:name="_Toc90383448"/>
      <w:r>
        <w:t xml:space="preserve">Change </w:t>
      </w:r>
      <w:r w:rsidR="001A07BE">
        <w:t xml:space="preserve">in </w:t>
      </w:r>
      <w:r>
        <w:t>control entered as a memorial on the Register</w:t>
      </w:r>
      <w:bookmarkEnd w:id="219"/>
      <w:bookmarkEnd w:id="220"/>
    </w:p>
    <w:p w14:paraId="4015DFDF" w14:textId="0B8841F6" w:rsidR="00CC3C8E" w:rsidRPr="00A85E08" w:rsidRDefault="00CC3C8E" w:rsidP="00C619F7">
      <w:pPr>
        <w:pStyle w:val="List2"/>
        <w:numPr>
          <w:ilvl w:val="1"/>
          <w:numId w:val="1"/>
        </w:numPr>
        <w:spacing w:line="259" w:lineRule="auto"/>
        <w:ind w:left="709" w:hanging="709"/>
        <w:rPr>
          <w:rFonts w:cstheme="minorBidi"/>
          <w:u w:val="single"/>
        </w:rPr>
      </w:pPr>
      <w:r w:rsidRPr="136C9E2A">
        <w:rPr>
          <w:rFonts w:cstheme="minorBidi"/>
        </w:rPr>
        <w:t xml:space="preserve">Where the Titles Administrator is notified that a change in control </w:t>
      </w:r>
      <w:r w:rsidRPr="136C9E2A">
        <w:rPr>
          <w:rFonts w:cstheme="minorBidi"/>
          <w:u w:val="single"/>
        </w:rPr>
        <w:t>has taken effect</w:t>
      </w:r>
      <w:r w:rsidRPr="136C9E2A">
        <w:rPr>
          <w:rFonts w:cstheme="minorBidi"/>
        </w:rPr>
        <w:t>, with or without the Titles Administrator’s approval, a memorial will be entered on the title</w:t>
      </w:r>
      <w:r w:rsidR="009712C8" w:rsidRPr="136C9E2A">
        <w:rPr>
          <w:rFonts w:cstheme="minorBidi"/>
        </w:rPr>
        <w:t>s</w:t>
      </w:r>
      <w:r w:rsidRPr="136C9E2A">
        <w:rPr>
          <w:rFonts w:cstheme="minorBidi"/>
        </w:rPr>
        <w:t xml:space="preserve"> </w:t>
      </w:r>
      <w:r w:rsidR="00F50E50" w:rsidRPr="136C9E2A">
        <w:rPr>
          <w:rFonts w:cstheme="minorBidi"/>
        </w:rPr>
        <w:t>R</w:t>
      </w:r>
      <w:r w:rsidRPr="136C9E2A">
        <w:rPr>
          <w:rFonts w:cstheme="minorBidi"/>
        </w:rPr>
        <w:t xml:space="preserve">egister against </w:t>
      </w:r>
      <w:r w:rsidRPr="00C619F7">
        <w:t>each</w:t>
      </w:r>
      <w:r w:rsidRPr="136C9E2A">
        <w:rPr>
          <w:rFonts w:cstheme="minorBidi"/>
        </w:rPr>
        <w:t xml:space="preserve"> title in respect of which the company is a registered titleholder (s 566L).</w:t>
      </w:r>
    </w:p>
    <w:p w14:paraId="223A4994" w14:textId="77777777" w:rsidR="00CC3C8E" w:rsidRPr="00A85E08" w:rsidRDefault="00CC3C8E" w:rsidP="00C619F7">
      <w:pPr>
        <w:pStyle w:val="List2"/>
        <w:numPr>
          <w:ilvl w:val="1"/>
          <w:numId w:val="1"/>
        </w:numPr>
        <w:spacing w:line="259" w:lineRule="auto"/>
        <w:ind w:left="709" w:hanging="709"/>
        <w:rPr>
          <w:rFonts w:cstheme="minorBidi"/>
          <w:u w:val="single"/>
        </w:rPr>
      </w:pPr>
      <w:r w:rsidRPr="136C9E2A">
        <w:rPr>
          <w:rFonts w:cstheme="minorBidi"/>
        </w:rPr>
        <w:t xml:space="preserve">The </w:t>
      </w:r>
      <w:r w:rsidRPr="00C619F7">
        <w:t>memorial</w:t>
      </w:r>
      <w:r w:rsidRPr="136C9E2A">
        <w:rPr>
          <w:rFonts w:cstheme="minorBidi"/>
        </w:rPr>
        <w:t xml:space="preserve"> will specify:</w:t>
      </w:r>
    </w:p>
    <w:p w14:paraId="312564E5" w14:textId="0CEB39C6" w:rsidR="00CC3C8E" w:rsidRPr="00767207" w:rsidRDefault="00CC3C8E">
      <w:pPr>
        <w:pStyle w:val="List2"/>
        <w:numPr>
          <w:ilvl w:val="0"/>
          <w:numId w:val="7"/>
        </w:numPr>
        <w:ind w:left="993"/>
        <w:rPr>
          <w:rFonts w:cstheme="minorBidi"/>
        </w:rPr>
      </w:pPr>
      <w:r w:rsidRPr="136C9E2A">
        <w:rPr>
          <w:rFonts w:cstheme="minorBidi"/>
        </w:rPr>
        <w:t>the date of any application for approval of a change in control made under s 566C (if any)</w:t>
      </w:r>
      <w:r w:rsidR="009712C8" w:rsidRPr="136C9E2A">
        <w:rPr>
          <w:rFonts w:cstheme="minorBidi"/>
        </w:rPr>
        <w:t>;</w:t>
      </w:r>
    </w:p>
    <w:p w14:paraId="029C6C87" w14:textId="77777777" w:rsidR="00CC3C8E" w:rsidRPr="00767207" w:rsidRDefault="00CC3C8E">
      <w:pPr>
        <w:pStyle w:val="List2"/>
        <w:numPr>
          <w:ilvl w:val="0"/>
          <w:numId w:val="7"/>
        </w:numPr>
        <w:ind w:left="993"/>
        <w:rPr>
          <w:rFonts w:cstheme="minorBidi"/>
        </w:rPr>
      </w:pPr>
      <w:r w:rsidRPr="136C9E2A">
        <w:rPr>
          <w:rFonts w:cstheme="minorBidi"/>
        </w:rPr>
        <w:t>the date of any decision made under s 566D in respect of a change in control application (if any) and whether the change in control was approved or refused; and</w:t>
      </w:r>
    </w:p>
    <w:p w14:paraId="45FC2786" w14:textId="77777777" w:rsidR="00CC3C8E" w:rsidRPr="00767207" w:rsidRDefault="00CC3C8E">
      <w:pPr>
        <w:pStyle w:val="List2"/>
        <w:numPr>
          <w:ilvl w:val="0"/>
          <w:numId w:val="7"/>
        </w:numPr>
        <w:ind w:left="993"/>
        <w:rPr>
          <w:rFonts w:cstheme="minorBidi"/>
        </w:rPr>
      </w:pPr>
      <w:r w:rsidRPr="136C9E2A">
        <w:rPr>
          <w:rFonts w:cstheme="minorBidi"/>
        </w:rPr>
        <w:t>the date the change in control took effect (when an application for approval of the change in control was not made, this may include a notation that the change of control took effect without Titles Administrator approval).</w:t>
      </w:r>
    </w:p>
    <w:p w14:paraId="75850729" w14:textId="77777777" w:rsidR="00CC3C8E" w:rsidRDefault="00CC3C8E" w:rsidP="006A394D">
      <w:pPr>
        <w:pStyle w:val="Heading2"/>
      </w:pPr>
      <w:bookmarkStart w:id="221" w:name="_Toc82690505"/>
      <w:bookmarkStart w:id="222" w:name="_Toc90383449"/>
      <w:r>
        <w:t>Tracing provisions</w:t>
      </w:r>
      <w:bookmarkEnd w:id="221"/>
      <w:bookmarkEnd w:id="222"/>
    </w:p>
    <w:p w14:paraId="0B70ABAE" w14:textId="54FF5598"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Section 566Z enables a change in control of a registered holder of a title to be traced to a change in control of the companies, trusts or partnerships </w:t>
      </w:r>
      <w:r w:rsidR="009712C8" w:rsidRPr="136C9E2A">
        <w:rPr>
          <w:rFonts w:cstheme="minorBidi"/>
        </w:rPr>
        <w:t>that</w:t>
      </w:r>
      <w:r w:rsidRPr="136C9E2A">
        <w:rPr>
          <w:rFonts w:cstheme="minorBidi"/>
        </w:rPr>
        <w:t xml:space="preserve"> control the titleholder. </w:t>
      </w:r>
      <w:r w:rsidR="009712C8" w:rsidRPr="136C9E2A">
        <w:rPr>
          <w:rFonts w:cstheme="minorBidi"/>
        </w:rPr>
        <w:t xml:space="preserve">This could </w:t>
      </w:r>
      <w:r w:rsidR="009712C8" w:rsidRPr="00C619F7">
        <w:t>include</w:t>
      </w:r>
      <w:r w:rsidR="009712C8" w:rsidRPr="136C9E2A">
        <w:rPr>
          <w:rFonts w:cstheme="minorBidi"/>
        </w:rPr>
        <w:t>, f</w:t>
      </w:r>
      <w:r w:rsidRPr="136C9E2A">
        <w:rPr>
          <w:rFonts w:cstheme="minorBidi"/>
        </w:rPr>
        <w:t xml:space="preserve">or example, companies or other entities that are not an immediate holder of the titleholder (such as an </w:t>
      </w:r>
      <w:r w:rsidR="007F7BED" w:rsidRPr="136C9E2A">
        <w:rPr>
          <w:rFonts w:cstheme="minorBidi"/>
        </w:rPr>
        <w:t>intermediate or ultimate</w:t>
      </w:r>
      <w:r w:rsidRPr="136C9E2A">
        <w:rPr>
          <w:rFonts w:cstheme="minorBidi"/>
        </w:rPr>
        <w:t xml:space="preserve"> holding company)</w:t>
      </w:r>
      <w:r w:rsidR="009712C8" w:rsidRPr="136C9E2A">
        <w:rPr>
          <w:rFonts w:cstheme="minorBidi"/>
        </w:rPr>
        <w:t>.</w:t>
      </w:r>
    </w:p>
    <w:p w14:paraId="7C76E861" w14:textId="25B0CC74" w:rsidR="00CC3C8E" w:rsidRPr="00767207" w:rsidRDefault="00CC3C8E" w:rsidP="000672F6">
      <w:pPr>
        <w:pStyle w:val="List2"/>
        <w:keepLines/>
        <w:numPr>
          <w:ilvl w:val="1"/>
          <w:numId w:val="1"/>
        </w:numPr>
        <w:spacing w:line="259" w:lineRule="auto"/>
        <w:ind w:left="709" w:hanging="709"/>
        <w:rPr>
          <w:rFonts w:cstheme="minorBidi"/>
        </w:rPr>
      </w:pPr>
      <w:r w:rsidRPr="136C9E2A">
        <w:rPr>
          <w:rFonts w:cstheme="minorBidi"/>
        </w:rPr>
        <w:lastRenderedPageBreak/>
        <w:t xml:space="preserve">The tracing provisions operate to extend the group of persons who control a registered holder of a title so that a person that controls an entity (higher entity) is deemed to hold the same interest of that higher entity in a lower entity. This means that a person can be traced all the way though the chain of ownership. </w:t>
      </w:r>
      <w:r w:rsidR="001A07BE">
        <w:rPr>
          <w:rFonts w:cstheme="minorBidi"/>
        </w:rPr>
        <w:t xml:space="preserve">Refer </w:t>
      </w:r>
      <w:r w:rsidR="001A07BE" w:rsidRPr="000516AE">
        <w:rPr>
          <w:rFonts w:cstheme="minorBidi"/>
        </w:rPr>
        <w:t xml:space="preserve">to </w:t>
      </w:r>
      <w:hyperlink w:anchor="_Attachment_3:_Examples" w:history="1">
        <w:r w:rsidR="001A07BE" w:rsidRPr="000516AE">
          <w:rPr>
            <w:rStyle w:val="Hyperlink"/>
            <w:rFonts w:cstheme="minorBidi"/>
            <w:bCs/>
            <w:color w:val="auto"/>
            <w:u w:val="none"/>
          </w:rPr>
          <w:t>the</w:t>
        </w:r>
      </w:hyperlink>
      <w:r w:rsidR="001A07BE" w:rsidRPr="000516AE">
        <w:rPr>
          <w:rStyle w:val="Hyperlink"/>
          <w:rFonts w:cstheme="minorBidi"/>
          <w:bCs/>
          <w:color w:val="auto"/>
          <w:u w:val="none"/>
        </w:rPr>
        <w:t xml:space="preserve"> </w:t>
      </w:r>
      <w:hyperlink r:id="rId52" w:history="1">
        <w:r w:rsidR="001A07BE" w:rsidRPr="00845143">
          <w:rPr>
            <w:rStyle w:val="Hyperlink"/>
            <w:rFonts w:cstheme="minorBidi"/>
            <w:bCs/>
            <w:i/>
            <w:iCs/>
          </w:rPr>
          <w:t>Factsheet: Change in Control of a Registered Titleholder</w:t>
        </w:r>
      </w:hyperlink>
      <w:r w:rsidRPr="136C9E2A">
        <w:rPr>
          <w:rFonts w:cstheme="minorBidi"/>
        </w:rPr>
        <w:t xml:space="preserve"> </w:t>
      </w:r>
      <w:r w:rsidR="001A07BE">
        <w:rPr>
          <w:rFonts w:cstheme="minorBidi"/>
        </w:rPr>
        <w:t xml:space="preserve">for </w:t>
      </w:r>
      <w:r w:rsidRPr="136C9E2A">
        <w:rPr>
          <w:rFonts w:cstheme="minorBidi"/>
        </w:rPr>
        <w:t>an example of how the tracing provisions work.</w:t>
      </w:r>
    </w:p>
    <w:p w14:paraId="78BDDDF3"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The tracing provision may be applied multiple times so that a change in control of a registered titleholder may be traced to a change in control of a higher entity, regardless of how ‘high up’ in the </w:t>
      </w:r>
      <w:r w:rsidRPr="00C619F7">
        <w:t>corporate</w:t>
      </w:r>
      <w:r w:rsidRPr="136C9E2A">
        <w:rPr>
          <w:rFonts w:cstheme="minorBidi"/>
        </w:rPr>
        <w:t xml:space="preserve"> group the higher entity is.</w:t>
      </w:r>
    </w:p>
    <w:p w14:paraId="30161918" w14:textId="25936623" w:rsidR="0012493B"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It is the </w:t>
      </w:r>
      <w:r w:rsidRPr="00C619F7">
        <w:t>responsibility</w:t>
      </w:r>
      <w:r w:rsidRPr="136C9E2A">
        <w:rPr>
          <w:rFonts w:cstheme="minorBidi"/>
        </w:rPr>
        <w:t xml:space="preserve"> of the parties to determine whether application of the tracing provisions results in their proposed transaction being a ‘change in control’ of a registered holder and therefore whether an application for approval of a change in control is required.</w:t>
      </w:r>
    </w:p>
    <w:p w14:paraId="26F8B847" w14:textId="432505B2"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Parties should seek their own legal advice if they have any questions about whether a proposed transaction may be captured by the change in control provisions of the OPGGS Act, including by </w:t>
      </w:r>
      <w:r w:rsidRPr="00C619F7">
        <w:t>application</w:t>
      </w:r>
      <w:r w:rsidRPr="136C9E2A">
        <w:rPr>
          <w:rFonts w:cstheme="minorBidi"/>
        </w:rPr>
        <w:t xml:space="preserve"> of the tracing provisions.</w:t>
      </w:r>
    </w:p>
    <w:p w14:paraId="4FB5B569" w14:textId="720437B4" w:rsidR="00A05AB5" w:rsidRPr="00C619F7" w:rsidRDefault="00CC3C8E" w:rsidP="00C619F7">
      <w:pPr>
        <w:pStyle w:val="List2"/>
        <w:numPr>
          <w:ilvl w:val="1"/>
          <w:numId w:val="1"/>
        </w:numPr>
        <w:spacing w:line="259" w:lineRule="auto"/>
        <w:ind w:left="709" w:hanging="709"/>
        <w:rPr>
          <w:rFonts w:cstheme="minorBidi"/>
        </w:rPr>
      </w:pPr>
      <w:r w:rsidRPr="136C9E2A">
        <w:rPr>
          <w:rFonts w:cstheme="minorBidi"/>
        </w:rPr>
        <w:t xml:space="preserve">Where the </w:t>
      </w:r>
      <w:r w:rsidRPr="00C619F7">
        <w:t>Titles</w:t>
      </w:r>
      <w:r w:rsidRPr="136C9E2A">
        <w:rPr>
          <w:rFonts w:cstheme="minorBidi"/>
        </w:rPr>
        <w:t xml:space="preserve"> Administrator believes on reasonable grounds that there has been or will be a change in control captured by s 566Z</w:t>
      </w:r>
      <w:r w:rsidR="009712C8" w:rsidRPr="136C9E2A">
        <w:rPr>
          <w:rFonts w:cstheme="minorBidi"/>
        </w:rPr>
        <w:t>,</w:t>
      </w:r>
      <w:r w:rsidRPr="136C9E2A">
        <w:rPr>
          <w:rFonts w:cstheme="minorBidi"/>
        </w:rPr>
        <w:t xml:space="preserve"> the Titles Administrat</w:t>
      </w:r>
      <w:r w:rsidR="001A07BE">
        <w:rPr>
          <w:rFonts w:cstheme="minorBidi"/>
        </w:rPr>
        <w:t>or</w:t>
      </w:r>
      <w:r w:rsidRPr="136C9E2A">
        <w:rPr>
          <w:rFonts w:cstheme="minorBidi"/>
        </w:rPr>
        <w:t xml:space="preserve"> may require a person to provide information in relation to that matter (see </w:t>
      </w:r>
      <w:r w:rsidR="00C619F7" w:rsidRPr="000516AE">
        <w:rPr>
          <w:rFonts w:cstheme="minorBidi"/>
        </w:rPr>
        <w:t>section</w:t>
      </w:r>
      <w:r w:rsidRPr="000516AE">
        <w:rPr>
          <w:rFonts w:cstheme="minorBidi"/>
        </w:rPr>
        <w:t xml:space="preserve"> </w:t>
      </w:r>
      <w:r w:rsidRPr="000516AE">
        <w:fldChar w:fldCharType="begin"/>
      </w:r>
      <w:r w:rsidRPr="000516AE">
        <w:rPr>
          <w:rFonts w:cstheme="minorHAnsi"/>
          <w:szCs w:val="22"/>
        </w:rPr>
        <w:instrText xml:space="preserve"> REF _Ref79050981 \r \p \h </w:instrText>
      </w:r>
      <w:r w:rsidR="00C273F9" w:rsidRPr="000516AE">
        <w:rPr>
          <w:rFonts w:cstheme="minorHAnsi"/>
          <w:szCs w:val="22"/>
        </w:rPr>
        <w:instrText xml:space="preserve"> \* MERGEFORMAT </w:instrText>
      </w:r>
      <w:r w:rsidRPr="000516AE">
        <w:rPr>
          <w:rFonts w:cstheme="minorHAnsi"/>
          <w:szCs w:val="22"/>
        </w:rPr>
        <w:fldChar w:fldCharType="separate"/>
      </w:r>
      <w:r w:rsidR="00A6651F" w:rsidRPr="00A6651F">
        <w:rPr>
          <w:rFonts w:cstheme="minorBidi"/>
        </w:rPr>
        <w:t>5 above</w:t>
      </w:r>
      <w:r w:rsidRPr="000516AE">
        <w:fldChar w:fldCharType="end"/>
      </w:r>
      <w:r w:rsidRPr="136C9E2A">
        <w:rPr>
          <w:rFonts w:cstheme="minorBidi"/>
        </w:rPr>
        <w:t>).</w:t>
      </w:r>
      <w:bookmarkStart w:id="223" w:name="_Toc82690506"/>
    </w:p>
    <w:p w14:paraId="58FC4BDE" w14:textId="77777777" w:rsidR="00CC3C8E" w:rsidRDefault="00CC3C8E" w:rsidP="006A394D">
      <w:pPr>
        <w:pStyle w:val="Heading2"/>
      </w:pPr>
      <w:bookmarkStart w:id="224" w:name="_Toc90383450"/>
      <w:r>
        <w:t>Anti-avoidance provisions</w:t>
      </w:r>
      <w:bookmarkEnd w:id="223"/>
      <w:bookmarkEnd w:id="224"/>
    </w:p>
    <w:p w14:paraId="61F77B02"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A person, acting alone or with one or more other persons, may commit an offence or be liable for a civil penalty if the person </w:t>
      </w:r>
      <w:proofErr w:type="gramStart"/>
      <w:r w:rsidRPr="136C9E2A">
        <w:rPr>
          <w:rFonts w:cstheme="minorBidi"/>
        </w:rPr>
        <w:t>enters into</w:t>
      </w:r>
      <w:proofErr w:type="gramEnd"/>
      <w:r w:rsidRPr="136C9E2A">
        <w:rPr>
          <w:rFonts w:cstheme="minorBidi"/>
        </w:rPr>
        <w:t xml:space="preserve"> or carries out a scheme for the sole or dominant purpose of avoiding the requirement to seek approval of a change of control of a registered titleholder (s 566ZA).</w:t>
      </w:r>
    </w:p>
    <w:p w14:paraId="6E36E320" w14:textId="177ECD40" w:rsidR="00CC3C8E" w:rsidRPr="00767207" w:rsidRDefault="006B1134" w:rsidP="00C619F7">
      <w:pPr>
        <w:pStyle w:val="List2"/>
        <w:numPr>
          <w:ilvl w:val="1"/>
          <w:numId w:val="1"/>
        </w:numPr>
        <w:spacing w:line="259" w:lineRule="auto"/>
        <w:ind w:left="709" w:hanging="709"/>
        <w:rPr>
          <w:rFonts w:cstheme="minorBidi"/>
        </w:rPr>
      </w:pPr>
      <w:r>
        <w:rPr>
          <w:rFonts w:cstheme="minorBidi"/>
        </w:rPr>
        <w:t>Contravention of s 566ZA</w:t>
      </w:r>
      <w:r w:rsidR="00CC3C8E" w:rsidRPr="136C9E2A">
        <w:rPr>
          <w:rFonts w:cstheme="minorBidi"/>
        </w:rPr>
        <w:t xml:space="preserve"> is also a ground for cancellation of a title under ss 274(e) and </w:t>
      </w:r>
      <w:r w:rsidR="006D7B94" w:rsidRPr="136C9E2A">
        <w:rPr>
          <w:rFonts w:cstheme="minorBidi"/>
        </w:rPr>
        <w:t>ss</w:t>
      </w:r>
      <w:r w:rsidR="000672F6">
        <w:rPr>
          <w:rFonts w:cstheme="minorBidi"/>
        </w:rPr>
        <w:t> </w:t>
      </w:r>
      <w:r w:rsidR="00CC3C8E" w:rsidRPr="136C9E2A">
        <w:rPr>
          <w:rFonts w:cstheme="minorBidi"/>
        </w:rPr>
        <w:t>446(da) of the OPGGS Act.</w:t>
      </w:r>
    </w:p>
    <w:p w14:paraId="4AB435F0"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Parties should seek their own legal advice if they have any concerns about the application of the anti-avoidance provisions.</w:t>
      </w:r>
    </w:p>
    <w:p w14:paraId="7E862701" w14:textId="77777777" w:rsidR="00CC3C8E" w:rsidRPr="007575CC" w:rsidRDefault="00CC3C8E" w:rsidP="007575CC">
      <w:pPr>
        <w:pStyle w:val="Heading1"/>
        <w:numPr>
          <w:ilvl w:val="0"/>
          <w:numId w:val="1"/>
        </w:numPr>
      </w:pPr>
      <w:bookmarkStart w:id="225" w:name="_Ref79047019"/>
      <w:bookmarkStart w:id="226" w:name="_Ref79492804"/>
      <w:bookmarkStart w:id="227" w:name="_Toc82690507"/>
      <w:bookmarkStart w:id="228" w:name="_Toc90383451"/>
      <w:r w:rsidRPr="007575CC">
        <w:t>Devolution of title</w:t>
      </w:r>
      <w:bookmarkEnd w:id="225"/>
      <w:bookmarkEnd w:id="226"/>
      <w:bookmarkEnd w:id="227"/>
      <w:bookmarkEnd w:id="228"/>
    </w:p>
    <w:p w14:paraId="7B934400"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If the rights of the registered holder of a particular title have devolved on a person by operation of law, </w:t>
      </w:r>
      <w:r w:rsidRPr="136C9E2A">
        <w:rPr>
          <w:rFonts w:cstheme="minorBidi"/>
          <w:u w:val="single"/>
        </w:rPr>
        <w:t>the person</w:t>
      </w:r>
      <w:r w:rsidRPr="136C9E2A">
        <w:rPr>
          <w:rFonts w:cstheme="minorBidi"/>
        </w:rPr>
        <w:t xml:space="preserve"> may apply in writing to the Titles Administrator to have their name entered in the relevant register as the holder of that title (s 482, s 533).</w:t>
      </w:r>
    </w:p>
    <w:p w14:paraId="5BA4B0E7" w14:textId="1AFBB79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If the Titles Administrator is satisfied that the rights of the titleholder have devolved on the applicant, the Titles Administrator </w:t>
      </w:r>
      <w:r w:rsidR="00337E26" w:rsidRPr="136C9E2A">
        <w:rPr>
          <w:rFonts w:cstheme="minorBidi"/>
        </w:rPr>
        <w:t>must</w:t>
      </w:r>
      <w:r w:rsidRPr="136C9E2A">
        <w:rPr>
          <w:rFonts w:cstheme="minorBidi"/>
        </w:rPr>
        <w:t xml:space="preserve"> enter the applicant’s name on the relevant register as the titleholder.</w:t>
      </w:r>
    </w:p>
    <w:p w14:paraId="58238654" w14:textId="41AD8E5F"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The date on which the applicant’s name is entered on the </w:t>
      </w:r>
      <w:r w:rsidR="00D7053D" w:rsidRPr="136C9E2A">
        <w:rPr>
          <w:rFonts w:cstheme="minorBidi"/>
        </w:rPr>
        <w:t>titles</w:t>
      </w:r>
      <w:r w:rsidRPr="136C9E2A">
        <w:rPr>
          <w:rFonts w:cstheme="minorBidi"/>
        </w:rPr>
        <w:t xml:space="preserve"> </w:t>
      </w:r>
      <w:r w:rsidR="00D7053D" w:rsidRPr="136C9E2A">
        <w:rPr>
          <w:rFonts w:cstheme="minorBidi"/>
        </w:rPr>
        <w:t>R</w:t>
      </w:r>
      <w:r w:rsidRPr="136C9E2A">
        <w:rPr>
          <w:rFonts w:cstheme="minorBidi"/>
        </w:rPr>
        <w:t>egister is the effective date of the person becoming the registered titleholder.</w:t>
      </w:r>
    </w:p>
    <w:p w14:paraId="65E51A62" w14:textId="3A3BB904"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A copy of the Court order evidencing the devolution of title will also be placed on the </w:t>
      </w:r>
      <w:r w:rsidR="00D7053D" w:rsidRPr="136C9E2A">
        <w:rPr>
          <w:rFonts w:cstheme="minorBidi"/>
        </w:rPr>
        <w:t>titles R</w:t>
      </w:r>
      <w:r w:rsidRPr="136C9E2A">
        <w:rPr>
          <w:rFonts w:cstheme="minorBidi"/>
        </w:rPr>
        <w:t>egister</w:t>
      </w:r>
      <w:r w:rsidRPr="00767207">
        <w:rPr>
          <w:rFonts w:cstheme="minorBidi"/>
          <w:b/>
          <w:bCs/>
        </w:rPr>
        <w:t>.</w:t>
      </w:r>
    </w:p>
    <w:p w14:paraId="21320196" w14:textId="77777777" w:rsidR="00CC3C8E" w:rsidRDefault="00CC3C8E" w:rsidP="000672F6">
      <w:pPr>
        <w:pStyle w:val="Heading2"/>
      </w:pPr>
      <w:bookmarkStart w:id="229" w:name="_Toc82690508"/>
      <w:bookmarkStart w:id="230" w:name="_Toc90383452"/>
      <w:r w:rsidRPr="00E76765">
        <w:lastRenderedPageBreak/>
        <w:t>Application</w:t>
      </w:r>
      <w:bookmarkEnd w:id="229"/>
      <w:bookmarkEnd w:id="230"/>
    </w:p>
    <w:p w14:paraId="170468B7" w14:textId="19FA59F1" w:rsidR="00D70BEF" w:rsidRPr="00767207" w:rsidRDefault="00D70BEF" w:rsidP="000672F6">
      <w:pPr>
        <w:pStyle w:val="List2"/>
        <w:keepNext/>
        <w:keepLines/>
        <w:numPr>
          <w:ilvl w:val="1"/>
          <w:numId w:val="1"/>
        </w:numPr>
        <w:spacing w:line="259" w:lineRule="auto"/>
        <w:ind w:left="709" w:hanging="709"/>
        <w:rPr>
          <w:rFonts w:cstheme="minorBidi"/>
        </w:rPr>
      </w:pPr>
      <w:r w:rsidRPr="136C9E2A">
        <w:rPr>
          <w:rFonts w:cstheme="minorBidi"/>
        </w:rPr>
        <w:t>The following documents should be provided with the applicant’s written application:</w:t>
      </w:r>
    </w:p>
    <w:p w14:paraId="032E20F2" w14:textId="2D2E9CCF" w:rsidR="00E3163A" w:rsidRPr="00767207" w:rsidRDefault="00CC3C8E" w:rsidP="000672F6">
      <w:pPr>
        <w:pStyle w:val="List2"/>
        <w:keepNext/>
        <w:keepLines/>
        <w:numPr>
          <w:ilvl w:val="2"/>
          <w:numId w:val="1"/>
        </w:numPr>
        <w:tabs>
          <w:tab w:val="clear" w:pos="1430"/>
          <w:tab w:val="num" w:pos="1276"/>
        </w:tabs>
        <w:ind w:left="1276" w:hanging="567"/>
        <w:rPr>
          <w:rFonts w:cstheme="minorBidi"/>
        </w:rPr>
      </w:pPr>
      <w:r w:rsidRPr="136C9E2A">
        <w:rPr>
          <w:rFonts w:cstheme="minorBidi"/>
        </w:rPr>
        <w:t>A completed application form</w:t>
      </w:r>
      <w:r w:rsidR="00327DFE" w:rsidRPr="136C9E2A">
        <w:rPr>
          <w:rFonts w:cstheme="minorBidi"/>
        </w:rPr>
        <w:t xml:space="preserve"> </w:t>
      </w:r>
      <w:r w:rsidRPr="136C9E2A">
        <w:rPr>
          <w:rFonts w:cstheme="minorBidi"/>
        </w:rPr>
        <w:t>(</w:t>
      </w:r>
      <w:r w:rsidRPr="006F7879">
        <w:rPr>
          <w:rStyle w:val="Hyperlink"/>
          <w:rFonts w:cstheme="minorBidi"/>
          <w:color w:val="auto"/>
          <w:u w:val="none"/>
        </w:rPr>
        <w:t xml:space="preserve">see </w:t>
      </w:r>
      <w:hyperlink r:id="rId53" w:tooltip="Link to website" w:history="1">
        <w:r w:rsidRPr="136C9E2A">
          <w:rPr>
            <w:rStyle w:val="Hyperlink"/>
            <w:rFonts w:cstheme="minorBidi"/>
          </w:rPr>
          <w:t>NOPTA website</w:t>
        </w:r>
      </w:hyperlink>
      <w:r w:rsidRPr="136C9E2A">
        <w:rPr>
          <w:rFonts w:cstheme="minorBidi"/>
        </w:rPr>
        <w:t>)</w:t>
      </w:r>
      <w:r w:rsidR="00327DFE" w:rsidRPr="136C9E2A">
        <w:rPr>
          <w:rFonts w:cstheme="minorBidi"/>
        </w:rPr>
        <w:t xml:space="preserve">. </w:t>
      </w:r>
    </w:p>
    <w:p w14:paraId="212C1D70" w14:textId="6435651F" w:rsidR="00CC3C8E" w:rsidRPr="00767207" w:rsidRDefault="00CC3C8E" w:rsidP="000672F6">
      <w:pPr>
        <w:pStyle w:val="List2"/>
        <w:keepNext/>
        <w:keepLines/>
        <w:numPr>
          <w:ilvl w:val="2"/>
          <w:numId w:val="1"/>
        </w:numPr>
        <w:tabs>
          <w:tab w:val="clear" w:pos="1430"/>
          <w:tab w:val="num" w:pos="1276"/>
        </w:tabs>
        <w:ind w:left="1276" w:hanging="567"/>
        <w:rPr>
          <w:rFonts w:cstheme="minorBidi"/>
        </w:rPr>
      </w:pPr>
      <w:r w:rsidRPr="136C9E2A">
        <w:rPr>
          <w:rFonts w:cstheme="minorBidi"/>
        </w:rPr>
        <w:t>A copy of the Court order evidencing that the rights of the registered holder have devolved on the person by operation of law.</w:t>
      </w:r>
    </w:p>
    <w:p w14:paraId="3472095C" w14:textId="77777777" w:rsidR="00CC3C8E" w:rsidRPr="007575CC" w:rsidRDefault="00CC3C8E" w:rsidP="007575CC">
      <w:pPr>
        <w:pStyle w:val="Heading1"/>
        <w:numPr>
          <w:ilvl w:val="0"/>
          <w:numId w:val="1"/>
        </w:numPr>
      </w:pPr>
      <w:bookmarkStart w:id="231" w:name="_Ref79046778"/>
      <w:bookmarkStart w:id="232" w:name="_Ref79046810"/>
      <w:bookmarkStart w:id="233" w:name="_Ref79046856"/>
      <w:bookmarkStart w:id="234" w:name="_Toc82690509"/>
      <w:bookmarkStart w:id="235" w:name="_Toc90383453"/>
      <w:r w:rsidRPr="007575CC">
        <w:t>Change of company name</w:t>
      </w:r>
      <w:bookmarkEnd w:id="231"/>
      <w:bookmarkEnd w:id="232"/>
      <w:bookmarkEnd w:id="233"/>
      <w:bookmarkEnd w:id="234"/>
      <w:bookmarkEnd w:id="235"/>
    </w:p>
    <w:p w14:paraId="15DDE6B1"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If a company is a titleholder and has changed its name, </w:t>
      </w:r>
      <w:r w:rsidRPr="136C9E2A">
        <w:rPr>
          <w:rFonts w:cstheme="minorBidi"/>
          <w:u w:val="single"/>
        </w:rPr>
        <w:t>the company</w:t>
      </w:r>
      <w:r w:rsidRPr="136C9E2A">
        <w:rPr>
          <w:rFonts w:cstheme="minorBidi"/>
        </w:rPr>
        <w:t xml:space="preserve"> may apply in writing to the Titles Administrator to have its new name substituted for its previous name in the relevant register for that title (s 484, s 536).</w:t>
      </w:r>
    </w:p>
    <w:p w14:paraId="7CE7C6B9" w14:textId="7777777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If the Titles Administrator is satisfied that the company has changed its name, the Titles Administrator will alter the company’s name on the relevant register.</w:t>
      </w:r>
    </w:p>
    <w:p w14:paraId="62BFB0C6" w14:textId="1042D687"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A copy of the </w:t>
      </w:r>
      <w:r w:rsidR="007F7BED" w:rsidRPr="136C9E2A">
        <w:rPr>
          <w:rFonts w:cstheme="minorBidi"/>
        </w:rPr>
        <w:t>Australian Securities and Investments Commission (</w:t>
      </w:r>
      <w:r w:rsidRPr="136C9E2A">
        <w:rPr>
          <w:rFonts w:cstheme="minorBidi"/>
        </w:rPr>
        <w:t>ASIC</w:t>
      </w:r>
      <w:r w:rsidR="007F7BED" w:rsidRPr="136C9E2A">
        <w:rPr>
          <w:rFonts w:cstheme="minorBidi"/>
        </w:rPr>
        <w:t>)</w:t>
      </w:r>
      <w:r w:rsidRPr="136C9E2A">
        <w:rPr>
          <w:rFonts w:cstheme="minorBidi"/>
        </w:rPr>
        <w:t xml:space="preserve"> certificate evidencing the change of name will also be placed on the register</w:t>
      </w:r>
      <w:r w:rsidRPr="00767207">
        <w:rPr>
          <w:rFonts w:cstheme="minorBidi"/>
          <w:b/>
          <w:bCs/>
        </w:rPr>
        <w:t>.</w:t>
      </w:r>
    </w:p>
    <w:p w14:paraId="6EED88A6" w14:textId="77777777" w:rsidR="00CC3C8E" w:rsidRDefault="00CC3C8E" w:rsidP="00B50CF7">
      <w:pPr>
        <w:pStyle w:val="Heading2"/>
      </w:pPr>
      <w:bookmarkStart w:id="236" w:name="_Toc82690510"/>
      <w:bookmarkStart w:id="237" w:name="_Toc90383454"/>
      <w:r w:rsidRPr="00E76765">
        <w:t>Application</w:t>
      </w:r>
      <w:bookmarkEnd w:id="236"/>
      <w:bookmarkEnd w:id="237"/>
    </w:p>
    <w:p w14:paraId="29A037A6" w14:textId="0341756D" w:rsidR="00CC3C8E" w:rsidRPr="00767207" w:rsidRDefault="00CC3C8E" w:rsidP="00C619F7">
      <w:pPr>
        <w:pStyle w:val="List2"/>
        <w:numPr>
          <w:ilvl w:val="1"/>
          <w:numId w:val="1"/>
        </w:numPr>
        <w:spacing w:line="259" w:lineRule="auto"/>
        <w:ind w:left="709" w:hanging="709"/>
        <w:rPr>
          <w:rFonts w:cstheme="minorBidi"/>
        </w:rPr>
      </w:pPr>
      <w:r w:rsidRPr="136C9E2A">
        <w:rPr>
          <w:rFonts w:cstheme="minorBidi"/>
        </w:rPr>
        <w:t xml:space="preserve">The following documents </w:t>
      </w:r>
      <w:r w:rsidR="00D70BEF" w:rsidRPr="136C9E2A">
        <w:rPr>
          <w:rFonts w:cstheme="minorBidi"/>
        </w:rPr>
        <w:t>should</w:t>
      </w:r>
      <w:r w:rsidRPr="136C9E2A">
        <w:rPr>
          <w:rFonts w:cstheme="minorBidi"/>
        </w:rPr>
        <w:t xml:space="preserve"> be provided</w:t>
      </w:r>
      <w:r w:rsidR="00D70BEF" w:rsidRPr="136C9E2A">
        <w:rPr>
          <w:rFonts w:cstheme="minorBidi"/>
        </w:rPr>
        <w:t xml:space="preserve"> with the applicant’s written application</w:t>
      </w:r>
      <w:r w:rsidRPr="136C9E2A">
        <w:rPr>
          <w:rFonts w:cstheme="minorBidi"/>
        </w:rPr>
        <w:t xml:space="preserve">: </w:t>
      </w:r>
    </w:p>
    <w:p w14:paraId="0283B227" w14:textId="50D7FD02"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A completed application form (</w:t>
      </w:r>
      <w:r w:rsidRPr="006F7879">
        <w:rPr>
          <w:rStyle w:val="Hyperlink"/>
          <w:rFonts w:cstheme="minorBidi"/>
          <w:color w:val="auto"/>
          <w:u w:val="none"/>
        </w:rPr>
        <w:t xml:space="preserve">see </w:t>
      </w:r>
      <w:hyperlink r:id="rId54" w:tooltip="Link to website" w:history="1">
        <w:r w:rsidRPr="136C9E2A">
          <w:rPr>
            <w:rStyle w:val="Hyperlink"/>
            <w:rFonts w:cstheme="minorBidi"/>
          </w:rPr>
          <w:t>NOPTA website</w:t>
        </w:r>
      </w:hyperlink>
      <w:r w:rsidRPr="136C9E2A">
        <w:rPr>
          <w:rFonts w:cstheme="minorBidi"/>
        </w:rPr>
        <w:t xml:space="preserve">). </w:t>
      </w:r>
    </w:p>
    <w:p w14:paraId="1156234A" w14:textId="3482D7D8" w:rsidR="00CC3C8E" w:rsidRPr="00767207" w:rsidRDefault="00CC3C8E">
      <w:pPr>
        <w:pStyle w:val="List2"/>
        <w:numPr>
          <w:ilvl w:val="2"/>
          <w:numId w:val="1"/>
        </w:numPr>
        <w:tabs>
          <w:tab w:val="clear" w:pos="1430"/>
          <w:tab w:val="num" w:pos="1276"/>
        </w:tabs>
        <w:ind w:left="1276" w:hanging="567"/>
        <w:rPr>
          <w:rFonts w:cstheme="minorBidi"/>
        </w:rPr>
      </w:pPr>
      <w:r w:rsidRPr="136C9E2A">
        <w:rPr>
          <w:rFonts w:cstheme="minorBidi"/>
        </w:rPr>
        <w:t>A copy of the ASIC certificate.</w:t>
      </w:r>
    </w:p>
    <w:p w14:paraId="30948C4D" w14:textId="3D658C02" w:rsidR="00CC3C8E" w:rsidRPr="003C06CA" w:rsidRDefault="00CC3C8E" w:rsidP="00C619F7">
      <w:pPr>
        <w:pStyle w:val="List2"/>
        <w:spacing w:line="259" w:lineRule="auto"/>
        <w:ind w:left="709"/>
        <w:rPr>
          <w:rFonts w:ascii="Arial" w:hAnsi="Arial" w:cs="Arial"/>
        </w:rPr>
      </w:pPr>
      <w:r w:rsidRPr="00767207">
        <w:rPr>
          <w:rFonts w:cstheme="minorBidi"/>
          <w:b/>
          <w:bCs/>
        </w:rPr>
        <w:t>N</w:t>
      </w:r>
      <w:r w:rsidR="009712C8" w:rsidRPr="00767207">
        <w:rPr>
          <w:rFonts w:cstheme="minorBidi"/>
          <w:b/>
          <w:bCs/>
        </w:rPr>
        <w:t>OTE</w:t>
      </w:r>
      <w:r w:rsidRPr="00767207">
        <w:rPr>
          <w:rFonts w:cstheme="minorBidi"/>
          <w:b/>
          <w:bCs/>
        </w:rPr>
        <w:t xml:space="preserve">: </w:t>
      </w:r>
      <w:r w:rsidRPr="136C9E2A">
        <w:rPr>
          <w:rFonts w:cstheme="minorBidi"/>
        </w:rPr>
        <w:t xml:space="preserve">For </w:t>
      </w:r>
      <w:r w:rsidRPr="00C619F7">
        <w:rPr>
          <w:rFonts w:cstheme="minorBidi"/>
          <w:bCs/>
        </w:rPr>
        <w:t>applications</w:t>
      </w:r>
      <w:r w:rsidRPr="136C9E2A">
        <w:rPr>
          <w:rFonts w:cstheme="minorBidi"/>
        </w:rPr>
        <w:t xml:space="preserve"> from foreign companies not registered in Australia, the applicant must provide sufficient information (comparable to that of an ASIC certificate) to satisfy the Titles Administrator that the name of the company has changed.</w:t>
      </w:r>
      <w:r w:rsidRPr="00767207">
        <w:rPr>
          <w:rFonts w:ascii="Arial" w:hAnsi="Arial" w:cs="Arial"/>
          <w:b/>
          <w:bCs/>
        </w:rPr>
        <w:br w:type="page"/>
      </w:r>
    </w:p>
    <w:p w14:paraId="606B4E8D" w14:textId="50A418A8" w:rsidR="00CC3C8E" w:rsidRPr="00767207" w:rsidRDefault="00CC3C8E" w:rsidP="00767207">
      <w:pPr>
        <w:pStyle w:val="Heading1"/>
      </w:pPr>
      <w:bookmarkStart w:id="238" w:name="_Attachment_1:_Effects"/>
      <w:bookmarkStart w:id="239" w:name="_Toc82690512"/>
      <w:bookmarkStart w:id="240" w:name="_Toc90383455"/>
      <w:bookmarkEnd w:id="238"/>
      <w:r w:rsidRPr="00767207">
        <w:lastRenderedPageBreak/>
        <w:t>Attachment 1</w:t>
      </w:r>
      <w:r w:rsidR="004D6566" w:rsidRPr="00767207">
        <w:t>:</w:t>
      </w:r>
      <w:r w:rsidRPr="00767207">
        <w:t xml:space="preserve"> Effects of dealings</w:t>
      </w:r>
      <w:bookmarkEnd w:id="239"/>
      <w:bookmarkEnd w:id="240"/>
    </w:p>
    <w:tbl>
      <w:tblPr>
        <w:tblStyle w:val="TableGrid"/>
        <w:tblW w:w="9129" w:type="dxa"/>
        <w:tblLook w:val="04A0" w:firstRow="1" w:lastRow="0" w:firstColumn="1" w:lastColumn="0" w:noHBand="0" w:noVBand="1"/>
        <w:tblCaption w:val="Effects of dealings"/>
        <w:tblDescription w:val="Lists the effects on dealings and provides examples of these effects."/>
      </w:tblPr>
      <w:tblGrid>
        <w:gridCol w:w="628"/>
        <w:gridCol w:w="4617"/>
        <w:gridCol w:w="3884"/>
      </w:tblGrid>
      <w:tr w:rsidR="00CC3C8E" w:rsidRPr="00C273F9" w14:paraId="7C12B494" w14:textId="77777777" w:rsidTr="00F87D56">
        <w:trPr>
          <w:tblHeader/>
        </w:trPr>
        <w:tc>
          <w:tcPr>
            <w:tcW w:w="628" w:type="dxa"/>
            <w:tcBorders>
              <w:top w:val="single" w:sz="12" w:space="0" w:color="auto"/>
              <w:left w:val="nil"/>
              <w:bottom w:val="single" w:sz="12" w:space="0" w:color="auto"/>
            </w:tcBorders>
          </w:tcPr>
          <w:p w14:paraId="0FB15855" w14:textId="77777777" w:rsidR="00CC3C8E" w:rsidRPr="00A85E08" w:rsidRDefault="00CC3C8E" w:rsidP="00A85E08">
            <w:pPr>
              <w:spacing w:before="120" w:after="120"/>
              <w:rPr>
                <w:rFonts w:cstheme="minorBidi"/>
                <w:b/>
                <w:sz w:val="20"/>
                <w:szCs w:val="20"/>
              </w:rPr>
            </w:pPr>
            <w:r w:rsidRPr="00767207">
              <w:rPr>
                <w:rFonts w:cstheme="minorBidi"/>
                <w:b/>
                <w:bCs/>
                <w:sz w:val="20"/>
                <w:szCs w:val="20"/>
              </w:rPr>
              <w:t>Item</w:t>
            </w:r>
          </w:p>
        </w:tc>
        <w:tc>
          <w:tcPr>
            <w:tcW w:w="4617" w:type="dxa"/>
            <w:tcBorders>
              <w:top w:val="single" w:sz="12" w:space="0" w:color="auto"/>
              <w:bottom w:val="single" w:sz="12" w:space="0" w:color="auto"/>
            </w:tcBorders>
          </w:tcPr>
          <w:p w14:paraId="219677F1" w14:textId="77777777" w:rsidR="00CC3C8E" w:rsidRPr="00A85E08" w:rsidRDefault="00CC3C8E" w:rsidP="00A85E08">
            <w:pPr>
              <w:spacing w:before="120" w:after="120"/>
              <w:rPr>
                <w:rFonts w:cstheme="minorBidi"/>
                <w:b/>
                <w:sz w:val="20"/>
                <w:szCs w:val="20"/>
              </w:rPr>
            </w:pPr>
            <w:r w:rsidRPr="00767207">
              <w:rPr>
                <w:rFonts w:cstheme="minorBidi"/>
                <w:b/>
                <w:bCs/>
                <w:sz w:val="20"/>
                <w:szCs w:val="20"/>
              </w:rPr>
              <w:t>Effect</w:t>
            </w:r>
          </w:p>
        </w:tc>
        <w:tc>
          <w:tcPr>
            <w:tcW w:w="3884" w:type="dxa"/>
            <w:tcBorders>
              <w:top w:val="single" w:sz="12" w:space="0" w:color="auto"/>
              <w:bottom w:val="single" w:sz="12" w:space="0" w:color="auto"/>
              <w:right w:val="nil"/>
            </w:tcBorders>
          </w:tcPr>
          <w:p w14:paraId="248421D5" w14:textId="77777777" w:rsidR="00CC3C8E" w:rsidRPr="00A85E08" w:rsidRDefault="00CC3C8E" w:rsidP="00944CB6">
            <w:pPr>
              <w:spacing w:before="120" w:after="120"/>
              <w:rPr>
                <w:rFonts w:cstheme="minorBidi"/>
                <w:b/>
                <w:sz w:val="20"/>
                <w:szCs w:val="20"/>
              </w:rPr>
            </w:pPr>
            <w:r w:rsidRPr="00767207">
              <w:rPr>
                <w:rFonts w:cstheme="minorBidi"/>
                <w:b/>
                <w:bCs/>
                <w:sz w:val="20"/>
                <w:szCs w:val="20"/>
              </w:rPr>
              <w:t xml:space="preserve">Example </w:t>
            </w:r>
            <w:r w:rsidRPr="136C9E2A">
              <w:rPr>
                <w:rFonts w:cstheme="minorBidi"/>
                <w:sz w:val="20"/>
                <w:szCs w:val="20"/>
              </w:rPr>
              <w:t>(include but are not limited to)</w:t>
            </w:r>
          </w:p>
        </w:tc>
      </w:tr>
      <w:tr w:rsidR="00CC3C8E" w:rsidRPr="00C273F9" w14:paraId="64732921" w14:textId="77777777" w:rsidTr="00F87D56">
        <w:tc>
          <w:tcPr>
            <w:tcW w:w="628" w:type="dxa"/>
            <w:tcBorders>
              <w:top w:val="single" w:sz="12" w:space="0" w:color="auto"/>
              <w:left w:val="nil"/>
            </w:tcBorders>
          </w:tcPr>
          <w:p w14:paraId="74A6878D" w14:textId="77777777" w:rsidR="00CC3C8E" w:rsidRPr="00A85E08" w:rsidRDefault="00CC3C8E">
            <w:pPr>
              <w:rPr>
                <w:rFonts w:cstheme="minorBidi"/>
                <w:sz w:val="20"/>
                <w:szCs w:val="20"/>
              </w:rPr>
            </w:pPr>
            <w:r w:rsidRPr="136C9E2A">
              <w:rPr>
                <w:rFonts w:cstheme="minorBidi"/>
                <w:sz w:val="20"/>
                <w:szCs w:val="20"/>
              </w:rPr>
              <w:t>1</w:t>
            </w:r>
          </w:p>
        </w:tc>
        <w:tc>
          <w:tcPr>
            <w:tcW w:w="4617" w:type="dxa"/>
            <w:tcBorders>
              <w:top w:val="single" w:sz="12" w:space="0" w:color="auto"/>
            </w:tcBorders>
          </w:tcPr>
          <w:p w14:paraId="33AB1ABE" w14:textId="77777777" w:rsidR="00CC3C8E" w:rsidRPr="00A85E08" w:rsidRDefault="00CC3C8E">
            <w:pPr>
              <w:rPr>
                <w:rFonts w:cstheme="minorBidi"/>
                <w:sz w:val="20"/>
                <w:szCs w:val="20"/>
              </w:rPr>
            </w:pPr>
            <w:r w:rsidRPr="136C9E2A">
              <w:rPr>
                <w:rFonts w:cstheme="minorBidi"/>
                <w:sz w:val="20"/>
                <w:szCs w:val="20"/>
              </w:rPr>
              <w:t>The creation or assignment of an interest in an existing title.</w:t>
            </w:r>
          </w:p>
        </w:tc>
        <w:tc>
          <w:tcPr>
            <w:tcW w:w="3884" w:type="dxa"/>
            <w:tcBorders>
              <w:top w:val="single" w:sz="12" w:space="0" w:color="auto"/>
              <w:right w:val="nil"/>
            </w:tcBorders>
          </w:tcPr>
          <w:p w14:paraId="462DC1DE" w14:textId="77777777" w:rsidR="00CC3C8E" w:rsidRPr="00A85E08" w:rsidRDefault="00CC3C8E">
            <w:pPr>
              <w:rPr>
                <w:rFonts w:cstheme="minorBidi"/>
                <w:sz w:val="20"/>
                <w:szCs w:val="20"/>
              </w:rPr>
            </w:pPr>
            <w:r w:rsidRPr="136C9E2A">
              <w:rPr>
                <w:rFonts w:cstheme="minorBidi"/>
                <w:color w:val="0070C0"/>
                <w:sz w:val="20"/>
                <w:szCs w:val="20"/>
              </w:rPr>
              <w:t>Sale and Purchase Agreements, Deeds of Assignment and Assumption, unconditional “farm-in and farm-out agreements”, and charges over an interest</w:t>
            </w:r>
          </w:p>
        </w:tc>
      </w:tr>
      <w:tr w:rsidR="00CC3C8E" w:rsidRPr="00C273F9" w14:paraId="0D890D59" w14:textId="77777777" w:rsidTr="00F87D56">
        <w:tc>
          <w:tcPr>
            <w:tcW w:w="628" w:type="dxa"/>
            <w:tcBorders>
              <w:left w:val="nil"/>
            </w:tcBorders>
          </w:tcPr>
          <w:p w14:paraId="30FDBBC5" w14:textId="77777777" w:rsidR="00CC3C8E" w:rsidRPr="00A85E08" w:rsidRDefault="00CC3C8E" w:rsidP="00A85E08">
            <w:pPr>
              <w:spacing w:before="100" w:beforeAutospacing="1" w:after="100" w:afterAutospacing="1"/>
              <w:rPr>
                <w:rFonts w:cstheme="minorBidi"/>
                <w:sz w:val="20"/>
                <w:szCs w:val="20"/>
              </w:rPr>
            </w:pPr>
            <w:r w:rsidRPr="136C9E2A">
              <w:rPr>
                <w:rFonts w:cstheme="minorBidi"/>
                <w:sz w:val="20"/>
                <w:szCs w:val="20"/>
              </w:rPr>
              <w:t>2</w:t>
            </w:r>
          </w:p>
        </w:tc>
        <w:tc>
          <w:tcPr>
            <w:tcW w:w="4617" w:type="dxa"/>
          </w:tcPr>
          <w:p w14:paraId="111933CF" w14:textId="77777777" w:rsidR="00CC3C8E" w:rsidRPr="00A85E08" w:rsidRDefault="00CC3C8E" w:rsidP="00944CB6">
            <w:pPr>
              <w:spacing w:before="100" w:beforeAutospacing="1" w:after="100" w:afterAutospacing="1"/>
              <w:rPr>
                <w:rFonts w:cstheme="minorBidi"/>
                <w:sz w:val="20"/>
                <w:szCs w:val="20"/>
              </w:rPr>
            </w:pPr>
            <w:r w:rsidRPr="136C9E2A">
              <w:rPr>
                <w:rFonts w:cstheme="minorBidi"/>
                <w:sz w:val="20"/>
                <w:szCs w:val="20"/>
              </w:rPr>
              <w:t>The creation or assignment of a right (conditional or otherwise) to the assignment of an interest in an existing title.</w:t>
            </w:r>
          </w:p>
        </w:tc>
        <w:tc>
          <w:tcPr>
            <w:tcW w:w="3884" w:type="dxa"/>
            <w:tcBorders>
              <w:right w:val="nil"/>
            </w:tcBorders>
          </w:tcPr>
          <w:p w14:paraId="0EE54B5E" w14:textId="77777777" w:rsidR="00CC3C8E" w:rsidRPr="00A85E08" w:rsidRDefault="00CC3C8E">
            <w:pPr>
              <w:rPr>
                <w:rFonts w:cstheme="minorBidi"/>
                <w:color w:val="0070C0"/>
                <w:sz w:val="20"/>
                <w:szCs w:val="20"/>
              </w:rPr>
            </w:pPr>
            <w:r w:rsidRPr="136C9E2A">
              <w:rPr>
                <w:rFonts w:cstheme="minorBidi"/>
                <w:color w:val="0070C0"/>
                <w:sz w:val="20"/>
                <w:szCs w:val="20"/>
              </w:rPr>
              <w:t>Trustee arrangements, Deeds of Assignment and Assumption and conditional “farm-in and farm-out agreements”</w:t>
            </w:r>
          </w:p>
        </w:tc>
      </w:tr>
      <w:tr w:rsidR="00CC3C8E" w:rsidRPr="00C273F9" w14:paraId="6EFCBE4F" w14:textId="77777777" w:rsidTr="00F87D56">
        <w:tc>
          <w:tcPr>
            <w:tcW w:w="628" w:type="dxa"/>
            <w:tcBorders>
              <w:left w:val="nil"/>
            </w:tcBorders>
          </w:tcPr>
          <w:p w14:paraId="5DD1CBA6" w14:textId="77777777" w:rsidR="00CC3C8E" w:rsidRPr="00A85E08" w:rsidRDefault="00CC3C8E" w:rsidP="00A85E08">
            <w:pPr>
              <w:spacing w:before="100" w:beforeAutospacing="1" w:after="100" w:afterAutospacing="1"/>
              <w:rPr>
                <w:rFonts w:cstheme="minorBidi"/>
                <w:sz w:val="20"/>
                <w:szCs w:val="20"/>
              </w:rPr>
            </w:pPr>
            <w:r w:rsidRPr="136C9E2A">
              <w:rPr>
                <w:rFonts w:cstheme="minorBidi"/>
                <w:sz w:val="20"/>
                <w:szCs w:val="20"/>
              </w:rPr>
              <w:t>3</w:t>
            </w:r>
          </w:p>
        </w:tc>
        <w:tc>
          <w:tcPr>
            <w:tcW w:w="4617" w:type="dxa"/>
          </w:tcPr>
          <w:p w14:paraId="547E819C" w14:textId="77777777" w:rsidR="00CC3C8E" w:rsidRPr="00A85E08" w:rsidRDefault="00CC3C8E" w:rsidP="00944CB6">
            <w:pPr>
              <w:spacing w:after="120"/>
              <w:rPr>
                <w:rFonts w:cstheme="minorBidi"/>
                <w:sz w:val="20"/>
                <w:szCs w:val="20"/>
              </w:rPr>
            </w:pPr>
            <w:r w:rsidRPr="136C9E2A">
              <w:rPr>
                <w:rFonts w:cstheme="minorBidi"/>
                <w:sz w:val="20"/>
                <w:szCs w:val="20"/>
              </w:rPr>
              <w:t xml:space="preserve">The determination of the </w:t>
            </w:r>
            <w:proofErr w:type="gramStart"/>
            <w:r w:rsidRPr="136C9E2A">
              <w:rPr>
                <w:rFonts w:cstheme="minorBidi"/>
                <w:sz w:val="20"/>
                <w:szCs w:val="20"/>
              </w:rPr>
              <w:t>manner in which</w:t>
            </w:r>
            <w:proofErr w:type="gramEnd"/>
            <w:r w:rsidRPr="136C9E2A">
              <w:rPr>
                <w:rFonts w:cstheme="minorBidi"/>
                <w:sz w:val="20"/>
                <w:szCs w:val="20"/>
              </w:rPr>
              <w:t xml:space="preserve"> persons may:</w:t>
            </w:r>
          </w:p>
          <w:p w14:paraId="143F2381" w14:textId="77777777" w:rsidR="00CC3C8E" w:rsidRPr="00A85E08" w:rsidRDefault="00CC3C8E" w:rsidP="00944CB6">
            <w:pPr>
              <w:pStyle w:val="ListParagraph"/>
              <w:numPr>
                <w:ilvl w:val="0"/>
                <w:numId w:val="3"/>
              </w:numPr>
              <w:spacing w:after="120"/>
              <w:ind w:left="475" w:hanging="406"/>
              <w:rPr>
                <w:rFonts w:cstheme="minorBidi"/>
                <w:sz w:val="20"/>
                <w:szCs w:val="20"/>
              </w:rPr>
            </w:pPr>
            <w:r w:rsidRPr="136C9E2A">
              <w:rPr>
                <w:rFonts w:cstheme="minorBidi"/>
                <w:sz w:val="20"/>
                <w:szCs w:val="20"/>
              </w:rPr>
              <w:t>exercise the rights conferred by an existing title; or</w:t>
            </w:r>
          </w:p>
          <w:p w14:paraId="5541B992" w14:textId="77777777" w:rsidR="00CC3C8E" w:rsidRPr="00A85E08" w:rsidRDefault="00CC3C8E" w:rsidP="00944CB6">
            <w:pPr>
              <w:pStyle w:val="ListParagraph"/>
              <w:numPr>
                <w:ilvl w:val="0"/>
                <w:numId w:val="3"/>
              </w:numPr>
              <w:spacing w:after="120"/>
              <w:ind w:left="475" w:hanging="406"/>
              <w:rPr>
                <w:rFonts w:cstheme="minorBidi"/>
                <w:sz w:val="20"/>
                <w:szCs w:val="20"/>
              </w:rPr>
            </w:pPr>
            <w:r w:rsidRPr="136C9E2A">
              <w:rPr>
                <w:rFonts w:cstheme="minorBidi"/>
                <w:sz w:val="20"/>
                <w:szCs w:val="20"/>
              </w:rPr>
              <w:t>comply with the obligations imposed by an existing title; or</w:t>
            </w:r>
          </w:p>
          <w:p w14:paraId="5578E83C" w14:textId="78E9E124" w:rsidR="00CC3C8E" w:rsidRPr="00A85E08" w:rsidRDefault="00CC3C8E" w:rsidP="00944CB6">
            <w:pPr>
              <w:pStyle w:val="ListParagraph"/>
              <w:numPr>
                <w:ilvl w:val="0"/>
                <w:numId w:val="3"/>
              </w:numPr>
              <w:spacing w:after="120"/>
              <w:ind w:left="475" w:hanging="406"/>
              <w:rPr>
                <w:rFonts w:cstheme="minorBidi"/>
                <w:sz w:val="20"/>
                <w:szCs w:val="20"/>
              </w:rPr>
            </w:pPr>
            <w:r w:rsidRPr="136C9E2A">
              <w:rPr>
                <w:rFonts w:cstheme="minorBidi"/>
                <w:sz w:val="20"/>
                <w:szCs w:val="20"/>
              </w:rPr>
              <w:t>comply with the conditions of an existing title;</w:t>
            </w:r>
          </w:p>
          <w:p w14:paraId="1A72299B" w14:textId="01BE247B" w:rsidR="00CC3C8E" w:rsidRPr="00A85E08" w:rsidRDefault="00CC3C8E" w:rsidP="00944CB6">
            <w:pPr>
              <w:spacing w:after="120"/>
              <w:ind w:left="69"/>
              <w:rPr>
                <w:rFonts w:cstheme="minorBidi"/>
                <w:sz w:val="20"/>
                <w:szCs w:val="20"/>
              </w:rPr>
            </w:pPr>
            <w:r w:rsidRPr="136C9E2A">
              <w:rPr>
                <w:rFonts w:cstheme="minorBidi"/>
                <w:sz w:val="20"/>
                <w:szCs w:val="20"/>
              </w:rPr>
              <w:t>(</w:t>
            </w:r>
            <w:proofErr w:type="gramStart"/>
            <w:r w:rsidRPr="136C9E2A">
              <w:rPr>
                <w:rFonts w:cstheme="minorBidi"/>
                <w:sz w:val="20"/>
                <w:szCs w:val="20"/>
              </w:rPr>
              <w:t>including</w:t>
            </w:r>
            <w:proofErr w:type="gramEnd"/>
            <w:r w:rsidRPr="136C9E2A">
              <w:rPr>
                <w:rFonts w:cstheme="minorBidi"/>
                <w:sz w:val="20"/>
                <w:szCs w:val="20"/>
              </w:rPr>
              <w:t xml:space="preserve"> the exercise of those rights, or the compliance with those obligations or conditions, under cooperative arrangements to recover petroleum).</w:t>
            </w:r>
          </w:p>
        </w:tc>
        <w:tc>
          <w:tcPr>
            <w:tcW w:w="3884" w:type="dxa"/>
            <w:tcBorders>
              <w:right w:val="nil"/>
            </w:tcBorders>
          </w:tcPr>
          <w:p w14:paraId="28B2D0B0" w14:textId="77777777" w:rsidR="00CC3C8E" w:rsidRPr="00A85E08" w:rsidRDefault="00CC3C8E">
            <w:pPr>
              <w:rPr>
                <w:rFonts w:cstheme="minorBidi"/>
                <w:color w:val="0070C0"/>
                <w:sz w:val="20"/>
                <w:szCs w:val="20"/>
              </w:rPr>
            </w:pPr>
            <w:r w:rsidRPr="136C9E2A">
              <w:rPr>
                <w:rFonts w:cstheme="minorBidi"/>
                <w:color w:val="0070C0"/>
                <w:sz w:val="20"/>
                <w:szCs w:val="20"/>
              </w:rPr>
              <w:t>Joint operating agreement, joint venture operating agreements, and unit development agreements</w:t>
            </w:r>
          </w:p>
        </w:tc>
      </w:tr>
      <w:tr w:rsidR="00CC3C8E" w:rsidRPr="00C273F9" w14:paraId="786A3E91" w14:textId="77777777" w:rsidTr="00F87D56">
        <w:tc>
          <w:tcPr>
            <w:tcW w:w="628" w:type="dxa"/>
            <w:tcBorders>
              <w:left w:val="nil"/>
            </w:tcBorders>
          </w:tcPr>
          <w:p w14:paraId="711DDCC0" w14:textId="77777777" w:rsidR="00CC3C8E" w:rsidRPr="00A85E08" w:rsidRDefault="00CC3C8E" w:rsidP="00A85E08">
            <w:pPr>
              <w:spacing w:after="120"/>
              <w:rPr>
                <w:rFonts w:cstheme="minorBidi"/>
                <w:sz w:val="20"/>
                <w:szCs w:val="20"/>
              </w:rPr>
            </w:pPr>
            <w:r w:rsidRPr="136C9E2A">
              <w:rPr>
                <w:rFonts w:cstheme="minorBidi"/>
                <w:sz w:val="20"/>
                <w:szCs w:val="20"/>
              </w:rPr>
              <w:t>4</w:t>
            </w:r>
          </w:p>
        </w:tc>
        <w:tc>
          <w:tcPr>
            <w:tcW w:w="4617" w:type="dxa"/>
          </w:tcPr>
          <w:p w14:paraId="21AA9BED" w14:textId="77777777" w:rsidR="00CC3C8E" w:rsidRPr="00A85E08" w:rsidRDefault="00CC3C8E" w:rsidP="00944CB6">
            <w:pPr>
              <w:spacing w:after="120"/>
              <w:rPr>
                <w:rFonts w:cstheme="minorBidi"/>
                <w:sz w:val="20"/>
                <w:szCs w:val="20"/>
              </w:rPr>
            </w:pPr>
            <w:r w:rsidRPr="136C9E2A">
              <w:rPr>
                <w:rFonts w:cstheme="minorBidi"/>
                <w:sz w:val="20"/>
                <w:szCs w:val="20"/>
              </w:rPr>
              <w:t>The creation or assignment of an interest in relation to an existing petroleum exploration permit, petroleum retention lease or petroleum production licence, where the interest is known as:</w:t>
            </w:r>
          </w:p>
          <w:p w14:paraId="292C9569" w14:textId="77777777" w:rsidR="00CC3C8E" w:rsidRPr="00A85E08" w:rsidRDefault="00CC3C8E" w:rsidP="00944CB6">
            <w:pPr>
              <w:pStyle w:val="ListParagraph"/>
              <w:numPr>
                <w:ilvl w:val="0"/>
                <w:numId w:val="5"/>
              </w:numPr>
              <w:spacing w:after="120"/>
              <w:ind w:left="494" w:hanging="425"/>
              <w:rPr>
                <w:rFonts w:cstheme="minorBidi"/>
                <w:sz w:val="20"/>
                <w:szCs w:val="20"/>
              </w:rPr>
            </w:pPr>
            <w:r w:rsidRPr="136C9E2A">
              <w:rPr>
                <w:rFonts w:cstheme="minorBidi"/>
                <w:sz w:val="20"/>
                <w:szCs w:val="20"/>
              </w:rPr>
              <w:t>an overriding royalty interest; or</w:t>
            </w:r>
          </w:p>
          <w:p w14:paraId="2E6CAD78" w14:textId="77777777" w:rsidR="00CC3C8E" w:rsidRPr="00A85E08" w:rsidRDefault="00CC3C8E" w:rsidP="00944CB6">
            <w:pPr>
              <w:pStyle w:val="ListParagraph"/>
              <w:numPr>
                <w:ilvl w:val="0"/>
                <w:numId w:val="5"/>
              </w:numPr>
              <w:spacing w:after="120"/>
              <w:ind w:left="494" w:hanging="425"/>
              <w:rPr>
                <w:rFonts w:cstheme="minorBidi"/>
                <w:sz w:val="20"/>
                <w:szCs w:val="20"/>
              </w:rPr>
            </w:pPr>
            <w:r w:rsidRPr="136C9E2A">
              <w:rPr>
                <w:rFonts w:cstheme="minorBidi"/>
                <w:sz w:val="20"/>
                <w:szCs w:val="20"/>
              </w:rPr>
              <w:t>a production payment; or</w:t>
            </w:r>
          </w:p>
          <w:p w14:paraId="1A47A3A5" w14:textId="77777777" w:rsidR="00CC3C8E" w:rsidRPr="00A85E08" w:rsidRDefault="00CC3C8E" w:rsidP="00944CB6">
            <w:pPr>
              <w:pStyle w:val="ListParagraph"/>
              <w:numPr>
                <w:ilvl w:val="0"/>
                <w:numId w:val="5"/>
              </w:numPr>
              <w:spacing w:after="120"/>
              <w:ind w:left="494" w:hanging="425"/>
              <w:rPr>
                <w:rFonts w:cstheme="minorBidi"/>
                <w:sz w:val="20"/>
                <w:szCs w:val="20"/>
              </w:rPr>
            </w:pPr>
            <w:r w:rsidRPr="136C9E2A">
              <w:rPr>
                <w:rFonts w:cstheme="minorBidi"/>
                <w:sz w:val="20"/>
                <w:szCs w:val="20"/>
              </w:rPr>
              <w:t>a net profits interest; or</w:t>
            </w:r>
          </w:p>
          <w:p w14:paraId="495DBC9E" w14:textId="77777777" w:rsidR="00CC3C8E" w:rsidRPr="00A85E08" w:rsidRDefault="00CC3C8E" w:rsidP="00944CB6">
            <w:pPr>
              <w:pStyle w:val="ListParagraph"/>
              <w:numPr>
                <w:ilvl w:val="0"/>
                <w:numId w:val="5"/>
              </w:numPr>
              <w:spacing w:after="120"/>
              <w:ind w:left="494" w:hanging="425"/>
              <w:rPr>
                <w:rFonts w:cstheme="minorBidi"/>
                <w:sz w:val="20"/>
                <w:szCs w:val="20"/>
              </w:rPr>
            </w:pPr>
            <w:r w:rsidRPr="136C9E2A">
              <w:rPr>
                <w:rFonts w:cstheme="minorBidi"/>
                <w:sz w:val="20"/>
                <w:szCs w:val="20"/>
              </w:rPr>
              <w:t>a carried interest.</w:t>
            </w:r>
          </w:p>
        </w:tc>
        <w:tc>
          <w:tcPr>
            <w:tcW w:w="3884" w:type="dxa"/>
            <w:tcBorders>
              <w:right w:val="nil"/>
            </w:tcBorders>
          </w:tcPr>
          <w:p w14:paraId="2C19E4C6" w14:textId="77777777" w:rsidR="00CC3C8E" w:rsidRPr="00932077" w:rsidRDefault="00CC3C8E">
            <w:pPr>
              <w:rPr>
                <w:rFonts w:cstheme="minorBidi"/>
                <w:color w:val="0070C0"/>
                <w:sz w:val="20"/>
                <w:szCs w:val="20"/>
              </w:rPr>
            </w:pPr>
            <w:r w:rsidRPr="136C9E2A">
              <w:rPr>
                <w:rFonts w:cstheme="minorBidi"/>
                <w:color w:val="0070C0"/>
                <w:sz w:val="20"/>
                <w:szCs w:val="20"/>
              </w:rPr>
              <w:t>Overriding royalty agreements; production bonus deeds relating to an entitlement of a person to an interest in a title by way of a share of the production of petroleum or revenue derived from production of petroleum from a current or future discovery</w:t>
            </w:r>
          </w:p>
        </w:tc>
      </w:tr>
      <w:tr w:rsidR="00CC3C8E" w:rsidRPr="00C273F9" w14:paraId="76B33BC8" w14:textId="77777777" w:rsidTr="00F87D56">
        <w:tc>
          <w:tcPr>
            <w:tcW w:w="628" w:type="dxa"/>
            <w:tcBorders>
              <w:left w:val="nil"/>
            </w:tcBorders>
          </w:tcPr>
          <w:p w14:paraId="1EEF3B30" w14:textId="77777777" w:rsidR="00CC3C8E" w:rsidRPr="00A85E08" w:rsidRDefault="00CC3C8E" w:rsidP="00A85E08">
            <w:pPr>
              <w:spacing w:before="100" w:beforeAutospacing="1" w:after="100" w:afterAutospacing="1"/>
              <w:rPr>
                <w:rFonts w:cstheme="minorBidi"/>
                <w:sz w:val="20"/>
                <w:szCs w:val="20"/>
              </w:rPr>
            </w:pPr>
            <w:r w:rsidRPr="136C9E2A">
              <w:rPr>
                <w:rFonts w:cstheme="minorBidi"/>
                <w:sz w:val="20"/>
                <w:szCs w:val="20"/>
              </w:rPr>
              <w:t>5</w:t>
            </w:r>
          </w:p>
        </w:tc>
        <w:tc>
          <w:tcPr>
            <w:tcW w:w="4617" w:type="dxa"/>
          </w:tcPr>
          <w:p w14:paraId="5ABE5350" w14:textId="77777777" w:rsidR="00CC3C8E" w:rsidRPr="00A85E08" w:rsidRDefault="00CC3C8E" w:rsidP="00944CB6">
            <w:pPr>
              <w:spacing w:after="120"/>
              <w:rPr>
                <w:rFonts w:cstheme="minorBidi"/>
                <w:sz w:val="20"/>
                <w:szCs w:val="20"/>
              </w:rPr>
            </w:pPr>
            <w:r w:rsidRPr="136C9E2A">
              <w:rPr>
                <w:rFonts w:cstheme="minorBidi"/>
                <w:sz w:val="20"/>
                <w:szCs w:val="20"/>
              </w:rPr>
              <w:t xml:space="preserve">The creation or assignment of an interest that is </w:t>
            </w:r>
            <w:proofErr w:type="gramStart"/>
            <w:r w:rsidRPr="136C9E2A">
              <w:rPr>
                <w:rFonts w:cstheme="minorBidi"/>
                <w:sz w:val="20"/>
                <w:szCs w:val="20"/>
              </w:rPr>
              <w:t>similar to</w:t>
            </w:r>
            <w:proofErr w:type="gramEnd"/>
            <w:r w:rsidRPr="136C9E2A">
              <w:rPr>
                <w:rFonts w:cstheme="minorBidi"/>
                <w:sz w:val="20"/>
                <w:szCs w:val="20"/>
              </w:rPr>
              <w:t xml:space="preserve"> an interest covered by item 4, where the interest relates to:</w:t>
            </w:r>
          </w:p>
          <w:p w14:paraId="528F0AB7" w14:textId="77777777" w:rsidR="00CC3C8E" w:rsidRPr="00A85E08" w:rsidRDefault="00CC3C8E" w:rsidP="00944CB6">
            <w:pPr>
              <w:pStyle w:val="ListParagraph"/>
              <w:numPr>
                <w:ilvl w:val="0"/>
                <w:numId w:val="4"/>
              </w:numPr>
              <w:spacing w:after="120"/>
              <w:ind w:left="494" w:hanging="425"/>
              <w:rPr>
                <w:rFonts w:cstheme="minorBidi"/>
                <w:sz w:val="20"/>
                <w:szCs w:val="20"/>
              </w:rPr>
            </w:pPr>
            <w:r w:rsidRPr="136C9E2A">
              <w:rPr>
                <w:rFonts w:cstheme="minorBidi"/>
                <w:sz w:val="20"/>
                <w:szCs w:val="20"/>
              </w:rPr>
              <w:t>petroleum produced from operations authorised by an existing petroleum exploration permit, petroleum retention lease or petroleum production licence; or</w:t>
            </w:r>
          </w:p>
          <w:p w14:paraId="549AE279" w14:textId="77777777" w:rsidR="00CC3C8E" w:rsidRPr="00A85E08" w:rsidRDefault="00CC3C8E" w:rsidP="00944CB6">
            <w:pPr>
              <w:pStyle w:val="ListParagraph"/>
              <w:numPr>
                <w:ilvl w:val="0"/>
                <w:numId w:val="4"/>
              </w:numPr>
              <w:spacing w:after="120"/>
              <w:ind w:left="494" w:hanging="425"/>
              <w:rPr>
                <w:rFonts w:cstheme="minorBidi"/>
                <w:sz w:val="20"/>
                <w:szCs w:val="20"/>
              </w:rPr>
            </w:pPr>
            <w:r w:rsidRPr="136C9E2A">
              <w:rPr>
                <w:rFonts w:cstheme="minorBidi"/>
                <w:sz w:val="20"/>
                <w:szCs w:val="20"/>
              </w:rPr>
              <w:t xml:space="preserve">revenue derived </w:t>
            </w:r>
            <w:proofErr w:type="gramStart"/>
            <w:r w:rsidRPr="136C9E2A">
              <w:rPr>
                <w:rFonts w:cstheme="minorBidi"/>
                <w:sz w:val="20"/>
                <w:szCs w:val="20"/>
              </w:rPr>
              <w:t>as a result of</w:t>
            </w:r>
            <w:proofErr w:type="gramEnd"/>
            <w:r w:rsidRPr="136C9E2A">
              <w:rPr>
                <w:rFonts w:cstheme="minorBidi"/>
                <w:sz w:val="20"/>
                <w:szCs w:val="20"/>
              </w:rPr>
              <w:t xml:space="preserve"> the carrying out of operations authorised by an existing petroleum exploration permit, petroleum retention lease or petroleum production licence.</w:t>
            </w:r>
          </w:p>
        </w:tc>
        <w:tc>
          <w:tcPr>
            <w:tcW w:w="3884" w:type="dxa"/>
            <w:tcBorders>
              <w:right w:val="nil"/>
            </w:tcBorders>
          </w:tcPr>
          <w:p w14:paraId="54EF2D8C" w14:textId="77777777" w:rsidR="00CC3C8E" w:rsidRPr="00932077" w:rsidRDefault="00CC3C8E">
            <w:pPr>
              <w:rPr>
                <w:rFonts w:cstheme="minorBidi"/>
                <w:color w:val="0070C0"/>
                <w:sz w:val="20"/>
                <w:szCs w:val="20"/>
              </w:rPr>
            </w:pPr>
            <w:r w:rsidRPr="136C9E2A">
              <w:rPr>
                <w:rFonts w:cstheme="minorBidi"/>
                <w:color w:val="0070C0"/>
                <w:sz w:val="20"/>
                <w:szCs w:val="20"/>
              </w:rPr>
              <w:t>Overriding royalty agreements; production bonus deeds relating to a specific well or future production from a specified part of, or the whole of, a title area</w:t>
            </w:r>
          </w:p>
        </w:tc>
      </w:tr>
      <w:tr w:rsidR="00CC3C8E" w:rsidRPr="00C273F9" w14:paraId="328A9FFD" w14:textId="77777777" w:rsidTr="00F87D56">
        <w:tc>
          <w:tcPr>
            <w:tcW w:w="628" w:type="dxa"/>
            <w:tcBorders>
              <w:left w:val="nil"/>
            </w:tcBorders>
          </w:tcPr>
          <w:p w14:paraId="55096563" w14:textId="77777777" w:rsidR="00CC3C8E" w:rsidRPr="00A85E08" w:rsidRDefault="00CC3C8E" w:rsidP="00A85E08">
            <w:pPr>
              <w:spacing w:before="100" w:beforeAutospacing="1" w:after="100" w:afterAutospacing="1"/>
              <w:rPr>
                <w:rFonts w:cstheme="minorBidi"/>
                <w:sz w:val="20"/>
                <w:szCs w:val="20"/>
              </w:rPr>
            </w:pPr>
            <w:r w:rsidRPr="136C9E2A">
              <w:rPr>
                <w:rFonts w:cstheme="minorBidi"/>
                <w:sz w:val="20"/>
                <w:szCs w:val="20"/>
              </w:rPr>
              <w:t>6</w:t>
            </w:r>
          </w:p>
        </w:tc>
        <w:tc>
          <w:tcPr>
            <w:tcW w:w="4617" w:type="dxa"/>
          </w:tcPr>
          <w:p w14:paraId="64835902" w14:textId="77777777" w:rsidR="00CC3C8E" w:rsidRPr="00A85E08" w:rsidRDefault="00CC3C8E" w:rsidP="00944CB6">
            <w:pPr>
              <w:spacing w:before="100" w:beforeAutospacing="1" w:after="100" w:afterAutospacing="1"/>
              <w:rPr>
                <w:rFonts w:cstheme="minorBidi"/>
                <w:sz w:val="20"/>
                <w:szCs w:val="20"/>
              </w:rPr>
            </w:pPr>
            <w:r w:rsidRPr="136C9E2A">
              <w:rPr>
                <w:rFonts w:cstheme="minorBidi"/>
                <w:sz w:val="20"/>
                <w:szCs w:val="20"/>
              </w:rPr>
              <w:t xml:space="preserve">The creation or assignment of an option (conditional or otherwise) to </w:t>
            </w:r>
            <w:proofErr w:type="gramStart"/>
            <w:r w:rsidRPr="136C9E2A">
              <w:rPr>
                <w:rFonts w:cstheme="minorBidi"/>
                <w:sz w:val="20"/>
                <w:szCs w:val="20"/>
              </w:rPr>
              <w:t>enter into</w:t>
            </w:r>
            <w:proofErr w:type="gramEnd"/>
            <w:r w:rsidRPr="136C9E2A">
              <w:rPr>
                <w:rFonts w:cstheme="minorBidi"/>
                <w:sz w:val="20"/>
                <w:szCs w:val="20"/>
              </w:rPr>
              <w:t xml:space="preserve"> a dealing, where the dealing would have one or more of the effects referred to in items 1, 2, 3, 4 and 5.</w:t>
            </w:r>
          </w:p>
        </w:tc>
        <w:tc>
          <w:tcPr>
            <w:tcW w:w="3884" w:type="dxa"/>
            <w:tcBorders>
              <w:right w:val="nil"/>
            </w:tcBorders>
          </w:tcPr>
          <w:p w14:paraId="1DFA9DF6" w14:textId="77777777" w:rsidR="00CC3C8E" w:rsidRPr="00A85E08" w:rsidRDefault="00CC3C8E">
            <w:pPr>
              <w:rPr>
                <w:rFonts w:cstheme="minorBidi"/>
                <w:color w:val="0070C0"/>
                <w:sz w:val="20"/>
                <w:szCs w:val="20"/>
              </w:rPr>
            </w:pPr>
            <w:r w:rsidRPr="136C9E2A">
              <w:rPr>
                <w:rFonts w:cstheme="minorBidi"/>
                <w:color w:val="0070C0"/>
                <w:sz w:val="20"/>
                <w:szCs w:val="20"/>
              </w:rPr>
              <w:t>Option agreements, conditional “farm-in and farm-out agreements” with option to earn additional interest</w:t>
            </w:r>
          </w:p>
        </w:tc>
      </w:tr>
      <w:tr w:rsidR="00CC3C8E" w:rsidRPr="00C273F9" w14:paraId="2DE6CC4D" w14:textId="77777777" w:rsidTr="00F87D56">
        <w:tc>
          <w:tcPr>
            <w:tcW w:w="628" w:type="dxa"/>
            <w:tcBorders>
              <w:left w:val="nil"/>
              <w:bottom w:val="single" w:sz="4" w:space="0" w:color="auto"/>
            </w:tcBorders>
          </w:tcPr>
          <w:p w14:paraId="0B287A8A" w14:textId="77777777" w:rsidR="00CC3C8E" w:rsidRPr="00A85E08" w:rsidRDefault="00CC3C8E" w:rsidP="00A85E08">
            <w:pPr>
              <w:spacing w:before="100" w:beforeAutospacing="1" w:after="100" w:afterAutospacing="1"/>
              <w:rPr>
                <w:rFonts w:cstheme="minorBidi"/>
                <w:sz w:val="20"/>
                <w:szCs w:val="20"/>
              </w:rPr>
            </w:pPr>
            <w:r w:rsidRPr="136C9E2A">
              <w:rPr>
                <w:rFonts w:cstheme="minorBidi"/>
                <w:sz w:val="20"/>
                <w:szCs w:val="20"/>
              </w:rPr>
              <w:t>7</w:t>
            </w:r>
          </w:p>
        </w:tc>
        <w:tc>
          <w:tcPr>
            <w:tcW w:w="4617" w:type="dxa"/>
            <w:tcBorders>
              <w:bottom w:val="single" w:sz="4" w:space="0" w:color="auto"/>
            </w:tcBorders>
          </w:tcPr>
          <w:p w14:paraId="2AF1BA81" w14:textId="77777777" w:rsidR="00CC3C8E" w:rsidRPr="00A85E08" w:rsidRDefault="00CC3C8E" w:rsidP="00944CB6">
            <w:pPr>
              <w:spacing w:before="100" w:beforeAutospacing="1" w:after="100" w:afterAutospacing="1"/>
              <w:rPr>
                <w:rFonts w:cstheme="minorBidi"/>
                <w:sz w:val="20"/>
                <w:szCs w:val="20"/>
              </w:rPr>
            </w:pPr>
            <w:r w:rsidRPr="136C9E2A">
              <w:rPr>
                <w:rFonts w:cstheme="minorBidi"/>
                <w:sz w:val="20"/>
                <w:szCs w:val="20"/>
              </w:rPr>
              <w:t xml:space="preserve">The creation or assignment of a right (conditional or otherwise) to </w:t>
            </w:r>
            <w:proofErr w:type="gramStart"/>
            <w:r w:rsidRPr="136C9E2A">
              <w:rPr>
                <w:rFonts w:cstheme="minorBidi"/>
                <w:sz w:val="20"/>
                <w:szCs w:val="20"/>
              </w:rPr>
              <w:t>enter into</w:t>
            </w:r>
            <w:proofErr w:type="gramEnd"/>
            <w:r w:rsidRPr="136C9E2A">
              <w:rPr>
                <w:rFonts w:cstheme="minorBidi"/>
                <w:sz w:val="20"/>
                <w:szCs w:val="20"/>
              </w:rPr>
              <w:t xml:space="preserve"> a dealing, where the dealing would have one or more of the effects referred to in items 1, 2, 3, 4 and 5.</w:t>
            </w:r>
          </w:p>
        </w:tc>
        <w:tc>
          <w:tcPr>
            <w:tcW w:w="3884" w:type="dxa"/>
            <w:tcBorders>
              <w:bottom w:val="single" w:sz="4" w:space="0" w:color="auto"/>
              <w:right w:val="nil"/>
            </w:tcBorders>
          </w:tcPr>
          <w:p w14:paraId="168CAD73" w14:textId="77777777" w:rsidR="00CC3C8E" w:rsidRPr="00A85E08" w:rsidRDefault="00CC3C8E">
            <w:pPr>
              <w:rPr>
                <w:rFonts w:cstheme="minorBidi"/>
                <w:color w:val="0070C0"/>
                <w:sz w:val="20"/>
                <w:szCs w:val="20"/>
              </w:rPr>
            </w:pPr>
            <w:r w:rsidRPr="136C9E2A">
              <w:rPr>
                <w:rFonts w:cstheme="minorBidi"/>
                <w:color w:val="0070C0"/>
                <w:sz w:val="20"/>
                <w:szCs w:val="20"/>
              </w:rPr>
              <w:t>Heads of agreements, deeds of covenant</w:t>
            </w:r>
          </w:p>
        </w:tc>
      </w:tr>
      <w:tr w:rsidR="00CC3C8E" w:rsidRPr="00C273F9" w14:paraId="1ADD60B1" w14:textId="77777777" w:rsidTr="00F87D56">
        <w:tc>
          <w:tcPr>
            <w:tcW w:w="628" w:type="dxa"/>
            <w:tcBorders>
              <w:left w:val="nil"/>
              <w:bottom w:val="single" w:sz="12" w:space="0" w:color="auto"/>
            </w:tcBorders>
          </w:tcPr>
          <w:p w14:paraId="0A38704E" w14:textId="77777777" w:rsidR="00CC3C8E" w:rsidRPr="00A85E08" w:rsidRDefault="00CC3C8E" w:rsidP="00A85E08">
            <w:pPr>
              <w:spacing w:before="100" w:beforeAutospacing="1" w:after="100" w:afterAutospacing="1"/>
              <w:rPr>
                <w:rFonts w:cstheme="minorBidi"/>
                <w:sz w:val="20"/>
                <w:szCs w:val="20"/>
              </w:rPr>
            </w:pPr>
            <w:r w:rsidRPr="136C9E2A">
              <w:rPr>
                <w:rFonts w:cstheme="minorBidi"/>
                <w:sz w:val="20"/>
                <w:szCs w:val="20"/>
              </w:rPr>
              <w:t>8</w:t>
            </w:r>
          </w:p>
        </w:tc>
        <w:tc>
          <w:tcPr>
            <w:tcW w:w="4617" w:type="dxa"/>
            <w:tcBorders>
              <w:bottom w:val="single" w:sz="12" w:space="0" w:color="auto"/>
            </w:tcBorders>
          </w:tcPr>
          <w:p w14:paraId="32391B02" w14:textId="77777777" w:rsidR="00CC3C8E" w:rsidRPr="00A85E08" w:rsidRDefault="00CC3C8E" w:rsidP="00944CB6">
            <w:pPr>
              <w:spacing w:before="100" w:beforeAutospacing="1" w:after="100" w:afterAutospacing="1"/>
              <w:rPr>
                <w:rFonts w:cstheme="minorBidi"/>
                <w:sz w:val="20"/>
                <w:szCs w:val="20"/>
              </w:rPr>
            </w:pPr>
            <w:r w:rsidRPr="136C9E2A">
              <w:rPr>
                <w:rFonts w:cstheme="minorBidi"/>
                <w:sz w:val="20"/>
                <w:szCs w:val="20"/>
              </w:rPr>
              <w:t>The alteration or termination of a dealing, where the dealing would have one or more of the effects referred to in items 1, 2, 3, 4, 5, 6 and 7.</w:t>
            </w:r>
          </w:p>
        </w:tc>
        <w:tc>
          <w:tcPr>
            <w:tcW w:w="3884" w:type="dxa"/>
            <w:tcBorders>
              <w:bottom w:val="single" w:sz="12" w:space="0" w:color="auto"/>
              <w:right w:val="nil"/>
            </w:tcBorders>
          </w:tcPr>
          <w:p w14:paraId="53CDD7D1" w14:textId="77777777" w:rsidR="00CC3C8E" w:rsidRPr="00A85E08" w:rsidRDefault="00CC3C8E">
            <w:pPr>
              <w:rPr>
                <w:rFonts w:cstheme="minorBidi"/>
                <w:color w:val="0070C0"/>
                <w:sz w:val="20"/>
                <w:szCs w:val="20"/>
              </w:rPr>
            </w:pPr>
            <w:r w:rsidRPr="136C9E2A">
              <w:rPr>
                <w:rFonts w:cstheme="minorBidi"/>
                <w:color w:val="0070C0"/>
                <w:sz w:val="20"/>
                <w:szCs w:val="20"/>
              </w:rPr>
              <w:t>Deeds of release, termination agreements</w:t>
            </w:r>
          </w:p>
        </w:tc>
      </w:tr>
    </w:tbl>
    <w:p w14:paraId="28040166" w14:textId="4AF96835" w:rsidR="007B22D9" w:rsidRPr="000672F6" w:rsidRDefault="007B22D9" w:rsidP="00CC3C8E">
      <w:pPr>
        <w:rPr>
          <w:b/>
        </w:rPr>
      </w:pPr>
      <w:bookmarkStart w:id="241" w:name="_Attachment_2:_Definitions"/>
      <w:bookmarkEnd w:id="241"/>
    </w:p>
    <w:sectPr w:rsidR="007B22D9" w:rsidRPr="000672F6" w:rsidSect="00767207">
      <w:headerReference w:type="even" r:id="rId55"/>
      <w:headerReference w:type="default" r:id="rId56"/>
      <w:footerReference w:type="default" r:id="rId57"/>
      <w:headerReference w:type="first" r:id="rId58"/>
      <w:pgSz w:w="11906" w:h="16838"/>
      <w:pgMar w:top="1134" w:right="1440" w:bottom="851" w:left="1440"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E82C" w14:textId="77777777" w:rsidR="008C20D0" w:rsidRDefault="008C20D0" w:rsidP="007B22D9">
      <w:pPr>
        <w:spacing w:after="0" w:line="240" w:lineRule="auto"/>
      </w:pPr>
      <w:r>
        <w:separator/>
      </w:r>
    </w:p>
  </w:endnote>
  <w:endnote w:type="continuationSeparator" w:id="0">
    <w:p w14:paraId="1F992F53" w14:textId="77777777" w:rsidR="008C20D0" w:rsidRDefault="008C20D0" w:rsidP="007B22D9">
      <w:pPr>
        <w:spacing w:after="0" w:line="240" w:lineRule="auto"/>
      </w:pPr>
      <w:r>
        <w:continuationSeparator/>
      </w:r>
    </w:p>
  </w:endnote>
  <w:endnote w:type="continuationNotice" w:id="1">
    <w:p w14:paraId="299F0B90" w14:textId="77777777" w:rsidR="008C20D0" w:rsidRDefault="008C20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3ACE" w14:textId="65C7F100" w:rsidR="00756158" w:rsidRDefault="00756158" w:rsidP="00110A6A">
    <w:pPr>
      <w:pStyle w:val="Footer"/>
      <w:jc w:val="right"/>
      <w:rPr>
        <w:noProof/>
      </w:rPr>
    </w:pPr>
    <w:r>
      <w:t>Guideline – Transfers, Dealings,</w:t>
    </w:r>
    <w:r>
      <w:tab/>
      <w:t>industry.gov.au</w:t>
    </w:r>
    <w:r>
      <w:tab/>
    </w:r>
    <w:sdt>
      <w:sdtPr>
        <w:id w:val="10430201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232AA74" w14:textId="77777777" w:rsidR="00756158" w:rsidRDefault="00756158" w:rsidP="00110A6A">
    <w:pPr>
      <w:pStyle w:val="Header"/>
      <w:jc w:val="both"/>
    </w:pPr>
    <w:r>
      <w:t xml:space="preserve">Change in Control and Other                              </w:t>
    </w:r>
    <w:r w:rsidRPr="00767207">
      <w:rPr>
        <w:b/>
        <w:bCs/>
        <w:color w:val="FF0000"/>
        <w:sz w:val="28"/>
        <w:szCs w:val="28"/>
      </w:rPr>
      <w:t>OFFICIAL</w:t>
    </w:r>
  </w:p>
  <w:p w14:paraId="7CC21820" w14:textId="77777777" w:rsidR="00756158" w:rsidRPr="00C26735" w:rsidRDefault="00756158">
    <w:pPr>
      <w:pStyle w:val="Header"/>
      <w:jc w:val="both"/>
      <w:rPr>
        <w:b/>
        <w:color w:val="FF0000"/>
        <w:sz w:val="28"/>
        <w:szCs w:val="28"/>
      </w:rPr>
    </w:pPr>
    <w:r>
      <w:t>Titleholder Transactions</w:t>
    </w:r>
    <w:r w:rsidRPr="00767207">
      <w:rPr>
        <w:b/>
        <w:bCs/>
        <w:sz w:val="28"/>
        <w:szCs w:val="28"/>
      </w:rPr>
      <w:t xml:space="preserve">                    </w:t>
    </w:r>
    <w:r w:rsidRPr="00767207">
      <w:rPr>
        <w:b/>
        <w:bCs/>
        <w:color w:val="FF0000"/>
        <w:sz w:val="28"/>
        <w:szCs w:val="28"/>
      </w:rPr>
      <w:t xml:space="preserve">       </w:t>
    </w:r>
  </w:p>
  <w:p w14:paraId="3D248AB9" w14:textId="77777777" w:rsidR="00756158" w:rsidRDefault="00756158" w:rsidP="00110A6A">
    <w:pPr>
      <w:pStyle w:val="Footer"/>
    </w:pPr>
  </w:p>
  <w:p w14:paraId="5AD1DACF" w14:textId="4450AB49" w:rsidR="00756158" w:rsidRPr="007F6F33" w:rsidRDefault="00756158" w:rsidP="00110A6A">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137F" w14:textId="1643C155" w:rsidR="00756158" w:rsidRDefault="00756158">
    <w:pPr>
      <w:pStyle w:val="Footer"/>
    </w:pPr>
    <w:r>
      <w:rPr>
        <w:b/>
        <w:bCs/>
        <w:color w:val="FF0000"/>
        <w:sz w:val="28"/>
        <w:szCs w:val="2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15E0" w14:textId="7560490A" w:rsidR="00756158" w:rsidRDefault="00756158" w:rsidP="00110A6A">
    <w:pPr>
      <w:pStyle w:val="Footer"/>
      <w:jc w:val="right"/>
      <w:rPr>
        <w:noProof/>
      </w:rPr>
    </w:pPr>
    <w:r>
      <w:t>Guideline: Transfers, dealings,</w:t>
    </w:r>
    <w:r>
      <w:tab/>
    </w:r>
    <w:bookmarkStart w:id="242" w:name="_Hlk96328493"/>
    <w:r>
      <w:t>industry.gov.au</w:t>
    </w:r>
    <w:bookmarkEnd w:id="242"/>
    <w:r>
      <w:tab/>
    </w:r>
    <w:sdt>
      <w:sdtPr>
        <w:id w:val="19380168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672F6">
          <w:rPr>
            <w:noProof/>
          </w:rPr>
          <w:t>28</w:t>
        </w:r>
        <w:r>
          <w:rPr>
            <w:noProof/>
          </w:rPr>
          <w:fldChar w:fldCharType="end"/>
        </w:r>
      </w:sdtContent>
    </w:sdt>
  </w:p>
  <w:p w14:paraId="36F7FE34" w14:textId="2B5D5F56" w:rsidR="00756158" w:rsidRDefault="00756158" w:rsidP="00110A6A">
    <w:pPr>
      <w:pStyle w:val="Header"/>
      <w:jc w:val="both"/>
    </w:pPr>
    <w:r>
      <w:t xml:space="preserve">change in control and other                              </w:t>
    </w:r>
  </w:p>
  <w:p w14:paraId="08DC5E78" w14:textId="44EB92CA" w:rsidR="00756158" w:rsidRDefault="00756158" w:rsidP="00872580">
    <w:pPr>
      <w:pStyle w:val="Footer"/>
    </w:pPr>
    <w:r>
      <w:t>titleholder transactions</w:t>
    </w:r>
    <w:r w:rsidRPr="00767207">
      <w:rPr>
        <w:b/>
        <w:bCs/>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0271" w14:textId="77777777" w:rsidR="008C20D0" w:rsidRDefault="008C20D0" w:rsidP="007B22D9">
      <w:pPr>
        <w:spacing w:after="0" w:line="240" w:lineRule="auto"/>
      </w:pPr>
      <w:r>
        <w:separator/>
      </w:r>
    </w:p>
  </w:footnote>
  <w:footnote w:type="continuationSeparator" w:id="0">
    <w:p w14:paraId="05FB2AF4" w14:textId="77777777" w:rsidR="008C20D0" w:rsidRDefault="008C20D0" w:rsidP="007B22D9">
      <w:pPr>
        <w:spacing w:after="0" w:line="240" w:lineRule="auto"/>
      </w:pPr>
      <w:r>
        <w:continuationSeparator/>
      </w:r>
    </w:p>
  </w:footnote>
  <w:footnote w:type="continuationNotice" w:id="1">
    <w:p w14:paraId="430B55A6" w14:textId="77777777" w:rsidR="008C20D0" w:rsidRDefault="008C20D0">
      <w:pPr>
        <w:spacing w:after="0" w:line="240" w:lineRule="auto"/>
      </w:pPr>
    </w:p>
  </w:footnote>
  <w:footnote w:id="2">
    <w:p w14:paraId="1B2A423E" w14:textId="77777777" w:rsidR="00756158" w:rsidRPr="003454BA" w:rsidRDefault="00756158">
      <w:pPr>
        <w:pStyle w:val="List2"/>
        <w:rPr>
          <w:rFonts w:cstheme="minorBidi"/>
          <w:sz w:val="20"/>
          <w:szCs w:val="20"/>
        </w:rPr>
      </w:pPr>
      <w:r w:rsidRPr="00FD0301">
        <w:rPr>
          <w:rStyle w:val="FootnoteReference"/>
          <w:sz w:val="18"/>
          <w:szCs w:val="18"/>
        </w:rPr>
        <w:footnoteRef/>
      </w:r>
      <w:r w:rsidRPr="00FD0301">
        <w:rPr>
          <w:sz w:val="18"/>
          <w:szCs w:val="18"/>
        </w:rPr>
        <w:t xml:space="preserve"> </w:t>
      </w:r>
      <w:r w:rsidRPr="136C9E2A">
        <w:rPr>
          <w:rFonts w:cstheme="minorBidi"/>
          <w:sz w:val="18"/>
          <w:szCs w:val="18"/>
        </w:rPr>
        <w:t>Although obligations are imposed on all titleholders within a title jointly, if there are multiple titleholders, any of these titleholders can discharge an obligation (s 775D).</w:t>
      </w:r>
    </w:p>
    <w:p w14:paraId="3F3C0A22" w14:textId="77777777" w:rsidR="00756158" w:rsidRDefault="00756158" w:rsidP="00CC3C8E">
      <w:pPr>
        <w:pStyle w:val="FootnoteText"/>
      </w:pPr>
    </w:p>
  </w:footnote>
  <w:footnote w:id="3">
    <w:p w14:paraId="7D5D8A5F" w14:textId="77777777" w:rsidR="00756158" w:rsidRPr="00FD0301" w:rsidRDefault="00756158" w:rsidP="00CC3C8E">
      <w:pPr>
        <w:autoSpaceDE w:val="0"/>
        <w:autoSpaceDN w:val="0"/>
        <w:adjustRightInd w:val="0"/>
        <w:spacing w:after="0"/>
        <w:rPr>
          <w:rFonts w:ascii="Arial" w:hAnsi="Arial" w:cs="Arial"/>
          <w:sz w:val="18"/>
          <w:szCs w:val="18"/>
        </w:rPr>
      </w:pPr>
      <w:r w:rsidRPr="00FD0301">
        <w:rPr>
          <w:rStyle w:val="FootnoteReference"/>
          <w:rFonts w:ascii="Arial" w:hAnsi="Arial" w:cs="Arial"/>
          <w:sz w:val="18"/>
          <w:szCs w:val="18"/>
        </w:rPr>
        <w:footnoteRef/>
      </w:r>
      <w:r w:rsidRPr="00FD0301">
        <w:rPr>
          <w:rFonts w:ascii="Arial" w:hAnsi="Arial" w:cs="Arial"/>
          <w:sz w:val="18"/>
          <w:szCs w:val="18"/>
        </w:rPr>
        <w:t xml:space="preserve"> </w:t>
      </w:r>
      <w:r w:rsidRPr="00820C4B">
        <w:rPr>
          <w:rFonts w:cstheme="minorHAnsi"/>
          <w:sz w:val="18"/>
          <w:szCs w:val="18"/>
        </w:rPr>
        <w:t>Using the approved instrument of transfer on NOPTA’s website will ensure that this requirement is met.</w:t>
      </w:r>
    </w:p>
  </w:footnote>
  <w:footnote w:id="4">
    <w:p w14:paraId="08925E6B" w14:textId="77777777" w:rsidR="00756158" w:rsidRPr="0051082C" w:rsidRDefault="00756158">
      <w:pPr>
        <w:pStyle w:val="FootnoteText"/>
        <w:rPr>
          <w:rFonts w:cstheme="minorBidi"/>
          <w:sz w:val="18"/>
          <w:szCs w:val="18"/>
        </w:rPr>
      </w:pPr>
      <w:r w:rsidRPr="136C9E2A">
        <w:rPr>
          <w:rStyle w:val="FootnoteReference"/>
          <w:rFonts w:cstheme="minorBidi"/>
          <w:sz w:val="18"/>
          <w:szCs w:val="18"/>
        </w:rPr>
        <w:footnoteRef/>
      </w:r>
      <w:r w:rsidRPr="136C9E2A">
        <w:rPr>
          <w:rFonts w:cstheme="minorBidi"/>
          <w:sz w:val="18"/>
          <w:szCs w:val="18"/>
        </w:rPr>
        <w:t xml:space="preserve"> </w:t>
      </w:r>
      <w:r w:rsidRPr="136C9E2A">
        <w:rPr>
          <w:rFonts w:eastAsiaTheme="minorEastAsia" w:cstheme="minorBidi"/>
          <w:sz w:val="18"/>
          <w:szCs w:val="18"/>
          <w:lang w:eastAsia="en-US"/>
        </w:rPr>
        <w:t>For example, if the holders of an exploration permit apply for a retention lease or a production licence.</w:t>
      </w:r>
    </w:p>
  </w:footnote>
  <w:footnote w:id="5">
    <w:p w14:paraId="723CE4BE" w14:textId="5E4ABF09" w:rsidR="00756158" w:rsidRPr="00FD0301" w:rsidRDefault="00756158" w:rsidP="00CC3C8E">
      <w:pPr>
        <w:pStyle w:val="FootnoteText"/>
        <w:rPr>
          <w:sz w:val="18"/>
          <w:szCs w:val="18"/>
        </w:rPr>
      </w:pPr>
      <w:r w:rsidRPr="00FD0301">
        <w:rPr>
          <w:rStyle w:val="FootnoteReference"/>
          <w:sz w:val="18"/>
          <w:szCs w:val="18"/>
        </w:rPr>
        <w:footnoteRef/>
      </w:r>
      <w:r w:rsidRPr="00FD0301">
        <w:rPr>
          <w:sz w:val="18"/>
          <w:szCs w:val="18"/>
        </w:rPr>
        <w:t xml:space="preserve"> </w:t>
      </w:r>
      <w:r w:rsidRPr="136C9E2A">
        <w:rPr>
          <w:rFonts w:cstheme="minorBidi"/>
          <w:sz w:val="18"/>
          <w:szCs w:val="18"/>
        </w:rPr>
        <w:t>For example, a proponent may seek to lodge a provisional [dealing] application relating to a title that is in an active transition phase (for example, an exploration permit to retention lease), the outcome of which is unknown until the associated assessment is finalised by the Joint Authority.</w:t>
      </w:r>
      <w:r w:rsidRPr="00FD0301">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4B78" w14:textId="0AA9A577" w:rsidR="00756158" w:rsidRDefault="00756158" w:rsidP="00110A6A">
    <w:pPr>
      <w:pStyle w:val="Header"/>
      <w:jc w:val="center"/>
    </w:pPr>
    <w:r w:rsidRPr="00767207">
      <w:rPr>
        <w:b/>
        <w:bCs/>
        <w:color w:val="FF0000"/>
        <w:sz w:val="28"/>
        <w:szCs w:val="28"/>
      </w:rPr>
      <w:t>OFFICIAL</w:t>
    </w:r>
  </w:p>
  <w:p w14:paraId="0F2E69F5" w14:textId="77777777" w:rsidR="00756158" w:rsidRDefault="00756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0051" w14:textId="57458B0C" w:rsidR="00756158" w:rsidRPr="00767207" w:rsidRDefault="00756158" w:rsidP="00767207">
    <w:pPr>
      <w:pStyle w:val="Header"/>
      <w:tabs>
        <w:tab w:val="clear" w:pos="4513"/>
        <w:tab w:val="center" w:pos="4536"/>
      </w:tabs>
      <w:jc w:val="center"/>
      <w:rPr>
        <w:b/>
        <w:bCs/>
        <w:color w:val="FF0000"/>
        <w:sz w:val="28"/>
        <w:szCs w:val="28"/>
      </w:rPr>
    </w:pPr>
  </w:p>
  <w:p w14:paraId="2C68EFA1" w14:textId="0EC9AD5B" w:rsidR="00756158" w:rsidRDefault="00A56904" w:rsidP="00110A6A">
    <w:pPr>
      <w:pStyle w:val="Header"/>
    </w:pPr>
    <w:r>
      <w:rPr>
        <w:noProof/>
      </w:rPr>
      <w:drawing>
        <wp:inline distT="0" distB="0" distL="0" distR="0" wp14:anchorId="6A0C2EEF" wp14:editId="78DB901B">
          <wp:extent cx="2790825" cy="81491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806833" cy="819585"/>
                  </a:xfrm>
                  <a:prstGeom prst="rect">
                    <a:avLst/>
                  </a:prstGeom>
                </pic:spPr>
              </pic:pic>
            </a:graphicData>
          </a:graphic>
        </wp:inline>
      </w:drawing>
    </w:r>
  </w:p>
  <w:p w14:paraId="27301215" w14:textId="0B33B20A" w:rsidR="00756158" w:rsidRDefault="00756158">
    <w:pPr>
      <w:pStyle w:val="Header"/>
    </w:pPr>
  </w:p>
  <w:p w14:paraId="630A590F" w14:textId="77777777" w:rsidR="00756158" w:rsidRPr="006227CB" w:rsidRDefault="00756158" w:rsidP="006227CB">
    <w:pPr>
      <w:pStyle w:val="Header"/>
      <w:jc w:val="right"/>
      <w:rPr>
        <w:b/>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2654" w14:textId="1A72E85A" w:rsidR="00756158" w:rsidRDefault="007561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CE16" w14:textId="45488881" w:rsidR="00756158" w:rsidRDefault="00756158" w:rsidP="00856372">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CE69" w14:textId="5806DDAC" w:rsidR="00756158" w:rsidRPr="00C26735" w:rsidRDefault="00756158">
    <w:pPr>
      <w:pStyle w:val="Header"/>
      <w:rPr>
        <w:b/>
      </w:rPr>
    </w:pPr>
    <w:r>
      <w:rPr>
        <w:noProof/>
        <w:lang w:eastAsia="en-AU"/>
      </w:rPr>
      <w:drawing>
        <wp:inline distT="0" distB="0" distL="0" distR="0" wp14:anchorId="35C13BA3" wp14:editId="51199B01">
          <wp:extent cx="2681605" cy="695960"/>
          <wp:effectExtent l="0" t="0" r="4445" b="8890"/>
          <wp:docPr id="2" name="Picture 2" descr="Australian Government logo -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1605" cy="695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DAE54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C4A33"/>
    <w:multiLevelType w:val="multilevel"/>
    <w:tmpl w:val="DCCE7FDC"/>
    <w:lvl w:ilvl="0">
      <w:start w:val="2"/>
      <w:numFmt w:val="decimal"/>
      <w:lvlText w:val="%1"/>
      <w:lvlJc w:val="left"/>
      <w:pPr>
        <w:ind w:left="1778"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498" w:hanging="1080"/>
      </w:pPr>
      <w:rPr>
        <w:rFonts w:hint="default"/>
      </w:rPr>
    </w:lvl>
    <w:lvl w:ilvl="6">
      <w:start w:val="1"/>
      <w:numFmt w:val="decimal"/>
      <w:lvlText w:val="%1.%2.%3.%4.%5.%6.%7"/>
      <w:lvlJc w:val="left"/>
      <w:pPr>
        <w:ind w:left="2858" w:hanging="1440"/>
      </w:pPr>
      <w:rPr>
        <w:rFonts w:hint="default"/>
      </w:rPr>
    </w:lvl>
    <w:lvl w:ilvl="7">
      <w:start w:val="1"/>
      <w:numFmt w:val="decimal"/>
      <w:lvlText w:val="%1.%2.%3.%4.%5.%6.%7.%8"/>
      <w:lvlJc w:val="left"/>
      <w:pPr>
        <w:ind w:left="2858" w:hanging="1440"/>
      </w:pPr>
      <w:rPr>
        <w:rFonts w:hint="default"/>
      </w:rPr>
    </w:lvl>
    <w:lvl w:ilvl="8">
      <w:start w:val="1"/>
      <w:numFmt w:val="decimal"/>
      <w:lvlText w:val="%1.%2.%3.%4.%5.%6.%7.%8.%9"/>
      <w:lvlJc w:val="left"/>
      <w:pPr>
        <w:ind w:left="3218" w:hanging="1800"/>
      </w:pPr>
      <w:rPr>
        <w:rFonts w:hint="default"/>
      </w:rPr>
    </w:lvl>
  </w:abstractNum>
  <w:abstractNum w:abstractNumId="2" w15:restartNumberingAfterBreak="0">
    <w:nsid w:val="09105BBB"/>
    <w:multiLevelType w:val="hybridMultilevel"/>
    <w:tmpl w:val="EDDA6AE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440D2E"/>
    <w:multiLevelType w:val="hybridMultilevel"/>
    <w:tmpl w:val="A0788826"/>
    <w:lvl w:ilvl="0" w:tplc="0C09000F">
      <w:start w:val="1"/>
      <w:numFmt w:val="decimal"/>
      <w:lvlText w:val="%1."/>
      <w:lvlJc w:val="left"/>
      <w:pPr>
        <w:ind w:left="360" w:hanging="360"/>
      </w:pPr>
    </w:lvl>
    <w:lvl w:ilvl="1" w:tplc="0C090001">
      <w:start w:val="1"/>
      <w:numFmt w:val="bullet"/>
      <w:lvlText w:val=""/>
      <w:lvlJc w:val="left"/>
      <w:pPr>
        <w:ind w:left="1014" w:hanging="360"/>
      </w:pPr>
      <w:rPr>
        <w:rFonts w:ascii="Symbol" w:hAnsi="Symbol" w:hint="default"/>
      </w:rPr>
    </w:lvl>
    <w:lvl w:ilvl="2" w:tplc="9E081734">
      <w:start w:val="1"/>
      <w:numFmt w:val="lowerLetter"/>
      <w:lvlText w:val="%3."/>
      <w:lvlJc w:val="right"/>
      <w:pPr>
        <w:ind w:left="1734" w:hanging="180"/>
      </w:pPr>
      <w:rPr>
        <w:rFonts w:ascii="Times New Roman" w:eastAsiaTheme="minorHAnsi" w:hAnsi="Times New Roman" w:cstheme="minorBidi"/>
      </w:r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4" w15:restartNumberingAfterBreak="0">
    <w:nsid w:val="0F2B2698"/>
    <w:multiLevelType w:val="multilevel"/>
    <w:tmpl w:val="9552EBA8"/>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1872"/>
        </w:tabs>
        <w:ind w:left="1872" w:hanging="454"/>
      </w:pPr>
      <w:rPr>
        <w:rFonts w:hint="default"/>
        <w:b w:val="0"/>
        <w:sz w:val="22"/>
        <w:szCs w:val="22"/>
      </w:rPr>
    </w:lvl>
    <w:lvl w:ilvl="2">
      <w:start w:val="1"/>
      <w:numFmt w:val="lowerLetter"/>
      <w:lvlText w:val="%3)"/>
      <w:lvlJc w:val="left"/>
      <w:pPr>
        <w:tabs>
          <w:tab w:val="num" w:pos="1430"/>
        </w:tabs>
        <w:ind w:left="1214" w:hanging="504"/>
      </w:pPr>
      <w:rPr>
        <w:rFonts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063638C"/>
    <w:multiLevelType w:val="hybridMultilevel"/>
    <w:tmpl w:val="7EAE5F8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A6129E"/>
    <w:multiLevelType w:val="multilevel"/>
    <w:tmpl w:val="DF0A261E"/>
    <w:lvl w:ilvl="0">
      <w:start w:val="2"/>
      <w:numFmt w:val="decimal"/>
      <w:lvlText w:val="%1"/>
      <w:lvlJc w:val="left"/>
      <w:pPr>
        <w:ind w:left="2232" w:hanging="360"/>
      </w:pPr>
      <w:rPr>
        <w:rFonts w:hint="default"/>
      </w:rPr>
    </w:lvl>
    <w:lvl w:ilvl="1">
      <w:start w:val="2"/>
      <w:numFmt w:val="decimal"/>
      <w:lvlText w:val="%1.%2"/>
      <w:lvlJc w:val="left"/>
      <w:pPr>
        <w:ind w:left="4010" w:hanging="360"/>
      </w:pPr>
      <w:rPr>
        <w:rFonts w:hint="default"/>
      </w:rPr>
    </w:lvl>
    <w:lvl w:ilvl="2">
      <w:start w:val="1"/>
      <w:numFmt w:val="decimal"/>
      <w:lvlText w:val="%1.%2.%3"/>
      <w:lvlJc w:val="left"/>
      <w:pPr>
        <w:ind w:left="6148" w:hanging="720"/>
      </w:pPr>
      <w:rPr>
        <w:rFonts w:hint="default"/>
      </w:rPr>
    </w:lvl>
    <w:lvl w:ilvl="3">
      <w:start w:val="1"/>
      <w:numFmt w:val="decimal"/>
      <w:lvlText w:val="%1.%2.%3.%4"/>
      <w:lvlJc w:val="left"/>
      <w:pPr>
        <w:ind w:left="7926" w:hanging="720"/>
      </w:pPr>
      <w:rPr>
        <w:rFonts w:hint="default"/>
      </w:rPr>
    </w:lvl>
    <w:lvl w:ilvl="4">
      <w:start w:val="1"/>
      <w:numFmt w:val="decimal"/>
      <w:lvlText w:val="%1.%2.%3.%4.%5"/>
      <w:lvlJc w:val="left"/>
      <w:pPr>
        <w:ind w:left="10064" w:hanging="1080"/>
      </w:pPr>
      <w:rPr>
        <w:rFonts w:hint="default"/>
      </w:rPr>
    </w:lvl>
    <w:lvl w:ilvl="5">
      <w:start w:val="1"/>
      <w:numFmt w:val="decimal"/>
      <w:lvlText w:val="%1.%2.%3.%4.%5.%6"/>
      <w:lvlJc w:val="left"/>
      <w:pPr>
        <w:ind w:left="11842" w:hanging="1080"/>
      </w:pPr>
      <w:rPr>
        <w:rFonts w:hint="default"/>
      </w:rPr>
    </w:lvl>
    <w:lvl w:ilvl="6">
      <w:start w:val="1"/>
      <w:numFmt w:val="decimal"/>
      <w:lvlText w:val="%1.%2.%3.%4.%5.%6.%7"/>
      <w:lvlJc w:val="left"/>
      <w:pPr>
        <w:ind w:left="13980" w:hanging="1440"/>
      </w:pPr>
      <w:rPr>
        <w:rFonts w:hint="default"/>
      </w:rPr>
    </w:lvl>
    <w:lvl w:ilvl="7">
      <w:start w:val="1"/>
      <w:numFmt w:val="decimal"/>
      <w:lvlText w:val="%1.%2.%3.%4.%5.%6.%7.%8"/>
      <w:lvlJc w:val="left"/>
      <w:pPr>
        <w:ind w:left="15758" w:hanging="1440"/>
      </w:pPr>
      <w:rPr>
        <w:rFonts w:hint="default"/>
      </w:rPr>
    </w:lvl>
    <w:lvl w:ilvl="8">
      <w:start w:val="1"/>
      <w:numFmt w:val="decimal"/>
      <w:lvlText w:val="%1.%2.%3.%4.%5.%6.%7.%8.%9"/>
      <w:lvlJc w:val="left"/>
      <w:pPr>
        <w:ind w:left="17536" w:hanging="1440"/>
      </w:pPr>
      <w:rPr>
        <w:rFonts w:hint="default"/>
      </w:rPr>
    </w:lvl>
  </w:abstractNum>
  <w:abstractNum w:abstractNumId="7" w15:restartNumberingAfterBreak="0">
    <w:nsid w:val="1A670DC8"/>
    <w:multiLevelType w:val="hybridMultilevel"/>
    <w:tmpl w:val="7F123FB6"/>
    <w:lvl w:ilvl="0" w:tplc="0C09000F">
      <w:start w:val="1"/>
      <w:numFmt w:val="decimal"/>
      <w:lvlText w:val="%1."/>
      <w:lvlJc w:val="left"/>
      <w:pPr>
        <w:ind w:left="2628" w:hanging="360"/>
      </w:pPr>
    </w:lvl>
    <w:lvl w:ilvl="1" w:tplc="0C090019">
      <w:start w:val="1"/>
      <w:numFmt w:val="lowerLetter"/>
      <w:lvlText w:val="%2."/>
      <w:lvlJc w:val="left"/>
      <w:pPr>
        <w:ind w:left="3282" w:hanging="360"/>
      </w:pPr>
    </w:lvl>
    <w:lvl w:ilvl="2" w:tplc="9E081734">
      <w:start w:val="1"/>
      <w:numFmt w:val="lowerLetter"/>
      <w:lvlText w:val="%3."/>
      <w:lvlJc w:val="right"/>
      <w:pPr>
        <w:ind w:left="4002" w:hanging="180"/>
      </w:pPr>
      <w:rPr>
        <w:rFonts w:ascii="Times New Roman" w:eastAsiaTheme="minorHAnsi" w:hAnsi="Times New Roman" w:cstheme="minorBidi"/>
      </w:rPr>
    </w:lvl>
    <w:lvl w:ilvl="3" w:tplc="0C09000F" w:tentative="1">
      <w:start w:val="1"/>
      <w:numFmt w:val="decimal"/>
      <w:lvlText w:val="%4."/>
      <w:lvlJc w:val="left"/>
      <w:pPr>
        <w:ind w:left="4722" w:hanging="360"/>
      </w:pPr>
    </w:lvl>
    <w:lvl w:ilvl="4" w:tplc="0C090019" w:tentative="1">
      <w:start w:val="1"/>
      <w:numFmt w:val="lowerLetter"/>
      <w:lvlText w:val="%5."/>
      <w:lvlJc w:val="left"/>
      <w:pPr>
        <w:ind w:left="5442" w:hanging="360"/>
      </w:pPr>
    </w:lvl>
    <w:lvl w:ilvl="5" w:tplc="0C09001B" w:tentative="1">
      <w:start w:val="1"/>
      <w:numFmt w:val="lowerRoman"/>
      <w:lvlText w:val="%6."/>
      <w:lvlJc w:val="right"/>
      <w:pPr>
        <w:ind w:left="6162" w:hanging="180"/>
      </w:pPr>
    </w:lvl>
    <w:lvl w:ilvl="6" w:tplc="0C09000F" w:tentative="1">
      <w:start w:val="1"/>
      <w:numFmt w:val="decimal"/>
      <w:lvlText w:val="%7."/>
      <w:lvlJc w:val="left"/>
      <w:pPr>
        <w:ind w:left="6882" w:hanging="360"/>
      </w:pPr>
    </w:lvl>
    <w:lvl w:ilvl="7" w:tplc="0C090019" w:tentative="1">
      <w:start w:val="1"/>
      <w:numFmt w:val="lowerLetter"/>
      <w:lvlText w:val="%8."/>
      <w:lvlJc w:val="left"/>
      <w:pPr>
        <w:ind w:left="7602" w:hanging="360"/>
      </w:pPr>
    </w:lvl>
    <w:lvl w:ilvl="8" w:tplc="0C09001B" w:tentative="1">
      <w:start w:val="1"/>
      <w:numFmt w:val="lowerRoman"/>
      <w:lvlText w:val="%9."/>
      <w:lvlJc w:val="right"/>
      <w:pPr>
        <w:ind w:left="8322" w:hanging="180"/>
      </w:pPr>
    </w:lvl>
  </w:abstractNum>
  <w:abstractNum w:abstractNumId="8" w15:restartNumberingAfterBreak="0">
    <w:nsid w:val="1BB63A25"/>
    <w:multiLevelType w:val="hybridMultilevel"/>
    <w:tmpl w:val="BB180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F937EC"/>
    <w:multiLevelType w:val="multilevel"/>
    <w:tmpl w:val="DCCE7F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0777EF"/>
    <w:multiLevelType w:val="multilevel"/>
    <w:tmpl w:val="E66C5B3C"/>
    <w:lvl w:ilvl="0">
      <w:start w:val="1"/>
      <w:numFmt w:val="decimal"/>
      <w:lvlText w:val="%1."/>
      <w:lvlJc w:val="left"/>
      <w:pPr>
        <w:tabs>
          <w:tab w:val="num" w:pos="341"/>
        </w:tabs>
        <w:ind w:left="341" w:hanging="341"/>
      </w:pPr>
      <w:rPr>
        <w:rFonts w:hint="default"/>
      </w:rPr>
    </w:lvl>
    <w:lvl w:ilvl="1">
      <w:start w:val="1"/>
      <w:numFmt w:val="decimal"/>
      <w:lvlText w:val="%1.%2."/>
      <w:lvlJc w:val="left"/>
      <w:pPr>
        <w:tabs>
          <w:tab w:val="num" w:pos="2581"/>
        </w:tabs>
        <w:ind w:left="2581" w:hanging="454"/>
      </w:pPr>
      <w:rPr>
        <w:rFonts w:asciiTheme="minorHAnsi" w:hAnsiTheme="minorHAnsi" w:cstheme="minorHAnsi" w:hint="default"/>
        <w:b w:val="0"/>
        <w:sz w:val="22"/>
        <w:szCs w:val="22"/>
      </w:rPr>
    </w:lvl>
    <w:lvl w:ilvl="2">
      <w:start w:val="1"/>
      <w:numFmt w:val="lowerLetter"/>
      <w:lvlText w:val="%3)"/>
      <w:lvlJc w:val="left"/>
      <w:pPr>
        <w:tabs>
          <w:tab w:val="num" w:pos="1430"/>
        </w:tabs>
        <w:ind w:left="1214" w:hanging="504"/>
      </w:pPr>
      <w:rPr>
        <w:rFonts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0CE1B88"/>
    <w:multiLevelType w:val="hybridMultilevel"/>
    <w:tmpl w:val="C5A27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182A40"/>
    <w:multiLevelType w:val="hybridMultilevel"/>
    <w:tmpl w:val="FFAADFD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671A7C"/>
    <w:multiLevelType w:val="multilevel"/>
    <w:tmpl w:val="9552EBA8"/>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1872"/>
        </w:tabs>
        <w:ind w:left="1872" w:hanging="454"/>
      </w:pPr>
      <w:rPr>
        <w:rFonts w:hint="default"/>
        <w:b w:val="0"/>
        <w:sz w:val="22"/>
        <w:szCs w:val="22"/>
      </w:rPr>
    </w:lvl>
    <w:lvl w:ilvl="2">
      <w:start w:val="1"/>
      <w:numFmt w:val="lowerLetter"/>
      <w:lvlText w:val="%3)"/>
      <w:lvlJc w:val="left"/>
      <w:pPr>
        <w:tabs>
          <w:tab w:val="num" w:pos="1430"/>
        </w:tabs>
        <w:ind w:left="1214" w:hanging="504"/>
      </w:pPr>
      <w:rPr>
        <w:rFonts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D523C3A"/>
    <w:multiLevelType w:val="hybridMultilevel"/>
    <w:tmpl w:val="7BB41F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D80963"/>
    <w:multiLevelType w:val="multilevel"/>
    <w:tmpl w:val="1C36AEA0"/>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bullet"/>
      <w:lvlText w:val="o"/>
      <w:lvlJc w:val="left"/>
      <w:pPr>
        <w:tabs>
          <w:tab w:val="num" w:pos="1800"/>
        </w:tabs>
        <w:ind w:left="1728" w:hanging="648"/>
      </w:pPr>
      <w:rPr>
        <w:rFonts w:ascii="Courier New" w:hAnsi="Courier New" w:cs="Courier New"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1C868E5"/>
    <w:multiLevelType w:val="multilevel"/>
    <w:tmpl w:val="DCCE7F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E6390E"/>
    <w:multiLevelType w:val="multilevel"/>
    <w:tmpl w:val="52F4D3F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9F0DF7"/>
    <w:multiLevelType w:val="multilevel"/>
    <w:tmpl w:val="9552EBA8"/>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1872"/>
        </w:tabs>
        <w:ind w:left="1872" w:hanging="454"/>
      </w:pPr>
      <w:rPr>
        <w:rFonts w:hint="default"/>
        <w:b w:val="0"/>
        <w:sz w:val="22"/>
        <w:szCs w:val="22"/>
      </w:rPr>
    </w:lvl>
    <w:lvl w:ilvl="2">
      <w:start w:val="1"/>
      <w:numFmt w:val="lowerLetter"/>
      <w:lvlText w:val="%3)"/>
      <w:lvlJc w:val="left"/>
      <w:pPr>
        <w:tabs>
          <w:tab w:val="num" w:pos="1430"/>
        </w:tabs>
        <w:ind w:left="1214" w:hanging="504"/>
      </w:pPr>
      <w:rPr>
        <w:rFonts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DEB74A4"/>
    <w:multiLevelType w:val="hybridMultilevel"/>
    <w:tmpl w:val="FFAADFD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5B6E9D"/>
    <w:multiLevelType w:val="multilevel"/>
    <w:tmpl w:val="DCCE7F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5F323B"/>
    <w:multiLevelType w:val="hybridMultilevel"/>
    <w:tmpl w:val="7A32555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14" w:hanging="360"/>
      </w:pPr>
      <w:rPr>
        <w:rFonts w:ascii="Symbol" w:hAnsi="Symbol" w:hint="default"/>
      </w:rPr>
    </w:lvl>
    <w:lvl w:ilvl="2" w:tplc="9E081734">
      <w:start w:val="1"/>
      <w:numFmt w:val="lowerLetter"/>
      <w:lvlText w:val="%3."/>
      <w:lvlJc w:val="right"/>
      <w:pPr>
        <w:ind w:left="1734" w:hanging="180"/>
      </w:pPr>
      <w:rPr>
        <w:rFonts w:ascii="Times New Roman" w:eastAsiaTheme="minorHAnsi" w:hAnsi="Times New Roman" w:cstheme="minorBidi"/>
      </w:r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22" w15:restartNumberingAfterBreak="0">
    <w:nsid w:val="54E21F61"/>
    <w:multiLevelType w:val="hybridMultilevel"/>
    <w:tmpl w:val="FFAADFD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FC7E18"/>
    <w:multiLevelType w:val="hybridMultilevel"/>
    <w:tmpl w:val="0478E34A"/>
    <w:lvl w:ilvl="0" w:tplc="3E686DA4">
      <w:start w:val="1"/>
      <w:numFmt w:val="bullet"/>
      <w:pStyle w:val="Bullets"/>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8AE4BBF"/>
    <w:multiLevelType w:val="hybridMultilevel"/>
    <w:tmpl w:val="8FFC5C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6D6EFC"/>
    <w:multiLevelType w:val="hybridMultilevel"/>
    <w:tmpl w:val="17101F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477B17"/>
    <w:multiLevelType w:val="multilevel"/>
    <w:tmpl w:val="9552EBA8"/>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1872"/>
        </w:tabs>
        <w:ind w:left="1872" w:hanging="454"/>
      </w:pPr>
      <w:rPr>
        <w:rFonts w:hint="default"/>
        <w:b w:val="0"/>
        <w:sz w:val="22"/>
        <w:szCs w:val="22"/>
      </w:rPr>
    </w:lvl>
    <w:lvl w:ilvl="2">
      <w:start w:val="1"/>
      <w:numFmt w:val="lowerLetter"/>
      <w:lvlText w:val="%3)"/>
      <w:lvlJc w:val="left"/>
      <w:pPr>
        <w:tabs>
          <w:tab w:val="num" w:pos="1430"/>
        </w:tabs>
        <w:ind w:left="1214" w:hanging="504"/>
      </w:pPr>
      <w:rPr>
        <w:rFonts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2D8460E"/>
    <w:multiLevelType w:val="hybridMultilevel"/>
    <w:tmpl w:val="32E49FB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8E7A04"/>
    <w:multiLevelType w:val="multilevel"/>
    <w:tmpl w:val="9552EBA8"/>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1872"/>
        </w:tabs>
        <w:ind w:left="1872" w:hanging="454"/>
      </w:pPr>
      <w:rPr>
        <w:rFonts w:hint="default"/>
        <w:b w:val="0"/>
        <w:sz w:val="22"/>
        <w:szCs w:val="22"/>
      </w:rPr>
    </w:lvl>
    <w:lvl w:ilvl="2">
      <w:start w:val="1"/>
      <w:numFmt w:val="lowerLetter"/>
      <w:lvlText w:val="%3)"/>
      <w:lvlJc w:val="left"/>
      <w:pPr>
        <w:tabs>
          <w:tab w:val="num" w:pos="1430"/>
        </w:tabs>
        <w:ind w:left="1214" w:hanging="504"/>
      </w:pPr>
      <w:rPr>
        <w:rFonts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4942D45"/>
    <w:multiLevelType w:val="hybridMultilevel"/>
    <w:tmpl w:val="EED05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E80839"/>
    <w:multiLevelType w:val="multilevel"/>
    <w:tmpl w:val="52F4D3F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6BC49D5"/>
    <w:multiLevelType w:val="multilevel"/>
    <w:tmpl w:val="DCCE7F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304157"/>
    <w:multiLevelType w:val="multilevel"/>
    <w:tmpl w:val="9552EBA8"/>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1872"/>
        </w:tabs>
        <w:ind w:left="1872" w:hanging="454"/>
      </w:pPr>
      <w:rPr>
        <w:rFonts w:hint="default"/>
        <w:b w:val="0"/>
        <w:sz w:val="22"/>
        <w:szCs w:val="22"/>
      </w:rPr>
    </w:lvl>
    <w:lvl w:ilvl="2">
      <w:start w:val="1"/>
      <w:numFmt w:val="lowerLetter"/>
      <w:lvlText w:val="%3)"/>
      <w:lvlJc w:val="left"/>
      <w:pPr>
        <w:tabs>
          <w:tab w:val="num" w:pos="1430"/>
        </w:tabs>
        <w:ind w:left="1214" w:hanging="504"/>
      </w:pPr>
      <w:rPr>
        <w:rFonts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8286434"/>
    <w:multiLevelType w:val="hybridMultilevel"/>
    <w:tmpl w:val="B218EE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09806977">
    <w:abstractNumId w:val="10"/>
  </w:num>
  <w:num w:numId="2" w16cid:durableId="691491642">
    <w:abstractNumId w:val="0"/>
  </w:num>
  <w:num w:numId="3" w16cid:durableId="1007830739">
    <w:abstractNumId w:val="22"/>
  </w:num>
  <w:num w:numId="4" w16cid:durableId="610435054">
    <w:abstractNumId w:val="19"/>
  </w:num>
  <w:num w:numId="5" w16cid:durableId="111555481">
    <w:abstractNumId w:val="12"/>
  </w:num>
  <w:num w:numId="6" w16cid:durableId="287778412">
    <w:abstractNumId w:val="24"/>
  </w:num>
  <w:num w:numId="7" w16cid:durableId="599069506">
    <w:abstractNumId w:val="30"/>
  </w:num>
  <w:num w:numId="8" w16cid:durableId="1382943865">
    <w:abstractNumId w:val="5"/>
  </w:num>
  <w:num w:numId="9" w16cid:durableId="1683625040">
    <w:abstractNumId w:val="10"/>
  </w:num>
  <w:num w:numId="10" w16cid:durableId="1272979146">
    <w:abstractNumId w:val="34"/>
  </w:num>
  <w:num w:numId="11" w16cid:durableId="390620320">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7610261">
    <w:abstractNumId w:val="16"/>
  </w:num>
  <w:num w:numId="13" w16cid:durableId="1597328509">
    <w:abstractNumId w:val="8"/>
  </w:num>
  <w:num w:numId="14" w16cid:durableId="1842230388">
    <w:abstractNumId w:val="25"/>
  </w:num>
  <w:num w:numId="15" w16cid:durableId="1126195245">
    <w:abstractNumId w:val="7"/>
  </w:num>
  <w:num w:numId="16" w16cid:durableId="29914618">
    <w:abstractNumId w:val="3"/>
  </w:num>
  <w:num w:numId="17" w16cid:durableId="1559169591">
    <w:abstractNumId w:val="21"/>
  </w:num>
  <w:num w:numId="18" w16cid:durableId="892153121">
    <w:abstractNumId w:val="28"/>
  </w:num>
  <w:num w:numId="19" w16cid:durableId="321736768">
    <w:abstractNumId w:val="11"/>
  </w:num>
  <w:num w:numId="20" w16cid:durableId="1288389709">
    <w:abstractNumId w:val="23"/>
  </w:num>
  <w:num w:numId="21" w16cid:durableId="1380789368">
    <w:abstractNumId w:val="26"/>
  </w:num>
  <w:num w:numId="22" w16cid:durableId="1791047892">
    <w:abstractNumId w:val="14"/>
  </w:num>
  <w:num w:numId="23" w16cid:durableId="861864159">
    <w:abstractNumId w:val="10"/>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5455216">
    <w:abstractNumId w:val="1"/>
  </w:num>
  <w:num w:numId="25" w16cid:durableId="1960986045">
    <w:abstractNumId w:val="6"/>
  </w:num>
  <w:num w:numId="26" w16cid:durableId="269240660">
    <w:abstractNumId w:val="20"/>
  </w:num>
  <w:num w:numId="27" w16cid:durableId="1485006182">
    <w:abstractNumId w:val="31"/>
  </w:num>
  <w:num w:numId="28" w16cid:durableId="964458610">
    <w:abstractNumId w:val="17"/>
  </w:num>
  <w:num w:numId="29" w16cid:durableId="1352682173">
    <w:abstractNumId w:val="9"/>
  </w:num>
  <w:num w:numId="30" w16cid:durableId="34088982">
    <w:abstractNumId w:val="2"/>
  </w:num>
  <w:num w:numId="31" w16cid:durableId="1979646415">
    <w:abstractNumId w:val="33"/>
  </w:num>
  <w:num w:numId="32" w16cid:durableId="1938368993">
    <w:abstractNumId w:val="32"/>
  </w:num>
  <w:num w:numId="33" w16cid:durableId="1312632478">
    <w:abstractNumId w:val="4"/>
  </w:num>
  <w:num w:numId="34" w16cid:durableId="1589843841">
    <w:abstractNumId w:val="27"/>
  </w:num>
  <w:num w:numId="35" w16cid:durableId="268007672">
    <w:abstractNumId w:val="13"/>
  </w:num>
  <w:num w:numId="36" w16cid:durableId="1112431790">
    <w:abstractNumId w:val="18"/>
  </w:num>
  <w:num w:numId="37" w16cid:durableId="728726631">
    <w:abstractNumId w:val="29"/>
  </w:num>
  <w:num w:numId="38" w16cid:durableId="199054734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D9"/>
    <w:rsid w:val="00001307"/>
    <w:rsid w:val="00001458"/>
    <w:rsid w:val="00002358"/>
    <w:rsid w:val="00002667"/>
    <w:rsid w:val="00002A01"/>
    <w:rsid w:val="00011290"/>
    <w:rsid w:val="000113A4"/>
    <w:rsid w:val="00011D75"/>
    <w:rsid w:val="0001737B"/>
    <w:rsid w:val="000177A0"/>
    <w:rsid w:val="0002177B"/>
    <w:rsid w:val="0002211E"/>
    <w:rsid w:val="0002322F"/>
    <w:rsid w:val="00023CDA"/>
    <w:rsid w:val="00024D59"/>
    <w:rsid w:val="00025C40"/>
    <w:rsid w:val="00027729"/>
    <w:rsid w:val="0003060D"/>
    <w:rsid w:val="000306FF"/>
    <w:rsid w:val="000308A1"/>
    <w:rsid w:val="00032258"/>
    <w:rsid w:val="0003407F"/>
    <w:rsid w:val="00035A5F"/>
    <w:rsid w:val="00035E32"/>
    <w:rsid w:val="00037DCF"/>
    <w:rsid w:val="0004145A"/>
    <w:rsid w:val="00041BB1"/>
    <w:rsid w:val="00041D2E"/>
    <w:rsid w:val="0004299F"/>
    <w:rsid w:val="00046B11"/>
    <w:rsid w:val="00046C60"/>
    <w:rsid w:val="00047D92"/>
    <w:rsid w:val="000516AE"/>
    <w:rsid w:val="0005319A"/>
    <w:rsid w:val="000536EE"/>
    <w:rsid w:val="0005526A"/>
    <w:rsid w:val="00055E1F"/>
    <w:rsid w:val="00056570"/>
    <w:rsid w:val="00057FE2"/>
    <w:rsid w:val="0006058A"/>
    <w:rsid w:val="00060896"/>
    <w:rsid w:val="000622D5"/>
    <w:rsid w:val="00065356"/>
    <w:rsid w:val="000672DA"/>
    <w:rsid w:val="000672F6"/>
    <w:rsid w:val="00067A70"/>
    <w:rsid w:val="00070D4B"/>
    <w:rsid w:val="00070D9D"/>
    <w:rsid w:val="00070F1F"/>
    <w:rsid w:val="00071394"/>
    <w:rsid w:val="00071E05"/>
    <w:rsid w:val="00073D65"/>
    <w:rsid w:val="00074DD4"/>
    <w:rsid w:val="00074E6D"/>
    <w:rsid w:val="000760C6"/>
    <w:rsid w:val="00076CF7"/>
    <w:rsid w:val="00080D6A"/>
    <w:rsid w:val="0008373E"/>
    <w:rsid w:val="00084B02"/>
    <w:rsid w:val="00084E1D"/>
    <w:rsid w:val="000852FD"/>
    <w:rsid w:val="0008573A"/>
    <w:rsid w:val="00086014"/>
    <w:rsid w:val="00087175"/>
    <w:rsid w:val="00087A52"/>
    <w:rsid w:val="0009088B"/>
    <w:rsid w:val="0009096D"/>
    <w:rsid w:val="00090C81"/>
    <w:rsid w:val="00090ECB"/>
    <w:rsid w:val="00091B41"/>
    <w:rsid w:val="00093846"/>
    <w:rsid w:val="00093C77"/>
    <w:rsid w:val="00093D8C"/>
    <w:rsid w:val="00095DE8"/>
    <w:rsid w:val="00096504"/>
    <w:rsid w:val="000972F8"/>
    <w:rsid w:val="000A1971"/>
    <w:rsid w:val="000A5FF5"/>
    <w:rsid w:val="000B1080"/>
    <w:rsid w:val="000B1E6E"/>
    <w:rsid w:val="000B3674"/>
    <w:rsid w:val="000B72A9"/>
    <w:rsid w:val="000C27D6"/>
    <w:rsid w:val="000C2E2B"/>
    <w:rsid w:val="000C356E"/>
    <w:rsid w:val="000C3827"/>
    <w:rsid w:val="000C3D1F"/>
    <w:rsid w:val="000C523B"/>
    <w:rsid w:val="000C6E39"/>
    <w:rsid w:val="000D1978"/>
    <w:rsid w:val="000D26B2"/>
    <w:rsid w:val="000D47C7"/>
    <w:rsid w:val="000D5CCA"/>
    <w:rsid w:val="000D70A2"/>
    <w:rsid w:val="000D7226"/>
    <w:rsid w:val="000D7F6A"/>
    <w:rsid w:val="000E03D4"/>
    <w:rsid w:val="000E1385"/>
    <w:rsid w:val="000E2E2D"/>
    <w:rsid w:val="000E3043"/>
    <w:rsid w:val="000E330C"/>
    <w:rsid w:val="000E4F70"/>
    <w:rsid w:val="000E5DE2"/>
    <w:rsid w:val="000E7951"/>
    <w:rsid w:val="000F066C"/>
    <w:rsid w:val="000F121C"/>
    <w:rsid w:val="000F270F"/>
    <w:rsid w:val="000F3F2A"/>
    <w:rsid w:val="000F48D9"/>
    <w:rsid w:val="000F669D"/>
    <w:rsid w:val="000F722C"/>
    <w:rsid w:val="000F7747"/>
    <w:rsid w:val="000F7888"/>
    <w:rsid w:val="000F7FF0"/>
    <w:rsid w:val="0010297A"/>
    <w:rsid w:val="0010456B"/>
    <w:rsid w:val="001048FF"/>
    <w:rsid w:val="00104E9B"/>
    <w:rsid w:val="00107207"/>
    <w:rsid w:val="001076D8"/>
    <w:rsid w:val="00110670"/>
    <w:rsid w:val="00110A6A"/>
    <w:rsid w:val="0011286D"/>
    <w:rsid w:val="00113A40"/>
    <w:rsid w:val="001146E2"/>
    <w:rsid w:val="00114B2C"/>
    <w:rsid w:val="001211F7"/>
    <w:rsid w:val="001216E0"/>
    <w:rsid w:val="0012323B"/>
    <w:rsid w:val="001243DE"/>
    <w:rsid w:val="0012493B"/>
    <w:rsid w:val="00124EA3"/>
    <w:rsid w:val="001322E8"/>
    <w:rsid w:val="0013597F"/>
    <w:rsid w:val="00135A33"/>
    <w:rsid w:val="00137595"/>
    <w:rsid w:val="0013797F"/>
    <w:rsid w:val="00137C6C"/>
    <w:rsid w:val="001413CE"/>
    <w:rsid w:val="00142E57"/>
    <w:rsid w:val="001430FD"/>
    <w:rsid w:val="0014467E"/>
    <w:rsid w:val="00144A37"/>
    <w:rsid w:val="001468E8"/>
    <w:rsid w:val="00151662"/>
    <w:rsid w:val="00151862"/>
    <w:rsid w:val="00151B0F"/>
    <w:rsid w:val="00152340"/>
    <w:rsid w:val="001523BA"/>
    <w:rsid w:val="00152497"/>
    <w:rsid w:val="001529DC"/>
    <w:rsid w:val="001540AC"/>
    <w:rsid w:val="0016079D"/>
    <w:rsid w:val="00162508"/>
    <w:rsid w:val="00162602"/>
    <w:rsid w:val="001645DB"/>
    <w:rsid w:val="001646C5"/>
    <w:rsid w:val="00164D93"/>
    <w:rsid w:val="00165D77"/>
    <w:rsid w:val="00166E42"/>
    <w:rsid w:val="001672E0"/>
    <w:rsid w:val="00171551"/>
    <w:rsid w:val="00171E75"/>
    <w:rsid w:val="00171FD3"/>
    <w:rsid w:val="001733FF"/>
    <w:rsid w:val="001738F4"/>
    <w:rsid w:val="001748C0"/>
    <w:rsid w:val="001803E7"/>
    <w:rsid w:val="001816E7"/>
    <w:rsid w:val="00185A57"/>
    <w:rsid w:val="00185D56"/>
    <w:rsid w:val="00186BDB"/>
    <w:rsid w:val="00186CC4"/>
    <w:rsid w:val="00187894"/>
    <w:rsid w:val="001916B6"/>
    <w:rsid w:val="00191B14"/>
    <w:rsid w:val="0019200D"/>
    <w:rsid w:val="001922A1"/>
    <w:rsid w:val="001926A5"/>
    <w:rsid w:val="00193242"/>
    <w:rsid w:val="00193AF7"/>
    <w:rsid w:val="001971D4"/>
    <w:rsid w:val="001A07BE"/>
    <w:rsid w:val="001A0FAE"/>
    <w:rsid w:val="001A1640"/>
    <w:rsid w:val="001A362D"/>
    <w:rsid w:val="001A3F60"/>
    <w:rsid w:val="001A5132"/>
    <w:rsid w:val="001B054A"/>
    <w:rsid w:val="001B07DB"/>
    <w:rsid w:val="001B2EF8"/>
    <w:rsid w:val="001B3060"/>
    <w:rsid w:val="001B374B"/>
    <w:rsid w:val="001B7203"/>
    <w:rsid w:val="001C06F3"/>
    <w:rsid w:val="001C14CB"/>
    <w:rsid w:val="001C327D"/>
    <w:rsid w:val="001C3479"/>
    <w:rsid w:val="001C3E52"/>
    <w:rsid w:val="001C604D"/>
    <w:rsid w:val="001C652F"/>
    <w:rsid w:val="001D0AC4"/>
    <w:rsid w:val="001D2E68"/>
    <w:rsid w:val="001D36E9"/>
    <w:rsid w:val="001E091A"/>
    <w:rsid w:val="001E1481"/>
    <w:rsid w:val="001E281F"/>
    <w:rsid w:val="001E54D9"/>
    <w:rsid w:val="001E66F1"/>
    <w:rsid w:val="001E7399"/>
    <w:rsid w:val="001E7F51"/>
    <w:rsid w:val="001F2105"/>
    <w:rsid w:val="001F33FE"/>
    <w:rsid w:val="001F3855"/>
    <w:rsid w:val="001F4AFB"/>
    <w:rsid w:val="001F74D6"/>
    <w:rsid w:val="001F7618"/>
    <w:rsid w:val="002012FF"/>
    <w:rsid w:val="002018FC"/>
    <w:rsid w:val="00201BD6"/>
    <w:rsid w:val="00202432"/>
    <w:rsid w:val="00205032"/>
    <w:rsid w:val="00205C20"/>
    <w:rsid w:val="002067E3"/>
    <w:rsid w:val="00207A05"/>
    <w:rsid w:val="00210544"/>
    <w:rsid w:val="00211B96"/>
    <w:rsid w:val="00211F0D"/>
    <w:rsid w:val="002140A1"/>
    <w:rsid w:val="002147D9"/>
    <w:rsid w:val="0021589D"/>
    <w:rsid w:val="00217479"/>
    <w:rsid w:val="002225B9"/>
    <w:rsid w:val="002243D8"/>
    <w:rsid w:val="002248F0"/>
    <w:rsid w:val="00224EA1"/>
    <w:rsid w:val="00224FF8"/>
    <w:rsid w:val="00226053"/>
    <w:rsid w:val="0023066F"/>
    <w:rsid w:val="00230A1C"/>
    <w:rsid w:val="002313D6"/>
    <w:rsid w:val="00233242"/>
    <w:rsid w:val="002333A6"/>
    <w:rsid w:val="002360F6"/>
    <w:rsid w:val="002365B4"/>
    <w:rsid w:val="00236661"/>
    <w:rsid w:val="00236A18"/>
    <w:rsid w:val="00237D66"/>
    <w:rsid w:val="00242538"/>
    <w:rsid w:val="002462DE"/>
    <w:rsid w:val="00247088"/>
    <w:rsid w:val="00247B58"/>
    <w:rsid w:val="00251155"/>
    <w:rsid w:val="002515DB"/>
    <w:rsid w:val="00253AF5"/>
    <w:rsid w:val="00255353"/>
    <w:rsid w:val="002568C4"/>
    <w:rsid w:val="00256B1F"/>
    <w:rsid w:val="002600C1"/>
    <w:rsid w:val="002606CC"/>
    <w:rsid w:val="00262095"/>
    <w:rsid w:val="002622C9"/>
    <w:rsid w:val="0026236B"/>
    <w:rsid w:val="002626C4"/>
    <w:rsid w:val="00263783"/>
    <w:rsid w:val="00263E53"/>
    <w:rsid w:val="00264319"/>
    <w:rsid w:val="00264EDE"/>
    <w:rsid w:val="002658E2"/>
    <w:rsid w:val="002671BB"/>
    <w:rsid w:val="0026776B"/>
    <w:rsid w:val="00267C42"/>
    <w:rsid w:val="00270A27"/>
    <w:rsid w:val="00270EEC"/>
    <w:rsid w:val="002749A1"/>
    <w:rsid w:val="002761B0"/>
    <w:rsid w:val="002763B3"/>
    <w:rsid w:val="00276CB4"/>
    <w:rsid w:val="00277060"/>
    <w:rsid w:val="00280EB8"/>
    <w:rsid w:val="002814C1"/>
    <w:rsid w:val="002815F6"/>
    <w:rsid w:val="00281C22"/>
    <w:rsid w:val="0028386E"/>
    <w:rsid w:val="00283E0A"/>
    <w:rsid w:val="0028411B"/>
    <w:rsid w:val="00285D7C"/>
    <w:rsid w:val="002908FF"/>
    <w:rsid w:val="00290B5D"/>
    <w:rsid w:val="00290D34"/>
    <w:rsid w:val="00290F72"/>
    <w:rsid w:val="0029124B"/>
    <w:rsid w:val="00291C52"/>
    <w:rsid w:val="00291EA2"/>
    <w:rsid w:val="00292371"/>
    <w:rsid w:val="0029351C"/>
    <w:rsid w:val="002976FB"/>
    <w:rsid w:val="002A2227"/>
    <w:rsid w:val="002A2D31"/>
    <w:rsid w:val="002A3A6D"/>
    <w:rsid w:val="002A6DBE"/>
    <w:rsid w:val="002B0AD6"/>
    <w:rsid w:val="002B0D9D"/>
    <w:rsid w:val="002B213C"/>
    <w:rsid w:val="002B2A20"/>
    <w:rsid w:val="002B2D6E"/>
    <w:rsid w:val="002B32B4"/>
    <w:rsid w:val="002B419A"/>
    <w:rsid w:val="002B6B45"/>
    <w:rsid w:val="002C0062"/>
    <w:rsid w:val="002C14D9"/>
    <w:rsid w:val="002C33B8"/>
    <w:rsid w:val="002C62E9"/>
    <w:rsid w:val="002C6A3C"/>
    <w:rsid w:val="002C6E3C"/>
    <w:rsid w:val="002D219F"/>
    <w:rsid w:val="002D3135"/>
    <w:rsid w:val="002D4973"/>
    <w:rsid w:val="002D4DA0"/>
    <w:rsid w:val="002D5EEA"/>
    <w:rsid w:val="002D6D85"/>
    <w:rsid w:val="002D78A6"/>
    <w:rsid w:val="002D7EC8"/>
    <w:rsid w:val="002E01F4"/>
    <w:rsid w:val="002E2E62"/>
    <w:rsid w:val="002E3EE1"/>
    <w:rsid w:val="002E4129"/>
    <w:rsid w:val="002E41CD"/>
    <w:rsid w:val="002E4332"/>
    <w:rsid w:val="002E5985"/>
    <w:rsid w:val="002F05BC"/>
    <w:rsid w:val="002F11BE"/>
    <w:rsid w:val="002F152F"/>
    <w:rsid w:val="002F27D3"/>
    <w:rsid w:val="002F2F70"/>
    <w:rsid w:val="002F432C"/>
    <w:rsid w:val="003027B8"/>
    <w:rsid w:val="003028A9"/>
    <w:rsid w:val="00303464"/>
    <w:rsid w:val="00303DCA"/>
    <w:rsid w:val="00305251"/>
    <w:rsid w:val="003055E7"/>
    <w:rsid w:val="00305963"/>
    <w:rsid w:val="00305B3E"/>
    <w:rsid w:val="003079F3"/>
    <w:rsid w:val="00307DD5"/>
    <w:rsid w:val="003107B7"/>
    <w:rsid w:val="003107C7"/>
    <w:rsid w:val="00310C58"/>
    <w:rsid w:val="0031148A"/>
    <w:rsid w:val="00311CC0"/>
    <w:rsid w:val="00313266"/>
    <w:rsid w:val="003133BA"/>
    <w:rsid w:val="00313A46"/>
    <w:rsid w:val="00313FE7"/>
    <w:rsid w:val="0031438E"/>
    <w:rsid w:val="00314DE6"/>
    <w:rsid w:val="0031545A"/>
    <w:rsid w:val="00320C7F"/>
    <w:rsid w:val="00320D89"/>
    <w:rsid w:val="00321452"/>
    <w:rsid w:val="003215DA"/>
    <w:rsid w:val="0032172F"/>
    <w:rsid w:val="0032174D"/>
    <w:rsid w:val="003230D6"/>
    <w:rsid w:val="00324819"/>
    <w:rsid w:val="0032622F"/>
    <w:rsid w:val="003263D2"/>
    <w:rsid w:val="00327831"/>
    <w:rsid w:val="00327DFE"/>
    <w:rsid w:val="0033216D"/>
    <w:rsid w:val="00333E30"/>
    <w:rsid w:val="00334D6D"/>
    <w:rsid w:val="00334F1D"/>
    <w:rsid w:val="003352A0"/>
    <w:rsid w:val="003355EC"/>
    <w:rsid w:val="00336374"/>
    <w:rsid w:val="0033676D"/>
    <w:rsid w:val="00336C32"/>
    <w:rsid w:val="00337847"/>
    <w:rsid w:val="003378AB"/>
    <w:rsid w:val="00337BB0"/>
    <w:rsid w:val="00337D0E"/>
    <w:rsid w:val="00337E26"/>
    <w:rsid w:val="00340715"/>
    <w:rsid w:val="00341351"/>
    <w:rsid w:val="00343DD2"/>
    <w:rsid w:val="003447ED"/>
    <w:rsid w:val="003454BA"/>
    <w:rsid w:val="0034561F"/>
    <w:rsid w:val="003478C4"/>
    <w:rsid w:val="00350189"/>
    <w:rsid w:val="00351E1C"/>
    <w:rsid w:val="00352243"/>
    <w:rsid w:val="0035298B"/>
    <w:rsid w:val="003529C7"/>
    <w:rsid w:val="00352D55"/>
    <w:rsid w:val="00353476"/>
    <w:rsid w:val="0035358C"/>
    <w:rsid w:val="00354C83"/>
    <w:rsid w:val="00356EA4"/>
    <w:rsid w:val="00363349"/>
    <w:rsid w:val="0036740D"/>
    <w:rsid w:val="003713A3"/>
    <w:rsid w:val="00371A92"/>
    <w:rsid w:val="00371EA0"/>
    <w:rsid w:val="00375485"/>
    <w:rsid w:val="00375BAB"/>
    <w:rsid w:val="00375FCF"/>
    <w:rsid w:val="0038036B"/>
    <w:rsid w:val="00380499"/>
    <w:rsid w:val="0038465E"/>
    <w:rsid w:val="003909E7"/>
    <w:rsid w:val="003913BC"/>
    <w:rsid w:val="003915E5"/>
    <w:rsid w:val="00391AA7"/>
    <w:rsid w:val="00391FF4"/>
    <w:rsid w:val="00392302"/>
    <w:rsid w:val="00393E97"/>
    <w:rsid w:val="00395748"/>
    <w:rsid w:val="00396E90"/>
    <w:rsid w:val="003A02DF"/>
    <w:rsid w:val="003A0DEC"/>
    <w:rsid w:val="003A12D3"/>
    <w:rsid w:val="003A2344"/>
    <w:rsid w:val="003A4396"/>
    <w:rsid w:val="003A64FE"/>
    <w:rsid w:val="003A6894"/>
    <w:rsid w:val="003A6FD4"/>
    <w:rsid w:val="003B0411"/>
    <w:rsid w:val="003B046E"/>
    <w:rsid w:val="003B0802"/>
    <w:rsid w:val="003B09A8"/>
    <w:rsid w:val="003B588B"/>
    <w:rsid w:val="003B6859"/>
    <w:rsid w:val="003B748A"/>
    <w:rsid w:val="003C06CA"/>
    <w:rsid w:val="003C1EEF"/>
    <w:rsid w:val="003C3FAD"/>
    <w:rsid w:val="003C48A4"/>
    <w:rsid w:val="003C5CE2"/>
    <w:rsid w:val="003C6798"/>
    <w:rsid w:val="003D0DA0"/>
    <w:rsid w:val="003D18F1"/>
    <w:rsid w:val="003D32BD"/>
    <w:rsid w:val="003D3429"/>
    <w:rsid w:val="003D4235"/>
    <w:rsid w:val="003D46B4"/>
    <w:rsid w:val="003D55D2"/>
    <w:rsid w:val="003D58C6"/>
    <w:rsid w:val="003D5F29"/>
    <w:rsid w:val="003D7C2D"/>
    <w:rsid w:val="003E219C"/>
    <w:rsid w:val="003E23BC"/>
    <w:rsid w:val="003E2F69"/>
    <w:rsid w:val="003E74CB"/>
    <w:rsid w:val="003E7707"/>
    <w:rsid w:val="003E7CE4"/>
    <w:rsid w:val="003F0E64"/>
    <w:rsid w:val="003F11B0"/>
    <w:rsid w:val="003F1B70"/>
    <w:rsid w:val="003F439F"/>
    <w:rsid w:val="003F4522"/>
    <w:rsid w:val="003F5324"/>
    <w:rsid w:val="003F5765"/>
    <w:rsid w:val="003F739B"/>
    <w:rsid w:val="00401478"/>
    <w:rsid w:val="00401613"/>
    <w:rsid w:val="0040179D"/>
    <w:rsid w:val="00402ADC"/>
    <w:rsid w:val="00403DEA"/>
    <w:rsid w:val="00404BFA"/>
    <w:rsid w:val="00406372"/>
    <w:rsid w:val="004101BC"/>
    <w:rsid w:val="00410F3E"/>
    <w:rsid w:val="004110E2"/>
    <w:rsid w:val="00411C63"/>
    <w:rsid w:val="004121BE"/>
    <w:rsid w:val="004130CE"/>
    <w:rsid w:val="00413489"/>
    <w:rsid w:val="00413556"/>
    <w:rsid w:val="0041535A"/>
    <w:rsid w:val="004158B9"/>
    <w:rsid w:val="00415AEF"/>
    <w:rsid w:val="00417247"/>
    <w:rsid w:val="004177B5"/>
    <w:rsid w:val="004220E9"/>
    <w:rsid w:val="0042550B"/>
    <w:rsid w:val="00425567"/>
    <w:rsid w:val="00431CBB"/>
    <w:rsid w:val="00433679"/>
    <w:rsid w:val="004342A7"/>
    <w:rsid w:val="004366E7"/>
    <w:rsid w:val="00436BCD"/>
    <w:rsid w:val="004400DB"/>
    <w:rsid w:val="0044112A"/>
    <w:rsid w:val="00441ACF"/>
    <w:rsid w:val="00442A59"/>
    <w:rsid w:val="00442D83"/>
    <w:rsid w:val="00444C85"/>
    <w:rsid w:val="00445519"/>
    <w:rsid w:val="0044576A"/>
    <w:rsid w:val="004462FE"/>
    <w:rsid w:val="00446A7F"/>
    <w:rsid w:val="00450248"/>
    <w:rsid w:val="004502A2"/>
    <w:rsid w:val="00453C1C"/>
    <w:rsid w:val="00454D9C"/>
    <w:rsid w:val="00455116"/>
    <w:rsid w:val="00455882"/>
    <w:rsid w:val="00461DA1"/>
    <w:rsid w:val="00464C2E"/>
    <w:rsid w:val="004703A4"/>
    <w:rsid w:val="0047281C"/>
    <w:rsid w:val="00472C3B"/>
    <w:rsid w:val="0047345F"/>
    <w:rsid w:val="00480A36"/>
    <w:rsid w:val="00482E15"/>
    <w:rsid w:val="00483506"/>
    <w:rsid w:val="00483D10"/>
    <w:rsid w:val="00484218"/>
    <w:rsid w:val="0048775A"/>
    <w:rsid w:val="00487C05"/>
    <w:rsid w:val="004913E1"/>
    <w:rsid w:val="00492252"/>
    <w:rsid w:val="00495F0D"/>
    <w:rsid w:val="0049778C"/>
    <w:rsid w:val="004A1D3B"/>
    <w:rsid w:val="004A46AF"/>
    <w:rsid w:val="004A4E49"/>
    <w:rsid w:val="004B0462"/>
    <w:rsid w:val="004B119A"/>
    <w:rsid w:val="004B11EE"/>
    <w:rsid w:val="004B284E"/>
    <w:rsid w:val="004B3B8B"/>
    <w:rsid w:val="004B7D18"/>
    <w:rsid w:val="004B7D45"/>
    <w:rsid w:val="004B7E7E"/>
    <w:rsid w:val="004C2367"/>
    <w:rsid w:val="004C31F1"/>
    <w:rsid w:val="004C3F9E"/>
    <w:rsid w:val="004C69E8"/>
    <w:rsid w:val="004C71EB"/>
    <w:rsid w:val="004D2BE4"/>
    <w:rsid w:val="004D3C4B"/>
    <w:rsid w:val="004D53BC"/>
    <w:rsid w:val="004D5F16"/>
    <w:rsid w:val="004D605B"/>
    <w:rsid w:val="004D6566"/>
    <w:rsid w:val="004D7779"/>
    <w:rsid w:val="004E0124"/>
    <w:rsid w:val="004E0A27"/>
    <w:rsid w:val="004E0F7E"/>
    <w:rsid w:val="004E285A"/>
    <w:rsid w:val="004E38C1"/>
    <w:rsid w:val="004E3B2C"/>
    <w:rsid w:val="004E3C99"/>
    <w:rsid w:val="004E429D"/>
    <w:rsid w:val="004E4886"/>
    <w:rsid w:val="004E5B53"/>
    <w:rsid w:val="004E6826"/>
    <w:rsid w:val="004E7E31"/>
    <w:rsid w:val="004F04A9"/>
    <w:rsid w:val="004F0AC6"/>
    <w:rsid w:val="004F0BE1"/>
    <w:rsid w:val="004F2496"/>
    <w:rsid w:val="004F2EF0"/>
    <w:rsid w:val="004F4AE6"/>
    <w:rsid w:val="004F5F70"/>
    <w:rsid w:val="004F60D4"/>
    <w:rsid w:val="004F6A93"/>
    <w:rsid w:val="004F7375"/>
    <w:rsid w:val="005000D8"/>
    <w:rsid w:val="0050041E"/>
    <w:rsid w:val="00500B0B"/>
    <w:rsid w:val="00501739"/>
    <w:rsid w:val="00501A1C"/>
    <w:rsid w:val="005038F9"/>
    <w:rsid w:val="00504348"/>
    <w:rsid w:val="00505AC8"/>
    <w:rsid w:val="0050618B"/>
    <w:rsid w:val="005072F4"/>
    <w:rsid w:val="00507A7E"/>
    <w:rsid w:val="00507BE1"/>
    <w:rsid w:val="00510456"/>
    <w:rsid w:val="00510572"/>
    <w:rsid w:val="00510604"/>
    <w:rsid w:val="005107CD"/>
    <w:rsid w:val="0051082C"/>
    <w:rsid w:val="00510B7C"/>
    <w:rsid w:val="00511F99"/>
    <w:rsid w:val="005123C4"/>
    <w:rsid w:val="0051442B"/>
    <w:rsid w:val="00516878"/>
    <w:rsid w:val="00517695"/>
    <w:rsid w:val="005212BD"/>
    <w:rsid w:val="00521F5D"/>
    <w:rsid w:val="00524240"/>
    <w:rsid w:val="00524632"/>
    <w:rsid w:val="005247BE"/>
    <w:rsid w:val="00525A40"/>
    <w:rsid w:val="00525CAC"/>
    <w:rsid w:val="005276EA"/>
    <w:rsid w:val="005313D6"/>
    <w:rsid w:val="005316D9"/>
    <w:rsid w:val="00533978"/>
    <w:rsid w:val="00533C3B"/>
    <w:rsid w:val="00534370"/>
    <w:rsid w:val="00534801"/>
    <w:rsid w:val="00536245"/>
    <w:rsid w:val="00537598"/>
    <w:rsid w:val="005376F2"/>
    <w:rsid w:val="00541385"/>
    <w:rsid w:val="00542083"/>
    <w:rsid w:val="005425BF"/>
    <w:rsid w:val="00544234"/>
    <w:rsid w:val="0055084D"/>
    <w:rsid w:val="00551737"/>
    <w:rsid w:val="0055280B"/>
    <w:rsid w:val="00554369"/>
    <w:rsid w:val="00554B93"/>
    <w:rsid w:val="0055624E"/>
    <w:rsid w:val="00556385"/>
    <w:rsid w:val="0055689B"/>
    <w:rsid w:val="00556E85"/>
    <w:rsid w:val="00557142"/>
    <w:rsid w:val="00557C1B"/>
    <w:rsid w:val="00561BE3"/>
    <w:rsid w:val="005623EB"/>
    <w:rsid w:val="0056300E"/>
    <w:rsid w:val="00563AF9"/>
    <w:rsid w:val="00563EFB"/>
    <w:rsid w:val="00572B10"/>
    <w:rsid w:val="0057409A"/>
    <w:rsid w:val="00575ABE"/>
    <w:rsid w:val="00575AE2"/>
    <w:rsid w:val="005765E7"/>
    <w:rsid w:val="0057687D"/>
    <w:rsid w:val="005772B9"/>
    <w:rsid w:val="00577788"/>
    <w:rsid w:val="00577D4F"/>
    <w:rsid w:val="00584300"/>
    <w:rsid w:val="005852FA"/>
    <w:rsid w:val="005857C6"/>
    <w:rsid w:val="00585B27"/>
    <w:rsid w:val="00585C8E"/>
    <w:rsid w:val="005862D4"/>
    <w:rsid w:val="00586516"/>
    <w:rsid w:val="005874C0"/>
    <w:rsid w:val="005917B5"/>
    <w:rsid w:val="00592079"/>
    <w:rsid w:val="00592230"/>
    <w:rsid w:val="00593D1E"/>
    <w:rsid w:val="00593E2C"/>
    <w:rsid w:val="005949D8"/>
    <w:rsid w:val="00594B71"/>
    <w:rsid w:val="00596A32"/>
    <w:rsid w:val="00597E1D"/>
    <w:rsid w:val="005A0BDF"/>
    <w:rsid w:val="005A1D7E"/>
    <w:rsid w:val="005A20A7"/>
    <w:rsid w:val="005A21DE"/>
    <w:rsid w:val="005A2779"/>
    <w:rsid w:val="005A2C1D"/>
    <w:rsid w:val="005A3122"/>
    <w:rsid w:val="005A352B"/>
    <w:rsid w:val="005A39CA"/>
    <w:rsid w:val="005A4E21"/>
    <w:rsid w:val="005A587C"/>
    <w:rsid w:val="005A6D64"/>
    <w:rsid w:val="005A70E6"/>
    <w:rsid w:val="005A70F3"/>
    <w:rsid w:val="005B031B"/>
    <w:rsid w:val="005B14B3"/>
    <w:rsid w:val="005B193F"/>
    <w:rsid w:val="005B1DFB"/>
    <w:rsid w:val="005B2801"/>
    <w:rsid w:val="005B39E9"/>
    <w:rsid w:val="005B4126"/>
    <w:rsid w:val="005B4826"/>
    <w:rsid w:val="005B5C12"/>
    <w:rsid w:val="005C0B2E"/>
    <w:rsid w:val="005C19E7"/>
    <w:rsid w:val="005C21DE"/>
    <w:rsid w:val="005C4AAC"/>
    <w:rsid w:val="005C5D74"/>
    <w:rsid w:val="005D1CFE"/>
    <w:rsid w:val="005D28D0"/>
    <w:rsid w:val="005D2C98"/>
    <w:rsid w:val="005D345C"/>
    <w:rsid w:val="005D4A4C"/>
    <w:rsid w:val="005D5129"/>
    <w:rsid w:val="005D6CF8"/>
    <w:rsid w:val="005D797A"/>
    <w:rsid w:val="005D7CE3"/>
    <w:rsid w:val="005E0573"/>
    <w:rsid w:val="005E0639"/>
    <w:rsid w:val="005E0685"/>
    <w:rsid w:val="005E110F"/>
    <w:rsid w:val="005E1F21"/>
    <w:rsid w:val="005E2B05"/>
    <w:rsid w:val="005E2EBD"/>
    <w:rsid w:val="005E51E4"/>
    <w:rsid w:val="005E5457"/>
    <w:rsid w:val="005E591C"/>
    <w:rsid w:val="005E6144"/>
    <w:rsid w:val="005F0D07"/>
    <w:rsid w:val="005F1A27"/>
    <w:rsid w:val="005F2098"/>
    <w:rsid w:val="005F3C2F"/>
    <w:rsid w:val="005F4603"/>
    <w:rsid w:val="005F60B8"/>
    <w:rsid w:val="005F6173"/>
    <w:rsid w:val="005F69D2"/>
    <w:rsid w:val="005F754A"/>
    <w:rsid w:val="0060008C"/>
    <w:rsid w:val="00600BC4"/>
    <w:rsid w:val="00600E83"/>
    <w:rsid w:val="00602420"/>
    <w:rsid w:val="0060345C"/>
    <w:rsid w:val="006038D0"/>
    <w:rsid w:val="0060495A"/>
    <w:rsid w:val="006059DA"/>
    <w:rsid w:val="006062CF"/>
    <w:rsid w:val="00607E65"/>
    <w:rsid w:val="006107C4"/>
    <w:rsid w:val="00612452"/>
    <w:rsid w:val="00615D3E"/>
    <w:rsid w:val="00617108"/>
    <w:rsid w:val="00617735"/>
    <w:rsid w:val="00617CE7"/>
    <w:rsid w:val="006227CB"/>
    <w:rsid w:val="006227FF"/>
    <w:rsid w:val="0062388A"/>
    <w:rsid w:val="00623E5E"/>
    <w:rsid w:val="00623EA6"/>
    <w:rsid w:val="00625CCC"/>
    <w:rsid w:val="00627CC1"/>
    <w:rsid w:val="0063368F"/>
    <w:rsid w:val="00633B8D"/>
    <w:rsid w:val="006355FE"/>
    <w:rsid w:val="00636027"/>
    <w:rsid w:val="006373E1"/>
    <w:rsid w:val="00637BA0"/>
    <w:rsid w:val="00640C47"/>
    <w:rsid w:val="00641D77"/>
    <w:rsid w:val="00641EDB"/>
    <w:rsid w:val="00642636"/>
    <w:rsid w:val="00642A74"/>
    <w:rsid w:val="00642F8B"/>
    <w:rsid w:val="006432F8"/>
    <w:rsid w:val="00644526"/>
    <w:rsid w:val="00644D87"/>
    <w:rsid w:val="00645733"/>
    <w:rsid w:val="0064649B"/>
    <w:rsid w:val="0065013A"/>
    <w:rsid w:val="00650735"/>
    <w:rsid w:val="00650A60"/>
    <w:rsid w:val="0065101F"/>
    <w:rsid w:val="00651A57"/>
    <w:rsid w:val="00652AB8"/>
    <w:rsid w:val="006530EF"/>
    <w:rsid w:val="0065319A"/>
    <w:rsid w:val="0065342D"/>
    <w:rsid w:val="00653E2B"/>
    <w:rsid w:val="00654E4A"/>
    <w:rsid w:val="00655088"/>
    <w:rsid w:val="00655358"/>
    <w:rsid w:val="00655FB8"/>
    <w:rsid w:val="006572EE"/>
    <w:rsid w:val="006577ED"/>
    <w:rsid w:val="00663C28"/>
    <w:rsid w:val="00666BFF"/>
    <w:rsid w:val="00671095"/>
    <w:rsid w:val="00671408"/>
    <w:rsid w:val="00671564"/>
    <w:rsid w:val="00671AD7"/>
    <w:rsid w:val="00672500"/>
    <w:rsid w:val="006727C5"/>
    <w:rsid w:val="00673C00"/>
    <w:rsid w:val="00674EF1"/>
    <w:rsid w:val="00677F00"/>
    <w:rsid w:val="00681419"/>
    <w:rsid w:val="006819FD"/>
    <w:rsid w:val="006845ED"/>
    <w:rsid w:val="0068482D"/>
    <w:rsid w:val="00685E0B"/>
    <w:rsid w:val="006863AA"/>
    <w:rsid w:val="00687907"/>
    <w:rsid w:val="00687D31"/>
    <w:rsid w:val="00692575"/>
    <w:rsid w:val="00692DBB"/>
    <w:rsid w:val="00693EDB"/>
    <w:rsid w:val="0069403F"/>
    <w:rsid w:val="0069422C"/>
    <w:rsid w:val="006975EC"/>
    <w:rsid w:val="006A044D"/>
    <w:rsid w:val="006A23A6"/>
    <w:rsid w:val="006A2A24"/>
    <w:rsid w:val="006A394D"/>
    <w:rsid w:val="006A44AF"/>
    <w:rsid w:val="006A5149"/>
    <w:rsid w:val="006A5DAA"/>
    <w:rsid w:val="006B0540"/>
    <w:rsid w:val="006B0B26"/>
    <w:rsid w:val="006B1134"/>
    <w:rsid w:val="006B5547"/>
    <w:rsid w:val="006B5CFD"/>
    <w:rsid w:val="006B6964"/>
    <w:rsid w:val="006B716A"/>
    <w:rsid w:val="006C0571"/>
    <w:rsid w:val="006C22D3"/>
    <w:rsid w:val="006C5601"/>
    <w:rsid w:val="006C5686"/>
    <w:rsid w:val="006C646C"/>
    <w:rsid w:val="006C6478"/>
    <w:rsid w:val="006D0234"/>
    <w:rsid w:val="006D0430"/>
    <w:rsid w:val="006D3C7C"/>
    <w:rsid w:val="006D4BAA"/>
    <w:rsid w:val="006D58AE"/>
    <w:rsid w:val="006D7B94"/>
    <w:rsid w:val="006E1B5D"/>
    <w:rsid w:val="006E2475"/>
    <w:rsid w:val="006E46B1"/>
    <w:rsid w:val="006E5970"/>
    <w:rsid w:val="006E605E"/>
    <w:rsid w:val="006E66C3"/>
    <w:rsid w:val="006E7D6D"/>
    <w:rsid w:val="006E7F38"/>
    <w:rsid w:val="006F1347"/>
    <w:rsid w:val="006F1D3B"/>
    <w:rsid w:val="006F2EB3"/>
    <w:rsid w:val="006F510D"/>
    <w:rsid w:val="006F7879"/>
    <w:rsid w:val="00703947"/>
    <w:rsid w:val="00704474"/>
    <w:rsid w:val="007078BA"/>
    <w:rsid w:val="007107DB"/>
    <w:rsid w:val="00710D4A"/>
    <w:rsid w:val="00713A45"/>
    <w:rsid w:val="00715879"/>
    <w:rsid w:val="0071665E"/>
    <w:rsid w:val="00723D1D"/>
    <w:rsid w:val="00723E24"/>
    <w:rsid w:val="00726802"/>
    <w:rsid w:val="00726885"/>
    <w:rsid w:val="00726A52"/>
    <w:rsid w:val="007271FC"/>
    <w:rsid w:val="0072762A"/>
    <w:rsid w:val="00731154"/>
    <w:rsid w:val="00732411"/>
    <w:rsid w:val="00733CDA"/>
    <w:rsid w:val="00733D10"/>
    <w:rsid w:val="00740136"/>
    <w:rsid w:val="00740708"/>
    <w:rsid w:val="00740944"/>
    <w:rsid w:val="00740FED"/>
    <w:rsid w:val="00741041"/>
    <w:rsid w:val="00742089"/>
    <w:rsid w:val="007468ED"/>
    <w:rsid w:val="00751600"/>
    <w:rsid w:val="007519A3"/>
    <w:rsid w:val="0075232A"/>
    <w:rsid w:val="00752719"/>
    <w:rsid w:val="00752E5C"/>
    <w:rsid w:val="00753087"/>
    <w:rsid w:val="007530CA"/>
    <w:rsid w:val="007534AC"/>
    <w:rsid w:val="00753E5C"/>
    <w:rsid w:val="00755211"/>
    <w:rsid w:val="00756158"/>
    <w:rsid w:val="007575CC"/>
    <w:rsid w:val="00761675"/>
    <w:rsid w:val="0076174B"/>
    <w:rsid w:val="007622A5"/>
    <w:rsid w:val="007650E2"/>
    <w:rsid w:val="00766A11"/>
    <w:rsid w:val="00767207"/>
    <w:rsid w:val="00770FB4"/>
    <w:rsid w:val="007721C3"/>
    <w:rsid w:val="00773AF6"/>
    <w:rsid w:val="00773CB4"/>
    <w:rsid w:val="00775516"/>
    <w:rsid w:val="00776AF6"/>
    <w:rsid w:val="00780940"/>
    <w:rsid w:val="007813FB"/>
    <w:rsid w:val="00781943"/>
    <w:rsid w:val="00782F84"/>
    <w:rsid w:val="00784425"/>
    <w:rsid w:val="00792F7C"/>
    <w:rsid w:val="007960FE"/>
    <w:rsid w:val="00796E7E"/>
    <w:rsid w:val="007A13F7"/>
    <w:rsid w:val="007A1D9B"/>
    <w:rsid w:val="007A499E"/>
    <w:rsid w:val="007A529E"/>
    <w:rsid w:val="007A58A5"/>
    <w:rsid w:val="007A6AF9"/>
    <w:rsid w:val="007A7163"/>
    <w:rsid w:val="007A7505"/>
    <w:rsid w:val="007A7C30"/>
    <w:rsid w:val="007B22D9"/>
    <w:rsid w:val="007B23AD"/>
    <w:rsid w:val="007B69C4"/>
    <w:rsid w:val="007C1381"/>
    <w:rsid w:val="007C28B3"/>
    <w:rsid w:val="007C2B0F"/>
    <w:rsid w:val="007C40F6"/>
    <w:rsid w:val="007C5323"/>
    <w:rsid w:val="007C556D"/>
    <w:rsid w:val="007C60CD"/>
    <w:rsid w:val="007C75E5"/>
    <w:rsid w:val="007D0393"/>
    <w:rsid w:val="007D0C0B"/>
    <w:rsid w:val="007D78E2"/>
    <w:rsid w:val="007E0C14"/>
    <w:rsid w:val="007E5E2F"/>
    <w:rsid w:val="007E6D64"/>
    <w:rsid w:val="007F25BF"/>
    <w:rsid w:val="007F3015"/>
    <w:rsid w:val="007F5357"/>
    <w:rsid w:val="007F6F33"/>
    <w:rsid w:val="007F7BED"/>
    <w:rsid w:val="0080021A"/>
    <w:rsid w:val="00800967"/>
    <w:rsid w:val="00801635"/>
    <w:rsid w:val="0080170C"/>
    <w:rsid w:val="008018C0"/>
    <w:rsid w:val="00802C48"/>
    <w:rsid w:val="00804667"/>
    <w:rsid w:val="00805C35"/>
    <w:rsid w:val="0080623C"/>
    <w:rsid w:val="00806793"/>
    <w:rsid w:val="00806EC3"/>
    <w:rsid w:val="0081050E"/>
    <w:rsid w:val="00810E3C"/>
    <w:rsid w:val="00811736"/>
    <w:rsid w:val="00811BF4"/>
    <w:rsid w:val="008122DB"/>
    <w:rsid w:val="00812DCA"/>
    <w:rsid w:val="008145E6"/>
    <w:rsid w:val="00815DDA"/>
    <w:rsid w:val="00815F75"/>
    <w:rsid w:val="008167BB"/>
    <w:rsid w:val="008167BE"/>
    <w:rsid w:val="008172D5"/>
    <w:rsid w:val="00820C4B"/>
    <w:rsid w:val="0082122D"/>
    <w:rsid w:val="0082240B"/>
    <w:rsid w:val="00822861"/>
    <w:rsid w:val="00823C53"/>
    <w:rsid w:val="00824035"/>
    <w:rsid w:val="00826832"/>
    <w:rsid w:val="008271FC"/>
    <w:rsid w:val="00827A2E"/>
    <w:rsid w:val="00830651"/>
    <w:rsid w:val="008313A8"/>
    <w:rsid w:val="008324EC"/>
    <w:rsid w:val="008334BB"/>
    <w:rsid w:val="008423FD"/>
    <w:rsid w:val="00842BCA"/>
    <w:rsid w:val="00843796"/>
    <w:rsid w:val="00844FD8"/>
    <w:rsid w:val="00845143"/>
    <w:rsid w:val="00845CDA"/>
    <w:rsid w:val="00846FEE"/>
    <w:rsid w:val="008472F2"/>
    <w:rsid w:val="008532CD"/>
    <w:rsid w:val="0085585F"/>
    <w:rsid w:val="00855BA9"/>
    <w:rsid w:val="00856372"/>
    <w:rsid w:val="008569D8"/>
    <w:rsid w:val="00856C6A"/>
    <w:rsid w:val="00860099"/>
    <w:rsid w:val="008626C7"/>
    <w:rsid w:val="00863A25"/>
    <w:rsid w:val="00864574"/>
    <w:rsid w:val="00865848"/>
    <w:rsid w:val="00866761"/>
    <w:rsid w:val="00866EAA"/>
    <w:rsid w:val="00867BD7"/>
    <w:rsid w:val="008705DB"/>
    <w:rsid w:val="00870A94"/>
    <w:rsid w:val="00870FD5"/>
    <w:rsid w:val="00871A98"/>
    <w:rsid w:val="00872580"/>
    <w:rsid w:val="008728AC"/>
    <w:rsid w:val="00875E36"/>
    <w:rsid w:val="00880D27"/>
    <w:rsid w:val="0088109D"/>
    <w:rsid w:val="0088197D"/>
    <w:rsid w:val="008847F7"/>
    <w:rsid w:val="008849E5"/>
    <w:rsid w:val="00885740"/>
    <w:rsid w:val="00885A0E"/>
    <w:rsid w:val="00887497"/>
    <w:rsid w:val="008907EE"/>
    <w:rsid w:val="008909CF"/>
    <w:rsid w:val="0089114D"/>
    <w:rsid w:val="008913DC"/>
    <w:rsid w:val="008976E0"/>
    <w:rsid w:val="008A1971"/>
    <w:rsid w:val="008A1DD8"/>
    <w:rsid w:val="008A3F91"/>
    <w:rsid w:val="008A428B"/>
    <w:rsid w:val="008A5C2B"/>
    <w:rsid w:val="008A5FA9"/>
    <w:rsid w:val="008B0C6A"/>
    <w:rsid w:val="008B1259"/>
    <w:rsid w:val="008B257E"/>
    <w:rsid w:val="008B283A"/>
    <w:rsid w:val="008B3323"/>
    <w:rsid w:val="008B40B2"/>
    <w:rsid w:val="008B44EF"/>
    <w:rsid w:val="008B6931"/>
    <w:rsid w:val="008C12AB"/>
    <w:rsid w:val="008C20D0"/>
    <w:rsid w:val="008C4302"/>
    <w:rsid w:val="008C467A"/>
    <w:rsid w:val="008C4DB2"/>
    <w:rsid w:val="008C4F2B"/>
    <w:rsid w:val="008C63B6"/>
    <w:rsid w:val="008C78CD"/>
    <w:rsid w:val="008D33AD"/>
    <w:rsid w:val="008D640C"/>
    <w:rsid w:val="008D72B8"/>
    <w:rsid w:val="008E0087"/>
    <w:rsid w:val="008E20D7"/>
    <w:rsid w:val="008E2784"/>
    <w:rsid w:val="008E2E35"/>
    <w:rsid w:val="008E3BD9"/>
    <w:rsid w:val="008E3BEF"/>
    <w:rsid w:val="008E73B0"/>
    <w:rsid w:val="008E7502"/>
    <w:rsid w:val="008F03D0"/>
    <w:rsid w:val="008F0779"/>
    <w:rsid w:val="008F25FA"/>
    <w:rsid w:val="008F334A"/>
    <w:rsid w:val="008F38BD"/>
    <w:rsid w:val="008F3D77"/>
    <w:rsid w:val="008F58CC"/>
    <w:rsid w:val="00903631"/>
    <w:rsid w:val="009071BB"/>
    <w:rsid w:val="00910365"/>
    <w:rsid w:val="00910B1F"/>
    <w:rsid w:val="009117FC"/>
    <w:rsid w:val="00913DF1"/>
    <w:rsid w:val="0091591E"/>
    <w:rsid w:val="009168CE"/>
    <w:rsid w:val="00916D18"/>
    <w:rsid w:val="0091734C"/>
    <w:rsid w:val="009201AD"/>
    <w:rsid w:val="0092111F"/>
    <w:rsid w:val="00921152"/>
    <w:rsid w:val="00921F47"/>
    <w:rsid w:val="0092231E"/>
    <w:rsid w:val="00922793"/>
    <w:rsid w:val="00923548"/>
    <w:rsid w:val="00923C25"/>
    <w:rsid w:val="009260A9"/>
    <w:rsid w:val="00926653"/>
    <w:rsid w:val="009304C4"/>
    <w:rsid w:val="00930A66"/>
    <w:rsid w:val="00930C56"/>
    <w:rsid w:val="00931600"/>
    <w:rsid w:val="00932077"/>
    <w:rsid w:val="00934532"/>
    <w:rsid w:val="00935F10"/>
    <w:rsid w:val="00936F37"/>
    <w:rsid w:val="00937C8D"/>
    <w:rsid w:val="00943DEF"/>
    <w:rsid w:val="00944CB6"/>
    <w:rsid w:val="00946A53"/>
    <w:rsid w:val="00946EF1"/>
    <w:rsid w:val="00950DFE"/>
    <w:rsid w:val="00951B08"/>
    <w:rsid w:val="00951EFD"/>
    <w:rsid w:val="0095352E"/>
    <w:rsid w:val="00954691"/>
    <w:rsid w:val="009551D7"/>
    <w:rsid w:val="00960539"/>
    <w:rsid w:val="009610A9"/>
    <w:rsid w:val="0096177A"/>
    <w:rsid w:val="009645EC"/>
    <w:rsid w:val="00965294"/>
    <w:rsid w:val="0096631B"/>
    <w:rsid w:val="00966C47"/>
    <w:rsid w:val="00967F9F"/>
    <w:rsid w:val="009712C8"/>
    <w:rsid w:val="0097249A"/>
    <w:rsid w:val="00972949"/>
    <w:rsid w:val="00974783"/>
    <w:rsid w:val="0097484C"/>
    <w:rsid w:val="00974FC5"/>
    <w:rsid w:val="009754B5"/>
    <w:rsid w:val="009766A7"/>
    <w:rsid w:val="00980CE7"/>
    <w:rsid w:val="0098140A"/>
    <w:rsid w:val="00982957"/>
    <w:rsid w:val="00982987"/>
    <w:rsid w:val="00983C47"/>
    <w:rsid w:val="00984761"/>
    <w:rsid w:val="00985082"/>
    <w:rsid w:val="0098585F"/>
    <w:rsid w:val="00986E21"/>
    <w:rsid w:val="00987073"/>
    <w:rsid w:val="00990BF9"/>
    <w:rsid w:val="00993A9A"/>
    <w:rsid w:val="0099417E"/>
    <w:rsid w:val="009A2529"/>
    <w:rsid w:val="009A2AD6"/>
    <w:rsid w:val="009A330D"/>
    <w:rsid w:val="009A368C"/>
    <w:rsid w:val="009A3A75"/>
    <w:rsid w:val="009A4578"/>
    <w:rsid w:val="009A6A8E"/>
    <w:rsid w:val="009A72EA"/>
    <w:rsid w:val="009B17AC"/>
    <w:rsid w:val="009B2770"/>
    <w:rsid w:val="009B2C11"/>
    <w:rsid w:val="009B3054"/>
    <w:rsid w:val="009B3DA0"/>
    <w:rsid w:val="009B4535"/>
    <w:rsid w:val="009B50AE"/>
    <w:rsid w:val="009C07E0"/>
    <w:rsid w:val="009C0B18"/>
    <w:rsid w:val="009C29A6"/>
    <w:rsid w:val="009C3750"/>
    <w:rsid w:val="009C4900"/>
    <w:rsid w:val="009C4F36"/>
    <w:rsid w:val="009C596F"/>
    <w:rsid w:val="009C75AE"/>
    <w:rsid w:val="009C7E7E"/>
    <w:rsid w:val="009D04B4"/>
    <w:rsid w:val="009D0D79"/>
    <w:rsid w:val="009D2552"/>
    <w:rsid w:val="009D26FA"/>
    <w:rsid w:val="009D3A3E"/>
    <w:rsid w:val="009D5F7F"/>
    <w:rsid w:val="009D7572"/>
    <w:rsid w:val="009E0943"/>
    <w:rsid w:val="009E139C"/>
    <w:rsid w:val="009E4C22"/>
    <w:rsid w:val="009E76DF"/>
    <w:rsid w:val="009E774E"/>
    <w:rsid w:val="009F1666"/>
    <w:rsid w:val="009F1718"/>
    <w:rsid w:val="009F189E"/>
    <w:rsid w:val="009F1F43"/>
    <w:rsid w:val="009F1F4E"/>
    <w:rsid w:val="009F221D"/>
    <w:rsid w:val="009F328E"/>
    <w:rsid w:val="009F3E40"/>
    <w:rsid w:val="009F46BC"/>
    <w:rsid w:val="009F5D81"/>
    <w:rsid w:val="009F7148"/>
    <w:rsid w:val="009F7D7A"/>
    <w:rsid w:val="00A014E1"/>
    <w:rsid w:val="00A01AAE"/>
    <w:rsid w:val="00A02240"/>
    <w:rsid w:val="00A02FE6"/>
    <w:rsid w:val="00A0309E"/>
    <w:rsid w:val="00A04345"/>
    <w:rsid w:val="00A05AB5"/>
    <w:rsid w:val="00A05B37"/>
    <w:rsid w:val="00A07F73"/>
    <w:rsid w:val="00A103B5"/>
    <w:rsid w:val="00A1101E"/>
    <w:rsid w:val="00A144B1"/>
    <w:rsid w:val="00A160E6"/>
    <w:rsid w:val="00A16546"/>
    <w:rsid w:val="00A16EE8"/>
    <w:rsid w:val="00A21199"/>
    <w:rsid w:val="00A24A58"/>
    <w:rsid w:val="00A25ED9"/>
    <w:rsid w:val="00A27862"/>
    <w:rsid w:val="00A27F9C"/>
    <w:rsid w:val="00A3053F"/>
    <w:rsid w:val="00A308C5"/>
    <w:rsid w:val="00A3112F"/>
    <w:rsid w:val="00A314B9"/>
    <w:rsid w:val="00A34106"/>
    <w:rsid w:val="00A34395"/>
    <w:rsid w:val="00A343C0"/>
    <w:rsid w:val="00A3478F"/>
    <w:rsid w:val="00A34857"/>
    <w:rsid w:val="00A35D4A"/>
    <w:rsid w:val="00A360FC"/>
    <w:rsid w:val="00A36A90"/>
    <w:rsid w:val="00A40334"/>
    <w:rsid w:val="00A40A1B"/>
    <w:rsid w:val="00A41584"/>
    <w:rsid w:val="00A41BB9"/>
    <w:rsid w:val="00A439F6"/>
    <w:rsid w:val="00A43F6C"/>
    <w:rsid w:val="00A448ED"/>
    <w:rsid w:val="00A50569"/>
    <w:rsid w:val="00A50717"/>
    <w:rsid w:val="00A51E5D"/>
    <w:rsid w:val="00A52E49"/>
    <w:rsid w:val="00A53059"/>
    <w:rsid w:val="00A53D82"/>
    <w:rsid w:val="00A54CE8"/>
    <w:rsid w:val="00A564A1"/>
    <w:rsid w:val="00A56904"/>
    <w:rsid w:val="00A56CDE"/>
    <w:rsid w:val="00A572D5"/>
    <w:rsid w:val="00A600A0"/>
    <w:rsid w:val="00A63231"/>
    <w:rsid w:val="00A63FE4"/>
    <w:rsid w:val="00A649F2"/>
    <w:rsid w:val="00A65B5B"/>
    <w:rsid w:val="00A65DCC"/>
    <w:rsid w:val="00A65EA9"/>
    <w:rsid w:val="00A6651F"/>
    <w:rsid w:val="00A66E46"/>
    <w:rsid w:val="00A66E53"/>
    <w:rsid w:val="00A67FC7"/>
    <w:rsid w:val="00A7032E"/>
    <w:rsid w:val="00A73506"/>
    <w:rsid w:val="00A73E40"/>
    <w:rsid w:val="00A74CBA"/>
    <w:rsid w:val="00A7753E"/>
    <w:rsid w:val="00A81146"/>
    <w:rsid w:val="00A8155C"/>
    <w:rsid w:val="00A84353"/>
    <w:rsid w:val="00A843D9"/>
    <w:rsid w:val="00A853D7"/>
    <w:rsid w:val="00A85E08"/>
    <w:rsid w:val="00A8791C"/>
    <w:rsid w:val="00A932C9"/>
    <w:rsid w:val="00A9428B"/>
    <w:rsid w:val="00A948E7"/>
    <w:rsid w:val="00A95076"/>
    <w:rsid w:val="00A956CC"/>
    <w:rsid w:val="00A97A8E"/>
    <w:rsid w:val="00AA121F"/>
    <w:rsid w:val="00AA1450"/>
    <w:rsid w:val="00AA2EA9"/>
    <w:rsid w:val="00AA2F85"/>
    <w:rsid w:val="00AA432B"/>
    <w:rsid w:val="00AA5546"/>
    <w:rsid w:val="00AA55CE"/>
    <w:rsid w:val="00AA6943"/>
    <w:rsid w:val="00AB0478"/>
    <w:rsid w:val="00AB2251"/>
    <w:rsid w:val="00AB2BF7"/>
    <w:rsid w:val="00AB7502"/>
    <w:rsid w:val="00AB7771"/>
    <w:rsid w:val="00AC0846"/>
    <w:rsid w:val="00AC206F"/>
    <w:rsid w:val="00AC6A5D"/>
    <w:rsid w:val="00AC6D9F"/>
    <w:rsid w:val="00AC7BC9"/>
    <w:rsid w:val="00AD0331"/>
    <w:rsid w:val="00AD050F"/>
    <w:rsid w:val="00AD06CF"/>
    <w:rsid w:val="00AD1AC6"/>
    <w:rsid w:val="00AD2141"/>
    <w:rsid w:val="00AD27CA"/>
    <w:rsid w:val="00AD30D0"/>
    <w:rsid w:val="00AD30E5"/>
    <w:rsid w:val="00AD3723"/>
    <w:rsid w:val="00AD6671"/>
    <w:rsid w:val="00AE1DAE"/>
    <w:rsid w:val="00AE2369"/>
    <w:rsid w:val="00AE286B"/>
    <w:rsid w:val="00AE32B9"/>
    <w:rsid w:val="00AE596E"/>
    <w:rsid w:val="00AE5B32"/>
    <w:rsid w:val="00AE6D61"/>
    <w:rsid w:val="00AF038C"/>
    <w:rsid w:val="00AF082C"/>
    <w:rsid w:val="00AF0ADE"/>
    <w:rsid w:val="00AF124E"/>
    <w:rsid w:val="00AF189A"/>
    <w:rsid w:val="00AF2342"/>
    <w:rsid w:val="00AF44EF"/>
    <w:rsid w:val="00AF738E"/>
    <w:rsid w:val="00AF7533"/>
    <w:rsid w:val="00B015FE"/>
    <w:rsid w:val="00B02851"/>
    <w:rsid w:val="00B0511E"/>
    <w:rsid w:val="00B05B51"/>
    <w:rsid w:val="00B06AD9"/>
    <w:rsid w:val="00B06FA7"/>
    <w:rsid w:val="00B07024"/>
    <w:rsid w:val="00B113B1"/>
    <w:rsid w:val="00B11E4B"/>
    <w:rsid w:val="00B14DE9"/>
    <w:rsid w:val="00B14F74"/>
    <w:rsid w:val="00B16137"/>
    <w:rsid w:val="00B1788E"/>
    <w:rsid w:val="00B20A7B"/>
    <w:rsid w:val="00B2252E"/>
    <w:rsid w:val="00B225A3"/>
    <w:rsid w:val="00B25912"/>
    <w:rsid w:val="00B265EC"/>
    <w:rsid w:val="00B271F6"/>
    <w:rsid w:val="00B27D00"/>
    <w:rsid w:val="00B3076E"/>
    <w:rsid w:val="00B31A33"/>
    <w:rsid w:val="00B37B59"/>
    <w:rsid w:val="00B41D6B"/>
    <w:rsid w:val="00B4231C"/>
    <w:rsid w:val="00B424DB"/>
    <w:rsid w:val="00B45449"/>
    <w:rsid w:val="00B46705"/>
    <w:rsid w:val="00B46ADD"/>
    <w:rsid w:val="00B47DCC"/>
    <w:rsid w:val="00B5097B"/>
    <w:rsid w:val="00B50CF7"/>
    <w:rsid w:val="00B52F5A"/>
    <w:rsid w:val="00B53E67"/>
    <w:rsid w:val="00B541BF"/>
    <w:rsid w:val="00B549F8"/>
    <w:rsid w:val="00B54C86"/>
    <w:rsid w:val="00B553C3"/>
    <w:rsid w:val="00B56029"/>
    <w:rsid w:val="00B57A2A"/>
    <w:rsid w:val="00B57A8D"/>
    <w:rsid w:val="00B6188E"/>
    <w:rsid w:val="00B65065"/>
    <w:rsid w:val="00B650B3"/>
    <w:rsid w:val="00B71BA5"/>
    <w:rsid w:val="00B71EE6"/>
    <w:rsid w:val="00B743D7"/>
    <w:rsid w:val="00B74A8E"/>
    <w:rsid w:val="00B75582"/>
    <w:rsid w:val="00B772DF"/>
    <w:rsid w:val="00B81B75"/>
    <w:rsid w:val="00B8291A"/>
    <w:rsid w:val="00B850A6"/>
    <w:rsid w:val="00B860DC"/>
    <w:rsid w:val="00B86A68"/>
    <w:rsid w:val="00B86CAB"/>
    <w:rsid w:val="00B90845"/>
    <w:rsid w:val="00B93407"/>
    <w:rsid w:val="00B93C49"/>
    <w:rsid w:val="00B94918"/>
    <w:rsid w:val="00B96142"/>
    <w:rsid w:val="00B9720C"/>
    <w:rsid w:val="00BA0D7B"/>
    <w:rsid w:val="00BA13D3"/>
    <w:rsid w:val="00BA1646"/>
    <w:rsid w:val="00BA5877"/>
    <w:rsid w:val="00BA61E5"/>
    <w:rsid w:val="00BB0654"/>
    <w:rsid w:val="00BB173D"/>
    <w:rsid w:val="00BB1AB9"/>
    <w:rsid w:val="00BB2904"/>
    <w:rsid w:val="00BB4070"/>
    <w:rsid w:val="00BB53DF"/>
    <w:rsid w:val="00BB62ED"/>
    <w:rsid w:val="00BB6BCA"/>
    <w:rsid w:val="00BB73E2"/>
    <w:rsid w:val="00BC14B4"/>
    <w:rsid w:val="00BC32A9"/>
    <w:rsid w:val="00BC48EA"/>
    <w:rsid w:val="00BC5B50"/>
    <w:rsid w:val="00BC638D"/>
    <w:rsid w:val="00BC64EA"/>
    <w:rsid w:val="00BC6835"/>
    <w:rsid w:val="00BD0C7E"/>
    <w:rsid w:val="00BD0FA3"/>
    <w:rsid w:val="00BD1994"/>
    <w:rsid w:val="00BD267B"/>
    <w:rsid w:val="00BD292F"/>
    <w:rsid w:val="00BD314E"/>
    <w:rsid w:val="00BD3BE4"/>
    <w:rsid w:val="00BD42AA"/>
    <w:rsid w:val="00BD5170"/>
    <w:rsid w:val="00BD58C6"/>
    <w:rsid w:val="00BD5F7B"/>
    <w:rsid w:val="00BD6A08"/>
    <w:rsid w:val="00BE2987"/>
    <w:rsid w:val="00BE3DBF"/>
    <w:rsid w:val="00BE599B"/>
    <w:rsid w:val="00BF3F9C"/>
    <w:rsid w:val="00BF5F47"/>
    <w:rsid w:val="00C0155C"/>
    <w:rsid w:val="00C03CB4"/>
    <w:rsid w:val="00C04806"/>
    <w:rsid w:val="00C11B64"/>
    <w:rsid w:val="00C11C47"/>
    <w:rsid w:val="00C1247A"/>
    <w:rsid w:val="00C13A67"/>
    <w:rsid w:val="00C14432"/>
    <w:rsid w:val="00C145BF"/>
    <w:rsid w:val="00C15482"/>
    <w:rsid w:val="00C17244"/>
    <w:rsid w:val="00C208FF"/>
    <w:rsid w:val="00C2282B"/>
    <w:rsid w:val="00C251B7"/>
    <w:rsid w:val="00C2533A"/>
    <w:rsid w:val="00C256A4"/>
    <w:rsid w:val="00C25D43"/>
    <w:rsid w:val="00C26222"/>
    <w:rsid w:val="00C265E0"/>
    <w:rsid w:val="00C26735"/>
    <w:rsid w:val="00C2707C"/>
    <w:rsid w:val="00C273F9"/>
    <w:rsid w:val="00C2759B"/>
    <w:rsid w:val="00C27C19"/>
    <w:rsid w:val="00C300CC"/>
    <w:rsid w:val="00C312F2"/>
    <w:rsid w:val="00C31A04"/>
    <w:rsid w:val="00C31EAA"/>
    <w:rsid w:val="00C32A4E"/>
    <w:rsid w:val="00C33294"/>
    <w:rsid w:val="00C3532C"/>
    <w:rsid w:val="00C363D1"/>
    <w:rsid w:val="00C37CE7"/>
    <w:rsid w:val="00C418E0"/>
    <w:rsid w:val="00C440A0"/>
    <w:rsid w:val="00C440F5"/>
    <w:rsid w:val="00C44A42"/>
    <w:rsid w:val="00C4704E"/>
    <w:rsid w:val="00C47AF1"/>
    <w:rsid w:val="00C47AF9"/>
    <w:rsid w:val="00C52DF0"/>
    <w:rsid w:val="00C5306E"/>
    <w:rsid w:val="00C53587"/>
    <w:rsid w:val="00C536FB"/>
    <w:rsid w:val="00C554BE"/>
    <w:rsid w:val="00C56CA4"/>
    <w:rsid w:val="00C56FF2"/>
    <w:rsid w:val="00C571C2"/>
    <w:rsid w:val="00C57E05"/>
    <w:rsid w:val="00C6109C"/>
    <w:rsid w:val="00C619F7"/>
    <w:rsid w:val="00C64EA9"/>
    <w:rsid w:val="00C65119"/>
    <w:rsid w:val="00C65468"/>
    <w:rsid w:val="00C67888"/>
    <w:rsid w:val="00C70708"/>
    <w:rsid w:val="00C74108"/>
    <w:rsid w:val="00C74A7D"/>
    <w:rsid w:val="00C7788C"/>
    <w:rsid w:val="00C800A8"/>
    <w:rsid w:val="00C811FE"/>
    <w:rsid w:val="00C82146"/>
    <w:rsid w:val="00C828C8"/>
    <w:rsid w:val="00C846E5"/>
    <w:rsid w:val="00C84723"/>
    <w:rsid w:val="00C864B1"/>
    <w:rsid w:val="00C866BD"/>
    <w:rsid w:val="00C86AA0"/>
    <w:rsid w:val="00C87120"/>
    <w:rsid w:val="00C90AFB"/>
    <w:rsid w:val="00C91B52"/>
    <w:rsid w:val="00C92994"/>
    <w:rsid w:val="00C9404F"/>
    <w:rsid w:val="00C95F5C"/>
    <w:rsid w:val="00C965FB"/>
    <w:rsid w:val="00C97E68"/>
    <w:rsid w:val="00CA066B"/>
    <w:rsid w:val="00CA1708"/>
    <w:rsid w:val="00CA5057"/>
    <w:rsid w:val="00CA618B"/>
    <w:rsid w:val="00CA7266"/>
    <w:rsid w:val="00CA72C8"/>
    <w:rsid w:val="00CB013A"/>
    <w:rsid w:val="00CB31D9"/>
    <w:rsid w:val="00CB4040"/>
    <w:rsid w:val="00CB425D"/>
    <w:rsid w:val="00CB61F8"/>
    <w:rsid w:val="00CB6BE6"/>
    <w:rsid w:val="00CB76A9"/>
    <w:rsid w:val="00CB7FA7"/>
    <w:rsid w:val="00CC0065"/>
    <w:rsid w:val="00CC0214"/>
    <w:rsid w:val="00CC1FD1"/>
    <w:rsid w:val="00CC29FE"/>
    <w:rsid w:val="00CC36F0"/>
    <w:rsid w:val="00CC3C8E"/>
    <w:rsid w:val="00CC4BD0"/>
    <w:rsid w:val="00CC6F99"/>
    <w:rsid w:val="00CC7EA9"/>
    <w:rsid w:val="00CD1AE8"/>
    <w:rsid w:val="00CD1E90"/>
    <w:rsid w:val="00CD1FBC"/>
    <w:rsid w:val="00CD2CAB"/>
    <w:rsid w:val="00CD35D1"/>
    <w:rsid w:val="00CD4816"/>
    <w:rsid w:val="00CD500E"/>
    <w:rsid w:val="00CD52DA"/>
    <w:rsid w:val="00CD620C"/>
    <w:rsid w:val="00CD6CE6"/>
    <w:rsid w:val="00CD772E"/>
    <w:rsid w:val="00CE0572"/>
    <w:rsid w:val="00CE062E"/>
    <w:rsid w:val="00CE0B23"/>
    <w:rsid w:val="00CE1008"/>
    <w:rsid w:val="00CE2542"/>
    <w:rsid w:val="00CE4444"/>
    <w:rsid w:val="00CE7458"/>
    <w:rsid w:val="00CE75CE"/>
    <w:rsid w:val="00CE7F53"/>
    <w:rsid w:val="00CF074A"/>
    <w:rsid w:val="00CF29FF"/>
    <w:rsid w:val="00CF3069"/>
    <w:rsid w:val="00CF48B7"/>
    <w:rsid w:val="00CF4AF1"/>
    <w:rsid w:val="00CF5028"/>
    <w:rsid w:val="00CF5CE7"/>
    <w:rsid w:val="00CF5F0B"/>
    <w:rsid w:val="00CF683E"/>
    <w:rsid w:val="00CF6A50"/>
    <w:rsid w:val="00CF7E11"/>
    <w:rsid w:val="00D02536"/>
    <w:rsid w:val="00D029AF"/>
    <w:rsid w:val="00D05417"/>
    <w:rsid w:val="00D05917"/>
    <w:rsid w:val="00D075A0"/>
    <w:rsid w:val="00D10493"/>
    <w:rsid w:val="00D1283A"/>
    <w:rsid w:val="00D13BB9"/>
    <w:rsid w:val="00D1681F"/>
    <w:rsid w:val="00D1726A"/>
    <w:rsid w:val="00D17A4F"/>
    <w:rsid w:val="00D215D1"/>
    <w:rsid w:val="00D21ED7"/>
    <w:rsid w:val="00D24C5A"/>
    <w:rsid w:val="00D269EA"/>
    <w:rsid w:val="00D32328"/>
    <w:rsid w:val="00D32FCD"/>
    <w:rsid w:val="00D33B1F"/>
    <w:rsid w:val="00D340DD"/>
    <w:rsid w:val="00D342F9"/>
    <w:rsid w:val="00D34B6E"/>
    <w:rsid w:val="00D3511B"/>
    <w:rsid w:val="00D35A1C"/>
    <w:rsid w:val="00D37185"/>
    <w:rsid w:val="00D373DE"/>
    <w:rsid w:val="00D3795A"/>
    <w:rsid w:val="00D4170E"/>
    <w:rsid w:val="00D421B0"/>
    <w:rsid w:val="00D432DB"/>
    <w:rsid w:val="00D43879"/>
    <w:rsid w:val="00D44DB1"/>
    <w:rsid w:val="00D462DB"/>
    <w:rsid w:val="00D464AC"/>
    <w:rsid w:val="00D46CDD"/>
    <w:rsid w:val="00D50B58"/>
    <w:rsid w:val="00D512FC"/>
    <w:rsid w:val="00D5401C"/>
    <w:rsid w:val="00D540A0"/>
    <w:rsid w:val="00D54313"/>
    <w:rsid w:val="00D54476"/>
    <w:rsid w:val="00D54521"/>
    <w:rsid w:val="00D54E19"/>
    <w:rsid w:val="00D56A4E"/>
    <w:rsid w:val="00D608F3"/>
    <w:rsid w:val="00D6107B"/>
    <w:rsid w:val="00D61243"/>
    <w:rsid w:val="00D62250"/>
    <w:rsid w:val="00D629EA"/>
    <w:rsid w:val="00D63E5B"/>
    <w:rsid w:val="00D665E1"/>
    <w:rsid w:val="00D66B76"/>
    <w:rsid w:val="00D673F4"/>
    <w:rsid w:val="00D7053D"/>
    <w:rsid w:val="00D70BEF"/>
    <w:rsid w:val="00D7134E"/>
    <w:rsid w:val="00D7211F"/>
    <w:rsid w:val="00D72561"/>
    <w:rsid w:val="00D72642"/>
    <w:rsid w:val="00D72BDE"/>
    <w:rsid w:val="00D7733D"/>
    <w:rsid w:val="00D807AE"/>
    <w:rsid w:val="00D8537D"/>
    <w:rsid w:val="00D86107"/>
    <w:rsid w:val="00D86CE4"/>
    <w:rsid w:val="00D86D15"/>
    <w:rsid w:val="00D90A66"/>
    <w:rsid w:val="00D90D4E"/>
    <w:rsid w:val="00D90E5F"/>
    <w:rsid w:val="00D9242E"/>
    <w:rsid w:val="00D92AB3"/>
    <w:rsid w:val="00D94016"/>
    <w:rsid w:val="00D9418D"/>
    <w:rsid w:val="00D94F2F"/>
    <w:rsid w:val="00D962E0"/>
    <w:rsid w:val="00D962F9"/>
    <w:rsid w:val="00D96978"/>
    <w:rsid w:val="00DA143A"/>
    <w:rsid w:val="00DA200E"/>
    <w:rsid w:val="00DA2030"/>
    <w:rsid w:val="00DA317F"/>
    <w:rsid w:val="00DA4AD4"/>
    <w:rsid w:val="00DA4E0B"/>
    <w:rsid w:val="00DA5919"/>
    <w:rsid w:val="00DB1700"/>
    <w:rsid w:val="00DB3467"/>
    <w:rsid w:val="00DB54CD"/>
    <w:rsid w:val="00DB5E88"/>
    <w:rsid w:val="00DB63E3"/>
    <w:rsid w:val="00DB63EC"/>
    <w:rsid w:val="00DB741B"/>
    <w:rsid w:val="00DB7DAB"/>
    <w:rsid w:val="00DC0798"/>
    <w:rsid w:val="00DC0C8D"/>
    <w:rsid w:val="00DC0D67"/>
    <w:rsid w:val="00DC1213"/>
    <w:rsid w:val="00DC1A36"/>
    <w:rsid w:val="00DC228D"/>
    <w:rsid w:val="00DC254F"/>
    <w:rsid w:val="00DC25D1"/>
    <w:rsid w:val="00DC2722"/>
    <w:rsid w:val="00DC3BFD"/>
    <w:rsid w:val="00DC405C"/>
    <w:rsid w:val="00DC4A3C"/>
    <w:rsid w:val="00DC4DB1"/>
    <w:rsid w:val="00DC5238"/>
    <w:rsid w:val="00DC6519"/>
    <w:rsid w:val="00DC73C4"/>
    <w:rsid w:val="00DD0271"/>
    <w:rsid w:val="00DD1E7A"/>
    <w:rsid w:val="00DD5922"/>
    <w:rsid w:val="00DD7F73"/>
    <w:rsid w:val="00DE0658"/>
    <w:rsid w:val="00DE0B07"/>
    <w:rsid w:val="00DE14E0"/>
    <w:rsid w:val="00DE25F1"/>
    <w:rsid w:val="00DE3607"/>
    <w:rsid w:val="00DE39AF"/>
    <w:rsid w:val="00DF11F5"/>
    <w:rsid w:val="00DF31D1"/>
    <w:rsid w:val="00DF382F"/>
    <w:rsid w:val="00DF3DB8"/>
    <w:rsid w:val="00DF6305"/>
    <w:rsid w:val="00DF68A6"/>
    <w:rsid w:val="00E01443"/>
    <w:rsid w:val="00E01C6C"/>
    <w:rsid w:val="00E03D3D"/>
    <w:rsid w:val="00E055B8"/>
    <w:rsid w:val="00E06461"/>
    <w:rsid w:val="00E06793"/>
    <w:rsid w:val="00E076D4"/>
    <w:rsid w:val="00E11DCF"/>
    <w:rsid w:val="00E15308"/>
    <w:rsid w:val="00E153C8"/>
    <w:rsid w:val="00E16BA8"/>
    <w:rsid w:val="00E22B02"/>
    <w:rsid w:val="00E24D23"/>
    <w:rsid w:val="00E2685E"/>
    <w:rsid w:val="00E26DB4"/>
    <w:rsid w:val="00E30BF6"/>
    <w:rsid w:val="00E3163A"/>
    <w:rsid w:val="00E31F0A"/>
    <w:rsid w:val="00E322BB"/>
    <w:rsid w:val="00E323EB"/>
    <w:rsid w:val="00E35A16"/>
    <w:rsid w:val="00E360C2"/>
    <w:rsid w:val="00E36FA7"/>
    <w:rsid w:val="00E372C4"/>
    <w:rsid w:val="00E37DF4"/>
    <w:rsid w:val="00E40F82"/>
    <w:rsid w:val="00E40FD7"/>
    <w:rsid w:val="00E4110C"/>
    <w:rsid w:val="00E417C2"/>
    <w:rsid w:val="00E421CE"/>
    <w:rsid w:val="00E4284E"/>
    <w:rsid w:val="00E42E2F"/>
    <w:rsid w:val="00E4412D"/>
    <w:rsid w:val="00E44374"/>
    <w:rsid w:val="00E44EBA"/>
    <w:rsid w:val="00E46076"/>
    <w:rsid w:val="00E47678"/>
    <w:rsid w:val="00E50ACF"/>
    <w:rsid w:val="00E52482"/>
    <w:rsid w:val="00E52A09"/>
    <w:rsid w:val="00E53BBE"/>
    <w:rsid w:val="00E541C2"/>
    <w:rsid w:val="00E564F6"/>
    <w:rsid w:val="00E604CE"/>
    <w:rsid w:val="00E63819"/>
    <w:rsid w:val="00E67005"/>
    <w:rsid w:val="00E67423"/>
    <w:rsid w:val="00E678EC"/>
    <w:rsid w:val="00E71D29"/>
    <w:rsid w:val="00E72308"/>
    <w:rsid w:val="00E7512E"/>
    <w:rsid w:val="00E7558B"/>
    <w:rsid w:val="00E76765"/>
    <w:rsid w:val="00E774F2"/>
    <w:rsid w:val="00E77B5B"/>
    <w:rsid w:val="00E77DF4"/>
    <w:rsid w:val="00E81FE3"/>
    <w:rsid w:val="00E82786"/>
    <w:rsid w:val="00E82D61"/>
    <w:rsid w:val="00E82FB4"/>
    <w:rsid w:val="00E84032"/>
    <w:rsid w:val="00E84A1C"/>
    <w:rsid w:val="00E8567C"/>
    <w:rsid w:val="00E8724D"/>
    <w:rsid w:val="00E92FE3"/>
    <w:rsid w:val="00E93468"/>
    <w:rsid w:val="00E9641D"/>
    <w:rsid w:val="00EA0761"/>
    <w:rsid w:val="00EA0DBB"/>
    <w:rsid w:val="00EA1F2F"/>
    <w:rsid w:val="00EA25B0"/>
    <w:rsid w:val="00EA48A9"/>
    <w:rsid w:val="00EA7B09"/>
    <w:rsid w:val="00EB09E2"/>
    <w:rsid w:val="00EB0BA7"/>
    <w:rsid w:val="00EB0F69"/>
    <w:rsid w:val="00EB11FC"/>
    <w:rsid w:val="00EB4F2B"/>
    <w:rsid w:val="00EB51CE"/>
    <w:rsid w:val="00EB5945"/>
    <w:rsid w:val="00EC0574"/>
    <w:rsid w:val="00EC18B3"/>
    <w:rsid w:val="00EC3343"/>
    <w:rsid w:val="00EC3865"/>
    <w:rsid w:val="00EC4F06"/>
    <w:rsid w:val="00EC599A"/>
    <w:rsid w:val="00EC7D7C"/>
    <w:rsid w:val="00EC7F0C"/>
    <w:rsid w:val="00ED03F1"/>
    <w:rsid w:val="00ED2F9C"/>
    <w:rsid w:val="00ED38DA"/>
    <w:rsid w:val="00ED4C7F"/>
    <w:rsid w:val="00ED597F"/>
    <w:rsid w:val="00ED6AEE"/>
    <w:rsid w:val="00ED6F75"/>
    <w:rsid w:val="00ED716A"/>
    <w:rsid w:val="00ED74A7"/>
    <w:rsid w:val="00EE1426"/>
    <w:rsid w:val="00EE2A8D"/>
    <w:rsid w:val="00EE2AC8"/>
    <w:rsid w:val="00EE38E7"/>
    <w:rsid w:val="00EE69EE"/>
    <w:rsid w:val="00EF0C26"/>
    <w:rsid w:val="00EF1650"/>
    <w:rsid w:val="00EF1988"/>
    <w:rsid w:val="00EF550E"/>
    <w:rsid w:val="00EF5C0C"/>
    <w:rsid w:val="00EF5CB7"/>
    <w:rsid w:val="00F0096C"/>
    <w:rsid w:val="00F00CC0"/>
    <w:rsid w:val="00F0320E"/>
    <w:rsid w:val="00F04DAD"/>
    <w:rsid w:val="00F05FC3"/>
    <w:rsid w:val="00F127BC"/>
    <w:rsid w:val="00F13727"/>
    <w:rsid w:val="00F147E3"/>
    <w:rsid w:val="00F16621"/>
    <w:rsid w:val="00F16C8D"/>
    <w:rsid w:val="00F20D39"/>
    <w:rsid w:val="00F23BDB"/>
    <w:rsid w:val="00F2466D"/>
    <w:rsid w:val="00F26C83"/>
    <w:rsid w:val="00F274F2"/>
    <w:rsid w:val="00F27870"/>
    <w:rsid w:val="00F27895"/>
    <w:rsid w:val="00F33971"/>
    <w:rsid w:val="00F343D7"/>
    <w:rsid w:val="00F348F4"/>
    <w:rsid w:val="00F34F61"/>
    <w:rsid w:val="00F35E71"/>
    <w:rsid w:val="00F36111"/>
    <w:rsid w:val="00F40F24"/>
    <w:rsid w:val="00F41377"/>
    <w:rsid w:val="00F416A7"/>
    <w:rsid w:val="00F41BA6"/>
    <w:rsid w:val="00F41D27"/>
    <w:rsid w:val="00F4221E"/>
    <w:rsid w:val="00F42350"/>
    <w:rsid w:val="00F43938"/>
    <w:rsid w:val="00F46EB3"/>
    <w:rsid w:val="00F47670"/>
    <w:rsid w:val="00F50E50"/>
    <w:rsid w:val="00F51770"/>
    <w:rsid w:val="00F51A69"/>
    <w:rsid w:val="00F52920"/>
    <w:rsid w:val="00F5456B"/>
    <w:rsid w:val="00F54934"/>
    <w:rsid w:val="00F54F91"/>
    <w:rsid w:val="00F56228"/>
    <w:rsid w:val="00F56D4F"/>
    <w:rsid w:val="00F57712"/>
    <w:rsid w:val="00F61412"/>
    <w:rsid w:val="00F61F47"/>
    <w:rsid w:val="00F62364"/>
    <w:rsid w:val="00F62A04"/>
    <w:rsid w:val="00F62E3C"/>
    <w:rsid w:val="00F63E4D"/>
    <w:rsid w:val="00F678C3"/>
    <w:rsid w:val="00F70A52"/>
    <w:rsid w:val="00F72C64"/>
    <w:rsid w:val="00F72E74"/>
    <w:rsid w:val="00F73023"/>
    <w:rsid w:val="00F751A4"/>
    <w:rsid w:val="00F76C2C"/>
    <w:rsid w:val="00F7774A"/>
    <w:rsid w:val="00F77EDA"/>
    <w:rsid w:val="00F8150A"/>
    <w:rsid w:val="00F82277"/>
    <w:rsid w:val="00F8278F"/>
    <w:rsid w:val="00F83445"/>
    <w:rsid w:val="00F83BC3"/>
    <w:rsid w:val="00F87D56"/>
    <w:rsid w:val="00F90F58"/>
    <w:rsid w:val="00F92EA9"/>
    <w:rsid w:val="00F93B1B"/>
    <w:rsid w:val="00F94076"/>
    <w:rsid w:val="00F96519"/>
    <w:rsid w:val="00F97048"/>
    <w:rsid w:val="00FA1B76"/>
    <w:rsid w:val="00FA2C7B"/>
    <w:rsid w:val="00FB0E60"/>
    <w:rsid w:val="00FB1FE8"/>
    <w:rsid w:val="00FB22B4"/>
    <w:rsid w:val="00FB2B4A"/>
    <w:rsid w:val="00FB41D3"/>
    <w:rsid w:val="00FB73E8"/>
    <w:rsid w:val="00FC0550"/>
    <w:rsid w:val="00FC0FCA"/>
    <w:rsid w:val="00FC311F"/>
    <w:rsid w:val="00FC448A"/>
    <w:rsid w:val="00FC49FB"/>
    <w:rsid w:val="00FC4BB4"/>
    <w:rsid w:val="00FC4EA4"/>
    <w:rsid w:val="00FC7EAE"/>
    <w:rsid w:val="00FD004E"/>
    <w:rsid w:val="00FD0301"/>
    <w:rsid w:val="00FD0798"/>
    <w:rsid w:val="00FD0B42"/>
    <w:rsid w:val="00FD14D7"/>
    <w:rsid w:val="00FD1DF1"/>
    <w:rsid w:val="00FD2691"/>
    <w:rsid w:val="00FD3FA7"/>
    <w:rsid w:val="00FD50CB"/>
    <w:rsid w:val="00FD5837"/>
    <w:rsid w:val="00FD58B3"/>
    <w:rsid w:val="00FD643B"/>
    <w:rsid w:val="00FD6547"/>
    <w:rsid w:val="00FE0DD5"/>
    <w:rsid w:val="00FE13F7"/>
    <w:rsid w:val="00FE2679"/>
    <w:rsid w:val="00FE77BB"/>
    <w:rsid w:val="00FE7FE0"/>
    <w:rsid w:val="00FF1657"/>
    <w:rsid w:val="00FF7583"/>
    <w:rsid w:val="00FF782B"/>
    <w:rsid w:val="0679DFD5"/>
    <w:rsid w:val="0A59827A"/>
    <w:rsid w:val="136C9E2A"/>
    <w:rsid w:val="3B8CC7F9"/>
    <w:rsid w:val="57AA38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3FF5F"/>
  <w15:chartTrackingRefBased/>
  <w15:docId w15:val="{1B0BE5C7-1640-4CBE-9BEE-D68B8ACB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604"/>
    <w:rPr>
      <w:rFonts w:cs="Times New Roman"/>
      <w:szCs w:val="24"/>
    </w:rPr>
  </w:style>
  <w:style w:type="paragraph" w:styleId="Heading1">
    <w:name w:val="heading 1"/>
    <w:basedOn w:val="Normal"/>
    <w:next w:val="Normal"/>
    <w:link w:val="Heading1Char"/>
    <w:uiPriority w:val="9"/>
    <w:qFormat/>
    <w:rsid w:val="004101BC"/>
    <w:pPr>
      <w:keepNext/>
      <w:keepLines/>
      <w:spacing w:before="36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4101BC"/>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4101BC"/>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4101BC"/>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101BC"/>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101BC"/>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01BC"/>
    <w:pPr>
      <w:pBdr>
        <w:bottom w:val="single" w:sz="8" w:space="1" w:color="005677" w:themeColor="text2"/>
      </w:pBdr>
      <w:spacing w:before="360" w:after="120" w:line="240" w:lineRule="auto"/>
      <w:contextualSpacing/>
      <w:outlineLvl w:val="0"/>
    </w:pPr>
    <w:rPr>
      <w:rFonts w:asciiTheme="majorHAnsi" w:eastAsiaTheme="majorEastAsia" w:hAnsiTheme="majorHAnsi" w:cstheme="majorBidi"/>
      <w:color w:val="005677" w:themeColor="text2"/>
      <w:spacing w:val="-10"/>
      <w:kern w:val="28"/>
      <w:sz w:val="56"/>
      <w:szCs w:val="72"/>
    </w:rPr>
  </w:style>
  <w:style w:type="character" w:customStyle="1" w:styleId="TitleChar">
    <w:name w:val="Title Char"/>
    <w:basedOn w:val="DefaultParagraphFont"/>
    <w:link w:val="Title"/>
    <w:uiPriority w:val="10"/>
    <w:rsid w:val="004101BC"/>
    <w:rPr>
      <w:rFonts w:asciiTheme="majorHAnsi" w:eastAsiaTheme="majorEastAsia" w:hAnsiTheme="majorHAnsi" w:cstheme="majorBidi"/>
      <w:color w:val="005677" w:themeColor="text2"/>
      <w:spacing w:val="-10"/>
      <w:kern w:val="28"/>
      <w:sz w:val="56"/>
      <w:szCs w:val="72"/>
    </w:rPr>
  </w:style>
  <w:style w:type="character" w:styleId="Hyperlink">
    <w:name w:val="Hyperlink"/>
    <w:basedOn w:val="DefaultParagraphFont"/>
    <w:uiPriority w:val="99"/>
    <w:unhideWhenUsed/>
    <w:rsid w:val="004101BC"/>
    <w:rPr>
      <w:color w:val="0070AE" w:themeColor="hyperlink"/>
      <w:u w:val="single"/>
    </w:rPr>
  </w:style>
  <w:style w:type="character" w:customStyle="1" w:styleId="Heading1Char">
    <w:name w:val="Heading 1 Char"/>
    <w:basedOn w:val="DefaultParagraphFont"/>
    <w:link w:val="Heading1"/>
    <w:rsid w:val="004101BC"/>
    <w:rPr>
      <w:rFonts w:asciiTheme="majorHAnsi" w:eastAsiaTheme="majorEastAsia" w:hAnsiTheme="majorHAnsi" w:cstheme="majorBidi"/>
      <w:color w:val="005677" w:themeColor="text2"/>
      <w:sz w:val="48"/>
      <w:szCs w:val="32"/>
    </w:rPr>
  </w:style>
  <w:style w:type="paragraph" w:styleId="List2">
    <w:name w:val="List 2"/>
    <w:basedOn w:val="Normal"/>
    <w:rsid w:val="007B22D9"/>
    <w:pPr>
      <w:spacing w:after="120" w:line="240" w:lineRule="auto"/>
    </w:pPr>
    <w:rPr>
      <w:rFonts w:eastAsia="Times New Roman"/>
      <w:lang w:eastAsia="en-AU"/>
    </w:rPr>
  </w:style>
  <w:style w:type="paragraph" w:styleId="Header">
    <w:name w:val="header"/>
    <w:basedOn w:val="Normal"/>
    <w:link w:val="HeaderChar"/>
    <w:uiPriority w:val="99"/>
    <w:unhideWhenUsed/>
    <w:rsid w:val="00410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1BC"/>
  </w:style>
  <w:style w:type="paragraph" w:styleId="Footer">
    <w:name w:val="footer"/>
    <w:basedOn w:val="Normal"/>
    <w:link w:val="FooterChar"/>
    <w:uiPriority w:val="99"/>
    <w:unhideWhenUsed/>
    <w:rsid w:val="00410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1BC"/>
  </w:style>
  <w:style w:type="character" w:customStyle="1" w:styleId="Heading2Char">
    <w:name w:val="Heading 2 Char"/>
    <w:basedOn w:val="DefaultParagraphFont"/>
    <w:link w:val="Heading2"/>
    <w:uiPriority w:val="9"/>
    <w:rsid w:val="004101BC"/>
    <w:rPr>
      <w:rFonts w:asciiTheme="majorHAnsi" w:eastAsiaTheme="majorEastAsia" w:hAnsiTheme="majorHAnsi" w:cstheme="majorBidi"/>
      <w:color w:val="005677" w:themeColor="text2"/>
      <w:sz w:val="40"/>
      <w:szCs w:val="48"/>
    </w:rPr>
  </w:style>
  <w:style w:type="paragraph" w:styleId="FootnoteText">
    <w:name w:val="footnote text"/>
    <w:basedOn w:val="Normal"/>
    <w:link w:val="FootnoteTextChar"/>
    <w:rsid w:val="007B22D9"/>
    <w:pPr>
      <w:spacing w:after="0" w:line="240" w:lineRule="auto"/>
    </w:pPr>
    <w:rPr>
      <w:rFonts w:eastAsia="Times New Roman"/>
      <w:sz w:val="20"/>
      <w:szCs w:val="20"/>
      <w:lang w:eastAsia="en-AU"/>
    </w:rPr>
  </w:style>
  <w:style w:type="character" w:customStyle="1" w:styleId="FootnoteTextChar">
    <w:name w:val="Footnote Text Char"/>
    <w:basedOn w:val="DefaultParagraphFont"/>
    <w:link w:val="FootnoteText"/>
    <w:rsid w:val="007B22D9"/>
    <w:rPr>
      <w:rFonts w:ascii="Times New Roman" w:eastAsia="Times New Roman" w:hAnsi="Times New Roman" w:cs="Times New Roman"/>
      <w:sz w:val="20"/>
      <w:szCs w:val="20"/>
      <w:lang w:eastAsia="en-AU"/>
    </w:rPr>
  </w:style>
  <w:style w:type="character" w:styleId="FootnoteReference">
    <w:name w:val="footnote reference"/>
    <w:rsid w:val="007B22D9"/>
    <w:rPr>
      <w:vertAlign w:val="superscript"/>
    </w:rPr>
  </w:style>
  <w:style w:type="paragraph" w:customStyle="1" w:styleId="Default">
    <w:name w:val="Default"/>
    <w:uiPriority w:val="99"/>
    <w:rsid w:val="007B22D9"/>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table" w:styleId="TableGrid">
    <w:name w:val="Table Grid"/>
    <w:aliases w:val="Table Grid (Row Header)"/>
    <w:basedOn w:val="TableNormal"/>
    <w:uiPriority w:val="39"/>
    <w:rsid w:val="00410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101BC"/>
    <w:pPr>
      <w:numPr>
        <w:numId w:val="20"/>
      </w:numPr>
      <w:contextualSpacing/>
    </w:pPr>
  </w:style>
  <w:style w:type="paragraph" w:styleId="BalloonText">
    <w:name w:val="Balloon Text"/>
    <w:basedOn w:val="Normal"/>
    <w:link w:val="BalloonTextChar"/>
    <w:uiPriority w:val="99"/>
    <w:semiHidden/>
    <w:unhideWhenUsed/>
    <w:rsid w:val="0041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1BC"/>
    <w:rPr>
      <w:rFonts w:ascii="Segoe UI" w:hAnsi="Segoe UI" w:cs="Segoe UI"/>
      <w:sz w:val="18"/>
      <w:szCs w:val="18"/>
    </w:rPr>
  </w:style>
  <w:style w:type="character" w:styleId="FollowedHyperlink">
    <w:name w:val="FollowedHyperlink"/>
    <w:basedOn w:val="DefaultParagraphFont"/>
    <w:uiPriority w:val="99"/>
    <w:semiHidden/>
    <w:unhideWhenUsed/>
    <w:rsid w:val="004E0A27"/>
    <w:rPr>
      <w:color w:val="551A8B" w:themeColor="followedHyperlink"/>
      <w:u w:val="single"/>
    </w:rPr>
  </w:style>
  <w:style w:type="character" w:styleId="CommentReference">
    <w:name w:val="annotation reference"/>
    <w:basedOn w:val="DefaultParagraphFont"/>
    <w:uiPriority w:val="99"/>
    <w:unhideWhenUsed/>
    <w:rsid w:val="00EC3865"/>
    <w:rPr>
      <w:sz w:val="16"/>
      <w:szCs w:val="16"/>
    </w:rPr>
  </w:style>
  <w:style w:type="paragraph" w:styleId="CommentText">
    <w:name w:val="annotation text"/>
    <w:basedOn w:val="Normal"/>
    <w:link w:val="CommentTextChar"/>
    <w:uiPriority w:val="99"/>
    <w:unhideWhenUsed/>
    <w:rsid w:val="00EC3865"/>
    <w:pPr>
      <w:spacing w:line="240" w:lineRule="auto"/>
    </w:pPr>
    <w:rPr>
      <w:sz w:val="20"/>
      <w:szCs w:val="20"/>
    </w:rPr>
  </w:style>
  <w:style w:type="character" w:customStyle="1" w:styleId="CommentTextChar">
    <w:name w:val="Comment Text Char"/>
    <w:basedOn w:val="DefaultParagraphFont"/>
    <w:link w:val="CommentText"/>
    <w:uiPriority w:val="99"/>
    <w:rsid w:val="00EC386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3865"/>
    <w:rPr>
      <w:b/>
      <w:bCs/>
    </w:rPr>
  </w:style>
  <w:style w:type="character" w:customStyle="1" w:styleId="CommentSubjectChar">
    <w:name w:val="Comment Subject Char"/>
    <w:basedOn w:val="CommentTextChar"/>
    <w:link w:val="CommentSubject"/>
    <w:uiPriority w:val="99"/>
    <w:semiHidden/>
    <w:rsid w:val="00EC3865"/>
    <w:rPr>
      <w:rFonts w:ascii="Times New Roman" w:hAnsi="Times New Roman" w:cs="Times New Roman"/>
      <w:b/>
      <w:bCs/>
      <w:sz w:val="20"/>
      <w:szCs w:val="20"/>
    </w:rPr>
  </w:style>
  <w:style w:type="paragraph" w:styleId="Revision">
    <w:name w:val="Revision"/>
    <w:hidden/>
    <w:uiPriority w:val="99"/>
    <w:semiHidden/>
    <w:rsid w:val="00EB4F2B"/>
    <w:pPr>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4101BC"/>
    <w:rPr>
      <w:color w:val="808080"/>
    </w:rPr>
  </w:style>
  <w:style w:type="paragraph" w:styleId="EndnoteText">
    <w:name w:val="endnote text"/>
    <w:basedOn w:val="Normal"/>
    <w:link w:val="EndnoteTextChar"/>
    <w:uiPriority w:val="99"/>
    <w:unhideWhenUsed/>
    <w:rsid w:val="000F121C"/>
    <w:pPr>
      <w:spacing w:after="0" w:line="240" w:lineRule="auto"/>
    </w:pPr>
    <w:rPr>
      <w:sz w:val="20"/>
      <w:szCs w:val="20"/>
    </w:rPr>
  </w:style>
  <w:style w:type="character" w:customStyle="1" w:styleId="EndnoteTextChar">
    <w:name w:val="Endnote Text Char"/>
    <w:basedOn w:val="DefaultParagraphFont"/>
    <w:link w:val="EndnoteText"/>
    <w:uiPriority w:val="99"/>
    <w:rsid w:val="000F121C"/>
    <w:rPr>
      <w:sz w:val="20"/>
      <w:szCs w:val="20"/>
    </w:rPr>
  </w:style>
  <w:style w:type="paragraph" w:styleId="TOCHeading">
    <w:name w:val="TOC Heading"/>
    <w:basedOn w:val="Heading1"/>
    <w:next w:val="Normal"/>
    <w:uiPriority w:val="39"/>
    <w:unhideWhenUsed/>
    <w:qFormat/>
    <w:rsid w:val="004101BC"/>
    <w:pPr>
      <w:spacing w:after="480"/>
      <w:outlineLvl w:val="9"/>
    </w:pPr>
    <w:rPr>
      <w:lang w:val="en-US"/>
    </w:rPr>
  </w:style>
  <w:style w:type="paragraph" w:styleId="TOC1">
    <w:name w:val="toc 1"/>
    <w:basedOn w:val="Normal"/>
    <w:next w:val="Normal"/>
    <w:autoRedefine/>
    <w:uiPriority w:val="39"/>
    <w:unhideWhenUsed/>
    <w:rsid w:val="004101BC"/>
    <w:pPr>
      <w:tabs>
        <w:tab w:val="right" w:leader="dot" w:pos="9016"/>
      </w:tabs>
      <w:spacing w:after="100"/>
    </w:pPr>
  </w:style>
  <w:style w:type="paragraph" w:styleId="TOC2">
    <w:name w:val="toc 2"/>
    <w:basedOn w:val="Normal"/>
    <w:next w:val="Normal"/>
    <w:autoRedefine/>
    <w:uiPriority w:val="39"/>
    <w:unhideWhenUsed/>
    <w:rsid w:val="004101BC"/>
    <w:pPr>
      <w:spacing w:after="100"/>
      <w:ind w:left="220"/>
    </w:pPr>
  </w:style>
  <w:style w:type="character" w:customStyle="1" w:styleId="UnresolvedMention1">
    <w:name w:val="Unresolved Mention1"/>
    <w:basedOn w:val="DefaultParagraphFont"/>
    <w:uiPriority w:val="99"/>
    <w:semiHidden/>
    <w:unhideWhenUsed/>
    <w:rsid w:val="002671BB"/>
    <w:rPr>
      <w:color w:val="605E5C"/>
      <w:shd w:val="clear" w:color="auto" w:fill="E1DFDD"/>
    </w:rPr>
  </w:style>
  <w:style w:type="paragraph" w:styleId="TOC3">
    <w:name w:val="toc 3"/>
    <w:basedOn w:val="Normal"/>
    <w:next w:val="Normal"/>
    <w:autoRedefine/>
    <w:uiPriority w:val="39"/>
    <w:unhideWhenUsed/>
    <w:rsid w:val="004101BC"/>
    <w:pPr>
      <w:spacing w:after="100"/>
      <w:ind w:left="440"/>
    </w:pPr>
  </w:style>
  <w:style w:type="character" w:customStyle="1" w:styleId="Heading4Char">
    <w:name w:val="Heading 4 Char"/>
    <w:basedOn w:val="DefaultParagraphFont"/>
    <w:link w:val="Heading4"/>
    <w:uiPriority w:val="9"/>
    <w:rsid w:val="004101BC"/>
    <w:rPr>
      <w:rFonts w:asciiTheme="majorHAnsi" w:eastAsiaTheme="majorEastAsia" w:hAnsiTheme="majorHAnsi" w:cstheme="majorBidi"/>
      <w:iCs/>
      <w:color w:val="005677" w:themeColor="text2"/>
      <w:sz w:val="28"/>
      <w:szCs w:val="28"/>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1672E0"/>
  </w:style>
  <w:style w:type="paragraph" w:customStyle="1" w:styleId="Bullets">
    <w:name w:val="Bullets"/>
    <w:basedOn w:val="ListBullet"/>
    <w:link w:val="BulletsChar"/>
    <w:rsid w:val="00E67423"/>
    <w:pPr>
      <w:numPr>
        <w:numId w:val="6"/>
      </w:numPr>
      <w:tabs>
        <w:tab w:val="left" w:pos="371"/>
      </w:tabs>
      <w:spacing w:before="60" w:after="60" w:line="240" w:lineRule="auto"/>
      <w:contextualSpacing w:val="0"/>
    </w:pPr>
    <w:rPr>
      <w:rFonts w:ascii="Arial" w:eastAsia="Times New Roman" w:hAnsi="Arial"/>
      <w:color w:val="5F5F5F"/>
      <w:sz w:val="18"/>
      <w:lang w:eastAsia="en-AU"/>
    </w:rPr>
  </w:style>
  <w:style w:type="character" w:customStyle="1" w:styleId="BulletsChar">
    <w:name w:val="Bullets Char"/>
    <w:basedOn w:val="DefaultParagraphFont"/>
    <w:link w:val="Bullets"/>
    <w:rsid w:val="00E67423"/>
    <w:rPr>
      <w:rFonts w:ascii="Arial" w:eastAsia="Times New Roman" w:hAnsi="Arial" w:cs="Times New Roman"/>
      <w:color w:val="5F5F5F"/>
      <w:sz w:val="18"/>
      <w:szCs w:val="24"/>
      <w:lang w:eastAsia="en-AU"/>
    </w:rPr>
  </w:style>
  <w:style w:type="paragraph" w:styleId="ListBullet">
    <w:name w:val="List Bullet"/>
    <w:basedOn w:val="Normal"/>
    <w:uiPriority w:val="99"/>
    <w:semiHidden/>
    <w:unhideWhenUsed/>
    <w:rsid w:val="00E67423"/>
    <w:pPr>
      <w:numPr>
        <w:numId w:val="2"/>
      </w:numPr>
      <w:contextualSpacing/>
    </w:pPr>
  </w:style>
  <w:style w:type="paragraph" w:customStyle="1" w:styleId="acthead5">
    <w:name w:val="acthead5"/>
    <w:basedOn w:val="Normal"/>
    <w:rsid w:val="004101BC"/>
    <w:pPr>
      <w:spacing w:before="100" w:beforeAutospacing="1" w:after="100" w:afterAutospacing="1" w:line="240" w:lineRule="auto"/>
    </w:pPr>
    <w:rPr>
      <w:rFonts w:eastAsia="Times New Roman"/>
      <w:lang w:eastAsia="en-AU"/>
    </w:rPr>
  </w:style>
  <w:style w:type="paragraph" w:styleId="Subtitle">
    <w:name w:val="Subtitle"/>
    <w:basedOn w:val="Normal"/>
    <w:next w:val="Normal"/>
    <w:link w:val="SubtitleChar"/>
    <w:uiPriority w:val="11"/>
    <w:qFormat/>
    <w:rsid w:val="004101BC"/>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4101BC"/>
    <w:rPr>
      <w:rFonts w:eastAsiaTheme="minorEastAsia"/>
      <w:color w:val="58595B" w:themeColor="background2"/>
      <w:sz w:val="32"/>
    </w:rPr>
  </w:style>
  <w:style w:type="paragraph" w:customStyle="1" w:styleId="Address">
    <w:name w:val="Address"/>
    <w:basedOn w:val="Subtitle"/>
    <w:qFormat/>
    <w:rsid w:val="004101BC"/>
    <w:pPr>
      <w:spacing w:after="0"/>
    </w:pPr>
    <w:rPr>
      <w:sz w:val="24"/>
    </w:rPr>
  </w:style>
  <w:style w:type="paragraph" w:customStyle="1" w:styleId="Calloutbox">
    <w:name w:val="Call out box"/>
    <w:basedOn w:val="Normal"/>
    <w:qFormat/>
    <w:rsid w:val="004101BC"/>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paragraph" w:styleId="Caption">
    <w:name w:val="caption"/>
    <w:basedOn w:val="Normal"/>
    <w:next w:val="Normal"/>
    <w:uiPriority w:val="35"/>
    <w:unhideWhenUsed/>
    <w:qFormat/>
    <w:rsid w:val="004101BC"/>
    <w:pPr>
      <w:spacing w:after="120" w:line="240" w:lineRule="auto"/>
    </w:pPr>
    <w:rPr>
      <w:i/>
      <w:iCs/>
      <w:color w:val="005677" w:themeColor="text2"/>
      <w:szCs w:val="18"/>
    </w:rPr>
  </w:style>
  <w:style w:type="character" w:styleId="Emphasis">
    <w:name w:val="Emphasis"/>
    <w:basedOn w:val="DefaultParagraphFont"/>
    <w:uiPriority w:val="20"/>
    <w:qFormat/>
    <w:rsid w:val="004101BC"/>
    <w:rPr>
      <w:i/>
      <w:iCs/>
    </w:rPr>
  </w:style>
  <w:style w:type="table" w:styleId="GridTable1Light">
    <w:name w:val="Grid Table 1 Light"/>
    <w:basedOn w:val="TableNormal"/>
    <w:uiPriority w:val="46"/>
    <w:rsid w:val="004101B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101BC"/>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4101BC"/>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2">
    <w:name w:val="Grid Table 4 Accent 2"/>
    <w:basedOn w:val="TableNormal"/>
    <w:uiPriority w:val="49"/>
    <w:rsid w:val="004101BC"/>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4-Accent3">
    <w:name w:val="Grid Table 4 Accent 3"/>
    <w:basedOn w:val="TableNormal"/>
    <w:uiPriority w:val="49"/>
    <w:rsid w:val="004101BC"/>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table" w:styleId="GridTable4-Accent4">
    <w:name w:val="Grid Table 4 Accent 4"/>
    <w:basedOn w:val="TableNormal"/>
    <w:uiPriority w:val="49"/>
    <w:rsid w:val="004101BC"/>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5">
    <w:name w:val="Grid Table 4 Accent 5"/>
    <w:basedOn w:val="TableNormal"/>
    <w:uiPriority w:val="49"/>
    <w:rsid w:val="004101BC"/>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1">
    <w:name w:val="Grid Table 5 Dark Accent 1"/>
    <w:basedOn w:val="TableNormal"/>
    <w:uiPriority w:val="50"/>
    <w:rsid w:val="004101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character" w:customStyle="1" w:styleId="Heading3Char">
    <w:name w:val="Heading 3 Char"/>
    <w:basedOn w:val="DefaultParagraphFont"/>
    <w:link w:val="Heading3"/>
    <w:uiPriority w:val="9"/>
    <w:rsid w:val="004101BC"/>
    <w:rPr>
      <w:rFonts w:asciiTheme="majorHAnsi" w:eastAsiaTheme="majorEastAsia" w:hAnsiTheme="majorHAnsi" w:cstheme="majorBidi"/>
      <w:color w:val="005677" w:themeColor="text2"/>
      <w:sz w:val="32"/>
      <w:szCs w:val="40"/>
    </w:rPr>
  </w:style>
  <w:style w:type="character" w:customStyle="1" w:styleId="Heading5Char">
    <w:name w:val="Heading 5 Char"/>
    <w:basedOn w:val="DefaultParagraphFont"/>
    <w:link w:val="Heading5"/>
    <w:uiPriority w:val="9"/>
    <w:rsid w:val="004101BC"/>
    <w:rPr>
      <w:rFonts w:asciiTheme="majorHAnsi" w:eastAsiaTheme="majorEastAsia" w:hAnsiTheme="majorHAnsi" w:cstheme="majorBidi"/>
      <w:color w:val="005677" w:themeColor="text2"/>
      <w:sz w:val="26"/>
      <w:szCs w:val="26"/>
    </w:rPr>
  </w:style>
  <w:style w:type="character" w:customStyle="1" w:styleId="Heading6Char">
    <w:name w:val="Heading 6 Char"/>
    <w:basedOn w:val="DefaultParagraphFont"/>
    <w:link w:val="Heading6"/>
    <w:uiPriority w:val="9"/>
    <w:rsid w:val="004101BC"/>
    <w:rPr>
      <w:rFonts w:asciiTheme="majorHAnsi" w:eastAsiaTheme="majorEastAsia" w:hAnsiTheme="majorHAnsi" w:cstheme="majorBidi"/>
      <w:color w:val="005677" w:themeColor="text2"/>
    </w:rPr>
  </w:style>
  <w:style w:type="paragraph" w:styleId="IntenseQuote">
    <w:name w:val="Intense Quote"/>
    <w:basedOn w:val="Normal"/>
    <w:next w:val="Normal"/>
    <w:link w:val="IntenseQuoteChar"/>
    <w:uiPriority w:val="30"/>
    <w:qFormat/>
    <w:rsid w:val="004101BC"/>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4101BC"/>
    <w:rPr>
      <w:i/>
      <w:iCs/>
      <w:shd w:val="clear" w:color="auto" w:fill="DFF3F3" w:themeFill="accent4" w:themeFillTint="33"/>
    </w:rPr>
  </w:style>
  <w:style w:type="table" w:styleId="ListTable3-Accent2">
    <w:name w:val="List Table 3 Accent 2"/>
    <w:basedOn w:val="TableNormal"/>
    <w:uiPriority w:val="48"/>
    <w:rsid w:val="004101BC"/>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4101BC"/>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NoSpacing">
    <w:name w:val="No Spacing"/>
    <w:link w:val="NoSpacingChar"/>
    <w:uiPriority w:val="1"/>
    <w:qFormat/>
    <w:rsid w:val="004101B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01BC"/>
    <w:rPr>
      <w:rFonts w:eastAsiaTheme="minorEastAsia"/>
      <w:lang w:val="en-US"/>
    </w:rPr>
  </w:style>
  <w:style w:type="table" w:styleId="PlainTable2">
    <w:name w:val="Plain Table 2"/>
    <w:basedOn w:val="TableNormal"/>
    <w:uiPriority w:val="42"/>
    <w:rsid w:val="004101B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29"/>
    <w:qFormat/>
    <w:rsid w:val="004101BC"/>
    <w:pPr>
      <w:pBdr>
        <w:top w:val="single" w:sz="4" w:space="6" w:color="auto"/>
        <w:bottom w:val="single" w:sz="4" w:space="6" w:color="auto"/>
      </w:pBdr>
      <w:spacing w:before="200"/>
      <w:ind w:left="720" w:right="864"/>
      <w:jc w:val="center"/>
    </w:pPr>
    <w:rPr>
      <w:i/>
      <w:iCs/>
      <w:color w:val="000000" w:themeColor="text1"/>
    </w:rPr>
  </w:style>
  <w:style w:type="character" w:customStyle="1" w:styleId="QuoteChar">
    <w:name w:val="Quote Char"/>
    <w:basedOn w:val="DefaultParagraphFont"/>
    <w:link w:val="Quote"/>
    <w:uiPriority w:val="29"/>
    <w:rsid w:val="004101BC"/>
    <w:rPr>
      <w:i/>
      <w:iCs/>
      <w:color w:val="000000" w:themeColor="text1"/>
      <w:szCs w:val="24"/>
    </w:rPr>
  </w:style>
  <w:style w:type="character" w:styleId="Strong">
    <w:name w:val="Strong"/>
    <w:basedOn w:val="DefaultParagraphFont"/>
    <w:uiPriority w:val="22"/>
    <w:qFormat/>
    <w:rsid w:val="004101BC"/>
    <w:rPr>
      <w:b/>
      <w:bCs/>
    </w:rPr>
  </w:style>
  <w:style w:type="character" w:customStyle="1" w:styleId="UnresolvedMention10">
    <w:name w:val="Unresolved Mention1"/>
    <w:basedOn w:val="DefaultParagraphFont"/>
    <w:uiPriority w:val="99"/>
    <w:semiHidden/>
    <w:unhideWhenUsed/>
    <w:rsid w:val="002B0AD6"/>
    <w:rPr>
      <w:color w:val="605E5C"/>
      <w:shd w:val="clear" w:color="auto" w:fill="E1DFDD"/>
    </w:rPr>
  </w:style>
  <w:style w:type="paragraph" w:styleId="BodyText">
    <w:name w:val="Body Text"/>
    <w:basedOn w:val="Normal"/>
    <w:link w:val="BodyTextChar"/>
    <w:uiPriority w:val="1"/>
    <w:rsid w:val="00AD30D0"/>
    <w:pPr>
      <w:widowControl w:val="0"/>
      <w:autoSpaceDE w:val="0"/>
      <w:autoSpaceDN w:val="0"/>
      <w:spacing w:before="120" w:after="0" w:line="240" w:lineRule="auto"/>
      <w:ind w:left="479"/>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AD30D0"/>
    <w:rPr>
      <w:rFonts w:ascii="Calibri" w:eastAsia="Calibri" w:hAnsi="Calibri" w:cs="Calibri"/>
      <w:sz w:val="20"/>
      <w:szCs w:val="20"/>
      <w:lang w:val="en-US"/>
    </w:rPr>
  </w:style>
  <w:style w:type="character" w:styleId="UnresolvedMention">
    <w:name w:val="Unresolved Mention"/>
    <w:basedOn w:val="DefaultParagraphFont"/>
    <w:uiPriority w:val="99"/>
    <w:semiHidden/>
    <w:unhideWhenUsed/>
    <w:rsid w:val="00AE2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983">
      <w:bodyDiv w:val="1"/>
      <w:marLeft w:val="0"/>
      <w:marRight w:val="0"/>
      <w:marTop w:val="0"/>
      <w:marBottom w:val="0"/>
      <w:divBdr>
        <w:top w:val="none" w:sz="0" w:space="0" w:color="auto"/>
        <w:left w:val="none" w:sz="0" w:space="0" w:color="auto"/>
        <w:bottom w:val="none" w:sz="0" w:space="0" w:color="auto"/>
        <w:right w:val="none" w:sz="0" w:space="0" w:color="auto"/>
      </w:divBdr>
    </w:div>
    <w:div w:id="212741292">
      <w:bodyDiv w:val="1"/>
      <w:marLeft w:val="0"/>
      <w:marRight w:val="0"/>
      <w:marTop w:val="0"/>
      <w:marBottom w:val="0"/>
      <w:divBdr>
        <w:top w:val="none" w:sz="0" w:space="0" w:color="auto"/>
        <w:left w:val="none" w:sz="0" w:space="0" w:color="auto"/>
        <w:bottom w:val="none" w:sz="0" w:space="0" w:color="auto"/>
        <w:right w:val="none" w:sz="0" w:space="0" w:color="auto"/>
      </w:divBdr>
    </w:div>
    <w:div w:id="213152882">
      <w:bodyDiv w:val="1"/>
      <w:marLeft w:val="0"/>
      <w:marRight w:val="0"/>
      <w:marTop w:val="0"/>
      <w:marBottom w:val="0"/>
      <w:divBdr>
        <w:top w:val="none" w:sz="0" w:space="0" w:color="auto"/>
        <w:left w:val="none" w:sz="0" w:space="0" w:color="auto"/>
        <w:bottom w:val="none" w:sz="0" w:space="0" w:color="auto"/>
        <w:right w:val="none" w:sz="0" w:space="0" w:color="auto"/>
      </w:divBdr>
    </w:div>
    <w:div w:id="275871307">
      <w:bodyDiv w:val="1"/>
      <w:marLeft w:val="0"/>
      <w:marRight w:val="0"/>
      <w:marTop w:val="0"/>
      <w:marBottom w:val="0"/>
      <w:divBdr>
        <w:top w:val="none" w:sz="0" w:space="0" w:color="auto"/>
        <w:left w:val="none" w:sz="0" w:space="0" w:color="auto"/>
        <w:bottom w:val="none" w:sz="0" w:space="0" w:color="auto"/>
        <w:right w:val="none" w:sz="0" w:space="0" w:color="auto"/>
      </w:divBdr>
    </w:div>
    <w:div w:id="325476685">
      <w:bodyDiv w:val="1"/>
      <w:marLeft w:val="0"/>
      <w:marRight w:val="0"/>
      <w:marTop w:val="0"/>
      <w:marBottom w:val="0"/>
      <w:divBdr>
        <w:top w:val="none" w:sz="0" w:space="0" w:color="auto"/>
        <w:left w:val="none" w:sz="0" w:space="0" w:color="auto"/>
        <w:bottom w:val="none" w:sz="0" w:space="0" w:color="auto"/>
        <w:right w:val="none" w:sz="0" w:space="0" w:color="auto"/>
      </w:divBdr>
    </w:div>
    <w:div w:id="330792025">
      <w:bodyDiv w:val="1"/>
      <w:marLeft w:val="0"/>
      <w:marRight w:val="0"/>
      <w:marTop w:val="0"/>
      <w:marBottom w:val="0"/>
      <w:divBdr>
        <w:top w:val="none" w:sz="0" w:space="0" w:color="auto"/>
        <w:left w:val="none" w:sz="0" w:space="0" w:color="auto"/>
        <w:bottom w:val="none" w:sz="0" w:space="0" w:color="auto"/>
        <w:right w:val="none" w:sz="0" w:space="0" w:color="auto"/>
      </w:divBdr>
    </w:div>
    <w:div w:id="350182870">
      <w:bodyDiv w:val="1"/>
      <w:marLeft w:val="0"/>
      <w:marRight w:val="0"/>
      <w:marTop w:val="0"/>
      <w:marBottom w:val="0"/>
      <w:divBdr>
        <w:top w:val="none" w:sz="0" w:space="0" w:color="auto"/>
        <w:left w:val="none" w:sz="0" w:space="0" w:color="auto"/>
        <w:bottom w:val="none" w:sz="0" w:space="0" w:color="auto"/>
        <w:right w:val="none" w:sz="0" w:space="0" w:color="auto"/>
      </w:divBdr>
    </w:div>
    <w:div w:id="392701089">
      <w:bodyDiv w:val="1"/>
      <w:marLeft w:val="0"/>
      <w:marRight w:val="0"/>
      <w:marTop w:val="0"/>
      <w:marBottom w:val="0"/>
      <w:divBdr>
        <w:top w:val="none" w:sz="0" w:space="0" w:color="auto"/>
        <w:left w:val="none" w:sz="0" w:space="0" w:color="auto"/>
        <w:bottom w:val="none" w:sz="0" w:space="0" w:color="auto"/>
        <w:right w:val="none" w:sz="0" w:space="0" w:color="auto"/>
      </w:divBdr>
    </w:div>
    <w:div w:id="397630433">
      <w:bodyDiv w:val="1"/>
      <w:marLeft w:val="0"/>
      <w:marRight w:val="0"/>
      <w:marTop w:val="0"/>
      <w:marBottom w:val="0"/>
      <w:divBdr>
        <w:top w:val="none" w:sz="0" w:space="0" w:color="auto"/>
        <w:left w:val="none" w:sz="0" w:space="0" w:color="auto"/>
        <w:bottom w:val="none" w:sz="0" w:space="0" w:color="auto"/>
        <w:right w:val="none" w:sz="0" w:space="0" w:color="auto"/>
      </w:divBdr>
    </w:div>
    <w:div w:id="530609224">
      <w:bodyDiv w:val="1"/>
      <w:marLeft w:val="0"/>
      <w:marRight w:val="0"/>
      <w:marTop w:val="0"/>
      <w:marBottom w:val="0"/>
      <w:divBdr>
        <w:top w:val="none" w:sz="0" w:space="0" w:color="auto"/>
        <w:left w:val="none" w:sz="0" w:space="0" w:color="auto"/>
        <w:bottom w:val="none" w:sz="0" w:space="0" w:color="auto"/>
        <w:right w:val="none" w:sz="0" w:space="0" w:color="auto"/>
      </w:divBdr>
    </w:div>
    <w:div w:id="543058852">
      <w:bodyDiv w:val="1"/>
      <w:marLeft w:val="0"/>
      <w:marRight w:val="0"/>
      <w:marTop w:val="0"/>
      <w:marBottom w:val="0"/>
      <w:divBdr>
        <w:top w:val="none" w:sz="0" w:space="0" w:color="auto"/>
        <w:left w:val="none" w:sz="0" w:space="0" w:color="auto"/>
        <w:bottom w:val="none" w:sz="0" w:space="0" w:color="auto"/>
        <w:right w:val="none" w:sz="0" w:space="0" w:color="auto"/>
      </w:divBdr>
    </w:div>
    <w:div w:id="563176808">
      <w:bodyDiv w:val="1"/>
      <w:marLeft w:val="0"/>
      <w:marRight w:val="0"/>
      <w:marTop w:val="0"/>
      <w:marBottom w:val="0"/>
      <w:divBdr>
        <w:top w:val="none" w:sz="0" w:space="0" w:color="auto"/>
        <w:left w:val="none" w:sz="0" w:space="0" w:color="auto"/>
        <w:bottom w:val="none" w:sz="0" w:space="0" w:color="auto"/>
        <w:right w:val="none" w:sz="0" w:space="0" w:color="auto"/>
      </w:divBdr>
    </w:div>
    <w:div w:id="613564588">
      <w:bodyDiv w:val="1"/>
      <w:marLeft w:val="0"/>
      <w:marRight w:val="0"/>
      <w:marTop w:val="0"/>
      <w:marBottom w:val="0"/>
      <w:divBdr>
        <w:top w:val="none" w:sz="0" w:space="0" w:color="auto"/>
        <w:left w:val="none" w:sz="0" w:space="0" w:color="auto"/>
        <w:bottom w:val="none" w:sz="0" w:space="0" w:color="auto"/>
        <w:right w:val="none" w:sz="0" w:space="0" w:color="auto"/>
      </w:divBdr>
    </w:div>
    <w:div w:id="684982829">
      <w:bodyDiv w:val="1"/>
      <w:marLeft w:val="0"/>
      <w:marRight w:val="0"/>
      <w:marTop w:val="0"/>
      <w:marBottom w:val="0"/>
      <w:divBdr>
        <w:top w:val="none" w:sz="0" w:space="0" w:color="auto"/>
        <w:left w:val="none" w:sz="0" w:space="0" w:color="auto"/>
        <w:bottom w:val="none" w:sz="0" w:space="0" w:color="auto"/>
        <w:right w:val="none" w:sz="0" w:space="0" w:color="auto"/>
      </w:divBdr>
    </w:div>
    <w:div w:id="694618633">
      <w:bodyDiv w:val="1"/>
      <w:marLeft w:val="0"/>
      <w:marRight w:val="0"/>
      <w:marTop w:val="0"/>
      <w:marBottom w:val="0"/>
      <w:divBdr>
        <w:top w:val="none" w:sz="0" w:space="0" w:color="auto"/>
        <w:left w:val="none" w:sz="0" w:space="0" w:color="auto"/>
        <w:bottom w:val="none" w:sz="0" w:space="0" w:color="auto"/>
        <w:right w:val="none" w:sz="0" w:space="0" w:color="auto"/>
      </w:divBdr>
    </w:div>
    <w:div w:id="724763076">
      <w:bodyDiv w:val="1"/>
      <w:marLeft w:val="0"/>
      <w:marRight w:val="0"/>
      <w:marTop w:val="0"/>
      <w:marBottom w:val="0"/>
      <w:divBdr>
        <w:top w:val="none" w:sz="0" w:space="0" w:color="auto"/>
        <w:left w:val="none" w:sz="0" w:space="0" w:color="auto"/>
        <w:bottom w:val="none" w:sz="0" w:space="0" w:color="auto"/>
        <w:right w:val="none" w:sz="0" w:space="0" w:color="auto"/>
      </w:divBdr>
    </w:div>
    <w:div w:id="757486255">
      <w:bodyDiv w:val="1"/>
      <w:marLeft w:val="0"/>
      <w:marRight w:val="0"/>
      <w:marTop w:val="0"/>
      <w:marBottom w:val="0"/>
      <w:divBdr>
        <w:top w:val="none" w:sz="0" w:space="0" w:color="auto"/>
        <w:left w:val="none" w:sz="0" w:space="0" w:color="auto"/>
        <w:bottom w:val="none" w:sz="0" w:space="0" w:color="auto"/>
        <w:right w:val="none" w:sz="0" w:space="0" w:color="auto"/>
      </w:divBdr>
    </w:div>
    <w:div w:id="821233783">
      <w:bodyDiv w:val="1"/>
      <w:marLeft w:val="0"/>
      <w:marRight w:val="0"/>
      <w:marTop w:val="0"/>
      <w:marBottom w:val="0"/>
      <w:divBdr>
        <w:top w:val="none" w:sz="0" w:space="0" w:color="auto"/>
        <w:left w:val="none" w:sz="0" w:space="0" w:color="auto"/>
        <w:bottom w:val="none" w:sz="0" w:space="0" w:color="auto"/>
        <w:right w:val="none" w:sz="0" w:space="0" w:color="auto"/>
      </w:divBdr>
    </w:div>
    <w:div w:id="839083506">
      <w:bodyDiv w:val="1"/>
      <w:marLeft w:val="0"/>
      <w:marRight w:val="0"/>
      <w:marTop w:val="0"/>
      <w:marBottom w:val="0"/>
      <w:divBdr>
        <w:top w:val="none" w:sz="0" w:space="0" w:color="auto"/>
        <w:left w:val="none" w:sz="0" w:space="0" w:color="auto"/>
        <w:bottom w:val="none" w:sz="0" w:space="0" w:color="auto"/>
        <w:right w:val="none" w:sz="0" w:space="0" w:color="auto"/>
      </w:divBdr>
    </w:div>
    <w:div w:id="881206694">
      <w:bodyDiv w:val="1"/>
      <w:marLeft w:val="0"/>
      <w:marRight w:val="0"/>
      <w:marTop w:val="0"/>
      <w:marBottom w:val="0"/>
      <w:divBdr>
        <w:top w:val="none" w:sz="0" w:space="0" w:color="auto"/>
        <w:left w:val="none" w:sz="0" w:space="0" w:color="auto"/>
        <w:bottom w:val="none" w:sz="0" w:space="0" w:color="auto"/>
        <w:right w:val="none" w:sz="0" w:space="0" w:color="auto"/>
      </w:divBdr>
    </w:div>
    <w:div w:id="970944200">
      <w:bodyDiv w:val="1"/>
      <w:marLeft w:val="0"/>
      <w:marRight w:val="0"/>
      <w:marTop w:val="0"/>
      <w:marBottom w:val="0"/>
      <w:divBdr>
        <w:top w:val="none" w:sz="0" w:space="0" w:color="auto"/>
        <w:left w:val="none" w:sz="0" w:space="0" w:color="auto"/>
        <w:bottom w:val="none" w:sz="0" w:space="0" w:color="auto"/>
        <w:right w:val="none" w:sz="0" w:space="0" w:color="auto"/>
      </w:divBdr>
    </w:div>
    <w:div w:id="1025056441">
      <w:bodyDiv w:val="1"/>
      <w:marLeft w:val="0"/>
      <w:marRight w:val="0"/>
      <w:marTop w:val="0"/>
      <w:marBottom w:val="0"/>
      <w:divBdr>
        <w:top w:val="none" w:sz="0" w:space="0" w:color="auto"/>
        <w:left w:val="none" w:sz="0" w:space="0" w:color="auto"/>
        <w:bottom w:val="none" w:sz="0" w:space="0" w:color="auto"/>
        <w:right w:val="none" w:sz="0" w:space="0" w:color="auto"/>
      </w:divBdr>
    </w:div>
    <w:div w:id="1249577001">
      <w:bodyDiv w:val="1"/>
      <w:marLeft w:val="0"/>
      <w:marRight w:val="0"/>
      <w:marTop w:val="0"/>
      <w:marBottom w:val="0"/>
      <w:divBdr>
        <w:top w:val="none" w:sz="0" w:space="0" w:color="auto"/>
        <w:left w:val="none" w:sz="0" w:space="0" w:color="auto"/>
        <w:bottom w:val="none" w:sz="0" w:space="0" w:color="auto"/>
        <w:right w:val="none" w:sz="0" w:space="0" w:color="auto"/>
      </w:divBdr>
    </w:div>
    <w:div w:id="1392580405">
      <w:bodyDiv w:val="1"/>
      <w:marLeft w:val="0"/>
      <w:marRight w:val="0"/>
      <w:marTop w:val="0"/>
      <w:marBottom w:val="0"/>
      <w:divBdr>
        <w:top w:val="none" w:sz="0" w:space="0" w:color="auto"/>
        <w:left w:val="none" w:sz="0" w:space="0" w:color="auto"/>
        <w:bottom w:val="none" w:sz="0" w:space="0" w:color="auto"/>
        <w:right w:val="none" w:sz="0" w:space="0" w:color="auto"/>
      </w:divBdr>
    </w:div>
    <w:div w:id="1430738983">
      <w:bodyDiv w:val="1"/>
      <w:marLeft w:val="0"/>
      <w:marRight w:val="0"/>
      <w:marTop w:val="0"/>
      <w:marBottom w:val="0"/>
      <w:divBdr>
        <w:top w:val="none" w:sz="0" w:space="0" w:color="auto"/>
        <w:left w:val="none" w:sz="0" w:space="0" w:color="auto"/>
        <w:bottom w:val="none" w:sz="0" w:space="0" w:color="auto"/>
        <w:right w:val="none" w:sz="0" w:space="0" w:color="auto"/>
      </w:divBdr>
    </w:div>
    <w:div w:id="1559248465">
      <w:bodyDiv w:val="1"/>
      <w:marLeft w:val="0"/>
      <w:marRight w:val="0"/>
      <w:marTop w:val="0"/>
      <w:marBottom w:val="0"/>
      <w:divBdr>
        <w:top w:val="none" w:sz="0" w:space="0" w:color="auto"/>
        <w:left w:val="none" w:sz="0" w:space="0" w:color="auto"/>
        <w:bottom w:val="none" w:sz="0" w:space="0" w:color="auto"/>
        <w:right w:val="none" w:sz="0" w:space="0" w:color="auto"/>
      </w:divBdr>
    </w:div>
    <w:div w:id="1758359101">
      <w:bodyDiv w:val="1"/>
      <w:marLeft w:val="0"/>
      <w:marRight w:val="0"/>
      <w:marTop w:val="0"/>
      <w:marBottom w:val="0"/>
      <w:divBdr>
        <w:top w:val="none" w:sz="0" w:space="0" w:color="auto"/>
        <w:left w:val="none" w:sz="0" w:space="0" w:color="auto"/>
        <w:bottom w:val="none" w:sz="0" w:space="0" w:color="auto"/>
        <w:right w:val="none" w:sz="0" w:space="0" w:color="auto"/>
      </w:divBdr>
    </w:div>
    <w:div w:id="18702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dustry.gov.au/Pages/default.aspx" TargetMode="External"/><Relationship Id="rId18" Type="http://schemas.openxmlformats.org/officeDocument/2006/relationships/hyperlink" Target="https://www.nopta.gov.au/" TargetMode="External"/><Relationship Id="rId26" Type="http://schemas.openxmlformats.org/officeDocument/2006/relationships/hyperlink" Target="https://www.nopta.gov.au/forms/forms.html" TargetMode="External"/><Relationship Id="rId39" Type="http://schemas.openxmlformats.org/officeDocument/2006/relationships/hyperlink" Target="https://www.nopta.gov.au/_documents/fact-sheets/Declaration-of-experience-and-disclosures-fact-sheet.pdf" TargetMode="External"/><Relationship Id="rId21" Type="http://schemas.openxmlformats.org/officeDocument/2006/relationships/hyperlink" Target="https://www.nopta.gov.au/guidelines-and-factsheets/index.html" TargetMode="External"/><Relationship Id="rId34" Type="http://schemas.openxmlformats.org/officeDocument/2006/relationships/hyperlink" Target="https://www.legislation.gov.au/Series/F2011L00647" TargetMode="External"/><Relationship Id="rId42" Type="http://schemas.openxmlformats.org/officeDocument/2006/relationships/hyperlink" Target="https://www.nopta.gov.au/factsheets/petroleum-title-dealings-supplementary-instructions.html" TargetMode="External"/><Relationship Id="rId47" Type="http://schemas.openxmlformats.org/officeDocument/2006/relationships/hyperlink" Target="https://www.nopta.gov.au/" TargetMode="External"/><Relationship Id="rId50" Type="http://schemas.openxmlformats.org/officeDocument/2006/relationships/hyperlink" Target="https://www.nopta.gov.au/_documents/guidelines/Applicant-Suitability-Guideline.pdf" TargetMode="External"/><Relationship Id="rId55"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comlaw.gov.au/Series/C2006A00014" TargetMode="External"/><Relationship Id="rId17" Type="http://schemas.openxmlformats.org/officeDocument/2006/relationships/footer" Target="footer2.xml"/><Relationship Id="rId25" Type="http://schemas.openxmlformats.org/officeDocument/2006/relationships/hyperlink" Target="https://www.nopta.gov.au/forms/nopta-forms/nopta-forms-guidance/NOPTA-Forms-Guidance-Greenhouse-Gas.pdf" TargetMode="External"/><Relationship Id="rId33" Type="http://schemas.openxmlformats.org/officeDocument/2006/relationships/hyperlink" Target="https://www.nopta.gov.au/forms/nopta-forms/notification_nomination/noti_MultiSingleService.docx" TargetMode="External"/><Relationship Id="rId38" Type="http://schemas.openxmlformats.org/officeDocument/2006/relationships/hyperlink" Target="http://www.nopta.gov.au/forms/forms.html" TargetMode="External"/><Relationship Id="rId46" Type="http://schemas.openxmlformats.org/officeDocument/2006/relationships/hyperlink" Target="https://www.nopta.gov.au/_documents/fact-sheets/Change-in-Control-Factsheet.pdf"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legislation.gov.au/Series/F2011L00647" TargetMode="External"/><Relationship Id="rId29" Type="http://schemas.openxmlformats.org/officeDocument/2006/relationships/hyperlink" Target="https://www.nopta.gov.au/forms/nopta-forms/nopta-forms-guidance/NOPTA-Forms-Guidance-Greenhouse-Gas.pdf" TargetMode="External"/><Relationship Id="rId41" Type="http://schemas.openxmlformats.org/officeDocument/2006/relationships/hyperlink" Target="https://public.neats.nopta.gov.au/" TargetMode="External"/><Relationship Id="rId54" Type="http://schemas.openxmlformats.org/officeDocument/2006/relationships/hyperlink" Target="http://www.nopta.gov.au/forms/form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opta.gov.au/forms/nopta-forms/nopta-forms-guidance/nopta-forms-guidance.pdf" TargetMode="External"/><Relationship Id="rId32" Type="http://schemas.openxmlformats.org/officeDocument/2006/relationships/hyperlink" Target="http://neats.nopta.gov.au/" TargetMode="External"/><Relationship Id="rId37" Type="http://schemas.openxmlformats.org/officeDocument/2006/relationships/hyperlink" Target="https://www.nopta.gov.au/forms/nopta-forms/notification_nomination/noti_beco_registered.docx" TargetMode="External"/><Relationship Id="rId40" Type="http://schemas.openxmlformats.org/officeDocument/2006/relationships/hyperlink" Target="https://www.nopta.gov.au/_documents/guidelines/Applicant-Suitability-Guideline.pdf" TargetMode="External"/><Relationship Id="rId45" Type="http://schemas.openxmlformats.org/officeDocument/2006/relationships/hyperlink" Target="https://www.nopta.gov.au/_documents/fact-sheets/Change-in-Control-Factsheet.pdf" TargetMode="External"/><Relationship Id="rId53" Type="http://schemas.openxmlformats.org/officeDocument/2006/relationships/hyperlink" Target="http://www.nopta.gov.au/forms/forms.html" TargetMode="External"/><Relationship Id="rId58"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nopta.gov.au/_documents/guidelines/Applicant-Suitability-Guideline.pdf" TargetMode="External"/><Relationship Id="rId28" Type="http://schemas.openxmlformats.org/officeDocument/2006/relationships/hyperlink" Target="https://www.nopta.gov.au/forms/nopta-forms/nopta-forms-guidance/nopta-forms-guidance.pdf" TargetMode="External"/><Relationship Id="rId36" Type="http://schemas.openxmlformats.org/officeDocument/2006/relationships/hyperlink" Target="http://www.nopta.gov.au/forms/forms.html" TargetMode="External"/><Relationship Id="rId49" Type="http://schemas.openxmlformats.org/officeDocument/2006/relationships/hyperlink" Target="https://www.nopta.gov.au/_documents/guidelines/Applicant-Suitability-Guideline.pdf" TargetMode="External"/><Relationship Id="rId57"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comlaw.gov.au/Series/C2006A00014" TargetMode="External"/><Relationship Id="rId31" Type="http://schemas.openxmlformats.org/officeDocument/2006/relationships/hyperlink" Target="https://www.nopsema.gov.au/sites/default/files/documents/2021-12/A342339.pdf" TargetMode="External"/><Relationship Id="rId44" Type="http://schemas.openxmlformats.org/officeDocument/2006/relationships/hyperlink" Target="https://www.nopta.gov.au/_documents/fact-sheets/Financial-Resources-fact-sheet.pdf" TargetMode="External"/><Relationship Id="rId52" Type="http://schemas.openxmlformats.org/officeDocument/2006/relationships/hyperlink" Target="https://www.nopta.gov.au/_documents/fact-sheets/Change-in-Control-Factsheet.pdf"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nopta.gov.au/_documents/fact-sheets/Declaration-of-experience-and-disclosures-fact-sheet.pdf" TargetMode="External"/><Relationship Id="rId27" Type="http://schemas.openxmlformats.org/officeDocument/2006/relationships/hyperlink" Target="https://www.nopta.gov.au/_documents/fact-sheets/Declaration-of-experience-and-disclosures-fact-sheet.pdf" TargetMode="External"/><Relationship Id="rId30" Type="http://schemas.openxmlformats.org/officeDocument/2006/relationships/hyperlink" Target="https://www.nopsema.gov.au/sites/default/files/documents/2021-03/A554616.pdf" TargetMode="External"/><Relationship Id="rId35" Type="http://schemas.openxmlformats.org/officeDocument/2006/relationships/hyperlink" Target="https://www.nopta.gov.au/forms/nopta-forms/notification_nomination/noti_multiSingleVoluntary(Form%20206).docx" TargetMode="External"/><Relationship Id="rId43" Type="http://schemas.openxmlformats.org/officeDocument/2006/relationships/hyperlink" Target="https://www.nopta.gov.au/_documents/guidelines/Applicant-Suitability-Guideline.pdf" TargetMode="External"/><Relationship Id="rId48" Type="http://schemas.openxmlformats.org/officeDocument/2006/relationships/hyperlink" Target="https://www.nopta.gov.au/_documents/fact-sheets/Declaration-of-experience-and-disclosures-fact-sheet.pdf" TargetMode="External"/><Relationship Id="rId56" Type="http://schemas.openxmlformats.org/officeDocument/2006/relationships/header" Target="header4.xml"/><Relationship Id="rId8" Type="http://schemas.openxmlformats.org/officeDocument/2006/relationships/settings" Target="settings.xml"/><Relationship Id="rId51" Type="http://schemas.openxmlformats.org/officeDocument/2006/relationships/hyperlink" Target="https://www.nopta.gov.au/_documents/fact-sheets/Declaration-of-experience-and-disclosures-fact-sheet.pdf"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SER colour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7012054d-3a07-4b40-940b-a148fc76e5c4" xsi:nil="true"/>
    <TaxCatchAll xmlns="7012054d-3a07-4b40-940b-a148fc76e5c4">
      <Value>424</Value>
      <Value>4758</Value>
      <Value>2677</Value>
      <Value>4679</Value>
      <Value>4575</Value>
      <Value>137</Value>
    </TaxCatchAll>
    <_dlc_DocId xmlns="7012054d-3a07-4b40-940b-a148fc76e5c4">NOPTANET-1686289485-996</_dlc_DocId>
    <_dlc_DocIdUrl xmlns="7012054d-3a07-4b40-940b-a148fc76e5c4">
      <Url>https://nopta.sharepoint.com/team/LCT/_layouts/15/DocIdRedir.aspx?ID=NOPTANET-1686289485-996</Url>
      <Description>NOPTANET-1686289485-996</Description>
    </_dlc_DocIdUrl>
    <BusinessFunction_Note xmlns="7012054d-3a07-4b40-940b-a148fc76e5c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0aba567e-029a-4f4e-8490-2b79d5a5a825</TermId>
        </TermInfo>
      </Terms>
    </BusinessFunction_Note>
    <CaveatCategory xmlns="7012054d-3a07-4b40-940b-a148fc76e5c4">DLM: For Official Use Only</CaveatCategory>
    <FormatVersion xmlns="7012054d-3a07-4b40-940b-a148fc76e5c4">2013</FormatVersion>
    <RecordKeywords xmlns="7012054d-3a07-4b40-940b-a148fc76e5c4" xsi:nil="true"/>
    <RightsStatement xmlns="7012054d-3a07-4b40-940b-a148fc76e5c4">NOPTA Members Only</RightsStatement>
    <CreatingApplicationVersion xmlns="7012054d-3a07-4b40-940b-a148fc76e5c4">2013</CreatingApplicationVersion>
    <DateRangeEnd xmlns="7012054d-3a07-4b40-940b-a148fc76e5c4" xsi:nil="true"/>
    <RecordLocation xmlns="7012054d-3a07-4b40-940b-a148fc76e5c4" xsi:nil="true"/>
    <AGRkMSDescription xmlns="7012054d-3a07-4b40-940b-a148fc76e5c4" xsi:nil="true"/>
    <Team_Note xmlns="7012054d-3a07-4b40-940b-a148fc76e5c4">
      <Terms xmlns="http://schemas.microsoft.com/office/infopath/2007/PartnerControls">
        <TermInfo xmlns="http://schemas.microsoft.com/office/infopath/2007/PartnerControls">
          <TermName xmlns="http://schemas.microsoft.com/office/infopath/2007/PartnerControls">Legislative Compliance</TermName>
          <TermId xmlns="http://schemas.microsoft.com/office/infopath/2007/PartnerControls">cb4b5b1d-0a66-42b0-ad54-d9e1e7b82ef0</TermId>
        </TermInfo>
      </Terms>
    </Team_Note>
    <CaveatText xmlns="7012054d-3a07-4b40-940b-a148fc76e5c4">PSPF</CaveatText>
    <SpatialCoverage xmlns="7012054d-3a07-4b40-940b-a148fc76e5c4">Commonwealth of Australia</SpatialCoverage>
    <NameScheme xmlns="7012054d-3a07-4b40-940b-a148fc76e5c4" xsi:nil="true"/>
    <m3f2ca6b2c9a4802967adedbb4af06ae xmlns="7012054d-3a07-4b40-940b-a148fc76e5c4">
      <Terms xmlns="http://schemas.microsoft.com/office/infopath/2007/PartnerControls"/>
    </m3f2ca6b2c9a4802967adedbb4af06ae>
    <RightsStatus xmlns="7012054d-3a07-4b40-940b-a148fc76e5c4">Open</RightsStatus>
    <AssignedTo xmlns="http://schemas.microsoft.com/sharepoint/v3">
      <UserInfo>
        <DisplayName/>
        <AccountId xsi:nil="true"/>
        <AccountType/>
      </UserInfo>
    </AssignedTo>
    <KeywordScheme xmlns="7012054d-3a07-4b40-940b-a148fc76e5c4" xsi:nil="true"/>
    <FormatName xmlns="7012054d-3a07-4b40-940b-a148fc76e5c4">Word</FormatName>
    <RecordContactDetails xmlns="7012054d-3a07-4b40-940b-a148fc76e5c4" xsi:nil="true"/>
    <_Status xmlns="http://schemas.microsoft.com/sharepoint/v3/fields">Not Started</_Status>
    <Quantity xmlns="7012054d-3a07-4b40-940b-a148fc76e5c4" xsi:nil="true"/>
    <Medium xmlns="7012054d-3a07-4b40-940b-a148fc76e5c4">Digital File</Medium>
    <DocumentForm xmlns="7012054d-3a07-4b40-940b-a148fc76e5c4" xsi:nil="true"/>
    <OfNationalSignificance xmlns="7012054d-3a07-4b40-940b-a148fc76e5c4">No</OfNationalSignificance>
    <DocumentSetDescription xmlns="http://schemas.microsoft.com/sharepoint/v3">Transfer, Dealing, Change in Control Guideline</DocumentSetDescription>
    <KeywordID xmlns="7012054d-3a07-4b40-940b-a148fc76e5c4" xsi:nil="true"/>
    <FormatRegistry xmlns="7012054d-3a07-4b40-940b-a148fc76e5c4">System generated</FormatRegistry>
    <Entity xmlns="7012054d-3a07-4b40-940b-a148fc76e5c4" xsi:nil="true"/>
    <Precedence xmlns="7012054d-3a07-4b40-940b-a148fc76e5c4" xsi:nil="true"/>
    <Identifier xmlns="7012054d-3a07-4b40-940b-a148fc76e5c4">0</Identifier>
    <RecordContact xmlns="7012054d-3a07-4b40-940b-a148fc76e5c4">
      <UserInfo>
        <DisplayName/>
        <AccountId xsi:nil="true"/>
        <AccountType/>
      </UserInfo>
    </RecordContact>
    <RecordExtentUnits xmlns="7012054d-3a07-4b40-940b-a148fc76e5c4" xsi:nil="true"/>
    <RecordExtent xmlns="7012054d-3a07-4b40-940b-a148fc76e5c4" xsi:nil="true"/>
    <DocumentType_Note xmlns="7012054d-3a07-4b40-940b-a148fc76e5c4">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d1b666ff-1768-485a-b83d-c8693c6a4acc</TermId>
        </TermInfo>
      </Terms>
    </DocumentType_Note>
    <pfcb0be319e247388db2251ff9d23f72 xmlns="7012054d-3a07-4b40-940b-a148fc76e5c4">
      <Terms xmlns="http://schemas.microsoft.com/office/infopath/2007/PartnerControls"/>
    </pfcb0be319e247388db2251ff9d23f72>
    <AGRkMSLanguage xmlns="7012054d-3a07-4b40-940b-a148fc76e5c4">en-au</AGRkMSLanguage>
    <MessageDigest xmlns="7012054d-3a07-4b40-940b-a148fc76e5c4" xsi:nil="true"/>
    <TemporalCoverage xmlns="7012054d-3a07-4b40-940b-a148fc76e5c4" xsi:nil="true"/>
    <HashFunctionName xmlns="7012054d-3a07-4b40-940b-a148fc76e5c4">MD5</HashFunctionName>
    <DateRangeStart xmlns="7012054d-3a07-4b40-940b-a148fc76e5c4" xsi:nil="true"/>
    <AGRkMSCategory xmlns="7012054d-3a07-4b40-940b-a148fc76e5c4">Item</AGRkMSCategory>
    <JurisdictionalCoverage xmlns="7012054d-3a07-4b40-940b-a148fc76e5c4">
      <Value>Commonwealth of Australia (AU)</Value>
    </JurisdictionalCoverage>
    <RightsType xmlns="7012054d-3a07-4b40-940b-a148fc76e5c4">Use Permission</RightsType>
    <TaxKeywordTaxHTField xmlns="7012054d-3a07-4b40-940b-a148fc76e5c4">
      <Terms xmlns="http://schemas.microsoft.com/office/infopath/2007/PartnerControls">
        <TermInfo xmlns="http://schemas.microsoft.com/office/infopath/2007/PartnerControls">
          <TermName xmlns="http://schemas.microsoft.com/office/infopath/2007/PartnerControls">Transfer</TermName>
          <TermId xmlns="http://schemas.microsoft.com/office/infopath/2007/PartnerControls">c29590b1-aba6-4a7b-b685-1583a4082762</TermId>
        </TermInfo>
        <TermInfo xmlns="http://schemas.microsoft.com/office/infopath/2007/PartnerControls">
          <TermName xmlns="http://schemas.microsoft.com/office/infopath/2007/PartnerControls">dealing</TermName>
          <TermId xmlns="http://schemas.microsoft.com/office/infopath/2007/PartnerControls">e0d166a7-9e2a-4c31-b0a7-558242660f3b</TermId>
        </TermInfo>
        <TermInfo xmlns="http://schemas.microsoft.com/office/infopath/2007/PartnerControls">
          <TermName xmlns="http://schemas.microsoft.com/office/infopath/2007/PartnerControls">Guidelines</TermName>
          <TermId xmlns="http://schemas.microsoft.com/office/infopath/2007/PartnerControls">2f155a20-2806-4609-83fa-0f837c3a6035</TermId>
        </TermInfo>
      </Terms>
    </TaxKeywordTaxHTField>
    <g91dc4f691a04421b1edf463601fabf6 xmlns="7012054d-3a07-4b40-940b-a148fc76e5c4">
      <Terms xmlns="http://schemas.microsoft.com/office/infopath/2007/PartnerControls"/>
    </g91dc4f691a04421b1edf463601fabf6>
    <KeywordSchemeType xmlns="7012054d-3a07-4b40-940b-a148fc76e5c4" xsi:nil="true"/>
    <CreatingApplicationName xmlns="7012054d-3a07-4b40-940b-a148fc76e5c4">Microsoft Word</CreatingApplicationName>
    <Units xmlns="7012054d-3a07-4b40-940b-a148fc76e5c4">KB</Units>
    <Titles_Note xmlns="7012054d-3a07-4b40-940b-a148fc76e5c4">
      <Terms xmlns="http://schemas.microsoft.com/office/infopath/2007/PartnerControls"/>
    </Titles_Note>
    <SecurityClassification xmlns="7012054d-3a07-4b40-940b-a148fc76e5c4">OFFICIAL</SecurityClassification>
    <Jurisdiction xmlns="7012054d-3a07-4b40-940b-a148fc76e5c4">
      <Value>AU</Value>
    </Jurisdiction>
    <IdentifierScheme xmlns="7012054d-3a07-4b40-940b-a148fc76e5c4">RecordPoint</IdentifierScheme>
    <_DCDateCreated xmlns="http://schemas.microsoft.com/sharepoint/v3/fields" xsi:nil="true"/>
    <SharedWithUsers xmlns="a8fdb9f5-4e6c-4c4a-a24d-2c5439f6d702">
      <UserInfo>
        <DisplayName>Jemma van Keulen</DisplayName>
        <AccountId>1859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NOPTA Base Document" ma:contentTypeID="0x01010063547D135F865547B104B3688A6EB0DB004EBC41CBB87686458B4EADC66475DA23" ma:contentTypeVersion="2624" ma:contentTypeDescription="Create a new document." ma:contentTypeScope="" ma:versionID="fc454551d9f851e97967c49384d975e8">
  <xsd:schema xmlns:xsd="http://www.w3.org/2001/XMLSchema" xmlns:xs="http://www.w3.org/2001/XMLSchema" xmlns:p="http://schemas.microsoft.com/office/2006/metadata/properties" xmlns:ns1="http://schemas.microsoft.com/sharepoint/v3" xmlns:ns2="7012054d-3a07-4b40-940b-a148fc76e5c4" xmlns:ns3="http://schemas.microsoft.com/sharepoint/v3/fields" xmlns:ns4="e1c7fc68-f963-4fbf-ab17-100a6bd4a79c" xmlns:ns5="a8fdb9f5-4e6c-4c4a-a24d-2c5439f6d702" xmlns:ns6="http://schemas.microsoft.com/sharepoint/v4" targetNamespace="http://schemas.microsoft.com/office/2006/metadata/properties" ma:root="true" ma:fieldsID="d5091af312f1fc2952585f312592454b" ns1:_="" ns2:_="" ns3:_="" ns4:_="" ns5:_="" ns6:_="">
    <xsd:import namespace="http://schemas.microsoft.com/sharepoint/v3"/>
    <xsd:import namespace="7012054d-3a07-4b40-940b-a148fc76e5c4"/>
    <xsd:import namespace="http://schemas.microsoft.com/sharepoint/v3/fields"/>
    <xsd:import namespace="e1c7fc68-f963-4fbf-ab17-100a6bd4a79c"/>
    <xsd:import namespace="a8fdb9f5-4e6c-4c4a-a24d-2c5439f6d702"/>
    <xsd:import namespace="http://schemas.microsoft.com/sharepoint/v4"/>
    <xsd:element name="properties">
      <xsd:complexType>
        <xsd:sequence>
          <xsd:element name="documentManagement">
            <xsd:complexType>
              <xsd:all>
                <xsd:element ref="ns2:AGRkMSDescription" minOccurs="0"/>
                <xsd:element ref="ns2:SecurityClassification"/>
                <xsd:element ref="ns2:RightsType"/>
                <xsd:element ref="ns2:RightsStatus"/>
                <xsd:element ref="ns2:OfNationalSignificance"/>
                <xsd:element ref="ns1:AssignedTo" minOccurs="0"/>
                <xsd:element ref="ns3:_Status" minOccurs="0"/>
                <xsd:element ref="ns1:DocumentSetDescription" minOccurs="0"/>
                <xsd:element ref="ns2:Team_Not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TaxCatchAllLabel" minOccurs="0"/>
                <xsd:element ref="ns2:TaxKeywordTaxHTField" minOccurs="0"/>
                <xsd:element ref="ns3:_DCDateCreated" minOccurs="0"/>
                <xsd:element ref="ns4:MediaServiceMetadata" minOccurs="0"/>
                <xsd:element ref="ns4:MediaServiceFastMetadata" minOccurs="0"/>
                <xsd:element ref="ns5:SharedWithUsers" minOccurs="0"/>
                <xsd:element ref="ns5:SharedWithDetails" minOccurs="0"/>
                <xsd:element ref="ns4:MediaServiceAutoKeyPoints" minOccurs="0"/>
                <xsd:element ref="ns4:MediaServiceKeyPoint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5" nillable="true" ma:displayName="Assigned To" ma:list="UserInfo" ma:SearchPeopleOnly="false" ma:SharePointGroup="0" ma:internalName="Assigned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17"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GRkMSDescription" ma:index="3" nillable="true" ma:displayName="Description" ma:hidden="true" ma:internalName="AGRkMSDescription" ma:readOnly="false">
      <xsd:simpleType>
        <xsd:restriction base="dms:Note"/>
      </xsd:simpleType>
    </xsd:element>
    <xsd:element name="SecurityClassification" ma:index="9" ma:displayName="Security Classification" ma:default="OFFICIAL: Sensitive" ma:format="Dropdown" ma:internalName="SecurityClassification" ma:readOnly="false">
      <xsd:simpleType>
        <xsd:restriction base="dms:Choice">
          <xsd:enumeration value="UNOFFICIAL"/>
          <xsd:enumeration value="OFFICIAL"/>
          <xsd:enumeration value="OFFICIAL: Sensitive"/>
        </xsd:restriction>
      </xsd:simpleType>
    </xsd:element>
    <xsd:element name="RightsType" ma:index="10"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Legal Privilege"/>
          <xsd:enumeration value="Legislative Secrecy"/>
          <xsd:enumeration value="Personal Privacy"/>
          <xsd:enumeration value="Use Permission"/>
        </xsd:restriction>
      </xsd:simpleType>
    </xsd:element>
    <xsd:element name="RightsStatus" ma:index="11" ma:displayName="Rights Status" ma:default="Open" ma:format="Dropdown"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OfNationalSignificance" ma:index="13" ma:displayName="Of National Significance" ma:format="Dropdown" ma:internalName="OfNationalSignificance" ma:readOnly="false">
      <xsd:simpleType>
        <xsd:restriction base="dms:Choice">
          <xsd:enumeration value="Yes"/>
          <xsd:enumeration value="No"/>
        </xsd:restriction>
      </xsd:simpleType>
    </xsd:element>
    <xsd:element name="Team_Note" ma:index="18" nillable="true" ma:taxonomy="true" ma:internalName="Team_Note" ma:taxonomyFieldName="Team" ma:displayName="Team" ma:readOnly="false" ma:fieldId="{ffcfccb1-4c47-4d58-b2df-6c0b84387c6a}" ma:sspId="bce47a14-5049-44f5-9725-de9c3b17a93b" ma:termSetId="e9f09cd7-4608-4f5c-8067-70e51caf957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20" nillable="true" ma:taxonomy="true" ma:internalName="BusinessFunction_Note" ma:taxonomyFieldName="BusinessFunction" ma:displayName="Business Function"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DocumentType_Note" ma:index="22" nillable="true" ma:taxonomy="true" ma:internalName="DocumentType_Note" ma:taxonomyFieldName="DocumentType" ma:displayName="Document Type" ma:readOnly="false" ma:fieldId="{d7e9db9a-de6b-4b6b-9730-7a48bbc6c396}" ma:sspId="bce47a14-5049-44f5-9725-de9c3b17a93b" ma:termSetId="333c4037-fbfd-4298-be21-e3183fae6b8e" ma:anchorId="00000000-0000-0000-0000-000000000000" ma:open="false" ma:isKeyword="false">
      <xsd:complexType>
        <xsd:sequence>
          <xsd:element ref="pc:Terms" minOccurs="0" maxOccurs="1"/>
        </xsd:sequence>
      </xsd:complexType>
    </xsd:element>
    <xsd:element name="pfcb0be319e247388db2251ff9d23f72" ma:index="24" nillable="true" ma:taxonomy="true" ma:internalName="pfcb0be319e247388db2251ff9d23f72" ma:taxonomyFieldName="Title_x0020_Type" ma:displayName="Title Type" ma:readOnly="false" ma:fieldId="{9fcb0be3-19e2-4738-8db2-251ff9d23f72}" ma:sspId="bce47a14-5049-44f5-9725-de9c3b17a93b" ma:termSetId="e204d62f-d264-43c4-8e63-421b70a2954d" ma:anchorId="286f6102-6be4-40f5-8b73-32f93e1dd849" ma:open="false" ma:isKeyword="false">
      <xsd:complexType>
        <xsd:sequence>
          <xsd:element ref="pc:Terms" minOccurs="0" maxOccurs="1"/>
        </xsd:sequence>
      </xsd:complexType>
    </xsd:element>
    <xsd:element name="g91dc4f691a04421b1edf463601fabf6" ma:index="26" nillable="true" ma:taxonomy="true" ma:internalName="g91dc4f691a04421b1edf463601fabf6" ma:taxonomyFieldName="Offshore_x0020_Region" ma:displayName="Offshore Region" ma:readOnly="false" ma:fieldId="{091dc4f6-91a0-4421-b1ed-f463601fabf6}" ma:sspId="bce47a14-5049-44f5-9725-de9c3b17a93b" ma:termSetId="99cd5c32-502d-4aba-9558-a497c5e865e4"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Titles_Note" ma:index="30" nillable="true" ma:taxonomy="true" ma:internalName="Titles_Note" ma:taxonomyFieldName="Titles" ma:displayName="Titles" ma:readOnly="false" ma:fieldId="{97b812e5-e380-4ca1-b625-eb849df8b920}" ma:taxonomyMulti="true" ma:sspId="bce47a14-5049-44f5-9725-de9c3b17a93b" ma:termSetId="a0720935-c824-4aaf-b152-24826a10ab35" ma:anchorId="00000000-0000-0000-0000-000000000000" ma:open="false" ma:isKeyword="false">
      <xsd:complexType>
        <xsd:sequence>
          <xsd:element ref="pc:Terms" minOccurs="0" maxOccurs="1"/>
        </xsd:sequence>
      </xsd:complexType>
    </xsd:element>
    <xsd:element name="Jurisdiction" ma:index="31"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2" ma:displayName="Caveat Text" ma:default="PSPF" ma:hidden="true" ma:internalName="CaveatText" ma:readOnly="false">
      <xsd:simpleType>
        <xsd:restriction base="dms:Text"/>
      </xsd:simpleType>
    </xsd:element>
    <xsd:element name="CaveatCategory" ma:index="33" ma:displayName="Caveat Category" ma:default="DLM: For Official Use Only" ma:hidden="true" ma:internalName="CaveatCategory" ma:readOnly="false">
      <xsd:simpleType>
        <xsd:restriction base="dms:Text"/>
      </xsd:simpleType>
    </xsd:element>
    <xsd:element name="RightsStatement" ma:index="34" nillable="true" ma:displayName="Rights Statement" ma:default="NOPTA Members Only" ma:hidden="true" ma:internalName="RightsStatement" ma:readOnly="false">
      <xsd:simpleType>
        <xsd:restriction base="dms:Note"/>
      </xsd:simpleType>
    </xsd:element>
    <xsd:element name="AGRkMSCategory" ma:index="35"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6" ma:displayName="AGRkMS Language" ma:default="en-au" ma:hidden="true" ma:internalName="AGRkMSLanguage" ma:readOnly="false">
      <xsd:simpleType>
        <xsd:restriction base="dms:Text"/>
      </xsd:simpleType>
    </xsd:element>
    <xsd:element name="JurisdictionalCoverage" ma:index="37"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8" nillable="true" ma:displayName="Temporal Coverage" ma:hidden="true" ma:internalName="TemporalCoverage" ma:readOnly="false">
      <xsd:simpleType>
        <xsd:restriction base="dms:Text"/>
      </xsd:simpleType>
    </xsd:element>
    <xsd:element name="SpatialCoverage" ma:index="39" nillable="true" ma:displayName="Spatial Coverage" ma:default="Commonwealth of Australia" ma:hidden="true" ma:internalName="SpatialCoverage" ma:readOnly="false">
      <xsd:simpleType>
        <xsd:restriction base="dms:Text"/>
      </xsd:simpleType>
    </xsd:element>
    <xsd:element name="KeywordID" ma:index="40" nillable="true" ma:displayName="Keyword ID" ma:hidden="true" ma:internalName="KeywordID" ma:readOnly="false">
      <xsd:simpleType>
        <xsd:restriction base="dms:Text"/>
      </xsd:simpleType>
    </xsd:element>
    <xsd:element name="KeywordScheme" ma:index="41" nillable="true" ma:displayName="Keyword Scheme" ma:hidden="true" ma:internalName="KeywordScheme" ma:readOnly="false">
      <xsd:simpleType>
        <xsd:restriction base="dms:Text"/>
      </xsd:simpleType>
    </xsd:element>
    <xsd:element name="KeywordSchemeType" ma:index="42" nillable="true" ma:displayName="Keyword Scheme Type" ma:hidden="true" ma:internalName="KeywordSchemeType" ma:readOnly="false">
      <xsd:simpleType>
        <xsd:restriction base="dms:Text"/>
      </xsd:simpleType>
    </xsd:element>
    <xsd:element name="FormatName" ma:index="43" nillable="true" ma:displayName="Format Name" ma:default="Word" ma:hidden="true" ma:internalName="FormatName" ma:readOnly="false">
      <xsd:simpleType>
        <xsd:restriction base="dms:Text"/>
      </xsd:simpleType>
    </xsd:element>
    <xsd:element name="FormatVersion" ma:index="44" nillable="true" ma:displayName="Format Version" ma:default="2013" ma:hidden="true" ma:internalName="FormatVersion" ma:readOnly="false">
      <xsd:simpleType>
        <xsd:restriction base="dms:Text"/>
      </xsd:simpleType>
    </xsd:element>
    <xsd:element name="CreatingApplicationName" ma:index="45" nillable="true" ma:displayName="Creating Application Name" ma:default="Microsoft Word" ma:hidden="true" ma:internalName="CreatingApplicationName" ma:readOnly="false">
      <xsd:simpleType>
        <xsd:restriction base="dms:Text"/>
      </xsd:simpleType>
    </xsd:element>
    <xsd:element name="CreatingApplicationVersion" ma:index="46" nillable="true" ma:displayName="Creating Application Version" ma:default="2013" ma:hidden="true" ma:internalName="CreatingApplicationVersion" ma:readOnly="false">
      <xsd:simpleType>
        <xsd:restriction base="dms:Text"/>
      </xsd:simpleType>
    </xsd:element>
    <xsd:element name="FormatRegistry" ma:index="47" nillable="true" ma:displayName="Format Registry" ma:default="System generated" ma:hidden="true" ma:internalName="FormatRegistry" ma:readOnly="false">
      <xsd:simpleType>
        <xsd:restriction base="dms:Text"/>
      </xsd:simpleType>
    </xsd:element>
    <xsd:element name="Quantity" ma:index="48" nillable="true" ma:displayName="Quantity" ma:hidden="true" ma:internalName="Quantity" ma:readOnly="false">
      <xsd:simpleType>
        <xsd:restriction base="dms:Text"/>
      </xsd:simpleType>
    </xsd:element>
    <xsd:element name="Units" ma:index="49"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50" nillable="true" ma:displayName="Medium" ma:default="Digital File" ma:hidden="true" ma:internalName="Medium" ma:readOnly="false">
      <xsd:simpleType>
        <xsd:restriction base="dms:Text"/>
      </xsd:simpleType>
    </xsd:element>
    <xsd:element name="HashFunctionName" ma:index="51" ma:displayName="Hash Function Name" ma:default="MD5" ma:hidden="true" ma:internalName="HashFunctionName" ma:readOnly="false">
      <xsd:simpleType>
        <xsd:restriction base="dms:Text"/>
      </xsd:simpleType>
    </xsd:element>
    <xsd:element name="MessageDigest" ma:index="52" nillable="true" ma:displayName="Message Digest" ma:hidden="true" ma:internalName="MessageDigest" ma:readOnly="false">
      <xsd:simpleType>
        <xsd:restriction base="dms:Text"/>
      </xsd:simpleType>
    </xsd:element>
    <xsd:element name="RecordKeywords" ma:index="53" nillable="true" ma:displayName="Record Keywords" ma:hidden="true" ma:internalName="RecordKeywords" ma:readOnly="false">
      <xsd:simpleType>
        <xsd:restriction base="dms:Text"/>
      </xsd:simpleType>
    </xsd:element>
    <xsd:element name="DateRangeStart" ma:index="54" nillable="true" ma:displayName="Date Range - Start Date" ma:format="DateOnly" ma:hidden="true" ma:internalName="DateRangeStart" ma:readOnly="false">
      <xsd:simpleType>
        <xsd:restriction base="dms:DateTime"/>
      </xsd:simpleType>
    </xsd:element>
    <xsd:element name="DateRangeEnd" ma:index="55" nillable="true" ma:displayName="Date Range - End Date" ma:format="DateOnly" ma:hidden="true" ma:internalName="DateRangeEnd" ma:readOnly="false">
      <xsd:simpleType>
        <xsd:restriction base="dms:DateTime"/>
      </xsd:simpleType>
    </xsd:element>
    <xsd:element name="DocumentForm" ma:index="56" nillable="true" ma:displayName="Document Form" ma:hidden="true" ma:internalName="DocumentForm" ma:readOnly="false">
      <xsd:simpleType>
        <xsd:restriction base="dms:Text"/>
      </xsd:simpleType>
    </xsd:element>
    <xsd:element name="Entity" ma:index="57"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8" nillable="true" ma:displayName="Identifier" ma:decimals="0" ma:default="0" ma:hidden="true" ma:internalName="Identifier" ma:readOnly="false" ma:percentage="FALSE">
      <xsd:simpleType>
        <xsd:restriction base="dms:Number"/>
      </xsd:simpleType>
    </xsd:element>
    <xsd:element name="Precedence" ma:index="59" nillable="true" ma:displayName="Precedence" ma:hidden="true" ma:internalName="Precedence" ma:readOnly="false">
      <xsd:simpleType>
        <xsd:restriction base="dms:Text"/>
      </xsd:simpleType>
    </xsd:element>
    <xsd:element name="RecordContact" ma:index="60"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61" nillable="true" ma:displayName="Record Contact Details" ma:hidden="true" ma:internalName="RecordContactDetails" ma:readOnly="false">
      <xsd:simpleType>
        <xsd:restriction base="dms:Text"/>
      </xsd:simpleType>
    </xsd:element>
    <xsd:element name="RecordExtent" ma:index="62" nillable="true" ma:displayName="Record Extent" ma:hidden="true" ma:internalName="RecordExtent" ma:readOnly="false">
      <xsd:simpleType>
        <xsd:restriction base="dms:Text"/>
      </xsd:simpleType>
    </xsd:element>
    <xsd:element name="RecordExtentUnits" ma:index="63" nillable="true" ma:displayName="Record Extent Units" ma:hidden="true" ma:internalName="RecordExtentUnits" ma:readOnly="false">
      <xsd:simpleType>
        <xsd:restriction base="dms:Text"/>
      </xsd:simpleType>
    </xsd:element>
    <xsd:element name="RecordLocation" ma:index="64" nillable="true" ma:displayName="Record Location" ma:hidden="true" ma:internalName="RecordLocation" ma:readOnly="false">
      <xsd:simpleType>
        <xsd:restriction base="dms:Text"/>
      </xsd:simpleType>
    </xsd:element>
    <xsd:element name="NameScheme" ma:index="65" nillable="true" ma:displayName="Name Scheme" ma:hidden="true" ma:internalName="NameScheme" ma:readOnly="false">
      <xsd:simpleType>
        <xsd:restriction base="dms:Text"/>
      </xsd:simpleType>
    </xsd:element>
    <xsd:element name="IdentifierScheme" ma:index="66" nillable="true" ma:displayName="Identifier Scheme" ma:default="RecordPoint" ma:hidden="true" ma:internalName="IdentifierScheme" ma:readOnly="false">
      <xsd:simpleType>
        <xsd:restriction base="dms:Text"/>
      </xsd:simpleType>
    </xsd:element>
    <xsd:element name="m3f2ca6b2c9a4802967adedbb4af06ae" ma:index="67" nillable="true" ma:taxonomy="true" ma:internalName="m3f2ca6b2c9a4802967adedbb4af06ae" ma:taxonomyFieldName="Application_x0020_Library" ma:displayName="Application Library" ma:readOnly="false"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TaxCatchAllLabel" ma:index="69"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axKeywordTaxHTField" ma:index="70" nillable="true" ma:taxonomy="true" ma:internalName="TaxKeywordTaxHTField" ma:taxonomyFieldName="TaxKeyword" ma:displayName="Enterprise Keywords" ma:readOnly="false"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nillable="true" ma:displayName="Status" ma:default="Not Started" ma:format="Dropdown"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DCDateCreated" ma:index="71"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c7fc68-f963-4fbf-ab17-100a6bd4a79c" elementFormDefault="qualified">
    <xsd:import namespace="http://schemas.microsoft.com/office/2006/documentManagement/types"/>
    <xsd:import namespace="http://schemas.microsoft.com/office/infopath/2007/PartnerControls"/>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KeyPoints" ma:index="79" nillable="true" ma:displayName="MediaServiceAutoKeyPoints" ma:hidden="true" ma:internalName="MediaServiceAutoKeyPoints" ma:readOnly="true">
      <xsd:simpleType>
        <xsd:restriction base="dms:Note"/>
      </xsd:simpleType>
    </xsd:element>
    <xsd:element name="MediaServiceKeyPoints" ma:index="8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db9f5-4e6c-4c4a-a24d-2c5439f6d702" elementFormDefault="qualified">
    <xsd:import namespace="http://schemas.microsoft.com/office/2006/documentManagement/types"/>
    <xsd:import namespace="http://schemas.microsoft.com/office/infopath/2007/PartnerControls"/>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2" ma:displayName="Title"/>
        <xsd:element ref="dc:subject" minOccurs="0" maxOccurs="1"/>
        <xsd:element ref="dc:description" minOccurs="0"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B3F51-FA5B-468F-98FF-F1F9B50E0263}">
  <ds:schemaRefs>
    <ds:schemaRef ds:uri="e1c7fc68-f963-4fbf-ab17-100a6bd4a79c"/>
    <ds:schemaRef ds:uri="http://purl.org/dc/elements/1.1/"/>
    <ds:schemaRef ds:uri="http://schemas.microsoft.com/office/2006/metadata/properties"/>
    <ds:schemaRef ds:uri="http://schemas.microsoft.com/office/infopath/2007/PartnerControls"/>
    <ds:schemaRef ds:uri="http://schemas.microsoft.com/sharepoint/v3"/>
    <ds:schemaRef ds:uri="http://schemas.microsoft.com/sharepoint/v4"/>
    <ds:schemaRef ds:uri="http://purl.org/dc/terms/"/>
    <ds:schemaRef ds:uri="http://schemas.openxmlformats.org/package/2006/metadata/core-properties"/>
    <ds:schemaRef ds:uri="a8fdb9f5-4e6c-4c4a-a24d-2c5439f6d702"/>
    <ds:schemaRef ds:uri="http://schemas.microsoft.com/office/2006/documentManagement/types"/>
    <ds:schemaRef ds:uri="http://schemas.microsoft.com/sharepoint/v3/fields"/>
    <ds:schemaRef ds:uri="7012054d-3a07-4b40-940b-a148fc76e5c4"/>
    <ds:schemaRef ds:uri="http://www.w3.org/XML/1998/namespace"/>
    <ds:schemaRef ds:uri="http://purl.org/dc/dcmitype/"/>
  </ds:schemaRefs>
</ds:datastoreItem>
</file>

<file path=customXml/itemProps2.xml><?xml version="1.0" encoding="utf-8"?>
<ds:datastoreItem xmlns:ds="http://schemas.openxmlformats.org/officeDocument/2006/customXml" ds:itemID="{AC5DED18-07E0-4345-AD53-77BF1D5C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12054d-3a07-4b40-940b-a148fc76e5c4"/>
    <ds:schemaRef ds:uri="http://schemas.microsoft.com/sharepoint/v3/fields"/>
    <ds:schemaRef ds:uri="e1c7fc68-f963-4fbf-ab17-100a6bd4a79c"/>
    <ds:schemaRef ds:uri="a8fdb9f5-4e6c-4c4a-a24d-2c5439f6d7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2F6E2-C11D-4925-B675-987CD75B0953}">
  <ds:schemaRefs>
    <ds:schemaRef ds:uri="http://schemas.microsoft.com/sharepoint/events"/>
  </ds:schemaRefs>
</ds:datastoreItem>
</file>

<file path=customXml/itemProps4.xml><?xml version="1.0" encoding="utf-8"?>
<ds:datastoreItem xmlns:ds="http://schemas.openxmlformats.org/officeDocument/2006/customXml" ds:itemID="{5FB70696-B7ED-40A1-9CA9-C4CE1D66EB5F}">
  <ds:schemaRefs>
    <ds:schemaRef ds:uri="http://schemas.openxmlformats.org/officeDocument/2006/bibliography"/>
  </ds:schemaRefs>
</ds:datastoreItem>
</file>

<file path=customXml/itemProps5.xml><?xml version="1.0" encoding="utf-8"?>
<ds:datastoreItem xmlns:ds="http://schemas.openxmlformats.org/officeDocument/2006/customXml" ds:itemID="{B2189F15-6949-4EFD-9D38-F7E79E04A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26</Pages>
  <Words>10401</Words>
  <Characters>59289</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Transfers and dealings guideline</vt:lpstr>
    </vt:vector>
  </TitlesOfParts>
  <Company/>
  <LinksUpToDate>false</LinksUpToDate>
  <CharactersWithSpaces>69551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Transfers and dealings guideline</dc:title>
  <dc:subject/>
  <dc:creator>Mark Price</dc:creator>
  <cp:keywords>dealing; Transfer; Guidelines</cp:keywords>
  <dc:description>Update with new Department name</dc:description>
  <cp:lastModifiedBy>Mark Price</cp:lastModifiedBy>
  <cp:revision>278</cp:revision>
  <cp:lastPrinted>2022-02-10T03:30:00Z</cp:lastPrinted>
  <dcterms:created xsi:type="dcterms:W3CDTF">2021-05-19T05:08:00Z</dcterms:created>
  <dcterms:modified xsi:type="dcterms:W3CDTF">2022-08-10T05:15:00Z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Function">
    <vt:lpwstr>4575</vt:lpwstr>
  </property>
  <property fmtid="{D5CDD505-2E9C-101B-9397-08002B2CF9AE}" pid="3" name="ContentTypeId">
    <vt:lpwstr>0x01010063547D135F865547B104B3688A6EB0DB004EBC41CBB87686458B4EADC66475DA23</vt:lpwstr>
  </property>
  <property fmtid="{D5CDD505-2E9C-101B-9397-08002B2CF9AE}" pid="4" name="_dlc_DocIdItemGuid">
    <vt:lpwstr>6209e495-fe83-4545-a447-4ade4b4cc796</vt:lpwstr>
  </property>
  <property fmtid="{D5CDD505-2E9C-101B-9397-08002B2CF9AE}" pid="5" name="TaxKeyword">
    <vt:lpwstr>4758;#Transfer|c29590b1-aba6-4a7b-b685-1583a4082762;#2677;#dealing|e0d166a7-9e2a-4c31-b0a7-558242660f3b;#4679;#Guidelines|2f155a20-2806-4609-83fa-0f837c3a6035</vt:lpwstr>
  </property>
  <property fmtid="{D5CDD505-2E9C-101B-9397-08002B2CF9AE}" pid="6" name="Titles">
    <vt:lpwstr/>
  </property>
  <property fmtid="{D5CDD505-2E9C-101B-9397-08002B2CF9AE}" pid="7" name="Title Type">
    <vt:lpwstr/>
  </property>
  <property fmtid="{D5CDD505-2E9C-101B-9397-08002B2CF9AE}" pid="8" name="DocumentType">
    <vt:lpwstr>137;#Guideline|d1b666ff-1768-485a-b83d-c8693c6a4acc</vt:lpwstr>
  </property>
  <property fmtid="{D5CDD505-2E9C-101B-9397-08002B2CF9AE}" pid="9" name="Offshore Region">
    <vt:lpwstr/>
  </property>
  <property fmtid="{D5CDD505-2E9C-101B-9397-08002B2CF9AE}" pid="10" name="Application Library">
    <vt:lpwstr/>
  </property>
  <property fmtid="{D5CDD505-2E9C-101B-9397-08002B2CF9AE}" pid="11" name="Team">
    <vt:lpwstr>424;#Legislative Compliance|cb4b5b1d-0a66-42b0-ad54-d9e1e7b82ef0</vt:lpwstr>
  </property>
  <property fmtid="{D5CDD505-2E9C-101B-9397-08002B2CF9AE}" pid="12" name="_docset_NoMedatataSyncRequired">
    <vt:lpwstr>False</vt:lpwstr>
  </property>
  <property fmtid="{D5CDD505-2E9C-101B-9397-08002B2CF9AE}" pid="13" name="DocHub_GroupsOtherEntities">
    <vt:lpwstr/>
  </property>
  <property fmtid="{D5CDD505-2E9C-101B-9397-08002B2CF9AE}" pid="14" name="DocHub_DocumentType">
    <vt:lpwstr>81;#Guideline|1cb7cffe-f5b4-42ac-8a71-3f61d9d0fa0a</vt:lpwstr>
  </property>
  <property fmtid="{D5CDD505-2E9C-101B-9397-08002B2CF9AE}" pid="15" name="DocHub_SecurityClassification">
    <vt:lpwstr>1;#OFFICIAL|6106d03b-a1a0-4e30-9d91-d5e9fb4314f9</vt:lpwstr>
  </property>
  <property fmtid="{D5CDD505-2E9C-101B-9397-08002B2CF9AE}" pid="16" name="DocHub_GovernmentEntities">
    <vt:lpwstr/>
  </property>
  <property fmtid="{D5CDD505-2E9C-101B-9397-08002B2CF9AE}" pid="17" name="DocHub_OrganisationEntities">
    <vt:lpwstr/>
  </property>
  <property fmtid="{D5CDD505-2E9C-101B-9397-08002B2CF9AE}" pid="18" name="DocHub_WorkActivity">
    <vt:lpwstr>295;#Policy Implementation|76a12992-328c-489f-9a4f-d0b6b90382c5</vt:lpwstr>
  </property>
  <property fmtid="{D5CDD505-2E9C-101B-9397-08002B2CF9AE}" pid="19" name="DocHub_WorkTopic">
    <vt:lpwstr>909;#Administrative Guidelines|f07964ad-13ca-4d49-8baf-8456f5b7da2d</vt:lpwstr>
  </property>
  <property fmtid="{D5CDD505-2E9C-101B-9397-08002B2CF9AE}" pid="20" name="_CopySource">
    <vt:lpwstr/>
  </property>
  <property fmtid="{D5CDD505-2E9C-101B-9397-08002B2CF9AE}" pid="21" name="DocHub_EnergyMineralResources">
    <vt:lpwstr/>
  </property>
  <property fmtid="{D5CDD505-2E9C-101B-9397-08002B2CF9AE}" pid="22" name="DocHub_Keywords">
    <vt:lpwstr>4370;#Guidelines|a1720634-6d02-4f32-b65e-c77019388e52</vt:lpwstr>
  </property>
  <property fmtid="{D5CDD505-2E9C-101B-9397-08002B2CF9AE}" pid="23" name="DocHub_Year">
    <vt:lpwstr>4052;#2021|712d5b50-1b62-44de-9d3e-74234783b265</vt:lpwstr>
  </property>
  <property fmtid="{D5CDD505-2E9C-101B-9397-08002B2CF9AE}" pid="24" name="DocHub_SittingPeriod">
    <vt:lpwstr/>
  </property>
  <property fmtid="{D5CDD505-2E9C-101B-9397-08002B2CF9AE}" pid="25" name="g7cee4c3f49f4a8d957fe196d6fcc5b5">
    <vt:lpwstr/>
  </property>
  <property fmtid="{D5CDD505-2E9C-101B-9397-08002B2CF9AE}" pid="26" name="f26de360fc5e40c78d93b560b6cc664b">
    <vt:lpwstr/>
  </property>
  <property fmtid="{D5CDD505-2E9C-101B-9397-08002B2CF9AE}" pid="27" name="DocHub_PDMSNumber">
    <vt:lpwstr/>
  </property>
  <property fmtid="{D5CDD505-2E9C-101B-9397-08002B2CF9AE}" pid="28" name="g04c65e7758e4a9bb076ed3b2f3b54e3">
    <vt:lpwstr/>
  </property>
  <property fmtid="{D5CDD505-2E9C-101B-9397-08002B2CF9AE}" pid="29" name="IconOverlay">
    <vt:lpwstr/>
  </property>
  <property fmtid="{D5CDD505-2E9C-101B-9397-08002B2CF9AE}" pid="30" name="DocHub_LegalLexID">
    <vt:lpwstr/>
  </property>
  <property fmtid="{D5CDD505-2E9C-101B-9397-08002B2CF9AE}" pid="31" name="d34056e35d444dee82a795b7b19350c2">
    <vt:lpwstr/>
  </property>
  <property fmtid="{D5CDD505-2E9C-101B-9397-08002B2CF9AE}" pid="32" name="e63cd534a94446d68abe1904a0bcdfb2">
    <vt:lpwstr>Administrative Guidelines|f07964ad-13ca-4d49-8baf-8456f5b7da2d</vt:lpwstr>
  </property>
  <property fmtid="{D5CDD505-2E9C-101B-9397-08002B2CF9AE}" pid="33" name="TriggerFlowInfo">
    <vt:lpwstr/>
  </property>
</Properties>
</file>