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376D3" w14:textId="77777777" w:rsidR="0099456A" w:rsidRPr="00BE27D4" w:rsidRDefault="00C613CE" w:rsidP="00BE27D4">
      <w:pPr>
        <w:pStyle w:val="Title"/>
        <w:spacing w:before="2560"/>
        <w:rPr>
          <w:rFonts w:ascii="Calibri Light" w:hAnsi="Calibri Light"/>
        </w:rPr>
      </w:pPr>
      <w:bookmarkStart w:id="0" w:name="_Toc82604571"/>
      <w:bookmarkStart w:id="1" w:name="_Toc90303829"/>
      <w:bookmarkStart w:id="2" w:name="_Toc318811397"/>
      <w:bookmarkStart w:id="3" w:name="_Toc318813814"/>
      <w:bookmarkStart w:id="4" w:name="_Toc320269462"/>
      <w:bookmarkStart w:id="5" w:name="_Toc326312050"/>
      <w:r w:rsidRPr="00BE27D4">
        <w:rPr>
          <w:rFonts w:ascii="Calibri Light" w:hAnsi="Calibri Light"/>
        </w:rPr>
        <w:t>Guideline</w:t>
      </w:r>
      <w:r w:rsidR="0046503D" w:rsidRPr="00BE27D4">
        <w:rPr>
          <w:rFonts w:ascii="Calibri Light" w:hAnsi="Calibri Light"/>
        </w:rPr>
        <w:t xml:space="preserve">: </w:t>
      </w:r>
      <w:r w:rsidR="007A1827" w:rsidRPr="00BE27D4">
        <w:rPr>
          <w:rFonts w:ascii="Calibri Light" w:hAnsi="Calibri Light"/>
        </w:rPr>
        <w:t xml:space="preserve">Retention </w:t>
      </w:r>
      <w:r w:rsidR="003E423E" w:rsidRPr="00BE27D4">
        <w:rPr>
          <w:rFonts w:ascii="Calibri Light" w:hAnsi="Calibri Light"/>
        </w:rPr>
        <w:t>l</w:t>
      </w:r>
      <w:r w:rsidR="007A1827" w:rsidRPr="00BE27D4">
        <w:rPr>
          <w:rFonts w:ascii="Calibri Light" w:hAnsi="Calibri Light"/>
        </w:rPr>
        <w:t>eases</w:t>
      </w:r>
      <w:bookmarkEnd w:id="0"/>
      <w:bookmarkEnd w:id="1"/>
    </w:p>
    <w:p w14:paraId="32A260C2" w14:textId="77777777" w:rsidR="004B76D5" w:rsidRPr="004A1B96" w:rsidRDefault="00AC441B" w:rsidP="00FE0EE7">
      <w:pPr>
        <w:spacing w:line="240" w:lineRule="auto"/>
        <w:rPr>
          <w:rFonts w:asciiTheme="minorHAnsi" w:hAnsiTheme="minorHAnsi"/>
          <w:color w:val="939598" w:themeColor="accent1"/>
          <w:sz w:val="28"/>
          <w:szCs w:val="28"/>
          <w:lang w:eastAsia="en-AU"/>
        </w:rPr>
      </w:pPr>
      <w:r w:rsidRPr="004A1B96">
        <w:rPr>
          <w:rFonts w:asciiTheme="minorHAnsi" w:hAnsiTheme="minorHAnsi"/>
          <w:color w:val="939598" w:themeColor="accent1"/>
          <w:sz w:val="28"/>
          <w:szCs w:val="28"/>
          <w:lang w:eastAsia="en-AU"/>
        </w:rPr>
        <w:t>I</w:t>
      </w:r>
      <w:r w:rsidR="004B76D5" w:rsidRPr="004A1B96">
        <w:rPr>
          <w:rFonts w:asciiTheme="minorHAnsi" w:hAnsiTheme="minorHAnsi"/>
          <w:color w:val="939598" w:themeColor="accent1"/>
          <w:sz w:val="28"/>
          <w:szCs w:val="28"/>
          <w:lang w:eastAsia="en-AU"/>
        </w:rPr>
        <w:t xml:space="preserve">n relation to the </w:t>
      </w:r>
      <w:r w:rsidR="004B76D5" w:rsidRPr="004A1B96">
        <w:rPr>
          <w:rFonts w:asciiTheme="minorHAnsi" w:hAnsiTheme="minorHAnsi"/>
          <w:i/>
          <w:color w:val="939598" w:themeColor="accent1"/>
          <w:sz w:val="28"/>
          <w:szCs w:val="28"/>
          <w:lang w:eastAsia="en-AU"/>
        </w:rPr>
        <w:t>Offshore Petroleum and Greenhouse Gas Storage Act 2006</w:t>
      </w:r>
    </w:p>
    <w:p w14:paraId="1A66BFBB" w14:textId="77777777" w:rsidR="00BE27D4" w:rsidRPr="00BE27D4" w:rsidRDefault="00BE27D4" w:rsidP="00BE27D4">
      <w:pPr>
        <w:spacing w:before="480" w:after="160" w:line="259" w:lineRule="auto"/>
        <w:rPr>
          <w:rFonts w:asciiTheme="minorHAnsi" w:eastAsiaTheme="minorHAnsi" w:hAnsiTheme="minorHAnsi" w:cstheme="minorBidi"/>
          <w:color w:val="auto"/>
          <w:sz w:val="22"/>
          <w:szCs w:val="22"/>
        </w:rPr>
      </w:pPr>
      <w:bookmarkStart w:id="6" w:name="_Toc486949852"/>
      <w:bookmarkStart w:id="7" w:name="_Toc486950213"/>
      <w:bookmarkStart w:id="8" w:name="_Toc486956411"/>
      <w:bookmarkStart w:id="9" w:name="_Toc489460833"/>
      <w:bookmarkStart w:id="10" w:name="_Toc81319771"/>
      <w:bookmarkStart w:id="11" w:name="_Toc81322579"/>
      <w:bookmarkStart w:id="12" w:name="_Toc81324965"/>
      <w:bookmarkEnd w:id="2"/>
      <w:bookmarkEnd w:id="3"/>
      <w:bookmarkEnd w:id="4"/>
      <w:bookmarkEnd w:id="5"/>
      <w:r w:rsidRPr="00BE27D4">
        <w:rPr>
          <w:rFonts w:asciiTheme="minorHAnsi" w:eastAsiaTheme="minorHAnsi" w:hAnsiTheme="minorHAnsi" w:cstheme="minorBidi"/>
          <w:color w:val="auto"/>
          <w:sz w:val="22"/>
          <w:szCs w:val="22"/>
        </w:rPr>
        <w:t xml:space="preserve">Effective </w:t>
      </w:r>
      <w:bookmarkEnd w:id="6"/>
      <w:bookmarkEnd w:id="7"/>
      <w:bookmarkEnd w:id="8"/>
      <w:bookmarkEnd w:id="9"/>
      <w:bookmarkEnd w:id="10"/>
      <w:bookmarkEnd w:id="11"/>
      <w:bookmarkEnd w:id="12"/>
      <w:r w:rsidRPr="00BE27D4">
        <w:rPr>
          <w:rFonts w:asciiTheme="minorHAnsi" w:eastAsiaTheme="minorHAnsi" w:hAnsiTheme="minorHAnsi" w:cstheme="minorBidi"/>
          <w:color w:val="auto"/>
          <w:sz w:val="22"/>
          <w:szCs w:val="22"/>
        </w:rPr>
        <w:t>2 March 2022</w:t>
      </w:r>
    </w:p>
    <w:p w14:paraId="72D626D2" w14:textId="72203B7C" w:rsidR="00BE27D4" w:rsidRPr="00BE27D4" w:rsidRDefault="00BE27D4" w:rsidP="00BE27D4">
      <w:pPr>
        <w:autoSpaceDE w:val="0"/>
        <w:autoSpaceDN w:val="0"/>
        <w:spacing w:before="2880"/>
        <w:rPr>
          <w:rFonts w:asciiTheme="minorHAnsi" w:hAnsiTheme="minorHAnsi" w:cstheme="minorHAnsi"/>
          <w:color w:val="000000"/>
          <w:sz w:val="16"/>
          <w:szCs w:val="16"/>
        </w:rPr>
      </w:pPr>
      <w:r w:rsidRPr="00BE27D4">
        <w:rPr>
          <w:rFonts w:asciiTheme="minorHAnsi" w:hAnsiTheme="minorHAnsi" w:cstheme="minorHAnsi"/>
          <w:color w:val="000000" w:themeColor="text1"/>
          <w:sz w:val="16"/>
          <w:szCs w:val="16"/>
        </w:rPr>
        <w:t>This document has been developed as a general guide only. It is subject to, and does not replace or amend the requirements of, the</w:t>
      </w:r>
      <w:r w:rsidRPr="00BE27D4">
        <w:rPr>
          <w:rStyle w:val="Hyperlink"/>
          <w:rFonts w:asciiTheme="minorHAnsi" w:hAnsiTheme="minorHAnsi" w:cstheme="minorHAnsi"/>
          <w:i/>
          <w:sz w:val="16"/>
          <w:szCs w:val="16"/>
        </w:rPr>
        <w:t xml:space="preserve"> </w:t>
      </w:r>
      <w:hyperlink r:id="rId12" w:tooltip="Link to offshore petroleum and greenhouse gas act">
        <w:r w:rsidRPr="00BE27D4">
          <w:rPr>
            <w:rStyle w:val="Hyperlink"/>
            <w:rFonts w:asciiTheme="minorHAnsi" w:hAnsiTheme="minorHAnsi" w:cstheme="minorHAnsi"/>
            <w:i/>
            <w:iCs/>
            <w:color w:val="0070AE"/>
            <w:sz w:val="16"/>
            <w:szCs w:val="16"/>
          </w:rPr>
          <w:t>Offshore Petroleum and Greenhouse Gas Storage Act 2006</w:t>
        </w:r>
      </w:hyperlink>
      <w:r w:rsidRPr="00BE27D4">
        <w:rPr>
          <w:rFonts w:asciiTheme="minorHAnsi" w:hAnsiTheme="minorHAnsi" w:cstheme="minorHAnsi"/>
          <w:color w:val="000000" w:themeColor="text1"/>
          <w:sz w:val="16"/>
          <w:szCs w:val="16"/>
        </w:rPr>
        <w:t xml:space="preserve"> and associated regulations, which should be read in conjunction with this guideline.</w:t>
      </w:r>
    </w:p>
    <w:p w14:paraId="1C9C47D8" w14:textId="77777777" w:rsidR="00BE27D4" w:rsidRPr="00BE27D4" w:rsidRDefault="00BE27D4" w:rsidP="00BE27D4">
      <w:pPr>
        <w:spacing w:after="200"/>
        <w:rPr>
          <w:rFonts w:asciiTheme="minorHAnsi" w:hAnsiTheme="minorHAnsi" w:cstheme="minorHAnsi"/>
          <w:sz w:val="16"/>
          <w:szCs w:val="16"/>
        </w:rPr>
      </w:pPr>
      <w:r w:rsidRPr="00BE27D4">
        <w:rPr>
          <w:rFonts w:asciiTheme="minorHAnsi" w:hAnsiTheme="minorHAnsi" w:cstheme="minorHAnsi"/>
          <w:color w:val="000000" w:themeColor="text1"/>
          <w:sz w:val="16"/>
          <w:szCs w:val="16"/>
        </w:rPr>
        <w:t xml:space="preserve">This guideline is made available by the Australian Government for information only. Before relying on this material, users should carefully evaluate the accuracy, currency, </w:t>
      </w:r>
      <w:proofErr w:type="gramStart"/>
      <w:r w:rsidRPr="00BE27D4">
        <w:rPr>
          <w:rFonts w:asciiTheme="minorHAnsi" w:hAnsiTheme="minorHAnsi" w:cstheme="minorHAnsi"/>
          <w:color w:val="000000" w:themeColor="text1"/>
          <w:sz w:val="16"/>
          <w:szCs w:val="16"/>
        </w:rPr>
        <w:t>completeness</w:t>
      </w:r>
      <w:proofErr w:type="gramEnd"/>
      <w:r w:rsidRPr="00BE27D4">
        <w:rPr>
          <w:rFonts w:asciiTheme="minorHAnsi" w:hAnsiTheme="minorHAnsi" w:cstheme="minorHAnsi"/>
          <w:color w:val="000000" w:themeColor="text1"/>
          <w:sz w:val="16"/>
          <w:szCs w:val="16"/>
        </w:rPr>
        <w:t xml:space="preserve"> and relevance of the information and obtain independent </w:t>
      </w:r>
      <w:r w:rsidRPr="00BE27D4">
        <w:rPr>
          <w:rFonts w:asciiTheme="minorHAnsi" w:hAnsiTheme="minorHAnsi" w:cstheme="minorHAnsi"/>
          <w:sz w:val="16"/>
          <w:szCs w:val="16"/>
        </w:rPr>
        <w:t xml:space="preserve">legal or other </w:t>
      </w:r>
      <w:r w:rsidRPr="00BE27D4">
        <w:rPr>
          <w:rFonts w:asciiTheme="minorHAnsi" w:hAnsiTheme="minorHAnsi" w:cstheme="minorHAnsi"/>
          <w:color w:val="000000" w:themeColor="text1"/>
          <w:sz w:val="16"/>
          <w:szCs w:val="16"/>
        </w:rPr>
        <w:t>professional advice relevant to their circumstances.</w:t>
      </w:r>
    </w:p>
    <w:p w14:paraId="327CDF32" w14:textId="7FF310AD" w:rsidR="00BE27D4" w:rsidRPr="00BE27D4" w:rsidRDefault="00BE27D4" w:rsidP="00BE27D4">
      <w:pPr>
        <w:rPr>
          <w:rFonts w:asciiTheme="minorHAnsi" w:hAnsiTheme="minorHAnsi" w:cstheme="minorHAnsi"/>
          <w:sz w:val="16"/>
          <w:szCs w:val="16"/>
        </w:rPr>
      </w:pPr>
      <w:r w:rsidRPr="00BE27D4">
        <w:rPr>
          <w:rFonts w:asciiTheme="minorHAnsi" w:hAnsiTheme="minorHAnsi" w:cstheme="minorHAnsi"/>
          <w:sz w:val="16"/>
          <w:szCs w:val="16"/>
        </w:rPr>
        <w:t xml:space="preserve">This document has been prepared by the </w:t>
      </w:r>
      <w:hyperlink r:id="rId13" w:tooltip="Link to department's website">
        <w:r w:rsidRPr="00BE27D4">
          <w:rPr>
            <w:rStyle w:val="Hyperlink"/>
            <w:rFonts w:asciiTheme="minorHAnsi" w:hAnsiTheme="minorHAnsi" w:cstheme="minorHAnsi"/>
            <w:color w:val="0070AE"/>
            <w:sz w:val="16"/>
            <w:szCs w:val="16"/>
          </w:rPr>
          <w:t xml:space="preserve">Department of Industry, Science and Resources </w:t>
        </w:r>
      </w:hyperlink>
      <w:r w:rsidRPr="00BE27D4">
        <w:rPr>
          <w:rFonts w:asciiTheme="minorHAnsi" w:hAnsiTheme="minorHAnsi" w:cstheme="minorHAnsi"/>
          <w:sz w:val="16"/>
          <w:szCs w:val="16"/>
        </w:rPr>
        <w:t>. It will be reviewed and updated as required.</w:t>
      </w:r>
    </w:p>
    <w:p w14:paraId="7B8B3DB4" w14:textId="6B1CA4A3" w:rsidR="009D374A" w:rsidRPr="00BE27D4" w:rsidRDefault="00BE27D4" w:rsidP="00BE27D4">
      <w:pPr>
        <w:rPr>
          <w:rFonts w:asciiTheme="minorHAnsi" w:hAnsiTheme="minorHAnsi" w:cstheme="minorHAnsi"/>
        </w:rPr>
      </w:pPr>
      <w:r w:rsidRPr="00BE27D4">
        <w:rPr>
          <w:rFonts w:asciiTheme="minorHAnsi" w:hAnsiTheme="minorHAnsi" w:cstheme="minorHAnsi"/>
          <w:sz w:val="16"/>
          <w:szCs w:val="16"/>
        </w:rPr>
        <w:t xml:space="preserve">This document is available online at </w:t>
      </w:r>
      <w:hyperlink r:id="rId14" w:tooltip="Link to NOPTA's website">
        <w:r w:rsidRPr="00BE27D4">
          <w:rPr>
            <w:rStyle w:val="Hyperlink"/>
            <w:rFonts w:asciiTheme="minorHAnsi" w:hAnsiTheme="minorHAnsi" w:cstheme="minorHAnsi"/>
            <w:color w:val="0070AE"/>
            <w:sz w:val="16"/>
            <w:szCs w:val="16"/>
          </w:rPr>
          <w:t>www.nopta.gov.au</w:t>
        </w:r>
      </w:hyperlink>
      <w:r w:rsidR="00350300" w:rsidRPr="00BE27D4">
        <w:rPr>
          <w:rFonts w:asciiTheme="minorHAnsi" w:hAnsiTheme="minorHAnsi" w:cstheme="minorHAnsi"/>
        </w:rPr>
        <w:tab/>
      </w:r>
      <w:r>
        <w:rPr>
          <w:rFonts w:asciiTheme="minorHAnsi" w:hAnsiTheme="minorHAnsi" w:cstheme="minorHAnsi"/>
        </w:rPr>
        <w:t>.</w:t>
      </w:r>
    </w:p>
    <w:p w14:paraId="27CB199A" w14:textId="77777777" w:rsidR="00BE27D4" w:rsidRPr="00BE27D4" w:rsidRDefault="00BE27D4">
      <w:pPr>
        <w:spacing w:line="240" w:lineRule="auto"/>
        <w:rPr>
          <w:rFonts w:asciiTheme="minorHAnsi" w:eastAsiaTheme="majorEastAsia" w:hAnsiTheme="minorHAnsi" w:cstheme="minorHAnsi"/>
          <w:color w:val="005677" w:themeColor="text2"/>
          <w:sz w:val="48"/>
          <w:szCs w:val="48"/>
          <w:lang w:val="en-US"/>
        </w:rPr>
      </w:pPr>
      <w:r w:rsidRPr="00BE27D4">
        <w:rPr>
          <w:rFonts w:asciiTheme="minorHAnsi" w:hAnsiTheme="minorHAnsi" w:cstheme="minorHAnsi"/>
          <w:color w:val="005677" w:themeColor="text2"/>
          <w:sz w:val="48"/>
          <w:szCs w:val="48"/>
        </w:rPr>
        <w:br w:type="page"/>
      </w:r>
    </w:p>
    <w:p w14:paraId="35A2027C" w14:textId="77777777" w:rsidR="003E737D" w:rsidRPr="00BE27D4" w:rsidRDefault="00A36AE6">
      <w:pPr>
        <w:pStyle w:val="TOCHeading"/>
        <w:rPr>
          <w:rFonts w:ascii="Calibri Light" w:hAnsi="Calibri Light" w:cs="Calibri Light"/>
          <w:color w:val="005677" w:themeColor="text2"/>
          <w:sz w:val="48"/>
          <w:szCs w:val="48"/>
        </w:rPr>
      </w:pPr>
      <w:r w:rsidRPr="00BE27D4">
        <w:rPr>
          <w:rFonts w:ascii="Calibri Light" w:hAnsi="Calibri Light" w:cs="Calibri Light"/>
          <w:color w:val="005677" w:themeColor="text2"/>
          <w:sz w:val="48"/>
          <w:szCs w:val="48"/>
        </w:rPr>
        <w:lastRenderedPageBreak/>
        <w:t>Contents</w:t>
      </w:r>
    </w:p>
    <w:sdt>
      <w:sdtPr>
        <w:id w:val="-1579666478"/>
        <w:docPartObj>
          <w:docPartGallery w:val="Table of Contents"/>
          <w:docPartUnique/>
        </w:docPartObj>
      </w:sdtPr>
      <w:sdtEndPr>
        <w:rPr>
          <w:b/>
          <w:bCs/>
          <w:noProof/>
        </w:rPr>
      </w:sdtEndPr>
      <w:sdtContent>
        <w:p w14:paraId="23462B36" w14:textId="77777777" w:rsidR="003E737D" w:rsidRDefault="003E737D" w:rsidP="003E737D">
          <w:pPr>
            <w:pStyle w:val="BodyText"/>
          </w:pPr>
        </w:p>
        <w:p w14:paraId="24F797CB" w14:textId="39CDA486" w:rsidR="00B53DBC" w:rsidRDefault="003E737D">
          <w:pPr>
            <w:pStyle w:val="TOC1"/>
            <w:tabs>
              <w:tab w:val="right" w:leader="dot" w:pos="9016"/>
            </w:tabs>
            <w:rPr>
              <w:rFonts w:eastAsiaTheme="minorEastAsia" w:cstheme="minorBidi"/>
              <w:noProof/>
              <w:color w:val="auto"/>
              <w:szCs w:val="22"/>
              <w:lang w:eastAsia="en-AU"/>
            </w:rPr>
          </w:pPr>
          <w:r>
            <w:rPr>
              <w:b/>
              <w:bCs/>
              <w:noProof/>
            </w:rPr>
            <w:fldChar w:fldCharType="begin"/>
          </w:r>
          <w:r>
            <w:rPr>
              <w:b/>
              <w:bCs/>
              <w:noProof/>
            </w:rPr>
            <w:instrText xml:space="preserve"> TOC \o "1-1" \h \z \t "Heading 2,2,Heading 3,3" </w:instrText>
          </w:r>
          <w:r>
            <w:rPr>
              <w:b/>
              <w:bCs/>
              <w:noProof/>
            </w:rPr>
            <w:fldChar w:fldCharType="separate"/>
          </w:r>
          <w:hyperlink w:anchor="_Toc90303829" w:history="1">
            <w:r w:rsidR="00B53DBC" w:rsidRPr="00DF7D5C">
              <w:rPr>
                <w:rStyle w:val="Hyperlink"/>
                <w:rFonts w:ascii="Calibri Light" w:hAnsi="Calibri Light"/>
                <w:noProof/>
              </w:rPr>
              <w:t>Guideline: Retention leases</w:t>
            </w:r>
            <w:r w:rsidR="00B53DBC">
              <w:rPr>
                <w:noProof/>
                <w:webHidden/>
              </w:rPr>
              <w:tab/>
            </w:r>
            <w:r w:rsidR="00B53DBC">
              <w:rPr>
                <w:noProof/>
                <w:webHidden/>
              </w:rPr>
              <w:fldChar w:fldCharType="begin"/>
            </w:r>
            <w:r w:rsidR="00B53DBC">
              <w:rPr>
                <w:noProof/>
                <w:webHidden/>
              </w:rPr>
              <w:instrText xml:space="preserve"> PAGEREF _Toc90303829 \h </w:instrText>
            </w:r>
            <w:r w:rsidR="00B53DBC">
              <w:rPr>
                <w:noProof/>
                <w:webHidden/>
              </w:rPr>
            </w:r>
            <w:r w:rsidR="00B53DBC">
              <w:rPr>
                <w:noProof/>
                <w:webHidden/>
              </w:rPr>
              <w:fldChar w:fldCharType="separate"/>
            </w:r>
            <w:r w:rsidR="005839CE">
              <w:rPr>
                <w:noProof/>
                <w:webHidden/>
              </w:rPr>
              <w:t>1</w:t>
            </w:r>
            <w:r w:rsidR="00B53DBC">
              <w:rPr>
                <w:noProof/>
                <w:webHidden/>
              </w:rPr>
              <w:fldChar w:fldCharType="end"/>
            </w:r>
          </w:hyperlink>
        </w:p>
        <w:p w14:paraId="49871A4A" w14:textId="53308082" w:rsidR="00B53DBC" w:rsidRDefault="00A41206">
          <w:pPr>
            <w:pStyle w:val="TOC1"/>
            <w:tabs>
              <w:tab w:val="right" w:leader="dot" w:pos="9016"/>
            </w:tabs>
            <w:rPr>
              <w:rFonts w:eastAsiaTheme="minorEastAsia" w:cstheme="minorBidi"/>
              <w:noProof/>
              <w:color w:val="auto"/>
              <w:szCs w:val="22"/>
              <w:lang w:eastAsia="en-AU"/>
            </w:rPr>
          </w:pPr>
          <w:hyperlink w:anchor="_Toc90303830" w:history="1">
            <w:r w:rsidR="00B53DBC" w:rsidRPr="00DF7D5C">
              <w:rPr>
                <w:rStyle w:val="Hyperlink"/>
                <w:noProof/>
              </w:rPr>
              <w:t>Table of revisions</w:t>
            </w:r>
            <w:r w:rsidR="00B53DBC">
              <w:rPr>
                <w:noProof/>
                <w:webHidden/>
              </w:rPr>
              <w:tab/>
            </w:r>
            <w:r w:rsidR="00B53DBC">
              <w:rPr>
                <w:noProof/>
                <w:webHidden/>
              </w:rPr>
              <w:fldChar w:fldCharType="begin"/>
            </w:r>
            <w:r w:rsidR="00B53DBC">
              <w:rPr>
                <w:noProof/>
                <w:webHidden/>
              </w:rPr>
              <w:instrText xml:space="preserve"> PAGEREF _Toc90303830 \h </w:instrText>
            </w:r>
            <w:r w:rsidR="00B53DBC">
              <w:rPr>
                <w:noProof/>
                <w:webHidden/>
              </w:rPr>
            </w:r>
            <w:r w:rsidR="00B53DBC">
              <w:rPr>
                <w:noProof/>
                <w:webHidden/>
              </w:rPr>
              <w:fldChar w:fldCharType="separate"/>
            </w:r>
            <w:r w:rsidR="005839CE">
              <w:rPr>
                <w:noProof/>
                <w:webHidden/>
              </w:rPr>
              <w:t>3</w:t>
            </w:r>
            <w:r w:rsidR="00B53DBC">
              <w:rPr>
                <w:noProof/>
                <w:webHidden/>
              </w:rPr>
              <w:fldChar w:fldCharType="end"/>
            </w:r>
          </w:hyperlink>
        </w:p>
        <w:p w14:paraId="5F087707" w14:textId="04AE0847" w:rsidR="00B53DBC" w:rsidRDefault="00A41206">
          <w:pPr>
            <w:pStyle w:val="TOC1"/>
            <w:tabs>
              <w:tab w:val="left" w:pos="480"/>
              <w:tab w:val="right" w:leader="dot" w:pos="9016"/>
            </w:tabs>
            <w:rPr>
              <w:rFonts w:eastAsiaTheme="minorEastAsia" w:cstheme="minorBidi"/>
              <w:noProof/>
              <w:color w:val="auto"/>
              <w:szCs w:val="22"/>
              <w:lang w:eastAsia="en-AU"/>
            </w:rPr>
          </w:pPr>
          <w:hyperlink w:anchor="_Toc90303831" w:history="1">
            <w:r w:rsidR="00B53DBC" w:rsidRPr="00DF7D5C">
              <w:rPr>
                <w:rStyle w:val="Hyperlink"/>
                <w:noProof/>
              </w:rPr>
              <w:t>1.</w:t>
            </w:r>
            <w:r w:rsidR="00B53DBC">
              <w:rPr>
                <w:rFonts w:eastAsiaTheme="minorEastAsia" w:cstheme="minorBidi"/>
                <w:noProof/>
                <w:color w:val="auto"/>
                <w:szCs w:val="22"/>
                <w:lang w:eastAsia="en-AU"/>
              </w:rPr>
              <w:tab/>
            </w:r>
            <w:r w:rsidR="00B53DBC" w:rsidRPr="00DF7D5C">
              <w:rPr>
                <w:rStyle w:val="Hyperlink"/>
                <w:noProof/>
              </w:rPr>
              <w:t>Purpose</w:t>
            </w:r>
            <w:r w:rsidR="00B53DBC">
              <w:rPr>
                <w:noProof/>
                <w:webHidden/>
              </w:rPr>
              <w:tab/>
            </w:r>
            <w:r w:rsidR="00B53DBC">
              <w:rPr>
                <w:noProof/>
                <w:webHidden/>
              </w:rPr>
              <w:fldChar w:fldCharType="begin"/>
            </w:r>
            <w:r w:rsidR="00B53DBC">
              <w:rPr>
                <w:noProof/>
                <w:webHidden/>
              </w:rPr>
              <w:instrText xml:space="preserve"> PAGEREF _Toc90303831 \h </w:instrText>
            </w:r>
            <w:r w:rsidR="00B53DBC">
              <w:rPr>
                <w:noProof/>
                <w:webHidden/>
              </w:rPr>
            </w:r>
            <w:r w:rsidR="00B53DBC">
              <w:rPr>
                <w:noProof/>
                <w:webHidden/>
              </w:rPr>
              <w:fldChar w:fldCharType="separate"/>
            </w:r>
            <w:r w:rsidR="005839CE">
              <w:rPr>
                <w:noProof/>
                <w:webHidden/>
              </w:rPr>
              <w:t>4</w:t>
            </w:r>
            <w:r w:rsidR="00B53DBC">
              <w:rPr>
                <w:noProof/>
                <w:webHidden/>
              </w:rPr>
              <w:fldChar w:fldCharType="end"/>
            </w:r>
          </w:hyperlink>
        </w:p>
        <w:p w14:paraId="62CB21D4" w14:textId="1F677A3B" w:rsidR="00B53DBC" w:rsidRDefault="00A41206">
          <w:pPr>
            <w:pStyle w:val="TOC1"/>
            <w:tabs>
              <w:tab w:val="left" w:pos="480"/>
              <w:tab w:val="right" w:leader="dot" w:pos="9016"/>
            </w:tabs>
            <w:rPr>
              <w:rFonts w:eastAsiaTheme="minorEastAsia" w:cstheme="minorBidi"/>
              <w:noProof/>
              <w:color w:val="auto"/>
              <w:szCs w:val="22"/>
              <w:lang w:eastAsia="en-AU"/>
            </w:rPr>
          </w:pPr>
          <w:hyperlink w:anchor="_Toc90303832" w:history="1">
            <w:r w:rsidR="00B53DBC" w:rsidRPr="00DF7D5C">
              <w:rPr>
                <w:rStyle w:val="Hyperlink"/>
                <w:noProof/>
              </w:rPr>
              <w:t>2.</w:t>
            </w:r>
            <w:r w:rsidR="00B53DBC">
              <w:rPr>
                <w:rFonts w:eastAsiaTheme="minorEastAsia" w:cstheme="minorBidi"/>
                <w:noProof/>
                <w:color w:val="auto"/>
                <w:szCs w:val="22"/>
                <w:lang w:eastAsia="en-AU"/>
              </w:rPr>
              <w:tab/>
            </w:r>
            <w:r w:rsidR="00B53DBC" w:rsidRPr="00DF7D5C">
              <w:rPr>
                <w:rStyle w:val="Hyperlink"/>
                <w:noProof/>
              </w:rPr>
              <w:t>Overview of a retention lease</w:t>
            </w:r>
            <w:r w:rsidR="00B53DBC">
              <w:rPr>
                <w:noProof/>
                <w:webHidden/>
              </w:rPr>
              <w:tab/>
            </w:r>
            <w:r w:rsidR="00B53DBC">
              <w:rPr>
                <w:noProof/>
                <w:webHidden/>
              </w:rPr>
              <w:fldChar w:fldCharType="begin"/>
            </w:r>
            <w:r w:rsidR="00B53DBC">
              <w:rPr>
                <w:noProof/>
                <w:webHidden/>
              </w:rPr>
              <w:instrText xml:space="preserve"> PAGEREF _Toc90303832 \h </w:instrText>
            </w:r>
            <w:r w:rsidR="00B53DBC">
              <w:rPr>
                <w:noProof/>
                <w:webHidden/>
              </w:rPr>
            </w:r>
            <w:r w:rsidR="00B53DBC">
              <w:rPr>
                <w:noProof/>
                <w:webHidden/>
              </w:rPr>
              <w:fldChar w:fldCharType="separate"/>
            </w:r>
            <w:r w:rsidR="005839CE">
              <w:rPr>
                <w:noProof/>
                <w:webHidden/>
              </w:rPr>
              <w:t>4</w:t>
            </w:r>
            <w:r w:rsidR="00B53DBC">
              <w:rPr>
                <w:noProof/>
                <w:webHidden/>
              </w:rPr>
              <w:fldChar w:fldCharType="end"/>
            </w:r>
          </w:hyperlink>
        </w:p>
        <w:p w14:paraId="25DDBD80" w14:textId="7AC3CBB7" w:rsidR="00B53DBC" w:rsidRDefault="00A41206">
          <w:pPr>
            <w:pStyle w:val="TOC1"/>
            <w:tabs>
              <w:tab w:val="left" w:pos="480"/>
              <w:tab w:val="right" w:leader="dot" w:pos="9016"/>
            </w:tabs>
            <w:rPr>
              <w:rFonts w:eastAsiaTheme="minorEastAsia" w:cstheme="minorBidi"/>
              <w:noProof/>
              <w:color w:val="auto"/>
              <w:szCs w:val="22"/>
              <w:lang w:eastAsia="en-AU"/>
            </w:rPr>
          </w:pPr>
          <w:hyperlink w:anchor="_Toc90303833" w:history="1">
            <w:r w:rsidR="00B53DBC" w:rsidRPr="00DF7D5C">
              <w:rPr>
                <w:rStyle w:val="Hyperlink"/>
                <w:noProof/>
              </w:rPr>
              <w:t>3.</w:t>
            </w:r>
            <w:r w:rsidR="00B53DBC">
              <w:rPr>
                <w:rFonts w:eastAsiaTheme="minorEastAsia" w:cstheme="minorBidi"/>
                <w:noProof/>
                <w:color w:val="auto"/>
                <w:szCs w:val="22"/>
                <w:lang w:eastAsia="en-AU"/>
              </w:rPr>
              <w:tab/>
            </w:r>
            <w:r w:rsidR="00B53DBC" w:rsidRPr="00DF7D5C">
              <w:rPr>
                <w:rStyle w:val="Hyperlink"/>
                <w:noProof/>
              </w:rPr>
              <w:t>Legislative framework</w:t>
            </w:r>
            <w:r w:rsidR="00B53DBC">
              <w:rPr>
                <w:noProof/>
                <w:webHidden/>
              </w:rPr>
              <w:tab/>
            </w:r>
            <w:r w:rsidR="00B53DBC">
              <w:rPr>
                <w:noProof/>
                <w:webHidden/>
              </w:rPr>
              <w:fldChar w:fldCharType="begin"/>
            </w:r>
            <w:r w:rsidR="00B53DBC">
              <w:rPr>
                <w:noProof/>
                <w:webHidden/>
              </w:rPr>
              <w:instrText xml:space="preserve"> PAGEREF _Toc90303833 \h </w:instrText>
            </w:r>
            <w:r w:rsidR="00B53DBC">
              <w:rPr>
                <w:noProof/>
                <w:webHidden/>
              </w:rPr>
            </w:r>
            <w:r w:rsidR="00B53DBC">
              <w:rPr>
                <w:noProof/>
                <w:webHidden/>
              </w:rPr>
              <w:fldChar w:fldCharType="separate"/>
            </w:r>
            <w:r w:rsidR="005839CE">
              <w:rPr>
                <w:noProof/>
                <w:webHidden/>
              </w:rPr>
              <w:t>5</w:t>
            </w:r>
            <w:r w:rsidR="00B53DBC">
              <w:rPr>
                <w:noProof/>
                <w:webHidden/>
              </w:rPr>
              <w:fldChar w:fldCharType="end"/>
            </w:r>
          </w:hyperlink>
        </w:p>
        <w:p w14:paraId="46BB982A" w14:textId="2426598D" w:rsidR="00B53DBC" w:rsidRDefault="00A41206">
          <w:pPr>
            <w:pStyle w:val="TOC1"/>
            <w:tabs>
              <w:tab w:val="left" w:pos="480"/>
              <w:tab w:val="right" w:leader="dot" w:pos="9016"/>
            </w:tabs>
            <w:rPr>
              <w:rFonts w:eastAsiaTheme="minorEastAsia" w:cstheme="minorBidi"/>
              <w:noProof/>
              <w:color w:val="auto"/>
              <w:szCs w:val="22"/>
              <w:lang w:eastAsia="en-AU"/>
            </w:rPr>
          </w:pPr>
          <w:hyperlink w:anchor="_Toc90303834" w:history="1">
            <w:r w:rsidR="00B53DBC" w:rsidRPr="00DF7D5C">
              <w:rPr>
                <w:rStyle w:val="Hyperlink"/>
                <w:noProof/>
              </w:rPr>
              <w:t>4.</w:t>
            </w:r>
            <w:r w:rsidR="00B53DBC">
              <w:rPr>
                <w:rFonts w:eastAsiaTheme="minorEastAsia" w:cstheme="minorBidi"/>
                <w:noProof/>
                <w:color w:val="auto"/>
                <w:szCs w:val="22"/>
                <w:lang w:eastAsia="en-AU"/>
              </w:rPr>
              <w:tab/>
            </w:r>
            <w:r w:rsidR="00B53DBC" w:rsidRPr="00DF7D5C">
              <w:rPr>
                <w:rStyle w:val="Hyperlink"/>
                <w:noProof/>
              </w:rPr>
              <w:t>Application and assessment process</w:t>
            </w:r>
            <w:r w:rsidR="00B53DBC">
              <w:rPr>
                <w:noProof/>
                <w:webHidden/>
              </w:rPr>
              <w:tab/>
            </w:r>
            <w:r w:rsidR="00B53DBC">
              <w:rPr>
                <w:noProof/>
                <w:webHidden/>
              </w:rPr>
              <w:fldChar w:fldCharType="begin"/>
            </w:r>
            <w:r w:rsidR="00B53DBC">
              <w:rPr>
                <w:noProof/>
                <w:webHidden/>
              </w:rPr>
              <w:instrText xml:space="preserve"> PAGEREF _Toc90303834 \h </w:instrText>
            </w:r>
            <w:r w:rsidR="00B53DBC">
              <w:rPr>
                <w:noProof/>
                <w:webHidden/>
              </w:rPr>
            </w:r>
            <w:r w:rsidR="00B53DBC">
              <w:rPr>
                <w:noProof/>
                <w:webHidden/>
              </w:rPr>
              <w:fldChar w:fldCharType="separate"/>
            </w:r>
            <w:r w:rsidR="005839CE">
              <w:rPr>
                <w:noProof/>
                <w:webHidden/>
              </w:rPr>
              <w:t>5</w:t>
            </w:r>
            <w:r w:rsidR="00B53DBC">
              <w:rPr>
                <w:noProof/>
                <w:webHidden/>
              </w:rPr>
              <w:fldChar w:fldCharType="end"/>
            </w:r>
          </w:hyperlink>
        </w:p>
        <w:p w14:paraId="25C953BC" w14:textId="3CE04795" w:rsidR="00B53DBC" w:rsidRDefault="00A41206">
          <w:pPr>
            <w:pStyle w:val="TOC2"/>
            <w:tabs>
              <w:tab w:val="right" w:leader="dot" w:pos="9016"/>
            </w:tabs>
            <w:rPr>
              <w:rFonts w:eastAsiaTheme="minorEastAsia" w:cstheme="minorBidi"/>
              <w:noProof/>
              <w:color w:val="auto"/>
              <w:szCs w:val="22"/>
              <w:lang w:eastAsia="en-AU"/>
            </w:rPr>
          </w:pPr>
          <w:hyperlink w:anchor="_Toc90303835" w:history="1">
            <w:r w:rsidR="00B53DBC" w:rsidRPr="00DF7D5C">
              <w:rPr>
                <w:rStyle w:val="Hyperlink"/>
                <w:noProof/>
                <w:lang w:eastAsia="en-AU"/>
              </w:rPr>
              <w:t>Additional information requirements</w:t>
            </w:r>
            <w:r w:rsidR="00B53DBC">
              <w:rPr>
                <w:noProof/>
                <w:webHidden/>
              </w:rPr>
              <w:tab/>
            </w:r>
            <w:r w:rsidR="00B53DBC">
              <w:rPr>
                <w:noProof/>
                <w:webHidden/>
              </w:rPr>
              <w:fldChar w:fldCharType="begin"/>
            </w:r>
            <w:r w:rsidR="00B53DBC">
              <w:rPr>
                <w:noProof/>
                <w:webHidden/>
              </w:rPr>
              <w:instrText xml:space="preserve"> PAGEREF _Toc90303835 \h </w:instrText>
            </w:r>
            <w:r w:rsidR="00B53DBC">
              <w:rPr>
                <w:noProof/>
                <w:webHidden/>
              </w:rPr>
            </w:r>
            <w:r w:rsidR="00B53DBC">
              <w:rPr>
                <w:noProof/>
                <w:webHidden/>
              </w:rPr>
              <w:fldChar w:fldCharType="separate"/>
            </w:r>
            <w:r w:rsidR="005839CE">
              <w:rPr>
                <w:noProof/>
                <w:webHidden/>
              </w:rPr>
              <w:t>5</w:t>
            </w:r>
            <w:r w:rsidR="00B53DBC">
              <w:rPr>
                <w:noProof/>
                <w:webHidden/>
              </w:rPr>
              <w:fldChar w:fldCharType="end"/>
            </w:r>
          </w:hyperlink>
        </w:p>
        <w:p w14:paraId="379E09EC" w14:textId="65970033" w:rsidR="00B53DBC" w:rsidRDefault="00A41206">
          <w:pPr>
            <w:pStyle w:val="TOC2"/>
            <w:tabs>
              <w:tab w:val="right" w:leader="dot" w:pos="9016"/>
            </w:tabs>
            <w:rPr>
              <w:rFonts w:eastAsiaTheme="minorEastAsia" w:cstheme="minorBidi"/>
              <w:noProof/>
              <w:color w:val="auto"/>
              <w:szCs w:val="22"/>
              <w:lang w:eastAsia="en-AU"/>
            </w:rPr>
          </w:pPr>
          <w:hyperlink w:anchor="_Toc90303836" w:history="1">
            <w:r w:rsidR="00B53DBC" w:rsidRPr="00DF7D5C">
              <w:rPr>
                <w:rStyle w:val="Hyperlink"/>
                <w:noProof/>
                <w:lang w:eastAsia="en-AU"/>
              </w:rPr>
              <w:t>Assessment process</w:t>
            </w:r>
            <w:r w:rsidR="00B53DBC">
              <w:rPr>
                <w:noProof/>
                <w:webHidden/>
              </w:rPr>
              <w:tab/>
            </w:r>
            <w:r w:rsidR="00B53DBC">
              <w:rPr>
                <w:noProof/>
                <w:webHidden/>
              </w:rPr>
              <w:fldChar w:fldCharType="begin"/>
            </w:r>
            <w:r w:rsidR="00B53DBC">
              <w:rPr>
                <w:noProof/>
                <w:webHidden/>
              </w:rPr>
              <w:instrText xml:space="preserve"> PAGEREF _Toc90303836 \h </w:instrText>
            </w:r>
            <w:r w:rsidR="00B53DBC">
              <w:rPr>
                <w:noProof/>
                <w:webHidden/>
              </w:rPr>
            </w:r>
            <w:r w:rsidR="00B53DBC">
              <w:rPr>
                <w:noProof/>
                <w:webHidden/>
              </w:rPr>
              <w:fldChar w:fldCharType="separate"/>
            </w:r>
            <w:r w:rsidR="005839CE">
              <w:rPr>
                <w:noProof/>
                <w:webHidden/>
              </w:rPr>
              <w:t>6</w:t>
            </w:r>
            <w:r w:rsidR="00B53DBC">
              <w:rPr>
                <w:noProof/>
                <w:webHidden/>
              </w:rPr>
              <w:fldChar w:fldCharType="end"/>
            </w:r>
          </w:hyperlink>
        </w:p>
        <w:p w14:paraId="44EF662B" w14:textId="59BE53FE" w:rsidR="00B53DBC" w:rsidRDefault="00A41206">
          <w:pPr>
            <w:pStyle w:val="TOC1"/>
            <w:tabs>
              <w:tab w:val="left" w:pos="480"/>
              <w:tab w:val="right" w:leader="dot" w:pos="9016"/>
            </w:tabs>
            <w:rPr>
              <w:rFonts w:eastAsiaTheme="minorEastAsia" w:cstheme="minorBidi"/>
              <w:noProof/>
              <w:color w:val="auto"/>
              <w:szCs w:val="22"/>
              <w:lang w:eastAsia="en-AU"/>
            </w:rPr>
          </w:pPr>
          <w:hyperlink w:anchor="_Toc90303837" w:history="1">
            <w:r w:rsidR="00B53DBC" w:rsidRPr="00DF7D5C">
              <w:rPr>
                <w:rStyle w:val="Hyperlink"/>
                <w:noProof/>
              </w:rPr>
              <w:t>5.</w:t>
            </w:r>
            <w:r w:rsidR="00B53DBC">
              <w:rPr>
                <w:rFonts w:eastAsiaTheme="minorEastAsia" w:cstheme="minorBidi"/>
                <w:noProof/>
                <w:color w:val="auto"/>
                <w:szCs w:val="22"/>
                <w:lang w:eastAsia="en-AU"/>
              </w:rPr>
              <w:tab/>
            </w:r>
            <w:r w:rsidR="00B53DBC" w:rsidRPr="00DF7D5C">
              <w:rPr>
                <w:rStyle w:val="Hyperlink"/>
                <w:noProof/>
              </w:rPr>
              <w:t>Third party submissions</w:t>
            </w:r>
            <w:r w:rsidR="00B53DBC">
              <w:rPr>
                <w:noProof/>
                <w:webHidden/>
              </w:rPr>
              <w:tab/>
            </w:r>
            <w:r w:rsidR="00B53DBC">
              <w:rPr>
                <w:noProof/>
                <w:webHidden/>
              </w:rPr>
              <w:fldChar w:fldCharType="begin"/>
            </w:r>
            <w:r w:rsidR="00B53DBC">
              <w:rPr>
                <w:noProof/>
                <w:webHidden/>
              </w:rPr>
              <w:instrText xml:space="preserve"> PAGEREF _Toc90303837 \h </w:instrText>
            </w:r>
            <w:r w:rsidR="00B53DBC">
              <w:rPr>
                <w:noProof/>
                <w:webHidden/>
              </w:rPr>
            </w:r>
            <w:r w:rsidR="00B53DBC">
              <w:rPr>
                <w:noProof/>
                <w:webHidden/>
              </w:rPr>
              <w:fldChar w:fldCharType="separate"/>
            </w:r>
            <w:r w:rsidR="005839CE">
              <w:rPr>
                <w:noProof/>
                <w:webHidden/>
              </w:rPr>
              <w:t>6</w:t>
            </w:r>
            <w:r w:rsidR="00B53DBC">
              <w:rPr>
                <w:noProof/>
                <w:webHidden/>
              </w:rPr>
              <w:fldChar w:fldCharType="end"/>
            </w:r>
          </w:hyperlink>
        </w:p>
        <w:p w14:paraId="2F2F6BBE" w14:textId="3108F96F" w:rsidR="00B53DBC" w:rsidRDefault="00A41206">
          <w:pPr>
            <w:pStyle w:val="TOC1"/>
            <w:tabs>
              <w:tab w:val="left" w:pos="480"/>
              <w:tab w:val="right" w:leader="dot" w:pos="9016"/>
            </w:tabs>
            <w:rPr>
              <w:rFonts w:eastAsiaTheme="minorEastAsia" w:cstheme="minorBidi"/>
              <w:noProof/>
              <w:color w:val="auto"/>
              <w:szCs w:val="22"/>
              <w:lang w:eastAsia="en-AU"/>
            </w:rPr>
          </w:pPr>
          <w:hyperlink w:anchor="_Toc90303838" w:history="1">
            <w:r w:rsidR="00B53DBC" w:rsidRPr="00DF7D5C">
              <w:rPr>
                <w:rStyle w:val="Hyperlink"/>
                <w:noProof/>
              </w:rPr>
              <w:t>6.</w:t>
            </w:r>
            <w:r w:rsidR="00B53DBC">
              <w:rPr>
                <w:rFonts w:eastAsiaTheme="minorEastAsia" w:cstheme="minorBidi"/>
                <w:noProof/>
                <w:color w:val="auto"/>
                <w:szCs w:val="22"/>
                <w:lang w:eastAsia="en-AU"/>
              </w:rPr>
              <w:tab/>
            </w:r>
            <w:r w:rsidR="00B53DBC" w:rsidRPr="00DF7D5C">
              <w:rPr>
                <w:rStyle w:val="Hyperlink"/>
                <w:noProof/>
              </w:rPr>
              <w:t>Application submission timeframes</w:t>
            </w:r>
            <w:r w:rsidR="00B53DBC">
              <w:rPr>
                <w:noProof/>
                <w:webHidden/>
              </w:rPr>
              <w:tab/>
            </w:r>
            <w:r w:rsidR="00B53DBC">
              <w:rPr>
                <w:noProof/>
                <w:webHidden/>
              </w:rPr>
              <w:fldChar w:fldCharType="begin"/>
            </w:r>
            <w:r w:rsidR="00B53DBC">
              <w:rPr>
                <w:noProof/>
                <w:webHidden/>
              </w:rPr>
              <w:instrText xml:space="preserve"> PAGEREF _Toc90303838 \h </w:instrText>
            </w:r>
            <w:r w:rsidR="00B53DBC">
              <w:rPr>
                <w:noProof/>
                <w:webHidden/>
              </w:rPr>
            </w:r>
            <w:r w:rsidR="00B53DBC">
              <w:rPr>
                <w:noProof/>
                <w:webHidden/>
              </w:rPr>
              <w:fldChar w:fldCharType="separate"/>
            </w:r>
            <w:r w:rsidR="005839CE">
              <w:rPr>
                <w:noProof/>
                <w:webHidden/>
              </w:rPr>
              <w:t>7</w:t>
            </w:r>
            <w:r w:rsidR="00B53DBC">
              <w:rPr>
                <w:noProof/>
                <w:webHidden/>
              </w:rPr>
              <w:fldChar w:fldCharType="end"/>
            </w:r>
          </w:hyperlink>
        </w:p>
        <w:p w14:paraId="494535FC" w14:textId="3A613808" w:rsidR="00B53DBC" w:rsidRDefault="00A41206">
          <w:pPr>
            <w:pStyle w:val="TOC2"/>
            <w:tabs>
              <w:tab w:val="right" w:leader="dot" w:pos="9016"/>
            </w:tabs>
            <w:rPr>
              <w:rFonts w:eastAsiaTheme="minorEastAsia" w:cstheme="minorBidi"/>
              <w:noProof/>
              <w:color w:val="auto"/>
              <w:szCs w:val="22"/>
              <w:lang w:eastAsia="en-AU"/>
            </w:rPr>
          </w:pPr>
          <w:hyperlink w:anchor="_Toc90303839" w:history="1">
            <w:r w:rsidR="00B53DBC" w:rsidRPr="00DF7D5C">
              <w:rPr>
                <w:rStyle w:val="Hyperlink"/>
                <w:noProof/>
                <w:lang w:eastAsia="en-AU"/>
              </w:rPr>
              <w:t>Exploration permit holders</w:t>
            </w:r>
            <w:r w:rsidR="00B53DBC">
              <w:rPr>
                <w:noProof/>
                <w:webHidden/>
              </w:rPr>
              <w:tab/>
            </w:r>
            <w:r w:rsidR="00B53DBC">
              <w:rPr>
                <w:noProof/>
                <w:webHidden/>
              </w:rPr>
              <w:fldChar w:fldCharType="begin"/>
            </w:r>
            <w:r w:rsidR="00B53DBC">
              <w:rPr>
                <w:noProof/>
                <w:webHidden/>
              </w:rPr>
              <w:instrText xml:space="preserve"> PAGEREF _Toc90303839 \h </w:instrText>
            </w:r>
            <w:r w:rsidR="00B53DBC">
              <w:rPr>
                <w:noProof/>
                <w:webHidden/>
              </w:rPr>
            </w:r>
            <w:r w:rsidR="00B53DBC">
              <w:rPr>
                <w:noProof/>
                <w:webHidden/>
              </w:rPr>
              <w:fldChar w:fldCharType="separate"/>
            </w:r>
            <w:r w:rsidR="005839CE">
              <w:rPr>
                <w:noProof/>
                <w:webHidden/>
              </w:rPr>
              <w:t>7</w:t>
            </w:r>
            <w:r w:rsidR="00B53DBC">
              <w:rPr>
                <w:noProof/>
                <w:webHidden/>
              </w:rPr>
              <w:fldChar w:fldCharType="end"/>
            </w:r>
          </w:hyperlink>
        </w:p>
        <w:p w14:paraId="7F34D5D7" w14:textId="29E3A8B9" w:rsidR="00B53DBC" w:rsidRDefault="00A41206">
          <w:pPr>
            <w:pStyle w:val="TOC2"/>
            <w:tabs>
              <w:tab w:val="right" w:leader="dot" w:pos="9016"/>
            </w:tabs>
            <w:rPr>
              <w:rFonts w:eastAsiaTheme="minorEastAsia" w:cstheme="minorBidi"/>
              <w:noProof/>
              <w:color w:val="auto"/>
              <w:szCs w:val="22"/>
              <w:lang w:eastAsia="en-AU"/>
            </w:rPr>
          </w:pPr>
          <w:hyperlink w:anchor="_Toc90303840" w:history="1">
            <w:r w:rsidR="00B53DBC" w:rsidRPr="00DF7D5C">
              <w:rPr>
                <w:rStyle w:val="Hyperlink"/>
                <w:noProof/>
              </w:rPr>
              <w:t>Production licence holders</w:t>
            </w:r>
            <w:r w:rsidR="00B53DBC">
              <w:rPr>
                <w:noProof/>
                <w:webHidden/>
              </w:rPr>
              <w:tab/>
            </w:r>
            <w:r w:rsidR="00B53DBC">
              <w:rPr>
                <w:noProof/>
                <w:webHidden/>
              </w:rPr>
              <w:fldChar w:fldCharType="begin"/>
            </w:r>
            <w:r w:rsidR="00B53DBC">
              <w:rPr>
                <w:noProof/>
                <w:webHidden/>
              </w:rPr>
              <w:instrText xml:space="preserve"> PAGEREF _Toc90303840 \h </w:instrText>
            </w:r>
            <w:r w:rsidR="00B53DBC">
              <w:rPr>
                <w:noProof/>
                <w:webHidden/>
              </w:rPr>
            </w:r>
            <w:r w:rsidR="00B53DBC">
              <w:rPr>
                <w:noProof/>
                <w:webHidden/>
              </w:rPr>
              <w:fldChar w:fldCharType="separate"/>
            </w:r>
            <w:r w:rsidR="005839CE">
              <w:rPr>
                <w:noProof/>
                <w:webHidden/>
              </w:rPr>
              <w:t>7</w:t>
            </w:r>
            <w:r w:rsidR="00B53DBC">
              <w:rPr>
                <w:noProof/>
                <w:webHidden/>
              </w:rPr>
              <w:fldChar w:fldCharType="end"/>
            </w:r>
          </w:hyperlink>
        </w:p>
        <w:p w14:paraId="28FC9C62" w14:textId="283E92B3" w:rsidR="00B53DBC" w:rsidRDefault="00A41206">
          <w:pPr>
            <w:pStyle w:val="TOC2"/>
            <w:tabs>
              <w:tab w:val="right" w:leader="dot" w:pos="9016"/>
            </w:tabs>
            <w:rPr>
              <w:rFonts w:eastAsiaTheme="minorEastAsia" w:cstheme="minorBidi"/>
              <w:noProof/>
              <w:color w:val="auto"/>
              <w:szCs w:val="22"/>
              <w:lang w:eastAsia="en-AU"/>
            </w:rPr>
          </w:pPr>
          <w:hyperlink w:anchor="_Toc90303841" w:history="1">
            <w:r w:rsidR="00B53DBC" w:rsidRPr="00DF7D5C">
              <w:rPr>
                <w:rStyle w:val="Hyperlink"/>
                <w:noProof/>
                <w:lang w:eastAsia="en-AU"/>
              </w:rPr>
              <w:t>Retention lease holders</w:t>
            </w:r>
            <w:r w:rsidR="00B53DBC">
              <w:rPr>
                <w:noProof/>
                <w:webHidden/>
              </w:rPr>
              <w:tab/>
            </w:r>
            <w:r w:rsidR="00B53DBC">
              <w:rPr>
                <w:noProof/>
                <w:webHidden/>
              </w:rPr>
              <w:fldChar w:fldCharType="begin"/>
            </w:r>
            <w:r w:rsidR="00B53DBC">
              <w:rPr>
                <w:noProof/>
                <w:webHidden/>
              </w:rPr>
              <w:instrText xml:space="preserve"> PAGEREF _Toc90303841 \h </w:instrText>
            </w:r>
            <w:r w:rsidR="00B53DBC">
              <w:rPr>
                <w:noProof/>
                <w:webHidden/>
              </w:rPr>
            </w:r>
            <w:r w:rsidR="00B53DBC">
              <w:rPr>
                <w:noProof/>
                <w:webHidden/>
              </w:rPr>
              <w:fldChar w:fldCharType="separate"/>
            </w:r>
            <w:r w:rsidR="005839CE">
              <w:rPr>
                <w:noProof/>
                <w:webHidden/>
              </w:rPr>
              <w:t>8</w:t>
            </w:r>
            <w:r w:rsidR="00B53DBC">
              <w:rPr>
                <w:noProof/>
                <w:webHidden/>
              </w:rPr>
              <w:fldChar w:fldCharType="end"/>
            </w:r>
          </w:hyperlink>
        </w:p>
        <w:p w14:paraId="7E081811" w14:textId="5171D529" w:rsidR="00B53DBC" w:rsidRDefault="00A41206">
          <w:pPr>
            <w:pStyle w:val="TOC1"/>
            <w:tabs>
              <w:tab w:val="left" w:pos="480"/>
              <w:tab w:val="right" w:leader="dot" w:pos="9016"/>
            </w:tabs>
            <w:rPr>
              <w:rFonts w:eastAsiaTheme="minorEastAsia" w:cstheme="minorBidi"/>
              <w:noProof/>
              <w:color w:val="auto"/>
              <w:szCs w:val="22"/>
              <w:lang w:eastAsia="en-AU"/>
            </w:rPr>
          </w:pPr>
          <w:hyperlink w:anchor="_Toc90303842" w:history="1">
            <w:r w:rsidR="00B53DBC" w:rsidRPr="00DF7D5C">
              <w:rPr>
                <w:rStyle w:val="Hyperlink"/>
                <w:noProof/>
              </w:rPr>
              <w:t>7.</w:t>
            </w:r>
            <w:r w:rsidR="00B53DBC">
              <w:rPr>
                <w:rFonts w:eastAsiaTheme="minorEastAsia" w:cstheme="minorBidi"/>
                <w:noProof/>
                <w:color w:val="auto"/>
                <w:szCs w:val="22"/>
                <w:lang w:eastAsia="en-AU"/>
              </w:rPr>
              <w:tab/>
            </w:r>
            <w:r w:rsidR="00B53DBC" w:rsidRPr="00DF7D5C">
              <w:rPr>
                <w:rStyle w:val="Hyperlink"/>
                <w:noProof/>
              </w:rPr>
              <w:t>Offer to grant or renew a retention lease</w:t>
            </w:r>
            <w:r w:rsidR="00B53DBC">
              <w:rPr>
                <w:noProof/>
                <w:webHidden/>
              </w:rPr>
              <w:tab/>
            </w:r>
            <w:r w:rsidR="00B53DBC">
              <w:rPr>
                <w:noProof/>
                <w:webHidden/>
              </w:rPr>
              <w:fldChar w:fldCharType="begin"/>
            </w:r>
            <w:r w:rsidR="00B53DBC">
              <w:rPr>
                <w:noProof/>
                <w:webHidden/>
              </w:rPr>
              <w:instrText xml:space="preserve"> PAGEREF _Toc90303842 \h </w:instrText>
            </w:r>
            <w:r w:rsidR="00B53DBC">
              <w:rPr>
                <w:noProof/>
                <w:webHidden/>
              </w:rPr>
            </w:r>
            <w:r w:rsidR="00B53DBC">
              <w:rPr>
                <w:noProof/>
                <w:webHidden/>
              </w:rPr>
              <w:fldChar w:fldCharType="separate"/>
            </w:r>
            <w:r w:rsidR="005839CE">
              <w:rPr>
                <w:noProof/>
                <w:webHidden/>
              </w:rPr>
              <w:t>8</w:t>
            </w:r>
            <w:r w:rsidR="00B53DBC">
              <w:rPr>
                <w:noProof/>
                <w:webHidden/>
              </w:rPr>
              <w:fldChar w:fldCharType="end"/>
            </w:r>
          </w:hyperlink>
        </w:p>
        <w:p w14:paraId="1790346C" w14:textId="7A81345B" w:rsidR="00B53DBC" w:rsidRDefault="00A41206">
          <w:pPr>
            <w:pStyle w:val="TOC2"/>
            <w:tabs>
              <w:tab w:val="right" w:leader="dot" w:pos="9016"/>
            </w:tabs>
            <w:rPr>
              <w:rFonts w:eastAsiaTheme="minorEastAsia" w:cstheme="minorBidi"/>
              <w:noProof/>
              <w:color w:val="auto"/>
              <w:szCs w:val="22"/>
              <w:lang w:eastAsia="en-AU"/>
            </w:rPr>
          </w:pPr>
          <w:hyperlink w:anchor="_Toc90303843" w:history="1">
            <w:r w:rsidR="00B53DBC" w:rsidRPr="00DF7D5C">
              <w:rPr>
                <w:rStyle w:val="Hyperlink"/>
                <w:noProof/>
                <w:lang w:eastAsia="en-AU"/>
              </w:rPr>
              <w:t>Exploration permit holder</w:t>
            </w:r>
            <w:r w:rsidR="00B53DBC">
              <w:rPr>
                <w:noProof/>
                <w:webHidden/>
              </w:rPr>
              <w:tab/>
            </w:r>
            <w:r w:rsidR="00B53DBC">
              <w:rPr>
                <w:noProof/>
                <w:webHidden/>
              </w:rPr>
              <w:fldChar w:fldCharType="begin"/>
            </w:r>
            <w:r w:rsidR="00B53DBC">
              <w:rPr>
                <w:noProof/>
                <w:webHidden/>
              </w:rPr>
              <w:instrText xml:space="preserve"> PAGEREF _Toc90303843 \h </w:instrText>
            </w:r>
            <w:r w:rsidR="00B53DBC">
              <w:rPr>
                <w:noProof/>
                <w:webHidden/>
              </w:rPr>
            </w:r>
            <w:r w:rsidR="00B53DBC">
              <w:rPr>
                <w:noProof/>
                <w:webHidden/>
              </w:rPr>
              <w:fldChar w:fldCharType="separate"/>
            </w:r>
            <w:r w:rsidR="005839CE">
              <w:rPr>
                <w:noProof/>
                <w:webHidden/>
              </w:rPr>
              <w:t>8</w:t>
            </w:r>
            <w:r w:rsidR="00B53DBC">
              <w:rPr>
                <w:noProof/>
                <w:webHidden/>
              </w:rPr>
              <w:fldChar w:fldCharType="end"/>
            </w:r>
          </w:hyperlink>
        </w:p>
        <w:p w14:paraId="1237CA9C" w14:textId="17C78ECE" w:rsidR="00B53DBC" w:rsidRDefault="00A41206">
          <w:pPr>
            <w:pStyle w:val="TOC2"/>
            <w:tabs>
              <w:tab w:val="right" w:leader="dot" w:pos="9016"/>
            </w:tabs>
            <w:rPr>
              <w:rFonts w:eastAsiaTheme="minorEastAsia" w:cstheme="minorBidi"/>
              <w:noProof/>
              <w:color w:val="auto"/>
              <w:szCs w:val="22"/>
              <w:lang w:eastAsia="en-AU"/>
            </w:rPr>
          </w:pPr>
          <w:hyperlink w:anchor="_Toc90303844" w:history="1">
            <w:r w:rsidR="00B53DBC" w:rsidRPr="00DF7D5C">
              <w:rPr>
                <w:rStyle w:val="Hyperlink"/>
                <w:noProof/>
                <w:lang w:eastAsia="en-AU"/>
              </w:rPr>
              <w:t>Production licence holder</w:t>
            </w:r>
            <w:r w:rsidR="00B53DBC">
              <w:rPr>
                <w:noProof/>
                <w:webHidden/>
              </w:rPr>
              <w:tab/>
            </w:r>
            <w:r w:rsidR="00B53DBC">
              <w:rPr>
                <w:noProof/>
                <w:webHidden/>
              </w:rPr>
              <w:fldChar w:fldCharType="begin"/>
            </w:r>
            <w:r w:rsidR="00B53DBC">
              <w:rPr>
                <w:noProof/>
                <w:webHidden/>
              </w:rPr>
              <w:instrText xml:space="preserve"> PAGEREF _Toc90303844 \h </w:instrText>
            </w:r>
            <w:r w:rsidR="00B53DBC">
              <w:rPr>
                <w:noProof/>
                <w:webHidden/>
              </w:rPr>
            </w:r>
            <w:r w:rsidR="00B53DBC">
              <w:rPr>
                <w:noProof/>
                <w:webHidden/>
              </w:rPr>
              <w:fldChar w:fldCharType="separate"/>
            </w:r>
            <w:r w:rsidR="005839CE">
              <w:rPr>
                <w:noProof/>
                <w:webHidden/>
              </w:rPr>
              <w:t>8</w:t>
            </w:r>
            <w:r w:rsidR="00B53DBC">
              <w:rPr>
                <w:noProof/>
                <w:webHidden/>
              </w:rPr>
              <w:fldChar w:fldCharType="end"/>
            </w:r>
          </w:hyperlink>
        </w:p>
        <w:p w14:paraId="01647F11" w14:textId="4E6D6B47" w:rsidR="00B53DBC" w:rsidRDefault="00A41206">
          <w:pPr>
            <w:pStyle w:val="TOC2"/>
            <w:tabs>
              <w:tab w:val="right" w:leader="dot" w:pos="9016"/>
            </w:tabs>
            <w:rPr>
              <w:rFonts w:eastAsiaTheme="minorEastAsia" w:cstheme="minorBidi"/>
              <w:noProof/>
              <w:color w:val="auto"/>
              <w:szCs w:val="22"/>
              <w:lang w:eastAsia="en-AU"/>
            </w:rPr>
          </w:pPr>
          <w:hyperlink w:anchor="_Toc90303845" w:history="1">
            <w:r w:rsidR="00B53DBC" w:rsidRPr="00DF7D5C">
              <w:rPr>
                <w:rStyle w:val="Hyperlink"/>
                <w:noProof/>
                <w:lang w:eastAsia="en-AU"/>
              </w:rPr>
              <w:t>Retention lease holder</w:t>
            </w:r>
            <w:r w:rsidR="00B53DBC">
              <w:rPr>
                <w:noProof/>
                <w:webHidden/>
              </w:rPr>
              <w:tab/>
            </w:r>
            <w:r w:rsidR="00B53DBC">
              <w:rPr>
                <w:noProof/>
                <w:webHidden/>
              </w:rPr>
              <w:fldChar w:fldCharType="begin"/>
            </w:r>
            <w:r w:rsidR="00B53DBC">
              <w:rPr>
                <w:noProof/>
                <w:webHidden/>
              </w:rPr>
              <w:instrText xml:space="preserve"> PAGEREF _Toc90303845 \h </w:instrText>
            </w:r>
            <w:r w:rsidR="00B53DBC">
              <w:rPr>
                <w:noProof/>
                <w:webHidden/>
              </w:rPr>
            </w:r>
            <w:r w:rsidR="00B53DBC">
              <w:rPr>
                <w:noProof/>
                <w:webHidden/>
              </w:rPr>
              <w:fldChar w:fldCharType="separate"/>
            </w:r>
            <w:r w:rsidR="005839CE">
              <w:rPr>
                <w:noProof/>
                <w:webHidden/>
              </w:rPr>
              <w:t>9</w:t>
            </w:r>
            <w:r w:rsidR="00B53DBC">
              <w:rPr>
                <w:noProof/>
                <w:webHidden/>
              </w:rPr>
              <w:fldChar w:fldCharType="end"/>
            </w:r>
          </w:hyperlink>
        </w:p>
        <w:p w14:paraId="076B7217" w14:textId="080A52FD" w:rsidR="00B53DBC" w:rsidRDefault="00A41206">
          <w:pPr>
            <w:pStyle w:val="TOC1"/>
            <w:tabs>
              <w:tab w:val="left" w:pos="480"/>
              <w:tab w:val="right" w:leader="dot" w:pos="9016"/>
            </w:tabs>
            <w:rPr>
              <w:rFonts w:eastAsiaTheme="minorEastAsia" w:cstheme="minorBidi"/>
              <w:noProof/>
              <w:color w:val="auto"/>
              <w:szCs w:val="22"/>
              <w:lang w:eastAsia="en-AU"/>
            </w:rPr>
          </w:pPr>
          <w:hyperlink w:anchor="_Toc90303846" w:history="1">
            <w:r w:rsidR="00B53DBC" w:rsidRPr="00DF7D5C">
              <w:rPr>
                <w:rStyle w:val="Hyperlink"/>
                <w:noProof/>
              </w:rPr>
              <w:t>8.</w:t>
            </w:r>
            <w:r w:rsidR="00B53DBC">
              <w:rPr>
                <w:rFonts w:eastAsiaTheme="minorEastAsia" w:cstheme="minorBidi"/>
                <w:noProof/>
                <w:color w:val="auto"/>
                <w:szCs w:val="22"/>
                <w:lang w:eastAsia="en-AU"/>
              </w:rPr>
              <w:tab/>
            </w:r>
            <w:r w:rsidR="00B53DBC" w:rsidRPr="00DF7D5C">
              <w:rPr>
                <w:rStyle w:val="Hyperlink"/>
                <w:noProof/>
              </w:rPr>
              <w:t>Refusal to grant or renew a retention lease</w:t>
            </w:r>
            <w:r w:rsidR="00B53DBC">
              <w:rPr>
                <w:noProof/>
                <w:webHidden/>
              </w:rPr>
              <w:tab/>
            </w:r>
            <w:r w:rsidR="00B53DBC">
              <w:rPr>
                <w:noProof/>
                <w:webHidden/>
              </w:rPr>
              <w:fldChar w:fldCharType="begin"/>
            </w:r>
            <w:r w:rsidR="00B53DBC">
              <w:rPr>
                <w:noProof/>
                <w:webHidden/>
              </w:rPr>
              <w:instrText xml:space="preserve"> PAGEREF _Toc90303846 \h </w:instrText>
            </w:r>
            <w:r w:rsidR="00B53DBC">
              <w:rPr>
                <w:noProof/>
                <w:webHidden/>
              </w:rPr>
            </w:r>
            <w:r w:rsidR="00B53DBC">
              <w:rPr>
                <w:noProof/>
                <w:webHidden/>
              </w:rPr>
              <w:fldChar w:fldCharType="separate"/>
            </w:r>
            <w:r w:rsidR="005839CE">
              <w:rPr>
                <w:noProof/>
                <w:webHidden/>
              </w:rPr>
              <w:t>9</w:t>
            </w:r>
            <w:r w:rsidR="00B53DBC">
              <w:rPr>
                <w:noProof/>
                <w:webHidden/>
              </w:rPr>
              <w:fldChar w:fldCharType="end"/>
            </w:r>
          </w:hyperlink>
        </w:p>
        <w:p w14:paraId="400497B3" w14:textId="71FE782A" w:rsidR="00B53DBC" w:rsidRDefault="00A41206">
          <w:pPr>
            <w:pStyle w:val="TOC2"/>
            <w:tabs>
              <w:tab w:val="right" w:leader="dot" w:pos="9016"/>
            </w:tabs>
            <w:rPr>
              <w:rFonts w:eastAsiaTheme="minorEastAsia" w:cstheme="minorBidi"/>
              <w:noProof/>
              <w:color w:val="auto"/>
              <w:szCs w:val="22"/>
              <w:lang w:eastAsia="en-AU"/>
            </w:rPr>
          </w:pPr>
          <w:hyperlink w:anchor="_Toc90303847" w:history="1">
            <w:r w:rsidR="00B53DBC" w:rsidRPr="00DF7D5C">
              <w:rPr>
                <w:rStyle w:val="Hyperlink"/>
                <w:noProof/>
              </w:rPr>
              <w:t>Exploration permit holder</w:t>
            </w:r>
            <w:r w:rsidR="00B53DBC">
              <w:rPr>
                <w:noProof/>
                <w:webHidden/>
              </w:rPr>
              <w:tab/>
            </w:r>
            <w:r w:rsidR="00B53DBC">
              <w:rPr>
                <w:noProof/>
                <w:webHidden/>
              </w:rPr>
              <w:fldChar w:fldCharType="begin"/>
            </w:r>
            <w:r w:rsidR="00B53DBC">
              <w:rPr>
                <w:noProof/>
                <w:webHidden/>
              </w:rPr>
              <w:instrText xml:space="preserve"> PAGEREF _Toc90303847 \h </w:instrText>
            </w:r>
            <w:r w:rsidR="00B53DBC">
              <w:rPr>
                <w:noProof/>
                <w:webHidden/>
              </w:rPr>
            </w:r>
            <w:r w:rsidR="00B53DBC">
              <w:rPr>
                <w:noProof/>
                <w:webHidden/>
              </w:rPr>
              <w:fldChar w:fldCharType="separate"/>
            </w:r>
            <w:r w:rsidR="005839CE">
              <w:rPr>
                <w:noProof/>
                <w:webHidden/>
              </w:rPr>
              <w:t>9</w:t>
            </w:r>
            <w:r w:rsidR="00B53DBC">
              <w:rPr>
                <w:noProof/>
                <w:webHidden/>
              </w:rPr>
              <w:fldChar w:fldCharType="end"/>
            </w:r>
          </w:hyperlink>
        </w:p>
        <w:p w14:paraId="0B3C8DFA" w14:textId="3A516B49" w:rsidR="00B53DBC" w:rsidRDefault="00A41206">
          <w:pPr>
            <w:pStyle w:val="TOC2"/>
            <w:tabs>
              <w:tab w:val="right" w:leader="dot" w:pos="9016"/>
            </w:tabs>
            <w:rPr>
              <w:rFonts w:eastAsiaTheme="minorEastAsia" w:cstheme="minorBidi"/>
              <w:noProof/>
              <w:color w:val="auto"/>
              <w:szCs w:val="22"/>
              <w:lang w:eastAsia="en-AU"/>
            </w:rPr>
          </w:pPr>
          <w:hyperlink w:anchor="_Toc90303848" w:history="1">
            <w:r w:rsidR="00B53DBC" w:rsidRPr="00DF7D5C">
              <w:rPr>
                <w:rStyle w:val="Hyperlink"/>
                <w:noProof/>
              </w:rPr>
              <w:t>Production licence holder</w:t>
            </w:r>
            <w:r w:rsidR="00B53DBC">
              <w:rPr>
                <w:noProof/>
                <w:webHidden/>
              </w:rPr>
              <w:tab/>
            </w:r>
            <w:r w:rsidR="00B53DBC">
              <w:rPr>
                <w:noProof/>
                <w:webHidden/>
              </w:rPr>
              <w:fldChar w:fldCharType="begin"/>
            </w:r>
            <w:r w:rsidR="00B53DBC">
              <w:rPr>
                <w:noProof/>
                <w:webHidden/>
              </w:rPr>
              <w:instrText xml:space="preserve"> PAGEREF _Toc90303848 \h </w:instrText>
            </w:r>
            <w:r w:rsidR="00B53DBC">
              <w:rPr>
                <w:noProof/>
                <w:webHidden/>
              </w:rPr>
            </w:r>
            <w:r w:rsidR="00B53DBC">
              <w:rPr>
                <w:noProof/>
                <w:webHidden/>
              </w:rPr>
              <w:fldChar w:fldCharType="separate"/>
            </w:r>
            <w:r w:rsidR="005839CE">
              <w:rPr>
                <w:noProof/>
                <w:webHidden/>
              </w:rPr>
              <w:t>10</w:t>
            </w:r>
            <w:r w:rsidR="00B53DBC">
              <w:rPr>
                <w:noProof/>
                <w:webHidden/>
              </w:rPr>
              <w:fldChar w:fldCharType="end"/>
            </w:r>
          </w:hyperlink>
        </w:p>
        <w:p w14:paraId="2D1F66D2" w14:textId="6743E8E0" w:rsidR="00B53DBC" w:rsidRDefault="00A41206">
          <w:pPr>
            <w:pStyle w:val="TOC2"/>
            <w:tabs>
              <w:tab w:val="right" w:leader="dot" w:pos="9016"/>
            </w:tabs>
            <w:rPr>
              <w:rFonts w:eastAsiaTheme="minorEastAsia" w:cstheme="minorBidi"/>
              <w:noProof/>
              <w:color w:val="auto"/>
              <w:szCs w:val="22"/>
              <w:lang w:eastAsia="en-AU"/>
            </w:rPr>
          </w:pPr>
          <w:hyperlink w:anchor="_Toc90303849" w:history="1">
            <w:r w:rsidR="00B53DBC" w:rsidRPr="00DF7D5C">
              <w:rPr>
                <w:rStyle w:val="Hyperlink"/>
                <w:noProof/>
              </w:rPr>
              <w:t>Retention lease holder</w:t>
            </w:r>
            <w:r w:rsidR="00B53DBC">
              <w:rPr>
                <w:noProof/>
                <w:webHidden/>
              </w:rPr>
              <w:tab/>
            </w:r>
            <w:r w:rsidR="00B53DBC">
              <w:rPr>
                <w:noProof/>
                <w:webHidden/>
              </w:rPr>
              <w:fldChar w:fldCharType="begin"/>
            </w:r>
            <w:r w:rsidR="00B53DBC">
              <w:rPr>
                <w:noProof/>
                <w:webHidden/>
              </w:rPr>
              <w:instrText xml:space="preserve"> PAGEREF _Toc90303849 \h </w:instrText>
            </w:r>
            <w:r w:rsidR="00B53DBC">
              <w:rPr>
                <w:noProof/>
                <w:webHidden/>
              </w:rPr>
            </w:r>
            <w:r w:rsidR="00B53DBC">
              <w:rPr>
                <w:noProof/>
                <w:webHidden/>
              </w:rPr>
              <w:fldChar w:fldCharType="separate"/>
            </w:r>
            <w:r w:rsidR="005839CE">
              <w:rPr>
                <w:noProof/>
                <w:webHidden/>
              </w:rPr>
              <w:t>10</w:t>
            </w:r>
            <w:r w:rsidR="00B53DBC">
              <w:rPr>
                <w:noProof/>
                <w:webHidden/>
              </w:rPr>
              <w:fldChar w:fldCharType="end"/>
            </w:r>
          </w:hyperlink>
        </w:p>
        <w:p w14:paraId="28B84634" w14:textId="526232ED" w:rsidR="00B53DBC" w:rsidRDefault="00A41206">
          <w:pPr>
            <w:pStyle w:val="TOC1"/>
            <w:tabs>
              <w:tab w:val="left" w:pos="480"/>
              <w:tab w:val="right" w:leader="dot" w:pos="9016"/>
            </w:tabs>
            <w:rPr>
              <w:rFonts w:eastAsiaTheme="minorEastAsia" w:cstheme="minorBidi"/>
              <w:noProof/>
              <w:color w:val="auto"/>
              <w:szCs w:val="22"/>
              <w:lang w:eastAsia="en-AU"/>
            </w:rPr>
          </w:pPr>
          <w:hyperlink w:anchor="_Toc90303850" w:history="1">
            <w:r w:rsidR="00B53DBC" w:rsidRPr="00DF7D5C">
              <w:rPr>
                <w:rStyle w:val="Hyperlink"/>
                <w:noProof/>
              </w:rPr>
              <w:t>9.</w:t>
            </w:r>
            <w:r w:rsidR="00B53DBC">
              <w:rPr>
                <w:rFonts w:eastAsiaTheme="minorEastAsia" w:cstheme="minorBidi"/>
                <w:noProof/>
                <w:color w:val="auto"/>
                <w:szCs w:val="22"/>
                <w:lang w:eastAsia="en-AU"/>
              </w:rPr>
              <w:tab/>
            </w:r>
            <w:r w:rsidR="00B53DBC" w:rsidRPr="00DF7D5C">
              <w:rPr>
                <w:rStyle w:val="Hyperlink"/>
                <w:noProof/>
              </w:rPr>
              <w:t>Assessment</w:t>
            </w:r>
            <w:r w:rsidR="00B53DBC">
              <w:rPr>
                <w:noProof/>
                <w:webHidden/>
              </w:rPr>
              <w:tab/>
            </w:r>
            <w:r w:rsidR="00B53DBC">
              <w:rPr>
                <w:noProof/>
                <w:webHidden/>
              </w:rPr>
              <w:fldChar w:fldCharType="begin"/>
            </w:r>
            <w:r w:rsidR="00B53DBC">
              <w:rPr>
                <w:noProof/>
                <w:webHidden/>
              </w:rPr>
              <w:instrText xml:space="preserve"> PAGEREF _Toc90303850 \h </w:instrText>
            </w:r>
            <w:r w:rsidR="00B53DBC">
              <w:rPr>
                <w:noProof/>
                <w:webHidden/>
              </w:rPr>
            </w:r>
            <w:r w:rsidR="00B53DBC">
              <w:rPr>
                <w:noProof/>
                <w:webHidden/>
              </w:rPr>
              <w:fldChar w:fldCharType="separate"/>
            </w:r>
            <w:r w:rsidR="005839CE">
              <w:rPr>
                <w:noProof/>
                <w:webHidden/>
              </w:rPr>
              <w:t>11</w:t>
            </w:r>
            <w:r w:rsidR="00B53DBC">
              <w:rPr>
                <w:noProof/>
                <w:webHidden/>
              </w:rPr>
              <w:fldChar w:fldCharType="end"/>
            </w:r>
          </w:hyperlink>
        </w:p>
        <w:p w14:paraId="406A1068" w14:textId="6F9E7392" w:rsidR="00B53DBC" w:rsidRDefault="00A41206">
          <w:pPr>
            <w:pStyle w:val="TOC2"/>
            <w:tabs>
              <w:tab w:val="right" w:leader="dot" w:pos="9016"/>
            </w:tabs>
            <w:rPr>
              <w:rFonts w:eastAsiaTheme="minorEastAsia" w:cstheme="minorBidi"/>
              <w:noProof/>
              <w:color w:val="auto"/>
              <w:szCs w:val="22"/>
              <w:lang w:eastAsia="en-AU"/>
            </w:rPr>
          </w:pPr>
          <w:hyperlink w:anchor="_Toc90303851" w:history="1">
            <w:r w:rsidR="00B53DBC" w:rsidRPr="00DF7D5C">
              <w:rPr>
                <w:rStyle w:val="Hyperlink"/>
                <w:noProof/>
              </w:rPr>
              <w:t>Applicant’s technical and financial capacity and other matters</w:t>
            </w:r>
            <w:r w:rsidR="00B53DBC">
              <w:rPr>
                <w:noProof/>
                <w:webHidden/>
              </w:rPr>
              <w:tab/>
            </w:r>
            <w:r w:rsidR="00B53DBC">
              <w:rPr>
                <w:noProof/>
                <w:webHidden/>
              </w:rPr>
              <w:fldChar w:fldCharType="begin"/>
            </w:r>
            <w:r w:rsidR="00B53DBC">
              <w:rPr>
                <w:noProof/>
                <w:webHidden/>
              </w:rPr>
              <w:instrText xml:space="preserve"> PAGEREF _Toc90303851 \h </w:instrText>
            </w:r>
            <w:r w:rsidR="00B53DBC">
              <w:rPr>
                <w:noProof/>
                <w:webHidden/>
              </w:rPr>
            </w:r>
            <w:r w:rsidR="00B53DBC">
              <w:rPr>
                <w:noProof/>
                <w:webHidden/>
              </w:rPr>
              <w:fldChar w:fldCharType="separate"/>
            </w:r>
            <w:r w:rsidR="005839CE">
              <w:rPr>
                <w:noProof/>
                <w:webHidden/>
              </w:rPr>
              <w:t>11</w:t>
            </w:r>
            <w:r w:rsidR="00B53DBC">
              <w:rPr>
                <w:noProof/>
                <w:webHidden/>
              </w:rPr>
              <w:fldChar w:fldCharType="end"/>
            </w:r>
          </w:hyperlink>
        </w:p>
        <w:p w14:paraId="4004459D" w14:textId="2BADDEC2" w:rsidR="00B53DBC" w:rsidRDefault="00A41206">
          <w:pPr>
            <w:pStyle w:val="TOC2"/>
            <w:tabs>
              <w:tab w:val="right" w:leader="dot" w:pos="9016"/>
            </w:tabs>
            <w:rPr>
              <w:rFonts w:eastAsiaTheme="minorEastAsia" w:cstheme="minorBidi"/>
              <w:noProof/>
              <w:color w:val="auto"/>
              <w:szCs w:val="22"/>
              <w:lang w:eastAsia="en-AU"/>
            </w:rPr>
          </w:pPr>
          <w:hyperlink w:anchor="_Toc90303852" w:history="1">
            <w:r w:rsidR="00B53DBC" w:rsidRPr="00DF7D5C">
              <w:rPr>
                <w:rStyle w:val="Hyperlink"/>
                <w:noProof/>
                <w:lang w:eastAsia="en-AU"/>
              </w:rPr>
              <w:t>Commerciality</w:t>
            </w:r>
            <w:r w:rsidR="00B53DBC">
              <w:rPr>
                <w:noProof/>
                <w:webHidden/>
              </w:rPr>
              <w:tab/>
            </w:r>
            <w:r w:rsidR="00B53DBC">
              <w:rPr>
                <w:noProof/>
                <w:webHidden/>
              </w:rPr>
              <w:fldChar w:fldCharType="begin"/>
            </w:r>
            <w:r w:rsidR="00B53DBC">
              <w:rPr>
                <w:noProof/>
                <w:webHidden/>
              </w:rPr>
              <w:instrText xml:space="preserve"> PAGEREF _Toc90303852 \h </w:instrText>
            </w:r>
            <w:r w:rsidR="00B53DBC">
              <w:rPr>
                <w:noProof/>
                <w:webHidden/>
              </w:rPr>
            </w:r>
            <w:r w:rsidR="00B53DBC">
              <w:rPr>
                <w:noProof/>
                <w:webHidden/>
              </w:rPr>
              <w:fldChar w:fldCharType="separate"/>
            </w:r>
            <w:r w:rsidR="005839CE">
              <w:rPr>
                <w:noProof/>
                <w:webHidden/>
              </w:rPr>
              <w:t>12</w:t>
            </w:r>
            <w:r w:rsidR="00B53DBC">
              <w:rPr>
                <w:noProof/>
                <w:webHidden/>
              </w:rPr>
              <w:fldChar w:fldCharType="end"/>
            </w:r>
          </w:hyperlink>
        </w:p>
        <w:p w14:paraId="7EEF7E15" w14:textId="36B85E6F" w:rsidR="00B53DBC" w:rsidRDefault="00A41206">
          <w:pPr>
            <w:pStyle w:val="TOC2"/>
            <w:tabs>
              <w:tab w:val="right" w:leader="dot" w:pos="9016"/>
            </w:tabs>
            <w:rPr>
              <w:rFonts w:eastAsiaTheme="minorEastAsia" w:cstheme="minorBidi"/>
              <w:noProof/>
              <w:color w:val="auto"/>
              <w:szCs w:val="22"/>
              <w:lang w:eastAsia="en-AU"/>
            </w:rPr>
          </w:pPr>
          <w:hyperlink w:anchor="_Toc90303853" w:history="1">
            <w:r w:rsidR="00B53DBC" w:rsidRPr="00DF7D5C">
              <w:rPr>
                <w:rStyle w:val="Hyperlink"/>
                <w:noProof/>
                <w:lang w:eastAsia="en-AU"/>
              </w:rPr>
              <w:t>Commerciality test</w:t>
            </w:r>
            <w:r w:rsidR="00B53DBC">
              <w:rPr>
                <w:noProof/>
                <w:webHidden/>
              </w:rPr>
              <w:tab/>
            </w:r>
            <w:r w:rsidR="00B53DBC">
              <w:rPr>
                <w:noProof/>
                <w:webHidden/>
              </w:rPr>
              <w:fldChar w:fldCharType="begin"/>
            </w:r>
            <w:r w:rsidR="00B53DBC">
              <w:rPr>
                <w:noProof/>
                <w:webHidden/>
              </w:rPr>
              <w:instrText xml:space="preserve"> PAGEREF _Toc90303853 \h </w:instrText>
            </w:r>
            <w:r w:rsidR="00B53DBC">
              <w:rPr>
                <w:noProof/>
                <w:webHidden/>
              </w:rPr>
            </w:r>
            <w:r w:rsidR="00B53DBC">
              <w:rPr>
                <w:noProof/>
                <w:webHidden/>
              </w:rPr>
              <w:fldChar w:fldCharType="separate"/>
            </w:r>
            <w:r w:rsidR="005839CE">
              <w:rPr>
                <w:noProof/>
                <w:webHidden/>
              </w:rPr>
              <w:t>12</w:t>
            </w:r>
            <w:r w:rsidR="00B53DBC">
              <w:rPr>
                <w:noProof/>
                <w:webHidden/>
              </w:rPr>
              <w:fldChar w:fldCharType="end"/>
            </w:r>
          </w:hyperlink>
        </w:p>
        <w:p w14:paraId="44C4FAF7" w14:textId="65836D87" w:rsidR="00B53DBC" w:rsidRDefault="00A41206">
          <w:pPr>
            <w:pStyle w:val="TOC1"/>
            <w:tabs>
              <w:tab w:val="left" w:pos="720"/>
              <w:tab w:val="right" w:leader="dot" w:pos="9016"/>
            </w:tabs>
            <w:rPr>
              <w:rFonts w:eastAsiaTheme="minorEastAsia" w:cstheme="minorBidi"/>
              <w:noProof/>
              <w:color w:val="auto"/>
              <w:szCs w:val="22"/>
              <w:lang w:eastAsia="en-AU"/>
            </w:rPr>
          </w:pPr>
          <w:hyperlink w:anchor="_Toc90303854" w:history="1">
            <w:r w:rsidR="00B53DBC" w:rsidRPr="00DF7D5C">
              <w:rPr>
                <w:rStyle w:val="Hyperlink"/>
                <w:noProof/>
              </w:rPr>
              <w:t>10.</w:t>
            </w:r>
            <w:r w:rsidR="00B53DBC">
              <w:rPr>
                <w:rFonts w:eastAsiaTheme="minorEastAsia" w:cstheme="minorBidi"/>
                <w:noProof/>
                <w:color w:val="auto"/>
                <w:szCs w:val="22"/>
                <w:lang w:eastAsia="en-AU"/>
              </w:rPr>
              <w:tab/>
            </w:r>
            <w:r w:rsidR="00B53DBC" w:rsidRPr="00DF7D5C">
              <w:rPr>
                <w:rStyle w:val="Hyperlink"/>
                <w:noProof/>
              </w:rPr>
              <w:t>Variation of retention lease conditions (s 264))</w:t>
            </w:r>
            <w:r w:rsidR="00B53DBC">
              <w:rPr>
                <w:noProof/>
                <w:webHidden/>
              </w:rPr>
              <w:tab/>
            </w:r>
            <w:r w:rsidR="00B53DBC">
              <w:rPr>
                <w:noProof/>
                <w:webHidden/>
              </w:rPr>
              <w:fldChar w:fldCharType="begin"/>
            </w:r>
            <w:r w:rsidR="00B53DBC">
              <w:rPr>
                <w:noProof/>
                <w:webHidden/>
              </w:rPr>
              <w:instrText xml:space="preserve"> PAGEREF _Toc90303854 \h </w:instrText>
            </w:r>
            <w:r w:rsidR="00B53DBC">
              <w:rPr>
                <w:noProof/>
                <w:webHidden/>
              </w:rPr>
            </w:r>
            <w:r w:rsidR="00B53DBC">
              <w:rPr>
                <w:noProof/>
                <w:webHidden/>
              </w:rPr>
              <w:fldChar w:fldCharType="separate"/>
            </w:r>
            <w:r w:rsidR="005839CE">
              <w:rPr>
                <w:noProof/>
                <w:webHidden/>
              </w:rPr>
              <w:t>13</w:t>
            </w:r>
            <w:r w:rsidR="00B53DBC">
              <w:rPr>
                <w:noProof/>
                <w:webHidden/>
              </w:rPr>
              <w:fldChar w:fldCharType="end"/>
            </w:r>
          </w:hyperlink>
        </w:p>
        <w:p w14:paraId="53DCC200" w14:textId="3FDCE2CE" w:rsidR="00B53DBC" w:rsidRDefault="00A41206">
          <w:pPr>
            <w:pStyle w:val="TOC1"/>
            <w:tabs>
              <w:tab w:val="left" w:pos="720"/>
              <w:tab w:val="right" w:leader="dot" w:pos="9016"/>
            </w:tabs>
            <w:rPr>
              <w:rFonts w:eastAsiaTheme="minorEastAsia" w:cstheme="minorBidi"/>
              <w:noProof/>
              <w:color w:val="auto"/>
              <w:szCs w:val="22"/>
              <w:lang w:eastAsia="en-AU"/>
            </w:rPr>
          </w:pPr>
          <w:hyperlink w:anchor="_Toc90303855" w:history="1">
            <w:r w:rsidR="00B53DBC" w:rsidRPr="00DF7D5C">
              <w:rPr>
                <w:rStyle w:val="Hyperlink"/>
                <w:noProof/>
              </w:rPr>
              <w:t>11.</w:t>
            </w:r>
            <w:r w:rsidR="00B53DBC">
              <w:rPr>
                <w:rFonts w:eastAsiaTheme="minorEastAsia" w:cstheme="minorBidi"/>
                <w:noProof/>
                <w:color w:val="auto"/>
                <w:szCs w:val="22"/>
                <w:lang w:eastAsia="en-AU"/>
              </w:rPr>
              <w:tab/>
            </w:r>
            <w:r w:rsidR="00B53DBC" w:rsidRPr="00DF7D5C">
              <w:rPr>
                <w:rStyle w:val="Hyperlink"/>
                <w:noProof/>
              </w:rPr>
              <w:t>Re-evaluation of commercial viability (ss 136(5))</w:t>
            </w:r>
            <w:r w:rsidR="00B53DBC">
              <w:rPr>
                <w:noProof/>
                <w:webHidden/>
              </w:rPr>
              <w:tab/>
            </w:r>
            <w:r w:rsidR="00B53DBC">
              <w:rPr>
                <w:noProof/>
                <w:webHidden/>
              </w:rPr>
              <w:fldChar w:fldCharType="begin"/>
            </w:r>
            <w:r w:rsidR="00B53DBC">
              <w:rPr>
                <w:noProof/>
                <w:webHidden/>
              </w:rPr>
              <w:instrText xml:space="preserve"> PAGEREF _Toc90303855 \h </w:instrText>
            </w:r>
            <w:r w:rsidR="00B53DBC">
              <w:rPr>
                <w:noProof/>
                <w:webHidden/>
              </w:rPr>
            </w:r>
            <w:r w:rsidR="00B53DBC">
              <w:rPr>
                <w:noProof/>
                <w:webHidden/>
              </w:rPr>
              <w:fldChar w:fldCharType="separate"/>
            </w:r>
            <w:r w:rsidR="005839CE">
              <w:rPr>
                <w:noProof/>
                <w:webHidden/>
              </w:rPr>
              <w:t>14</w:t>
            </w:r>
            <w:r w:rsidR="00B53DBC">
              <w:rPr>
                <w:noProof/>
                <w:webHidden/>
              </w:rPr>
              <w:fldChar w:fldCharType="end"/>
            </w:r>
          </w:hyperlink>
        </w:p>
        <w:p w14:paraId="570B65E5" w14:textId="270A5753" w:rsidR="00B53DBC" w:rsidRDefault="00A41206">
          <w:pPr>
            <w:pStyle w:val="TOC1"/>
            <w:tabs>
              <w:tab w:val="left" w:pos="720"/>
              <w:tab w:val="right" w:leader="dot" w:pos="9016"/>
            </w:tabs>
            <w:rPr>
              <w:rFonts w:eastAsiaTheme="minorEastAsia" w:cstheme="minorBidi"/>
              <w:noProof/>
              <w:color w:val="auto"/>
              <w:szCs w:val="22"/>
              <w:lang w:eastAsia="en-AU"/>
            </w:rPr>
          </w:pPr>
          <w:hyperlink w:anchor="_Toc90303856" w:history="1">
            <w:r w:rsidR="00B53DBC" w:rsidRPr="00DF7D5C">
              <w:rPr>
                <w:rStyle w:val="Hyperlink"/>
                <w:noProof/>
              </w:rPr>
              <w:t>12.</w:t>
            </w:r>
            <w:r w:rsidR="00B53DBC">
              <w:rPr>
                <w:rFonts w:eastAsiaTheme="minorEastAsia" w:cstheme="minorBidi"/>
                <w:noProof/>
                <w:color w:val="auto"/>
                <w:szCs w:val="22"/>
                <w:lang w:eastAsia="en-AU"/>
              </w:rPr>
              <w:tab/>
            </w:r>
            <w:r w:rsidR="00B53DBC" w:rsidRPr="00DF7D5C">
              <w:rPr>
                <w:rStyle w:val="Hyperlink"/>
                <w:noProof/>
              </w:rPr>
              <w:t>Revocation of a retention lease (s 158)</w:t>
            </w:r>
            <w:r w:rsidR="00B53DBC">
              <w:rPr>
                <w:noProof/>
                <w:webHidden/>
              </w:rPr>
              <w:tab/>
            </w:r>
            <w:r w:rsidR="00B53DBC">
              <w:rPr>
                <w:noProof/>
                <w:webHidden/>
              </w:rPr>
              <w:fldChar w:fldCharType="begin"/>
            </w:r>
            <w:r w:rsidR="00B53DBC">
              <w:rPr>
                <w:noProof/>
                <w:webHidden/>
              </w:rPr>
              <w:instrText xml:space="preserve"> PAGEREF _Toc90303856 \h </w:instrText>
            </w:r>
            <w:r w:rsidR="00B53DBC">
              <w:rPr>
                <w:noProof/>
                <w:webHidden/>
              </w:rPr>
            </w:r>
            <w:r w:rsidR="00B53DBC">
              <w:rPr>
                <w:noProof/>
                <w:webHidden/>
              </w:rPr>
              <w:fldChar w:fldCharType="separate"/>
            </w:r>
            <w:r w:rsidR="005839CE">
              <w:rPr>
                <w:noProof/>
                <w:webHidden/>
              </w:rPr>
              <w:t>14</w:t>
            </w:r>
            <w:r w:rsidR="00B53DBC">
              <w:rPr>
                <w:noProof/>
                <w:webHidden/>
              </w:rPr>
              <w:fldChar w:fldCharType="end"/>
            </w:r>
          </w:hyperlink>
        </w:p>
        <w:p w14:paraId="6B50F19C" w14:textId="1AF49760" w:rsidR="00B53DBC" w:rsidRDefault="00A41206">
          <w:pPr>
            <w:pStyle w:val="TOC1"/>
            <w:tabs>
              <w:tab w:val="left" w:pos="720"/>
              <w:tab w:val="right" w:leader="dot" w:pos="9016"/>
            </w:tabs>
            <w:rPr>
              <w:rFonts w:eastAsiaTheme="minorEastAsia" w:cstheme="minorBidi"/>
              <w:noProof/>
              <w:color w:val="auto"/>
              <w:szCs w:val="22"/>
              <w:lang w:eastAsia="en-AU"/>
            </w:rPr>
          </w:pPr>
          <w:hyperlink w:anchor="_Toc90303857" w:history="1">
            <w:r w:rsidR="00B53DBC" w:rsidRPr="00DF7D5C">
              <w:rPr>
                <w:rStyle w:val="Hyperlink"/>
                <w:noProof/>
              </w:rPr>
              <w:t>13.</w:t>
            </w:r>
            <w:r w:rsidR="00B53DBC">
              <w:rPr>
                <w:rFonts w:eastAsiaTheme="minorEastAsia" w:cstheme="minorBidi"/>
                <w:noProof/>
                <w:color w:val="auto"/>
                <w:szCs w:val="22"/>
                <w:lang w:eastAsia="en-AU"/>
              </w:rPr>
              <w:tab/>
            </w:r>
            <w:r w:rsidR="00B53DBC" w:rsidRPr="00DF7D5C">
              <w:rPr>
                <w:rStyle w:val="Hyperlink"/>
                <w:noProof/>
              </w:rPr>
              <w:t>Surrender, cancellation, expiry</w:t>
            </w:r>
            <w:r w:rsidR="00B53DBC">
              <w:rPr>
                <w:noProof/>
                <w:webHidden/>
              </w:rPr>
              <w:tab/>
            </w:r>
            <w:r w:rsidR="00B53DBC">
              <w:rPr>
                <w:noProof/>
                <w:webHidden/>
              </w:rPr>
              <w:fldChar w:fldCharType="begin"/>
            </w:r>
            <w:r w:rsidR="00B53DBC">
              <w:rPr>
                <w:noProof/>
                <w:webHidden/>
              </w:rPr>
              <w:instrText xml:space="preserve"> PAGEREF _Toc90303857 \h </w:instrText>
            </w:r>
            <w:r w:rsidR="00B53DBC">
              <w:rPr>
                <w:noProof/>
                <w:webHidden/>
              </w:rPr>
            </w:r>
            <w:r w:rsidR="00B53DBC">
              <w:rPr>
                <w:noProof/>
                <w:webHidden/>
              </w:rPr>
              <w:fldChar w:fldCharType="separate"/>
            </w:r>
            <w:r w:rsidR="005839CE">
              <w:rPr>
                <w:noProof/>
                <w:webHidden/>
              </w:rPr>
              <w:t>15</w:t>
            </w:r>
            <w:r w:rsidR="00B53DBC">
              <w:rPr>
                <w:noProof/>
                <w:webHidden/>
              </w:rPr>
              <w:fldChar w:fldCharType="end"/>
            </w:r>
          </w:hyperlink>
        </w:p>
        <w:p w14:paraId="1B51CB56" w14:textId="0C2956E6" w:rsidR="00B53DBC" w:rsidRDefault="00A41206">
          <w:pPr>
            <w:pStyle w:val="TOC1"/>
            <w:tabs>
              <w:tab w:val="left" w:pos="720"/>
              <w:tab w:val="right" w:leader="dot" w:pos="9016"/>
            </w:tabs>
            <w:rPr>
              <w:rFonts w:eastAsiaTheme="minorEastAsia" w:cstheme="minorBidi"/>
              <w:noProof/>
              <w:color w:val="auto"/>
              <w:szCs w:val="22"/>
              <w:lang w:eastAsia="en-AU"/>
            </w:rPr>
          </w:pPr>
          <w:hyperlink w:anchor="_Toc90303858" w:history="1">
            <w:r w:rsidR="00B53DBC" w:rsidRPr="00DF7D5C">
              <w:rPr>
                <w:rStyle w:val="Hyperlink"/>
                <w:noProof/>
              </w:rPr>
              <w:t>14.</w:t>
            </w:r>
            <w:r w:rsidR="00B53DBC">
              <w:rPr>
                <w:rFonts w:eastAsiaTheme="minorEastAsia" w:cstheme="minorBidi"/>
                <w:noProof/>
                <w:color w:val="auto"/>
                <w:szCs w:val="22"/>
                <w:lang w:eastAsia="en-AU"/>
              </w:rPr>
              <w:tab/>
            </w:r>
            <w:r w:rsidR="00B53DBC" w:rsidRPr="00DF7D5C">
              <w:rPr>
                <w:rStyle w:val="Hyperlink"/>
                <w:noProof/>
              </w:rPr>
              <w:t>General information about applications</w:t>
            </w:r>
            <w:r w:rsidR="00B53DBC">
              <w:rPr>
                <w:noProof/>
                <w:webHidden/>
              </w:rPr>
              <w:tab/>
            </w:r>
            <w:r w:rsidR="00B53DBC">
              <w:rPr>
                <w:noProof/>
                <w:webHidden/>
              </w:rPr>
              <w:fldChar w:fldCharType="begin"/>
            </w:r>
            <w:r w:rsidR="00B53DBC">
              <w:rPr>
                <w:noProof/>
                <w:webHidden/>
              </w:rPr>
              <w:instrText xml:space="preserve"> PAGEREF _Toc90303858 \h </w:instrText>
            </w:r>
            <w:r w:rsidR="00B53DBC">
              <w:rPr>
                <w:noProof/>
                <w:webHidden/>
              </w:rPr>
            </w:r>
            <w:r w:rsidR="00B53DBC">
              <w:rPr>
                <w:noProof/>
                <w:webHidden/>
              </w:rPr>
              <w:fldChar w:fldCharType="separate"/>
            </w:r>
            <w:r w:rsidR="005839CE">
              <w:rPr>
                <w:noProof/>
                <w:webHidden/>
              </w:rPr>
              <w:t>15</w:t>
            </w:r>
            <w:r w:rsidR="00B53DBC">
              <w:rPr>
                <w:noProof/>
                <w:webHidden/>
              </w:rPr>
              <w:fldChar w:fldCharType="end"/>
            </w:r>
          </w:hyperlink>
        </w:p>
        <w:p w14:paraId="2BF257D1" w14:textId="66D1B0D3" w:rsidR="00B53DBC" w:rsidRDefault="00A41206">
          <w:pPr>
            <w:pStyle w:val="TOC2"/>
            <w:tabs>
              <w:tab w:val="right" w:leader="dot" w:pos="9016"/>
            </w:tabs>
            <w:rPr>
              <w:rFonts w:eastAsiaTheme="minorEastAsia" w:cstheme="minorBidi"/>
              <w:noProof/>
              <w:color w:val="auto"/>
              <w:szCs w:val="22"/>
              <w:lang w:eastAsia="en-AU"/>
            </w:rPr>
          </w:pPr>
          <w:hyperlink w:anchor="_Toc90303859" w:history="1">
            <w:r w:rsidR="00B53DBC" w:rsidRPr="00DF7D5C">
              <w:rPr>
                <w:rStyle w:val="Hyperlink"/>
                <w:noProof/>
              </w:rPr>
              <w:t>Decision-making</w:t>
            </w:r>
            <w:r w:rsidR="00B53DBC">
              <w:rPr>
                <w:noProof/>
                <w:webHidden/>
              </w:rPr>
              <w:tab/>
            </w:r>
            <w:r w:rsidR="00B53DBC">
              <w:rPr>
                <w:noProof/>
                <w:webHidden/>
              </w:rPr>
              <w:fldChar w:fldCharType="begin"/>
            </w:r>
            <w:r w:rsidR="00B53DBC">
              <w:rPr>
                <w:noProof/>
                <w:webHidden/>
              </w:rPr>
              <w:instrText xml:space="preserve"> PAGEREF _Toc90303859 \h </w:instrText>
            </w:r>
            <w:r w:rsidR="00B53DBC">
              <w:rPr>
                <w:noProof/>
                <w:webHidden/>
              </w:rPr>
            </w:r>
            <w:r w:rsidR="00B53DBC">
              <w:rPr>
                <w:noProof/>
                <w:webHidden/>
              </w:rPr>
              <w:fldChar w:fldCharType="separate"/>
            </w:r>
            <w:r w:rsidR="005839CE">
              <w:rPr>
                <w:noProof/>
                <w:webHidden/>
              </w:rPr>
              <w:t>15</w:t>
            </w:r>
            <w:r w:rsidR="00B53DBC">
              <w:rPr>
                <w:noProof/>
                <w:webHidden/>
              </w:rPr>
              <w:fldChar w:fldCharType="end"/>
            </w:r>
          </w:hyperlink>
        </w:p>
        <w:p w14:paraId="0B1FC1E6" w14:textId="269C201F" w:rsidR="00B53DBC" w:rsidRDefault="00A41206">
          <w:pPr>
            <w:pStyle w:val="TOC2"/>
            <w:tabs>
              <w:tab w:val="right" w:leader="dot" w:pos="9016"/>
            </w:tabs>
            <w:rPr>
              <w:rFonts w:eastAsiaTheme="minorEastAsia" w:cstheme="minorBidi"/>
              <w:noProof/>
              <w:color w:val="auto"/>
              <w:szCs w:val="22"/>
              <w:lang w:eastAsia="en-AU"/>
            </w:rPr>
          </w:pPr>
          <w:hyperlink w:anchor="_Toc90303860" w:history="1">
            <w:r w:rsidR="00B53DBC" w:rsidRPr="00DF7D5C">
              <w:rPr>
                <w:rStyle w:val="Hyperlink"/>
                <w:noProof/>
              </w:rPr>
              <w:t>Decision-maker</w:t>
            </w:r>
            <w:r w:rsidR="00B53DBC">
              <w:rPr>
                <w:noProof/>
                <w:webHidden/>
              </w:rPr>
              <w:tab/>
            </w:r>
            <w:r w:rsidR="00B53DBC">
              <w:rPr>
                <w:noProof/>
                <w:webHidden/>
              </w:rPr>
              <w:fldChar w:fldCharType="begin"/>
            </w:r>
            <w:r w:rsidR="00B53DBC">
              <w:rPr>
                <w:noProof/>
                <w:webHidden/>
              </w:rPr>
              <w:instrText xml:space="preserve"> PAGEREF _Toc90303860 \h </w:instrText>
            </w:r>
            <w:r w:rsidR="00B53DBC">
              <w:rPr>
                <w:noProof/>
                <w:webHidden/>
              </w:rPr>
            </w:r>
            <w:r w:rsidR="00B53DBC">
              <w:rPr>
                <w:noProof/>
                <w:webHidden/>
              </w:rPr>
              <w:fldChar w:fldCharType="separate"/>
            </w:r>
            <w:r w:rsidR="005839CE">
              <w:rPr>
                <w:noProof/>
                <w:webHidden/>
              </w:rPr>
              <w:t>16</w:t>
            </w:r>
            <w:r w:rsidR="00B53DBC">
              <w:rPr>
                <w:noProof/>
                <w:webHidden/>
              </w:rPr>
              <w:fldChar w:fldCharType="end"/>
            </w:r>
          </w:hyperlink>
        </w:p>
        <w:p w14:paraId="5C5E4748" w14:textId="0E2E3AAF" w:rsidR="00B53DBC" w:rsidRDefault="00A41206">
          <w:pPr>
            <w:pStyle w:val="TOC2"/>
            <w:tabs>
              <w:tab w:val="right" w:leader="dot" w:pos="9016"/>
            </w:tabs>
            <w:rPr>
              <w:rFonts w:eastAsiaTheme="minorEastAsia" w:cstheme="minorBidi"/>
              <w:noProof/>
              <w:color w:val="auto"/>
              <w:szCs w:val="22"/>
              <w:lang w:eastAsia="en-AU"/>
            </w:rPr>
          </w:pPr>
          <w:hyperlink w:anchor="_Toc90303861" w:history="1">
            <w:r w:rsidR="00B53DBC" w:rsidRPr="00DF7D5C">
              <w:rPr>
                <w:rStyle w:val="Hyperlink"/>
                <w:noProof/>
              </w:rPr>
              <w:t>Related guidance, factsheets and information</w:t>
            </w:r>
            <w:r w:rsidR="00B53DBC">
              <w:rPr>
                <w:noProof/>
                <w:webHidden/>
              </w:rPr>
              <w:tab/>
            </w:r>
            <w:r w:rsidR="00B53DBC">
              <w:rPr>
                <w:noProof/>
                <w:webHidden/>
              </w:rPr>
              <w:fldChar w:fldCharType="begin"/>
            </w:r>
            <w:r w:rsidR="00B53DBC">
              <w:rPr>
                <w:noProof/>
                <w:webHidden/>
              </w:rPr>
              <w:instrText xml:space="preserve"> PAGEREF _Toc90303861 \h </w:instrText>
            </w:r>
            <w:r w:rsidR="00B53DBC">
              <w:rPr>
                <w:noProof/>
                <w:webHidden/>
              </w:rPr>
            </w:r>
            <w:r w:rsidR="00B53DBC">
              <w:rPr>
                <w:noProof/>
                <w:webHidden/>
              </w:rPr>
              <w:fldChar w:fldCharType="separate"/>
            </w:r>
            <w:r w:rsidR="005839CE">
              <w:rPr>
                <w:noProof/>
                <w:webHidden/>
              </w:rPr>
              <w:t>16</w:t>
            </w:r>
            <w:r w:rsidR="00B53DBC">
              <w:rPr>
                <w:noProof/>
                <w:webHidden/>
              </w:rPr>
              <w:fldChar w:fldCharType="end"/>
            </w:r>
          </w:hyperlink>
        </w:p>
        <w:p w14:paraId="27E16DE0" w14:textId="1EE925F4" w:rsidR="00B53DBC" w:rsidRDefault="00A41206">
          <w:pPr>
            <w:pStyle w:val="TOC2"/>
            <w:tabs>
              <w:tab w:val="right" w:leader="dot" w:pos="9016"/>
            </w:tabs>
            <w:rPr>
              <w:rFonts w:eastAsiaTheme="minorEastAsia" w:cstheme="minorBidi"/>
              <w:noProof/>
              <w:color w:val="auto"/>
              <w:szCs w:val="22"/>
              <w:lang w:eastAsia="en-AU"/>
            </w:rPr>
          </w:pPr>
          <w:hyperlink w:anchor="_Toc90303862" w:history="1">
            <w:r w:rsidR="00B53DBC" w:rsidRPr="00DF7D5C">
              <w:rPr>
                <w:rStyle w:val="Hyperlink"/>
                <w:noProof/>
              </w:rPr>
              <w:t>Submission requirements</w:t>
            </w:r>
            <w:r w:rsidR="00B53DBC">
              <w:rPr>
                <w:noProof/>
                <w:webHidden/>
              </w:rPr>
              <w:tab/>
            </w:r>
            <w:r w:rsidR="00B53DBC">
              <w:rPr>
                <w:noProof/>
                <w:webHidden/>
              </w:rPr>
              <w:fldChar w:fldCharType="begin"/>
            </w:r>
            <w:r w:rsidR="00B53DBC">
              <w:rPr>
                <w:noProof/>
                <w:webHidden/>
              </w:rPr>
              <w:instrText xml:space="preserve"> PAGEREF _Toc90303862 \h </w:instrText>
            </w:r>
            <w:r w:rsidR="00B53DBC">
              <w:rPr>
                <w:noProof/>
                <w:webHidden/>
              </w:rPr>
            </w:r>
            <w:r w:rsidR="00B53DBC">
              <w:rPr>
                <w:noProof/>
                <w:webHidden/>
              </w:rPr>
              <w:fldChar w:fldCharType="separate"/>
            </w:r>
            <w:r w:rsidR="005839CE">
              <w:rPr>
                <w:noProof/>
                <w:webHidden/>
              </w:rPr>
              <w:t>16</w:t>
            </w:r>
            <w:r w:rsidR="00B53DBC">
              <w:rPr>
                <w:noProof/>
                <w:webHidden/>
              </w:rPr>
              <w:fldChar w:fldCharType="end"/>
            </w:r>
          </w:hyperlink>
        </w:p>
        <w:p w14:paraId="0E40E040" w14:textId="1FA114D7" w:rsidR="00B53DBC" w:rsidRDefault="00A41206">
          <w:pPr>
            <w:pStyle w:val="TOC2"/>
            <w:tabs>
              <w:tab w:val="right" w:leader="dot" w:pos="9016"/>
            </w:tabs>
            <w:rPr>
              <w:rFonts w:eastAsiaTheme="minorEastAsia" w:cstheme="minorBidi"/>
              <w:noProof/>
              <w:color w:val="auto"/>
              <w:szCs w:val="22"/>
              <w:lang w:eastAsia="en-AU"/>
            </w:rPr>
          </w:pPr>
          <w:hyperlink w:anchor="_Toc90303863" w:history="1">
            <w:r w:rsidR="00B53DBC" w:rsidRPr="00DF7D5C">
              <w:rPr>
                <w:rStyle w:val="Hyperlink"/>
                <w:noProof/>
              </w:rPr>
              <w:t>Information gathering powers</w:t>
            </w:r>
            <w:r w:rsidR="00B53DBC">
              <w:rPr>
                <w:noProof/>
                <w:webHidden/>
              </w:rPr>
              <w:tab/>
            </w:r>
            <w:r w:rsidR="00B53DBC">
              <w:rPr>
                <w:noProof/>
                <w:webHidden/>
              </w:rPr>
              <w:fldChar w:fldCharType="begin"/>
            </w:r>
            <w:r w:rsidR="00B53DBC">
              <w:rPr>
                <w:noProof/>
                <w:webHidden/>
              </w:rPr>
              <w:instrText xml:space="preserve"> PAGEREF _Toc90303863 \h </w:instrText>
            </w:r>
            <w:r w:rsidR="00B53DBC">
              <w:rPr>
                <w:noProof/>
                <w:webHidden/>
              </w:rPr>
            </w:r>
            <w:r w:rsidR="00B53DBC">
              <w:rPr>
                <w:noProof/>
                <w:webHidden/>
              </w:rPr>
              <w:fldChar w:fldCharType="separate"/>
            </w:r>
            <w:r w:rsidR="005839CE">
              <w:rPr>
                <w:noProof/>
                <w:webHidden/>
              </w:rPr>
              <w:t>17</w:t>
            </w:r>
            <w:r w:rsidR="00B53DBC">
              <w:rPr>
                <w:noProof/>
                <w:webHidden/>
              </w:rPr>
              <w:fldChar w:fldCharType="end"/>
            </w:r>
          </w:hyperlink>
        </w:p>
        <w:p w14:paraId="69E7C1BA" w14:textId="45025F4D" w:rsidR="00B53DBC" w:rsidRDefault="00A41206">
          <w:pPr>
            <w:pStyle w:val="TOC1"/>
            <w:tabs>
              <w:tab w:val="right" w:leader="dot" w:pos="9016"/>
            </w:tabs>
            <w:rPr>
              <w:rFonts w:eastAsiaTheme="minorEastAsia" w:cstheme="minorBidi"/>
              <w:noProof/>
              <w:color w:val="auto"/>
              <w:szCs w:val="22"/>
              <w:lang w:eastAsia="en-AU"/>
            </w:rPr>
          </w:pPr>
          <w:hyperlink w:anchor="_Toc90303864" w:history="1">
            <w:r w:rsidR="00B53DBC" w:rsidRPr="00DF7D5C">
              <w:rPr>
                <w:rStyle w:val="Hyperlink"/>
                <w:noProof/>
              </w:rPr>
              <w:t>Attachment 1: Application and assessment process</w:t>
            </w:r>
            <w:r w:rsidR="00B53DBC">
              <w:rPr>
                <w:noProof/>
                <w:webHidden/>
              </w:rPr>
              <w:tab/>
            </w:r>
            <w:r w:rsidR="00B53DBC">
              <w:rPr>
                <w:noProof/>
                <w:webHidden/>
              </w:rPr>
              <w:fldChar w:fldCharType="begin"/>
            </w:r>
            <w:r w:rsidR="00B53DBC">
              <w:rPr>
                <w:noProof/>
                <w:webHidden/>
              </w:rPr>
              <w:instrText xml:space="preserve"> PAGEREF _Toc90303864 \h </w:instrText>
            </w:r>
            <w:r w:rsidR="00B53DBC">
              <w:rPr>
                <w:noProof/>
                <w:webHidden/>
              </w:rPr>
            </w:r>
            <w:r w:rsidR="00B53DBC">
              <w:rPr>
                <w:noProof/>
                <w:webHidden/>
              </w:rPr>
              <w:fldChar w:fldCharType="separate"/>
            </w:r>
            <w:r w:rsidR="005839CE">
              <w:rPr>
                <w:noProof/>
                <w:webHidden/>
              </w:rPr>
              <w:t>18</w:t>
            </w:r>
            <w:r w:rsidR="00B53DBC">
              <w:rPr>
                <w:noProof/>
                <w:webHidden/>
              </w:rPr>
              <w:fldChar w:fldCharType="end"/>
            </w:r>
          </w:hyperlink>
        </w:p>
        <w:p w14:paraId="40B14E3A" w14:textId="77777777" w:rsidR="003E737D" w:rsidRDefault="003E737D">
          <w:r>
            <w:rPr>
              <w:rFonts w:asciiTheme="minorHAnsi" w:hAnsiTheme="minorHAnsi"/>
              <w:b/>
              <w:bCs/>
              <w:noProof/>
              <w:sz w:val="22"/>
            </w:rPr>
            <w:fldChar w:fldCharType="end"/>
          </w:r>
        </w:p>
      </w:sdtContent>
    </w:sdt>
    <w:p w14:paraId="6D12EC85" w14:textId="77777777" w:rsidR="004A1B96" w:rsidRPr="00FE0EE7" w:rsidRDefault="004A1B96" w:rsidP="004A1B96">
      <w:pPr>
        <w:pStyle w:val="Heading1"/>
        <w:ind w:left="142"/>
        <w:rPr>
          <w:lang w:eastAsia="en-AU"/>
        </w:rPr>
      </w:pPr>
      <w:bookmarkStart w:id="13" w:name="_Toc464746058"/>
      <w:bookmarkStart w:id="14" w:name="_Toc464747156"/>
      <w:bookmarkStart w:id="15" w:name="_Toc90303830"/>
      <w:r w:rsidRPr="00FE0EE7">
        <w:lastRenderedPageBreak/>
        <w:t>Table of revisions</w:t>
      </w:r>
      <w:bookmarkEnd w:id="13"/>
      <w:bookmarkEnd w:id="14"/>
      <w:bookmarkEnd w:id="15"/>
      <w:r w:rsidRPr="00FE0EE7" w:rsidDel="005C6628">
        <w:rPr>
          <w:lang w:eastAsia="en-AU"/>
        </w:rPr>
        <w:t xml:space="preserve"> </w:t>
      </w:r>
    </w:p>
    <w:tbl>
      <w:tblPr>
        <w:tblW w:w="8717" w:type="dxa"/>
        <w:tblInd w:w="180"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000" w:firstRow="0" w:lastRow="0" w:firstColumn="0" w:lastColumn="0" w:noHBand="0" w:noVBand="0"/>
      </w:tblPr>
      <w:tblGrid>
        <w:gridCol w:w="1511"/>
        <w:gridCol w:w="969"/>
        <w:gridCol w:w="4536"/>
        <w:gridCol w:w="1701"/>
      </w:tblGrid>
      <w:tr w:rsidR="004A1B96" w:rsidRPr="00FE0EE7" w14:paraId="15961B6B" w14:textId="77777777" w:rsidTr="007C2CE5">
        <w:trPr>
          <w:trHeight w:val="288"/>
          <w:tblHeader/>
        </w:trPr>
        <w:tc>
          <w:tcPr>
            <w:tcW w:w="1511" w:type="dxa"/>
            <w:shd w:val="clear" w:color="auto" w:fill="FFFFFF"/>
          </w:tcPr>
          <w:p w14:paraId="0A08A846" w14:textId="77777777" w:rsidR="004A1B96" w:rsidRPr="003E423E" w:rsidRDefault="004A1B96" w:rsidP="003E423E">
            <w:pPr>
              <w:tabs>
                <w:tab w:val="left" w:pos="567"/>
              </w:tabs>
              <w:jc w:val="center"/>
              <w:rPr>
                <w:rFonts w:asciiTheme="minorHAnsi" w:hAnsiTheme="minorHAnsi" w:cstheme="minorHAnsi"/>
                <w:color w:val="auto"/>
                <w:sz w:val="20"/>
                <w:szCs w:val="20"/>
              </w:rPr>
            </w:pPr>
            <w:r w:rsidRPr="003E423E">
              <w:rPr>
                <w:rFonts w:asciiTheme="minorHAnsi" w:hAnsiTheme="minorHAnsi" w:cstheme="minorHAnsi"/>
                <w:color w:val="auto"/>
                <w:sz w:val="20"/>
                <w:szCs w:val="20"/>
              </w:rPr>
              <w:t>Date</w:t>
            </w:r>
          </w:p>
        </w:tc>
        <w:tc>
          <w:tcPr>
            <w:tcW w:w="969" w:type="dxa"/>
            <w:shd w:val="clear" w:color="auto" w:fill="FFFFFF"/>
          </w:tcPr>
          <w:p w14:paraId="092C45F2" w14:textId="77777777" w:rsidR="004A1B96" w:rsidRPr="003E423E" w:rsidRDefault="004A1B96" w:rsidP="003E423E">
            <w:pPr>
              <w:tabs>
                <w:tab w:val="left" w:pos="567"/>
              </w:tabs>
              <w:jc w:val="center"/>
              <w:rPr>
                <w:rFonts w:asciiTheme="minorHAnsi" w:hAnsiTheme="minorHAnsi" w:cstheme="minorHAnsi"/>
                <w:color w:val="auto"/>
                <w:sz w:val="20"/>
                <w:szCs w:val="20"/>
              </w:rPr>
            </w:pPr>
            <w:r w:rsidRPr="003E423E">
              <w:rPr>
                <w:rFonts w:asciiTheme="minorHAnsi" w:hAnsiTheme="minorHAnsi" w:cstheme="minorHAnsi"/>
                <w:color w:val="auto"/>
                <w:sz w:val="20"/>
                <w:szCs w:val="20"/>
              </w:rPr>
              <w:t>Version</w:t>
            </w:r>
          </w:p>
        </w:tc>
        <w:tc>
          <w:tcPr>
            <w:tcW w:w="4536" w:type="dxa"/>
            <w:shd w:val="clear" w:color="auto" w:fill="FFFFFF"/>
          </w:tcPr>
          <w:p w14:paraId="02841774" w14:textId="77777777" w:rsidR="004A1B96" w:rsidRPr="003E423E" w:rsidRDefault="004A1B96" w:rsidP="003E423E">
            <w:pPr>
              <w:tabs>
                <w:tab w:val="left" w:pos="567"/>
              </w:tabs>
              <w:jc w:val="center"/>
              <w:rPr>
                <w:rFonts w:asciiTheme="minorHAnsi" w:hAnsiTheme="minorHAnsi" w:cstheme="minorHAnsi"/>
                <w:color w:val="auto"/>
                <w:sz w:val="20"/>
                <w:szCs w:val="20"/>
              </w:rPr>
            </w:pPr>
            <w:r w:rsidRPr="003E423E">
              <w:rPr>
                <w:rFonts w:asciiTheme="minorHAnsi" w:hAnsiTheme="minorHAnsi" w:cstheme="minorHAnsi"/>
                <w:color w:val="auto"/>
                <w:sz w:val="20"/>
                <w:szCs w:val="20"/>
              </w:rPr>
              <w:t>Purpose</w:t>
            </w:r>
          </w:p>
        </w:tc>
        <w:tc>
          <w:tcPr>
            <w:tcW w:w="1701" w:type="dxa"/>
            <w:shd w:val="clear" w:color="auto" w:fill="FFFFFF"/>
          </w:tcPr>
          <w:p w14:paraId="20847C02" w14:textId="77777777" w:rsidR="004A1B96" w:rsidRPr="003E423E" w:rsidRDefault="004A1B96" w:rsidP="003E423E">
            <w:pPr>
              <w:tabs>
                <w:tab w:val="left" w:pos="567"/>
              </w:tabs>
              <w:jc w:val="center"/>
              <w:rPr>
                <w:rFonts w:asciiTheme="minorHAnsi" w:hAnsiTheme="minorHAnsi" w:cstheme="minorHAnsi"/>
                <w:color w:val="auto"/>
                <w:sz w:val="20"/>
                <w:szCs w:val="20"/>
              </w:rPr>
            </w:pPr>
            <w:r w:rsidRPr="003E423E">
              <w:rPr>
                <w:rFonts w:asciiTheme="minorHAnsi" w:hAnsiTheme="minorHAnsi" w:cstheme="minorHAnsi"/>
                <w:color w:val="auto"/>
                <w:sz w:val="20"/>
                <w:szCs w:val="20"/>
              </w:rPr>
              <w:t>Jurisdiction</w:t>
            </w:r>
          </w:p>
        </w:tc>
      </w:tr>
      <w:tr w:rsidR="00C0423B" w:rsidRPr="00FE0EE7" w14:paraId="4674F1FF" w14:textId="77777777" w:rsidTr="007C2CE5">
        <w:trPr>
          <w:trHeight w:val="571"/>
        </w:trPr>
        <w:tc>
          <w:tcPr>
            <w:tcW w:w="1511" w:type="dxa"/>
            <w:shd w:val="clear" w:color="auto" w:fill="FFFFFF"/>
          </w:tcPr>
          <w:p w14:paraId="70DA56F7" w14:textId="60B33F0B" w:rsidR="00C0423B" w:rsidRDefault="00C0423B" w:rsidP="00145895">
            <w:pPr>
              <w:tabs>
                <w:tab w:val="left" w:pos="567"/>
              </w:tabs>
              <w:rPr>
                <w:rFonts w:asciiTheme="minorHAnsi" w:hAnsiTheme="minorHAnsi" w:cstheme="minorHAnsi"/>
                <w:color w:val="auto"/>
                <w:sz w:val="20"/>
                <w:szCs w:val="20"/>
              </w:rPr>
            </w:pPr>
            <w:r>
              <w:rPr>
                <w:rFonts w:asciiTheme="minorHAnsi" w:hAnsiTheme="minorHAnsi" w:cstheme="minorHAnsi"/>
                <w:color w:val="auto"/>
                <w:sz w:val="20"/>
                <w:szCs w:val="20"/>
              </w:rPr>
              <w:t>July 2022</w:t>
            </w:r>
          </w:p>
        </w:tc>
        <w:tc>
          <w:tcPr>
            <w:tcW w:w="969" w:type="dxa"/>
            <w:shd w:val="clear" w:color="auto" w:fill="FFFFFF"/>
          </w:tcPr>
          <w:p w14:paraId="03473D71" w14:textId="57868467" w:rsidR="00C0423B" w:rsidRPr="00BE27D4" w:rsidRDefault="00C0423B" w:rsidP="007C2CE5">
            <w:pPr>
              <w:tabs>
                <w:tab w:val="left" w:pos="567"/>
              </w:tabs>
              <w:jc w:val="center"/>
              <w:rPr>
                <w:rFonts w:asciiTheme="minorHAnsi" w:hAnsiTheme="minorHAnsi" w:cstheme="minorHAnsi"/>
                <w:color w:val="auto"/>
                <w:sz w:val="20"/>
                <w:szCs w:val="20"/>
              </w:rPr>
            </w:pPr>
            <w:r>
              <w:rPr>
                <w:rFonts w:asciiTheme="minorHAnsi" w:hAnsiTheme="minorHAnsi" w:cstheme="minorHAnsi"/>
                <w:color w:val="auto"/>
                <w:sz w:val="20"/>
                <w:szCs w:val="20"/>
              </w:rPr>
              <w:t>4</w:t>
            </w:r>
          </w:p>
        </w:tc>
        <w:tc>
          <w:tcPr>
            <w:tcW w:w="4536" w:type="dxa"/>
            <w:shd w:val="clear" w:color="auto" w:fill="FFFFFF"/>
          </w:tcPr>
          <w:p w14:paraId="5F0CC754" w14:textId="2603D391" w:rsidR="00C0423B" w:rsidRPr="00BE27D4" w:rsidRDefault="00A41206" w:rsidP="007C2CE5">
            <w:pPr>
              <w:tabs>
                <w:tab w:val="left" w:pos="567"/>
              </w:tabs>
              <w:rPr>
                <w:rFonts w:asciiTheme="minorHAnsi" w:hAnsiTheme="minorHAnsi" w:cstheme="minorHAnsi"/>
                <w:sz w:val="20"/>
              </w:rPr>
            </w:pPr>
            <w:r>
              <w:rPr>
                <w:rFonts w:asciiTheme="minorHAnsi" w:hAnsiTheme="minorHAnsi" w:cstheme="minorHAnsi"/>
                <w:sz w:val="20"/>
              </w:rPr>
              <w:t>Update the department name.</w:t>
            </w:r>
          </w:p>
        </w:tc>
        <w:tc>
          <w:tcPr>
            <w:tcW w:w="1701" w:type="dxa"/>
            <w:shd w:val="clear" w:color="auto" w:fill="FFFFFF"/>
          </w:tcPr>
          <w:p w14:paraId="0847D2F7" w14:textId="06014EBA" w:rsidR="00C0423B" w:rsidRPr="00BE27D4" w:rsidRDefault="00A41206" w:rsidP="003E423E">
            <w:pPr>
              <w:tabs>
                <w:tab w:val="left" w:pos="567"/>
              </w:tabs>
              <w:jc w:val="center"/>
              <w:rPr>
                <w:rFonts w:asciiTheme="minorHAnsi" w:hAnsiTheme="minorHAnsi" w:cstheme="minorHAnsi"/>
                <w:color w:val="auto"/>
                <w:sz w:val="20"/>
                <w:szCs w:val="20"/>
              </w:rPr>
            </w:pPr>
            <w:r>
              <w:rPr>
                <w:rFonts w:asciiTheme="minorHAnsi" w:hAnsiTheme="minorHAnsi" w:cstheme="minorHAnsi"/>
                <w:color w:val="auto"/>
                <w:sz w:val="20"/>
                <w:szCs w:val="20"/>
              </w:rPr>
              <w:t>Commonwealth</w:t>
            </w:r>
          </w:p>
        </w:tc>
      </w:tr>
      <w:tr w:rsidR="004A1B96" w:rsidRPr="00FE0EE7" w14:paraId="658CC56F" w14:textId="77777777" w:rsidTr="007C2CE5">
        <w:trPr>
          <w:trHeight w:val="571"/>
        </w:trPr>
        <w:tc>
          <w:tcPr>
            <w:tcW w:w="1511" w:type="dxa"/>
            <w:shd w:val="clear" w:color="auto" w:fill="FFFFFF"/>
          </w:tcPr>
          <w:p w14:paraId="3AA69550" w14:textId="433D3689" w:rsidR="004A1B96" w:rsidRPr="00BE27D4" w:rsidRDefault="00C46FB6" w:rsidP="00145895">
            <w:pPr>
              <w:tabs>
                <w:tab w:val="left" w:pos="567"/>
              </w:tabs>
              <w:rPr>
                <w:rFonts w:asciiTheme="minorHAnsi" w:hAnsiTheme="minorHAnsi" w:cstheme="minorHAnsi"/>
                <w:color w:val="auto"/>
                <w:sz w:val="20"/>
                <w:szCs w:val="20"/>
              </w:rPr>
            </w:pPr>
            <w:r>
              <w:rPr>
                <w:rFonts w:asciiTheme="minorHAnsi" w:hAnsiTheme="minorHAnsi" w:cstheme="minorHAnsi"/>
                <w:color w:val="auto"/>
                <w:sz w:val="20"/>
                <w:szCs w:val="20"/>
              </w:rPr>
              <w:t>February 2022</w:t>
            </w:r>
          </w:p>
        </w:tc>
        <w:tc>
          <w:tcPr>
            <w:tcW w:w="969" w:type="dxa"/>
            <w:shd w:val="clear" w:color="auto" w:fill="FFFFFF"/>
          </w:tcPr>
          <w:p w14:paraId="23BAF5CE" w14:textId="77777777" w:rsidR="004A1B96" w:rsidRPr="00BE27D4" w:rsidRDefault="004A1B96" w:rsidP="007C2CE5">
            <w:pPr>
              <w:tabs>
                <w:tab w:val="left" w:pos="567"/>
              </w:tabs>
              <w:jc w:val="center"/>
              <w:rPr>
                <w:rFonts w:asciiTheme="minorHAnsi" w:hAnsiTheme="minorHAnsi" w:cstheme="minorHAnsi"/>
                <w:color w:val="auto"/>
                <w:sz w:val="20"/>
                <w:szCs w:val="20"/>
              </w:rPr>
            </w:pPr>
            <w:r w:rsidRPr="00BE27D4">
              <w:rPr>
                <w:rFonts w:asciiTheme="minorHAnsi" w:hAnsiTheme="minorHAnsi" w:cstheme="minorHAnsi"/>
                <w:color w:val="auto"/>
                <w:sz w:val="20"/>
                <w:szCs w:val="20"/>
              </w:rPr>
              <w:t>3</w:t>
            </w:r>
          </w:p>
        </w:tc>
        <w:tc>
          <w:tcPr>
            <w:tcW w:w="4536" w:type="dxa"/>
            <w:shd w:val="clear" w:color="auto" w:fill="FFFFFF"/>
          </w:tcPr>
          <w:p w14:paraId="5674AE36" w14:textId="3FD7686A" w:rsidR="004A1B96" w:rsidRPr="00145895" w:rsidRDefault="004A1B96" w:rsidP="007C2CE5">
            <w:pPr>
              <w:tabs>
                <w:tab w:val="left" w:pos="567"/>
              </w:tabs>
              <w:rPr>
                <w:rFonts w:asciiTheme="minorHAnsi" w:hAnsiTheme="minorHAnsi" w:cstheme="minorHAnsi"/>
                <w:color w:val="auto"/>
                <w:sz w:val="20"/>
                <w:szCs w:val="20"/>
              </w:rPr>
            </w:pPr>
            <w:r w:rsidRPr="00BE27D4">
              <w:rPr>
                <w:rFonts w:asciiTheme="minorHAnsi" w:hAnsiTheme="minorHAnsi" w:cstheme="minorHAnsi"/>
                <w:sz w:val="20"/>
              </w:rPr>
              <w:t xml:space="preserve">Update to reflect amendments from the </w:t>
            </w:r>
            <w:bookmarkStart w:id="16" w:name="_Hlk72306250"/>
            <w:r w:rsidRPr="00BE27D4">
              <w:rPr>
                <w:rFonts w:asciiTheme="minorHAnsi" w:hAnsiTheme="minorHAnsi" w:cstheme="minorHAnsi"/>
                <w:i/>
                <w:sz w:val="20"/>
              </w:rPr>
              <w:t>Offshore Petroleum and Greenhouse Gas Storage Amendment (Titles Administration and Other Measures) Act 2021</w:t>
            </w:r>
            <w:bookmarkEnd w:id="16"/>
            <w:r w:rsidR="00145895">
              <w:rPr>
                <w:rFonts w:asciiTheme="minorHAnsi" w:hAnsiTheme="minorHAnsi" w:cstheme="minorHAnsi"/>
                <w:sz w:val="20"/>
              </w:rPr>
              <w:t>. Guideline will come into effect on 2 March 2022.</w:t>
            </w:r>
          </w:p>
        </w:tc>
        <w:tc>
          <w:tcPr>
            <w:tcW w:w="1701" w:type="dxa"/>
            <w:shd w:val="clear" w:color="auto" w:fill="FFFFFF"/>
          </w:tcPr>
          <w:p w14:paraId="554C274E" w14:textId="77777777" w:rsidR="004A1B96" w:rsidRPr="00BE27D4" w:rsidRDefault="004A1B96" w:rsidP="003E423E">
            <w:pPr>
              <w:tabs>
                <w:tab w:val="left" w:pos="567"/>
              </w:tabs>
              <w:jc w:val="center"/>
              <w:rPr>
                <w:rFonts w:asciiTheme="minorHAnsi" w:hAnsiTheme="minorHAnsi" w:cstheme="minorHAnsi"/>
                <w:color w:val="auto"/>
                <w:sz w:val="20"/>
                <w:szCs w:val="20"/>
              </w:rPr>
            </w:pPr>
            <w:r w:rsidRPr="00BE27D4">
              <w:rPr>
                <w:rFonts w:asciiTheme="minorHAnsi" w:hAnsiTheme="minorHAnsi" w:cstheme="minorHAnsi"/>
                <w:color w:val="auto"/>
                <w:sz w:val="20"/>
                <w:szCs w:val="20"/>
              </w:rPr>
              <w:t>Commonwealth</w:t>
            </w:r>
          </w:p>
        </w:tc>
      </w:tr>
      <w:tr w:rsidR="004A1B96" w:rsidRPr="00FE0EE7" w14:paraId="25F4524F" w14:textId="77777777" w:rsidTr="007C2CE5">
        <w:trPr>
          <w:trHeight w:val="571"/>
        </w:trPr>
        <w:tc>
          <w:tcPr>
            <w:tcW w:w="1511" w:type="dxa"/>
            <w:shd w:val="clear" w:color="auto" w:fill="FFFFFF"/>
          </w:tcPr>
          <w:p w14:paraId="647F14F4" w14:textId="77777777" w:rsidR="004A1B96" w:rsidRPr="0011311A" w:rsidRDefault="004A1B96" w:rsidP="007C2CE5">
            <w:pPr>
              <w:tabs>
                <w:tab w:val="left" w:pos="567"/>
              </w:tabs>
              <w:rPr>
                <w:rFonts w:asciiTheme="minorHAnsi" w:hAnsiTheme="minorHAnsi" w:cstheme="minorHAnsi"/>
                <w:color w:val="auto"/>
                <w:sz w:val="20"/>
                <w:szCs w:val="20"/>
              </w:rPr>
            </w:pPr>
            <w:r w:rsidRPr="0011311A">
              <w:rPr>
                <w:rFonts w:asciiTheme="minorHAnsi" w:hAnsiTheme="minorHAnsi" w:cstheme="minorHAnsi"/>
                <w:color w:val="auto"/>
                <w:sz w:val="20"/>
                <w:szCs w:val="20"/>
              </w:rPr>
              <w:t>May 2019</w:t>
            </w:r>
          </w:p>
        </w:tc>
        <w:tc>
          <w:tcPr>
            <w:tcW w:w="969" w:type="dxa"/>
            <w:shd w:val="clear" w:color="auto" w:fill="FFFFFF"/>
          </w:tcPr>
          <w:p w14:paraId="7A53C87A" w14:textId="77777777" w:rsidR="004A1B96" w:rsidRPr="0011311A" w:rsidRDefault="004A1B96" w:rsidP="007C2CE5">
            <w:pPr>
              <w:tabs>
                <w:tab w:val="left" w:pos="567"/>
              </w:tabs>
              <w:jc w:val="center"/>
              <w:rPr>
                <w:rFonts w:asciiTheme="minorHAnsi" w:hAnsiTheme="minorHAnsi" w:cstheme="minorHAnsi"/>
                <w:color w:val="auto"/>
                <w:sz w:val="20"/>
                <w:szCs w:val="20"/>
              </w:rPr>
            </w:pPr>
            <w:r w:rsidRPr="0011311A">
              <w:rPr>
                <w:rFonts w:asciiTheme="minorHAnsi" w:hAnsiTheme="minorHAnsi" w:cstheme="minorHAnsi"/>
                <w:color w:val="auto"/>
                <w:sz w:val="20"/>
                <w:szCs w:val="20"/>
              </w:rPr>
              <w:t>2</w:t>
            </w:r>
          </w:p>
        </w:tc>
        <w:tc>
          <w:tcPr>
            <w:tcW w:w="4536" w:type="dxa"/>
            <w:shd w:val="clear" w:color="auto" w:fill="FFFFFF"/>
          </w:tcPr>
          <w:p w14:paraId="7B3EE97A" w14:textId="77777777" w:rsidR="004A1B96" w:rsidRPr="0011311A" w:rsidRDefault="004A1B96" w:rsidP="007C2CE5">
            <w:pPr>
              <w:tabs>
                <w:tab w:val="left" w:pos="567"/>
              </w:tabs>
              <w:rPr>
                <w:rFonts w:asciiTheme="minorHAnsi" w:hAnsiTheme="minorHAnsi" w:cstheme="minorHAnsi"/>
                <w:color w:val="auto"/>
                <w:sz w:val="20"/>
                <w:szCs w:val="20"/>
              </w:rPr>
            </w:pPr>
            <w:r w:rsidRPr="0011311A">
              <w:rPr>
                <w:rFonts w:asciiTheme="minorHAnsi" w:hAnsiTheme="minorHAnsi" w:cstheme="minorHAnsi"/>
                <w:color w:val="auto"/>
                <w:sz w:val="20"/>
                <w:szCs w:val="20"/>
              </w:rPr>
              <w:t>Clarification on application process.</w:t>
            </w:r>
          </w:p>
        </w:tc>
        <w:tc>
          <w:tcPr>
            <w:tcW w:w="1701" w:type="dxa"/>
            <w:shd w:val="clear" w:color="auto" w:fill="FFFFFF"/>
          </w:tcPr>
          <w:p w14:paraId="378FE295" w14:textId="77777777" w:rsidR="004A1B96" w:rsidRPr="0011311A" w:rsidRDefault="004A1B96" w:rsidP="003E423E">
            <w:pPr>
              <w:tabs>
                <w:tab w:val="left" w:pos="567"/>
              </w:tabs>
              <w:jc w:val="center"/>
              <w:rPr>
                <w:rFonts w:asciiTheme="minorHAnsi" w:hAnsiTheme="minorHAnsi" w:cstheme="minorHAnsi"/>
                <w:color w:val="auto"/>
                <w:sz w:val="20"/>
                <w:szCs w:val="20"/>
              </w:rPr>
            </w:pPr>
            <w:r w:rsidRPr="0011311A">
              <w:rPr>
                <w:rFonts w:asciiTheme="minorHAnsi" w:hAnsiTheme="minorHAnsi" w:cstheme="minorHAnsi"/>
                <w:color w:val="auto"/>
                <w:sz w:val="20"/>
                <w:szCs w:val="20"/>
              </w:rPr>
              <w:t>Commonwealth</w:t>
            </w:r>
          </w:p>
        </w:tc>
      </w:tr>
      <w:tr w:rsidR="004A1B96" w:rsidRPr="00FE0EE7" w14:paraId="4F12866E" w14:textId="77777777" w:rsidTr="007C2CE5">
        <w:trPr>
          <w:trHeight w:val="825"/>
        </w:trPr>
        <w:tc>
          <w:tcPr>
            <w:tcW w:w="1511" w:type="dxa"/>
            <w:shd w:val="clear" w:color="auto" w:fill="FFFFFF"/>
          </w:tcPr>
          <w:p w14:paraId="290674EC" w14:textId="77777777" w:rsidR="004A1B96" w:rsidRPr="0011311A" w:rsidRDefault="004A1B96" w:rsidP="007C2CE5">
            <w:pPr>
              <w:tabs>
                <w:tab w:val="left" w:pos="567"/>
              </w:tabs>
              <w:rPr>
                <w:rFonts w:asciiTheme="minorHAnsi" w:hAnsiTheme="minorHAnsi" w:cstheme="minorHAnsi"/>
                <w:color w:val="auto"/>
                <w:sz w:val="20"/>
                <w:szCs w:val="20"/>
              </w:rPr>
            </w:pPr>
            <w:r w:rsidRPr="0011311A">
              <w:rPr>
                <w:rFonts w:asciiTheme="minorHAnsi" w:hAnsiTheme="minorHAnsi" w:cstheme="minorHAnsi"/>
                <w:color w:val="auto"/>
                <w:sz w:val="20"/>
                <w:szCs w:val="20"/>
              </w:rPr>
              <w:t>October 2016</w:t>
            </w:r>
          </w:p>
        </w:tc>
        <w:tc>
          <w:tcPr>
            <w:tcW w:w="969" w:type="dxa"/>
            <w:shd w:val="clear" w:color="auto" w:fill="FFFFFF"/>
          </w:tcPr>
          <w:p w14:paraId="77C03B80" w14:textId="77777777" w:rsidR="004A1B96" w:rsidRPr="0011311A" w:rsidRDefault="004A1B96" w:rsidP="007C2CE5">
            <w:pPr>
              <w:tabs>
                <w:tab w:val="left" w:pos="567"/>
              </w:tabs>
              <w:jc w:val="center"/>
              <w:rPr>
                <w:rFonts w:asciiTheme="minorHAnsi" w:hAnsiTheme="minorHAnsi" w:cstheme="minorHAnsi"/>
                <w:color w:val="auto"/>
                <w:sz w:val="20"/>
                <w:szCs w:val="20"/>
              </w:rPr>
            </w:pPr>
            <w:r w:rsidRPr="0011311A">
              <w:rPr>
                <w:rFonts w:asciiTheme="minorHAnsi" w:hAnsiTheme="minorHAnsi" w:cstheme="minorHAnsi"/>
                <w:color w:val="auto"/>
                <w:sz w:val="20"/>
                <w:szCs w:val="20"/>
              </w:rPr>
              <w:t>1</w:t>
            </w:r>
          </w:p>
        </w:tc>
        <w:tc>
          <w:tcPr>
            <w:tcW w:w="4536" w:type="dxa"/>
            <w:shd w:val="clear" w:color="auto" w:fill="FFFFFF"/>
          </w:tcPr>
          <w:p w14:paraId="24B79F6D" w14:textId="77777777" w:rsidR="004A1B96" w:rsidRPr="0011311A" w:rsidRDefault="004A1B96" w:rsidP="007C2CE5">
            <w:pPr>
              <w:tabs>
                <w:tab w:val="left" w:pos="567"/>
              </w:tabs>
              <w:rPr>
                <w:rFonts w:asciiTheme="minorHAnsi" w:hAnsiTheme="minorHAnsi" w:cstheme="minorHAnsi"/>
                <w:color w:val="auto"/>
                <w:sz w:val="20"/>
                <w:szCs w:val="20"/>
              </w:rPr>
            </w:pPr>
            <w:r w:rsidRPr="0011311A">
              <w:rPr>
                <w:rFonts w:asciiTheme="minorHAnsi" w:hAnsiTheme="minorHAnsi" w:cstheme="minorHAnsi"/>
                <w:color w:val="auto"/>
                <w:sz w:val="20"/>
                <w:szCs w:val="20"/>
              </w:rPr>
              <w:t xml:space="preserve">Rewrite to streamline the information and guidance </w:t>
            </w:r>
            <w:proofErr w:type="gramStart"/>
            <w:r w:rsidRPr="0011311A">
              <w:rPr>
                <w:rFonts w:asciiTheme="minorHAnsi" w:hAnsiTheme="minorHAnsi" w:cstheme="minorHAnsi"/>
                <w:color w:val="auto"/>
                <w:sz w:val="20"/>
                <w:szCs w:val="20"/>
              </w:rPr>
              <w:t>provided, and</w:t>
            </w:r>
            <w:proofErr w:type="gramEnd"/>
            <w:r w:rsidRPr="0011311A">
              <w:rPr>
                <w:rFonts w:asciiTheme="minorHAnsi" w:hAnsiTheme="minorHAnsi" w:cstheme="minorHAnsi"/>
                <w:color w:val="auto"/>
                <w:sz w:val="20"/>
                <w:szCs w:val="20"/>
              </w:rPr>
              <w:t xml:space="preserve"> clarify the application and reporting process.</w:t>
            </w:r>
          </w:p>
        </w:tc>
        <w:tc>
          <w:tcPr>
            <w:tcW w:w="1701" w:type="dxa"/>
            <w:shd w:val="clear" w:color="auto" w:fill="FFFFFF"/>
          </w:tcPr>
          <w:p w14:paraId="336BF13D" w14:textId="77777777" w:rsidR="004A1B96" w:rsidRPr="0011311A" w:rsidRDefault="004A1B96" w:rsidP="003E423E">
            <w:pPr>
              <w:tabs>
                <w:tab w:val="left" w:pos="567"/>
              </w:tabs>
              <w:jc w:val="center"/>
              <w:rPr>
                <w:rFonts w:asciiTheme="minorHAnsi" w:hAnsiTheme="minorHAnsi" w:cstheme="minorHAnsi"/>
                <w:color w:val="auto"/>
                <w:sz w:val="20"/>
                <w:szCs w:val="20"/>
              </w:rPr>
            </w:pPr>
            <w:r w:rsidRPr="0011311A">
              <w:rPr>
                <w:rFonts w:asciiTheme="minorHAnsi" w:hAnsiTheme="minorHAnsi" w:cstheme="minorHAnsi"/>
                <w:color w:val="auto"/>
                <w:sz w:val="20"/>
                <w:szCs w:val="20"/>
              </w:rPr>
              <w:t>Commonwealth</w:t>
            </w:r>
          </w:p>
        </w:tc>
      </w:tr>
      <w:tr w:rsidR="004A1B96" w:rsidRPr="00FE0EE7" w14:paraId="693CB2B6" w14:textId="77777777" w:rsidTr="007C2CE5">
        <w:trPr>
          <w:trHeight w:val="571"/>
        </w:trPr>
        <w:tc>
          <w:tcPr>
            <w:tcW w:w="1511" w:type="dxa"/>
            <w:shd w:val="clear" w:color="auto" w:fill="FFFFFF"/>
          </w:tcPr>
          <w:p w14:paraId="14BBF890" w14:textId="77777777" w:rsidR="004A1B96" w:rsidRPr="0011311A" w:rsidRDefault="004A1B96" w:rsidP="007C2CE5">
            <w:pPr>
              <w:tabs>
                <w:tab w:val="left" w:pos="567"/>
              </w:tabs>
              <w:rPr>
                <w:rFonts w:asciiTheme="minorHAnsi" w:hAnsiTheme="minorHAnsi" w:cstheme="minorHAnsi"/>
                <w:color w:val="auto"/>
                <w:sz w:val="20"/>
                <w:szCs w:val="20"/>
              </w:rPr>
            </w:pPr>
            <w:r w:rsidRPr="0011311A">
              <w:rPr>
                <w:rFonts w:asciiTheme="minorHAnsi" w:hAnsiTheme="minorHAnsi" w:cstheme="minorHAnsi"/>
                <w:color w:val="auto"/>
                <w:sz w:val="20"/>
                <w:szCs w:val="20"/>
              </w:rPr>
              <w:t>May 2012</w:t>
            </w:r>
          </w:p>
        </w:tc>
        <w:tc>
          <w:tcPr>
            <w:tcW w:w="969" w:type="dxa"/>
            <w:shd w:val="clear" w:color="auto" w:fill="FFFFFF"/>
          </w:tcPr>
          <w:p w14:paraId="0A3B748C" w14:textId="77777777" w:rsidR="004A1B96" w:rsidRPr="0011311A" w:rsidRDefault="004A1B96" w:rsidP="007C2CE5">
            <w:pPr>
              <w:tabs>
                <w:tab w:val="left" w:pos="567"/>
              </w:tabs>
              <w:rPr>
                <w:rFonts w:asciiTheme="minorHAnsi" w:hAnsiTheme="minorHAnsi" w:cstheme="minorHAnsi"/>
                <w:color w:val="auto"/>
                <w:sz w:val="20"/>
                <w:szCs w:val="20"/>
              </w:rPr>
            </w:pPr>
            <w:r w:rsidRPr="0011311A">
              <w:rPr>
                <w:rFonts w:asciiTheme="minorHAnsi" w:hAnsiTheme="minorHAnsi" w:cstheme="minorHAnsi"/>
                <w:color w:val="auto"/>
                <w:sz w:val="20"/>
                <w:szCs w:val="20"/>
              </w:rPr>
              <w:t>Interim</w:t>
            </w:r>
          </w:p>
        </w:tc>
        <w:tc>
          <w:tcPr>
            <w:tcW w:w="4536" w:type="dxa"/>
            <w:shd w:val="clear" w:color="auto" w:fill="FFFFFF"/>
          </w:tcPr>
          <w:p w14:paraId="25F2D63C" w14:textId="77777777" w:rsidR="004A1B96" w:rsidRPr="0011311A" w:rsidRDefault="004A1B96" w:rsidP="007C2CE5">
            <w:pPr>
              <w:tabs>
                <w:tab w:val="left" w:pos="567"/>
              </w:tabs>
              <w:rPr>
                <w:rFonts w:asciiTheme="minorHAnsi" w:hAnsiTheme="minorHAnsi" w:cstheme="minorHAnsi"/>
                <w:color w:val="auto"/>
                <w:sz w:val="20"/>
                <w:szCs w:val="20"/>
              </w:rPr>
            </w:pPr>
            <w:r w:rsidRPr="0011311A">
              <w:rPr>
                <w:rFonts w:asciiTheme="minorHAnsi" w:hAnsiTheme="minorHAnsi" w:cstheme="minorHAnsi"/>
                <w:color w:val="auto"/>
                <w:sz w:val="20"/>
                <w:szCs w:val="20"/>
              </w:rPr>
              <w:t>Updated to reflect changes to OPGGS Act—transfer to NOPTA.</w:t>
            </w:r>
          </w:p>
        </w:tc>
        <w:tc>
          <w:tcPr>
            <w:tcW w:w="1701" w:type="dxa"/>
            <w:shd w:val="clear" w:color="auto" w:fill="FFFFFF"/>
          </w:tcPr>
          <w:p w14:paraId="70117830" w14:textId="77777777" w:rsidR="004A1B96" w:rsidRPr="0011311A" w:rsidRDefault="004A1B96" w:rsidP="003E423E">
            <w:pPr>
              <w:tabs>
                <w:tab w:val="left" w:pos="567"/>
              </w:tabs>
              <w:jc w:val="center"/>
              <w:rPr>
                <w:rFonts w:asciiTheme="minorHAnsi" w:hAnsiTheme="minorHAnsi" w:cstheme="minorHAnsi"/>
                <w:color w:val="auto"/>
                <w:sz w:val="20"/>
                <w:szCs w:val="20"/>
              </w:rPr>
            </w:pPr>
            <w:r w:rsidRPr="0011311A">
              <w:rPr>
                <w:rFonts w:asciiTheme="minorHAnsi" w:hAnsiTheme="minorHAnsi" w:cstheme="minorHAnsi"/>
                <w:color w:val="auto"/>
                <w:sz w:val="20"/>
                <w:szCs w:val="20"/>
              </w:rPr>
              <w:t>Commonwealth</w:t>
            </w:r>
          </w:p>
        </w:tc>
      </w:tr>
    </w:tbl>
    <w:p w14:paraId="58A0D1E6" w14:textId="77777777" w:rsidR="004A1B96" w:rsidRDefault="004A1B96">
      <w:pPr>
        <w:spacing w:line="240" w:lineRule="auto"/>
        <w:rPr>
          <w:rFonts w:ascii="Calibri Light" w:eastAsiaTheme="majorEastAsia" w:hAnsi="Calibri Light" w:cstheme="majorBidi"/>
          <w:color w:val="005677" w:themeColor="text2"/>
          <w:sz w:val="48"/>
          <w:szCs w:val="32"/>
        </w:rPr>
      </w:pPr>
    </w:p>
    <w:p w14:paraId="2CA13FF8" w14:textId="77777777" w:rsidR="004A1B96" w:rsidRDefault="004A1B96">
      <w:pPr>
        <w:spacing w:line="240" w:lineRule="auto"/>
        <w:rPr>
          <w:rFonts w:ascii="Calibri Light" w:eastAsiaTheme="majorEastAsia" w:hAnsi="Calibri Light" w:cstheme="majorBidi"/>
          <w:color w:val="005677" w:themeColor="text2"/>
          <w:sz w:val="48"/>
          <w:szCs w:val="32"/>
        </w:rPr>
      </w:pPr>
      <w:r>
        <w:br w:type="page"/>
      </w:r>
    </w:p>
    <w:p w14:paraId="411FD7A6" w14:textId="77777777" w:rsidR="0020390F" w:rsidRPr="00113931" w:rsidRDefault="0020390F" w:rsidP="003B6C64">
      <w:pPr>
        <w:pStyle w:val="Heading1"/>
        <w:numPr>
          <w:ilvl w:val="0"/>
          <w:numId w:val="8"/>
        </w:numPr>
        <w:ind w:left="567" w:hanging="567"/>
      </w:pPr>
      <w:bookmarkStart w:id="17" w:name="_Toc90303831"/>
      <w:r w:rsidRPr="00113931">
        <w:lastRenderedPageBreak/>
        <w:t>Purpose</w:t>
      </w:r>
      <w:bookmarkEnd w:id="17"/>
    </w:p>
    <w:p w14:paraId="7DA0CAE0" w14:textId="77777777" w:rsidR="004A1B96" w:rsidRDefault="0020390F" w:rsidP="00145895">
      <w:pPr>
        <w:pStyle w:val="List2"/>
        <w:numPr>
          <w:ilvl w:val="1"/>
          <w:numId w:val="1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The </w:t>
      </w:r>
      <w:r w:rsidRPr="00145895">
        <w:rPr>
          <w:rFonts w:asciiTheme="minorHAnsi" w:eastAsiaTheme="minorHAnsi" w:hAnsiTheme="minorHAnsi" w:cstheme="minorHAnsi"/>
          <w:color w:val="auto"/>
          <w:sz w:val="22"/>
          <w:szCs w:val="22"/>
        </w:rPr>
        <w:t>purpose</w:t>
      </w:r>
      <w:r w:rsidRPr="00921A45">
        <w:rPr>
          <w:rFonts w:asciiTheme="minorHAnsi" w:hAnsiTheme="minorHAnsi" w:cstheme="minorHAnsi"/>
          <w:color w:val="auto"/>
          <w:sz w:val="22"/>
          <w:szCs w:val="22"/>
        </w:rPr>
        <w:t xml:space="preserve"> of this guideline is to </w:t>
      </w:r>
      <w:r>
        <w:rPr>
          <w:rFonts w:asciiTheme="minorHAnsi" w:hAnsiTheme="minorHAnsi" w:cstheme="minorHAnsi"/>
          <w:color w:val="auto"/>
          <w:sz w:val="22"/>
          <w:szCs w:val="22"/>
        </w:rPr>
        <w:t xml:space="preserve">provide an overview of the requirements, </w:t>
      </w:r>
      <w:r w:rsidRPr="00921A45">
        <w:rPr>
          <w:rFonts w:asciiTheme="minorHAnsi" w:hAnsiTheme="minorHAnsi" w:cstheme="minorHAnsi"/>
          <w:color w:val="auto"/>
          <w:sz w:val="22"/>
          <w:szCs w:val="22"/>
        </w:rPr>
        <w:t>indicative timing and processes</w:t>
      </w:r>
      <w:r>
        <w:rPr>
          <w:rFonts w:asciiTheme="minorHAnsi" w:hAnsiTheme="minorHAnsi" w:cstheme="minorHAnsi"/>
          <w:color w:val="auto"/>
          <w:sz w:val="22"/>
          <w:szCs w:val="22"/>
        </w:rPr>
        <w:t xml:space="preserve"> in applying for, or</w:t>
      </w:r>
      <w:r w:rsidR="0097577C">
        <w:rPr>
          <w:rFonts w:asciiTheme="minorHAnsi" w:hAnsiTheme="minorHAnsi" w:cstheme="minorHAnsi"/>
          <w:color w:val="auto"/>
          <w:sz w:val="22"/>
          <w:szCs w:val="22"/>
        </w:rPr>
        <w:t xml:space="preserve"> related to, a retention lease </w:t>
      </w:r>
      <w:r w:rsidR="004A1B96" w:rsidRPr="00921A45">
        <w:rPr>
          <w:rFonts w:asciiTheme="minorHAnsi" w:hAnsiTheme="minorHAnsi" w:cstheme="minorHAnsi"/>
          <w:color w:val="auto"/>
          <w:sz w:val="22"/>
          <w:szCs w:val="22"/>
        </w:rPr>
        <w:t xml:space="preserve">under the </w:t>
      </w:r>
      <w:hyperlink r:id="rId15" w:tooltip="https://www.legislation.gov.au/Details/C2018C00151" w:history="1">
        <w:r w:rsidR="004A1B96" w:rsidRPr="007E13F4">
          <w:rPr>
            <w:rFonts w:asciiTheme="minorHAnsi" w:hAnsiTheme="minorHAnsi" w:cstheme="minorHAnsi"/>
            <w:i/>
            <w:color w:val="auto"/>
            <w:sz w:val="22"/>
            <w:szCs w:val="22"/>
          </w:rPr>
          <w:t>Offshore Petroleum and Greenhouse Gas Storage Act 2006</w:t>
        </w:r>
      </w:hyperlink>
      <w:r w:rsidR="004A1B96" w:rsidRPr="00921A45">
        <w:rPr>
          <w:rFonts w:asciiTheme="minorHAnsi" w:hAnsiTheme="minorHAnsi" w:cstheme="minorHAnsi"/>
          <w:color w:val="auto"/>
          <w:sz w:val="22"/>
          <w:szCs w:val="22"/>
        </w:rPr>
        <w:t xml:space="preserve"> (</w:t>
      </w:r>
      <w:r w:rsidR="004A1B96" w:rsidRPr="003E423E">
        <w:rPr>
          <w:rFonts w:asciiTheme="minorHAnsi" w:hAnsiTheme="minorHAnsi" w:cstheme="minorHAnsi"/>
          <w:bCs/>
          <w:color w:val="auto"/>
          <w:sz w:val="22"/>
          <w:szCs w:val="22"/>
        </w:rPr>
        <w:t>OPGGS Act</w:t>
      </w:r>
      <w:r w:rsidR="004A1B96" w:rsidRPr="003E423E">
        <w:rPr>
          <w:rFonts w:asciiTheme="minorHAnsi" w:hAnsiTheme="minorHAnsi" w:cstheme="minorHAnsi"/>
          <w:color w:val="auto"/>
          <w:sz w:val="22"/>
          <w:szCs w:val="22"/>
        </w:rPr>
        <w:t>).</w:t>
      </w:r>
      <w:r w:rsidR="0097577C">
        <w:rPr>
          <w:rFonts w:asciiTheme="minorHAnsi" w:hAnsiTheme="minorHAnsi" w:cstheme="minorHAnsi"/>
          <w:color w:val="auto"/>
          <w:sz w:val="22"/>
          <w:szCs w:val="22"/>
        </w:rPr>
        <w:t xml:space="preserve"> </w:t>
      </w:r>
      <w:r w:rsidR="007B6D8B" w:rsidRPr="007B6D8B">
        <w:rPr>
          <w:rFonts w:asciiTheme="minorHAnsi" w:hAnsiTheme="minorHAnsi" w:cstheme="minorHAnsi"/>
          <w:color w:val="auto"/>
          <w:sz w:val="22"/>
          <w:szCs w:val="22"/>
        </w:rPr>
        <w:t>This includes providing an overview of the requirements for all relevant applications including</w:t>
      </w:r>
      <w:r w:rsidR="004A1B96">
        <w:rPr>
          <w:rFonts w:asciiTheme="minorHAnsi" w:hAnsiTheme="minorHAnsi" w:cstheme="minorHAnsi"/>
          <w:color w:val="auto"/>
          <w:sz w:val="22"/>
          <w:szCs w:val="22"/>
        </w:rPr>
        <w:t>:</w:t>
      </w:r>
    </w:p>
    <w:p w14:paraId="1C93EFD5" w14:textId="77777777" w:rsidR="004A1B96" w:rsidRPr="00145895" w:rsidRDefault="00D055D3" w:rsidP="00145895">
      <w:pPr>
        <w:pStyle w:val="List2"/>
        <w:numPr>
          <w:ilvl w:val="2"/>
          <w:numId w:val="10"/>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 xml:space="preserve">the </w:t>
      </w:r>
      <w:r w:rsidR="0020390F" w:rsidRPr="00145895">
        <w:rPr>
          <w:rFonts w:asciiTheme="minorHAnsi" w:eastAsiaTheme="minorHAnsi" w:hAnsiTheme="minorHAnsi" w:cstheme="minorHAnsi"/>
          <w:color w:val="auto"/>
          <w:sz w:val="22"/>
          <w:szCs w:val="22"/>
        </w:rPr>
        <w:t>grant</w:t>
      </w:r>
      <w:r w:rsidR="004A1B96" w:rsidRPr="00145895">
        <w:rPr>
          <w:rFonts w:asciiTheme="minorHAnsi" w:eastAsiaTheme="minorHAnsi" w:hAnsiTheme="minorHAnsi" w:cstheme="minorHAnsi"/>
          <w:color w:val="auto"/>
          <w:sz w:val="22"/>
          <w:szCs w:val="22"/>
        </w:rPr>
        <w:t xml:space="preserve"> of a retention lease</w:t>
      </w:r>
    </w:p>
    <w:p w14:paraId="72648CFA" w14:textId="77777777" w:rsidR="004A1B96" w:rsidRPr="00145895" w:rsidRDefault="0020390F" w:rsidP="00145895">
      <w:pPr>
        <w:pStyle w:val="List2"/>
        <w:numPr>
          <w:ilvl w:val="2"/>
          <w:numId w:val="10"/>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renewa</w:t>
      </w:r>
      <w:r w:rsidR="009E6E60" w:rsidRPr="00145895">
        <w:rPr>
          <w:rFonts w:asciiTheme="minorHAnsi" w:eastAsiaTheme="minorHAnsi" w:hAnsiTheme="minorHAnsi" w:cstheme="minorHAnsi"/>
          <w:color w:val="auto"/>
          <w:sz w:val="22"/>
          <w:szCs w:val="22"/>
        </w:rPr>
        <w:t>l</w:t>
      </w:r>
      <w:r w:rsidR="004A1B96" w:rsidRPr="00145895">
        <w:rPr>
          <w:rFonts w:asciiTheme="minorHAnsi" w:eastAsiaTheme="minorHAnsi" w:hAnsiTheme="minorHAnsi" w:cstheme="minorHAnsi"/>
          <w:color w:val="auto"/>
          <w:sz w:val="22"/>
          <w:szCs w:val="22"/>
        </w:rPr>
        <w:t xml:space="preserve"> of a </w:t>
      </w:r>
      <w:r w:rsidR="009E6E60" w:rsidRPr="00145895">
        <w:rPr>
          <w:rFonts w:asciiTheme="minorHAnsi" w:eastAsiaTheme="minorHAnsi" w:hAnsiTheme="minorHAnsi" w:cstheme="minorHAnsi"/>
          <w:color w:val="auto"/>
          <w:sz w:val="22"/>
          <w:szCs w:val="22"/>
        </w:rPr>
        <w:t xml:space="preserve">retention </w:t>
      </w:r>
      <w:r w:rsidR="004A1B96" w:rsidRPr="00145895">
        <w:rPr>
          <w:rFonts w:asciiTheme="minorHAnsi" w:eastAsiaTheme="minorHAnsi" w:hAnsiTheme="minorHAnsi" w:cstheme="minorHAnsi"/>
          <w:color w:val="auto"/>
          <w:sz w:val="22"/>
          <w:szCs w:val="22"/>
        </w:rPr>
        <w:t>lease</w:t>
      </w:r>
    </w:p>
    <w:p w14:paraId="1681416B" w14:textId="77777777" w:rsidR="004A1B96" w:rsidRPr="00145895" w:rsidRDefault="004A1B96" w:rsidP="00145895">
      <w:pPr>
        <w:pStyle w:val="List2"/>
        <w:numPr>
          <w:ilvl w:val="2"/>
          <w:numId w:val="10"/>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refusal of a</w:t>
      </w:r>
      <w:r w:rsidR="00264CAE" w:rsidRPr="00145895">
        <w:rPr>
          <w:rFonts w:asciiTheme="minorHAnsi" w:eastAsiaTheme="minorHAnsi" w:hAnsiTheme="minorHAnsi" w:cstheme="minorHAnsi"/>
          <w:color w:val="auto"/>
          <w:sz w:val="22"/>
          <w:szCs w:val="22"/>
        </w:rPr>
        <w:t xml:space="preserve"> retention</w:t>
      </w:r>
      <w:r w:rsidRPr="00145895">
        <w:rPr>
          <w:rFonts w:asciiTheme="minorHAnsi" w:eastAsiaTheme="minorHAnsi" w:hAnsiTheme="minorHAnsi" w:cstheme="minorHAnsi"/>
          <w:color w:val="auto"/>
          <w:sz w:val="22"/>
          <w:szCs w:val="22"/>
        </w:rPr>
        <w:t xml:space="preserve"> lease </w:t>
      </w:r>
    </w:p>
    <w:p w14:paraId="77B75D3D" w14:textId="77777777" w:rsidR="004A1B96" w:rsidRPr="00145895" w:rsidRDefault="0020390F" w:rsidP="00145895">
      <w:pPr>
        <w:pStyle w:val="List2"/>
        <w:numPr>
          <w:ilvl w:val="2"/>
          <w:numId w:val="10"/>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 xml:space="preserve">variation </w:t>
      </w:r>
      <w:r w:rsidR="00CB74CD" w:rsidRPr="00145895">
        <w:rPr>
          <w:rFonts w:asciiTheme="minorHAnsi" w:eastAsiaTheme="minorHAnsi" w:hAnsiTheme="minorHAnsi" w:cstheme="minorHAnsi"/>
          <w:color w:val="auto"/>
          <w:sz w:val="22"/>
          <w:szCs w:val="22"/>
        </w:rPr>
        <w:t>to</w:t>
      </w:r>
      <w:r w:rsidRPr="00145895">
        <w:rPr>
          <w:rFonts w:asciiTheme="minorHAnsi" w:eastAsiaTheme="minorHAnsi" w:hAnsiTheme="minorHAnsi" w:cstheme="minorHAnsi"/>
          <w:color w:val="auto"/>
          <w:sz w:val="22"/>
          <w:szCs w:val="22"/>
        </w:rPr>
        <w:t xml:space="preserve"> </w:t>
      </w:r>
      <w:r w:rsidR="00D36627" w:rsidRPr="00145895">
        <w:rPr>
          <w:rFonts w:asciiTheme="minorHAnsi" w:eastAsiaTheme="minorHAnsi" w:hAnsiTheme="minorHAnsi" w:cstheme="minorHAnsi"/>
          <w:color w:val="auto"/>
          <w:sz w:val="22"/>
          <w:szCs w:val="22"/>
        </w:rPr>
        <w:t xml:space="preserve">retention </w:t>
      </w:r>
      <w:proofErr w:type="gramStart"/>
      <w:r w:rsidR="00D36627" w:rsidRPr="00145895">
        <w:rPr>
          <w:rFonts w:asciiTheme="minorHAnsi" w:eastAsiaTheme="minorHAnsi" w:hAnsiTheme="minorHAnsi" w:cstheme="minorHAnsi"/>
          <w:color w:val="auto"/>
          <w:sz w:val="22"/>
          <w:szCs w:val="22"/>
        </w:rPr>
        <w:t>lease</w:t>
      </w:r>
      <w:r w:rsidRPr="00145895">
        <w:rPr>
          <w:rFonts w:asciiTheme="minorHAnsi" w:eastAsiaTheme="minorHAnsi" w:hAnsiTheme="minorHAnsi" w:cstheme="minorHAnsi"/>
          <w:color w:val="auto"/>
          <w:sz w:val="22"/>
          <w:szCs w:val="22"/>
        </w:rPr>
        <w:t xml:space="preserve"> </w:t>
      </w:r>
      <w:r w:rsidR="00523D6F" w:rsidRPr="00145895">
        <w:rPr>
          <w:rFonts w:asciiTheme="minorHAnsi" w:eastAsiaTheme="minorHAnsi" w:hAnsiTheme="minorHAnsi" w:cstheme="minorHAnsi"/>
          <w:color w:val="auto"/>
          <w:sz w:val="22"/>
          <w:szCs w:val="22"/>
        </w:rPr>
        <w:t xml:space="preserve"> title</w:t>
      </w:r>
      <w:proofErr w:type="gramEnd"/>
      <w:r w:rsidR="00523D6F" w:rsidRPr="00145895">
        <w:rPr>
          <w:rFonts w:asciiTheme="minorHAnsi" w:eastAsiaTheme="minorHAnsi" w:hAnsiTheme="minorHAnsi" w:cstheme="minorHAnsi"/>
          <w:color w:val="auto"/>
          <w:sz w:val="22"/>
          <w:szCs w:val="22"/>
        </w:rPr>
        <w:t xml:space="preserve"> conditions</w:t>
      </w:r>
    </w:p>
    <w:p w14:paraId="5080F647" w14:textId="77777777" w:rsidR="0020390F" w:rsidRPr="00145895" w:rsidRDefault="0097577C" w:rsidP="00145895">
      <w:pPr>
        <w:pStyle w:val="List2"/>
        <w:numPr>
          <w:ilvl w:val="2"/>
          <w:numId w:val="10"/>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 xml:space="preserve">revocation of a </w:t>
      </w:r>
      <w:r w:rsidR="00523D6F" w:rsidRPr="00145895">
        <w:rPr>
          <w:rFonts w:asciiTheme="minorHAnsi" w:eastAsiaTheme="minorHAnsi" w:hAnsiTheme="minorHAnsi" w:cstheme="minorHAnsi"/>
          <w:color w:val="auto"/>
          <w:sz w:val="22"/>
          <w:szCs w:val="22"/>
        </w:rPr>
        <w:t xml:space="preserve">retention </w:t>
      </w:r>
      <w:r w:rsidRPr="00145895">
        <w:rPr>
          <w:rFonts w:asciiTheme="minorHAnsi" w:eastAsiaTheme="minorHAnsi" w:hAnsiTheme="minorHAnsi" w:cstheme="minorHAnsi"/>
          <w:color w:val="auto"/>
          <w:sz w:val="22"/>
          <w:szCs w:val="22"/>
        </w:rPr>
        <w:t>lease</w:t>
      </w:r>
    </w:p>
    <w:p w14:paraId="7E74EB37" w14:textId="77777777" w:rsidR="00D055D3" w:rsidRPr="00145895" w:rsidRDefault="00D055D3" w:rsidP="00145895">
      <w:pPr>
        <w:pStyle w:val="List2"/>
        <w:numPr>
          <w:ilvl w:val="2"/>
          <w:numId w:val="10"/>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 xml:space="preserve">surrender, </w:t>
      </w:r>
      <w:proofErr w:type="gramStart"/>
      <w:r w:rsidRPr="00145895">
        <w:rPr>
          <w:rFonts w:asciiTheme="minorHAnsi" w:eastAsiaTheme="minorHAnsi" w:hAnsiTheme="minorHAnsi" w:cstheme="minorHAnsi"/>
          <w:color w:val="auto"/>
          <w:sz w:val="22"/>
          <w:szCs w:val="22"/>
        </w:rPr>
        <w:t>expiry</w:t>
      </w:r>
      <w:proofErr w:type="gramEnd"/>
      <w:r w:rsidRPr="00145895">
        <w:rPr>
          <w:rFonts w:asciiTheme="minorHAnsi" w:eastAsiaTheme="minorHAnsi" w:hAnsiTheme="minorHAnsi" w:cstheme="minorHAnsi"/>
          <w:color w:val="auto"/>
          <w:sz w:val="22"/>
          <w:szCs w:val="22"/>
        </w:rPr>
        <w:t xml:space="preserve"> or cancellation of a </w:t>
      </w:r>
      <w:r w:rsidR="009E6E60" w:rsidRPr="00145895">
        <w:rPr>
          <w:rFonts w:asciiTheme="minorHAnsi" w:eastAsiaTheme="minorHAnsi" w:hAnsiTheme="minorHAnsi" w:cstheme="minorHAnsi"/>
          <w:color w:val="auto"/>
          <w:sz w:val="22"/>
          <w:szCs w:val="22"/>
        </w:rPr>
        <w:t xml:space="preserve">retention </w:t>
      </w:r>
      <w:r w:rsidRPr="00145895">
        <w:rPr>
          <w:rFonts w:asciiTheme="minorHAnsi" w:eastAsiaTheme="minorHAnsi" w:hAnsiTheme="minorHAnsi" w:cstheme="minorHAnsi"/>
          <w:color w:val="auto"/>
          <w:sz w:val="22"/>
          <w:szCs w:val="22"/>
        </w:rPr>
        <w:t>lease</w:t>
      </w:r>
      <w:r w:rsidR="009E6E60" w:rsidRPr="00145895">
        <w:rPr>
          <w:rFonts w:asciiTheme="minorHAnsi" w:eastAsiaTheme="minorHAnsi" w:hAnsiTheme="minorHAnsi" w:cstheme="minorHAnsi"/>
          <w:color w:val="auto"/>
          <w:sz w:val="22"/>
          <w:szCs w:val="22"/>
        </w:rPr>
        <w:t>.</w:t>
      </w:r>
    </w:p>
    <w:p w14:paraId="130C620F" w14:textId="11A21C10" w:rsidR="00145895" w:rsidRDefault="003E423E" w:rsidP="00145895">
      <w:pPr>
        <w:pStyle w:val="List2"/>
        <w:numPr>
          <w:ilvl w:val="1"/>
          <w:numId w:val="1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Pr>
          <w:rFonts w:asciiTheme="minorHAnsi" w:hAnsiTheme="minorHAnsi" w:cstheme="minorHAnsi"/>
          <w:color w:val="auto"/>
          <w:sz w:val="22"/>
          <w:szCs w:val="22"/>
        </w:rPr>
        <w:t>This g</w:t>
      </w:r>
      <w:r w:rsidR="0097577C" w:rsidRPr="0097577C">
        <w:rPr>
          <w:rFonts w:asciiTheme="minorHAnsi" w:hAnsiTheme="minorHAnsi" w:cstheme="minorHAnsi"/>
          <w:color w:val="auto"/>
          <w:sz w:val="22"/>
          <w:szCs w:val="22"/>
        </w:rPr>
        <w:t>uideline also assists applicants and titleholders to understand the expectations of the Joint Auth</w:t>
      </w:r>
      <w:r w:rsidR="0097577C" w:rsidRPr="00145895">
        <w:rPr>
          <w:rFonts w:asciiTheme="minorHAnsi" w:eastAsiaTheme="minorHAnsi" w:hAnsiTheme="minorHAnsi" w:cstheme="minorHAnsi"/>
          <w:color w:val="auto"/>
          <w:sz w:val="22"/>
          <w:szCs w:val="22"/>
        </w:rPr>
        <w:t>o</w:t>
      </w:r>
      <w:r w:rsidR="0097577C" w:rsidRPr="0097577C">
        <w:rPr>
          <w:rFonts w:asciiTheme="minorHAnsi" w:hAnsiTheme="minorHAnsi" w:cstheme="minorHAnsi"/>
          <w:color w:val="auto"/>
          <w:sz w:val="22"/>
          <w:szCs w:val="22"/>
        </w:rPr>
        <w:t>rity when making decisions on applications.</w:t>
      </w:r>
      <w:r w:rsidR="000F4784">
        <w:rPr>
          <w:rFonts w:asciiTheme="minorHAnsi" w:hAnsiTheme="minorHAnsi" w:cstheme="minorHAnsi"/>
          <w:color w:val="auto"/>
          <w:sz w:val="22"/>
          <w:szCs w:val="22"/>
        </w:rPr>
        <w:t xml:space="preserve"> This guideline also provides information on how third-party submissions can be made</w:t>
      </w:r>
      <w:r w:rsidR="00AF5A2F">
        <w:rPr>
          <w:rFonts w:asciiTheme="minorHAnsi" w:hAnsiTheme="minorHAnsi" w:cstheme="minorHAnsi"/>
          <w:color w:val="auto"/>
          <w:sz w:val="22"/>
          <w:szCs w:val="22"/>
        </w:rPr>
        <w:t xml:space="preserve"> in </w:t>
      </w:r>
      <w:r w:rsidR="00AF5A2F" w:rsidRPr="00921A45">
        <w:rPr>
          <w:rFonts w:asciiTheme="minorHAnsi" w:hAnsiTheme="minorHAnsi" w:cstheme="minorHAnsi"/>
          <w:color w:val="auto"/>
          <w:sz w:val="22"/>
          <w:szCs w:val="22"/>
        </w:rPr>
        <w:t>relati</w:t>
      </w:r>
      <w:r w:rsidR="00AF5A2F">
        <w:rPr>
          <w:rFonts w:asciiTheme="minorHAnsi" w:hAnsiTheme="minorHAnsi" w:cstheme="minorHAnsi"/>
          <w:color w:val="auto"/>
          <w:sz w:val="22"/>
          <w:szCs w:val="22"/>
        </w:rPr>
        <w:t xml:space="preserve">on </w:t>
      </w:r>
      <w:r w:rsidR="00AF5A2F" w:rsidRPr="00921A45">
        <w:rPr>
          <w:rFonts w:asciiTheme="minorHAnsi" w:hAnsiTheme="minorHAnsi" w:cstheme="minorHAnsi"/>
          <w:color w:val="auto"/>
          <w:sz w:val="22"/>
          <w:szCs w:val="22"/>
        </w:rPr>
        <w:t>to the commercialisation of petroleum resources which are or may be the subject of a retention lease application or renewa</w:t>
      </w:r>
      <w:r w:rsidR="00AF5A2F">
        <w:rPr>
          <w:rFonts w:asciiTheme="minorHAnsi" w:hAnsiTheme="minorHAnsi" w:cstheme="minorHAnsi"/>
          <w:color w:val="auto"/>
          <w:sz w:val="22"/>
          <w:szCs w:val="22"/>
        </w:rPr>
        <w:t>l</w:t>
      </w:r>
      <w:r w:rsidR="000F4784">
        <w:rPr>
          <w:rFonts w:asciiTheme="minorHAnsi" w:hAnsiTheme="minorHAnsi" w:cstheme="minorHAnsi"/>
          <w:color w:val="auto"/>
          <w:sz w:val="22"/>
          <w:szCs w:val="22"/>
        </w:rPr>
        <w:t>.</w:t>
      </w:r>
    </w:p>
    <w:p w14:paraId="66708C9F" w14:textId="5D1AA700" w:rsidR="00E873AF" w:rsidRPr="00145895" w:rsidRDefault="00E873AF" w:rsidP="00145895">
      <w:pPr>
        <w:pStyle w:val="List2"/>
        <w:tabs>
          <w:tab w:val="num" w:pos="1534"/>
        </w:tabs>
        <w:spacing w:after="120" w:line="259" w:lineRule="auto"/>
        <w:ind w:left="709" w:firstLine="0"/>
        <w:contextualSpacing w:val="0"/>
        <w:rPr>
          <w:rFonts w:asciiTheme="minorHAnsi" w:hAnsiTheme="minorHAnsi" w:cstheme="minorHAnsi"/>
          <w:color w:val="auto"/>
          <w:sz w:val="22"/>
          <w:szCs w:val="22"/>
        </w:rPr>
      </w:pPr>
      <w:r w:rsidRPr="00145895">
        <w:rPr>
          <w:rFonts w:asciiTheme="minorHAnsi" w:hAnsiTheme="minorHAnsi" w:cstheme="minorHAnsi"/>
          <w:b/>
          <w:color w:val="auto"/>
          <w:sz w:val="22"/>
          <w:szCs w:val="22"/>
        </w:rPr>
        <w:t>Note</w:t>
      </w:r>
      <w:r w:rsidRPr="00145895">
        <w:rPr>
          <w:rFonts w:asciiTheme="minorHAnsi" w:hAnsiTheme="minorHAnsi" w:cstheme="minorHAnsi"/>
          <w:color w:val="auto"/>
          <w:sz w:val="22"/>
          <w:szCs w:val="22"/>
        </w:rPr>
        <w:t xml:space="preserve">: All legislation references in </w:t>
      </w:r>
      <w:proofErr w:type="gramStart"/>
      <w:r w:rsidRPr="00145895">
        <w:rPr>
          <w:rFonts w:asciiTheme="minorHAnsi" w:hAnsiTheme="minorHAnsi" w:cstheme="minorHAnsi"/>
          <w:color w:val="auto"/>
          <w:sz w:val="22"/>
          <w:szCs w:val="22"/>
        </w:rPr>
        <w:t>this guidelines</w:t>
      </w:r>
      <w:proofErr w:type="gramEnd"/>
      <w:r w:rsidRPr="00145895">
        <w:rPr>
          <w:rFonts w:asciiTheme="minorHAnsi" w:hAnsiTheme="minorHAnsi" w:cstheme="minorHAnsi"/>
          <w:color w:val="auto"/>
          <w:sz w:val="22"/>
          <w:szCs w:val="22"/>
        </w:rPr>
        <w:t xml:space="preserve"> are from the OPGGS Act, unless stated otherwise.</w:t>
      </w:r>
    </w:p>
    <w:p w14:paraId="06CFA27B" w14:textId="77777777" w:rsidR="008A3A79" w:rsidRPr="003E423E" w:rsidRDefault="0020390F" w:rsidP="003B6C64">
      <w:pPr>
        <w:pStyle w:val="Heading1"/>
        <w:numPr>
          <w:ilvl w:val="0"/>
          <w:numId w:val="8"/>
        </w:numPr>
        <w:ind w:left="567" w:hanging="567"/>
      </w:pPr>
      <w:bookmarkStart w:id="18" w:name="_Toc90303832"/>
      <w:r>
        <w:t xml:space="preserve">Overview of </w:t>
      </w:r>
      <w:r w:rsidR="004A1B96">
        <w:t xml:space="preserve">a </w:t>
      </w:r>
      <w:r w:rsidR="003E423E">
        <w:t>r</w:t>
      </w:r>
      <w:r>
        <w:t xml:space="preserve">etention </w:t>
      </w:r>
      <w:r w:rsidR="003E423E">
        <w:t>l</w:t>
      </w:r>
      <w:r>
        <w:t>ease</w:t>
      </w:r>
      <w:bookmarkEnd w:id="18"/>
    </w:p>
    <w:p w14:paraId="6698FFAE" w14:textId="131B5853" w:rsidR="009803E6" w:rsidRPr="000A7C9D" w:rsidRDefault="00EB0527" w:rsidP="00145895">
      <w:pPr>
        <w:pStyle w:val="List2"/>
        <w:numPr>
          <w:ilvl w:val="1"/>
          <w:numId w:val="55"/>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0A7C9D">
        <w:rPr>
          <w:rFonts w:asciiTheme="minorHAnsi" w:hAnsiTheme="minorHAnsi" w:cstheme="minorHAnsi"/>
          <w:color w:val="auto"/>
          <w:sz w:val="22"/>
          <w:szCs w:val="22"/>
        </w:rPr>
        <w:t xml:space="preserve">A </w:t>
      </w:r>
      <w:r w:rsidRPr="00145895">
        <w:rPr>
          <w:rFonts w:asciiTheme="minorHAnsi" w:eastAsiaTheme="minorHAnsi" w:hAnsiTheme="minorHAnsi" w:cstheme="minorHAnsi"/>
          <w:color w:val="auto"/>
          <w:sz w:val="22"/>
          <w:szCs w:val="22"/>
        </w:rPr>
        <w:t>retention</w:t>
      </w:r>
      <w:r w:rsidRPr="000A7C9D">
        <w:rPr>
          <w:rFonts w:asciiTheme="minorHAnsi" w:hAnsiTheme="minorHAnsi" w:cstheme="minorHAnsi"/>
          <w:color w:val="auto"/>
          <w:sz w:val="22"/>
          <w:szCs w:val="22"/>
        </w:rPr>
        <w:t xml:space="preserve"> lease provides security of title for those resources that are not currently commercially viable but are likely to become so within 15 years</w:t>
      </w:r>
      <w:r w:rsidR="00132C28" w:rsidRPr="000A7C9D">
        <w:rPr>
          <w:rFonts w:asciiTheme="minorHAnsi" w:hAnsiTheme="minorHAnsi" w:cstheme="minorHAnsi"/>
          <w:color w:val="auto"/>
          <w:sz w:val="22"/>
          <w:szCs w:val="22"/>
        </w:rPr>
        <w:t>.</w:t>
      </w:r>
    </w:p>
    <w:p w14:paraId="16959C7E" w14:textId="77777777" w:rsidR="002459CD" w:rsidRPr="000A7C9D" w:rsidRDefault="00A97A91" w:rsidP="00145895">
      <w:pPr>
        <w:pStyle w:val="List2"/>
        <w:numPr>
          <w:ilvl w:val="1"/>
          <w:numId w:val="55"/>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0A7C9D">
        <w:rPr>
          <w:rFonts w:asciiTheme="minorHAnsi" w:hAnsiTheme="minorHAnsi" w:cstheme="minorHAnsi"/>
          <w:color w:val="auto"/>
          <w:sz w:val="22"/>
          <w:szCs w:val="22"/>
        </w:rPr>
        <w:t>The objective of a retention lease is to ensure</w:t>
      </w:r>
      <w:r w:rsidR="007E0282" w:rsidRPr="000A7C9D">
        <w:rPr>
          <w:rFonts w:asciiTheme="minorHAnsi" w:hAnsiTheme="minorHAnsi" w:cstheme="minorHAnsi"/>
          <w:color w:val="auto"/>
          <w:sz w:val="22"/>
          <w:szCs w:val="22"/>
        </w:rPr>
        <w:t xml:space="preserve"> that</w:t>
      </w:r>
      <w:r w:rsidRPr="000A7C9D">
        <w:rPr>
          <w:rFonts w:asciiTheme="minorHAnsi" w:hAnsiTheme="minorHAnsi" w:cstheme="minorHAnsi"/>
          <w:color w:val="auto"/>
          <w:sz w:val="22"/>
          <w:szCs w:val="22"/>
        </w:rPr>
        <w:t xml:space="preserve"> a lessee actively seeks to address barriers to the commercial development of petroleum resources and, where it is commercially viable to do so, bring</w:t>
      </w:r>
      <w:r w:rsidR="00CB74CD" w:rsidRPr="000A7C9D">
        <w:rPr>
          <w:rFonts w:asciiTheme="minorHAnsi" w:hAnsiTheme="minorHAnsi" w:cstheme="minorHAnsi"/>
          <w:color w:val="auto"/>
          <w:sz w:val="22"/>
          <w:szCs w:val="22"/>
        </w:rPr>
        <w:t>s those resources to production at the earliest opportunity</w:t>
      </w:r>
      <w:r w:rsidRPr="000A7C9D">
        <w:rPr>
          <w:rFonts w:asciiTheme="minorHAnsi" w:hAnsiTheme="minorHAnsi" w:cstheme="minorHAnsi"/>
          <w:color w:val="auto"/>
          <w:sz w:val="22"/>
          <w:szCs w:val="22"/>
        </w:rPr>
        <w:t>.</w:t>
      </w:r>
      <w:r w:rsidR="002459CD" w:rsidRPr="000A7C9D">
        <w:rPr>
          <w:rFonts w:asciiTheme="minorHAnsi" w:hAnsiTheme="minorHAnsi" w:cstheme="minorHAnsi"/>
          <w:color w:val="auto"/>
          <w:sz w:val="22"/>
          <w:szCs w:val="22"/>
        </w:rPr>
        <w:t xml:space="preserve"> The Joint Authority can also require a lessee to undertake a re</w:t>
      </w:r>
      <w:r w:rsidR="002459CD" w:rsidRPr="000A7C9D">
        <w:rPr>
          <w:rFonts w:asciiTheme="minorHAnsi" w:hAnsiTheme="minorHAnsi" w:cstheme="minorHAnsi"/>
          <w:color w:val="auto"/>
          <w:sz w:val="22"/>
          <w:szCs w:val="22"/>
        </w:rPr>
        <w:noBreakHyphen/>
        <w:t>evaluation of commercial viability during the lease term.</w:t>
      </w:r>
    </w:p>
    <w:p w14:paraId="04A13EEE" w14:textId="362B74EB" w:rsidR="0060182C" w:rsidRPr="00921A45" w:rsidRDefault="005A2F70" w:rsidP="00145895">
      <w:pPr>
        <w:pStyle w:val="List2"/>
        <w:numPr>
          <w:ilvl w:val="1"/>
          <w:numId w:val="55"/>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5A2F70">
        <w:rPr>
          <w:rFonts w:asciiTheme="minorHAnsi" w:hAnsiTheme="minorHAnsi" w:cstheme="minorHAnsi"/>
          <w:color w:val="auto"/>
          <w:sz w:val="22"/>
          <w:szCs w:val="22"/>
        </w:rPr>
        <w:t xml:space="preserve">Retention leases provide titleholders the time to improve the </w:t>
      </w:r>
      <w:r w:rsidR="0004713A">
        <w:rPr>
          <w:rFonts w:asciiTheme="minorHAnsi" w:hAnsiTheme="minorHAnsi" w:cstheme="minorHAnsi"/>
          <w:color w:val="auto"/>
          <w:sz w:val="22"/>
          <w:szCs w:val="22"/>
        </w:rPr>
        <w:t>commercial</w:t>
      </w:r>
      <w:r w:rsidR="0004713A" w:rsidRPr="005A2F70">
        <w:rPr>
          <w:rFonts w:asciiTheme="minorHAnsi" w:hAnsiTheme="minorHAnsi" w:cstheme="minorHAnsi"/>
          <w:color w:val="auto"/>
          <w:sz w:val="22"/>
          <w:szCs w:val="22"/>
        </w:rPr>
        <w:t xml:space="preserve"> </w:t>
      </w:r>
      <w:r w:rsidRPr="005A2F70">
        <w:rPr>
          <w:rFonts w:asciiTheme="minorHAnsi" w:hAnsiTheme="minorHAnsi" w:cstheme="minorHAnsi"/>
          <w:color w:val="auto"/>
          <w:sz w:val="22"/>
          <w:szCs w:val="22"/>
        </w:rPr>
        <w:t xml:space="preserve">viability of the </w:t>
      </w:r>
      <w:r w:rsidRPr="00145895">
        <w:rPr>
          <w:rFonts w:asciiTheme="minorHAnsi" w:eastAsiaTheme="minorHAnsi" w:hAnsiTheme="minorHAnsi" w:cstheme="minorHAnsi"/>
          <w:color w:val="auto"/>
          <w:sz w:val="22"/>
          <w:szCs w:val="22"/>
        </w:rPr>
        <w:t>resource</w:t>
      </w:r>
      <w:r w:rsidRPr="005A2F70">
        <w:rPr>
          <w:rFonts w:asciiTheme="minorHAnsi" w:hAnsiTheme="minorHAnsi" w:cstheme="minorHAnsi"/>
          <w:color w:val="auto"/>
          <w:sz w:val="22"/>
          <w:szCs w:val="22"/>
        </w:rPr>
        <w:t xml:space="preserve"> and explore a range of development concepts. </w:t>
      </w:r>
      <w:r w:rsidR="0060182C" w:rsidRPr="00921A45">
        <w:rPr>
          <w:rFonts w:asciiTheme="minorHAnsi" w:hAnsiTheme="minorHAnsi" w:cstheme="minorHAnsi"/>
          <w:color w:val="auto"/>
          <w:sz w:val="22"/>
          <w:szCs w:val="22"/>
        </w:rPr>
        <w:t xml:space="preserve">The term of a retention lease (initial grant or renewal) is five years. Retention leases can be renewed for further </w:t>
      </w:r>
      <w:proofErr w:type="gramStart"/>
      <w:r w:rsidR="0060182C" w:rsidRPr="00921A45">
        <w:rPr>
          <w:rFonts w:asciiTheme="minorHAnsi" w:hAnsiTheme="minorHAnsi" w:cstheme="minorHAnsi"/>
          <w:color w:val="auto"/>
          <w:sz w:val="22"/>
          <w:szCs w:val="22"/>
        </w:rPr>
        <w:t>five year</w:t>
      </w:r>
      <w:proofErr w:type="gramEnd"/>
      <w:r w:rsidR="0060182C" w:rsidRPr="00921A45">
        <w:rPr>
          <w:rFonts w:asciiTheme="minorHAnsi" w:hAnsiTheme="minorHAnsi" w:cstheme="minorHAnsi"/>
          <w:color w:val="auto"/>
          <w:sz w:val="22"/>
          <w:szCs w:val="22"/>
        </w:rPr>
        <w:t xml:space="preserve"> periods if the criteria in s</w:t>
      </w:r>
      <w:r w:rsidR="00145895">
        <w:rPr>
          <w:rFonts w:asciiTheme="minorHAnsi" w:hAnsiTheme="minorHAnsi" w:cstheme="minorHAnsi"/>
          <w:color w:val="auto"/>
          <w:sz w:val="22"/>
          <w:szCs w:val="22"/>
        </w:rPr>
        <w:t xml:space="preserve"> </w:t>
      </w:r>
      <w:r w:rsidR="0060182C" w:rsidRPr="00921A45">
        <w:rPr>
          <w:rFonts w:asciiTheme="minorHAnsi" w:hAnsiTheme="minorHAnsi" w:cstheme="minorHAnsi"/>
          <w:color w:val="auto"/>
          <w:sz w:val="22"/>
          <w:szCs w:val="22"/>
        </w:rPr>
        <w:t>154 are met.</w:t>
      </w:r>
    </w:p>
    <w:p w14:paraId="38F7E9EF" w14:textId="77777777" w:rsidR="005A2F70" w:rsidRPr="005A2F70" w:rsidRDefault="005A2F70" w:rsidP="00145895">
      <w:pPr>
        <w:pStyle w:val="List2"/>
        <w:numPr>
          <w:ilvl w:val="1"/>
          <w:numId w:val="55"/>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Common</w:t>
      </w:r>
      <w:r w:rsidRPr="005A2F70">
        <w:rPr>
          <w:rFonts w:asciiTheme="minorHAnsi" w:hAnsiTheme="minorHAnsi" w:cstheme="minorHAnsi"/>
          <w:color w:val="auto"/>
          <w:sz w:val="22"/>
          <w:szCs w:val="22"/>
        </w:rPr>
        <w:t xml:space="preserve"> activities under a retention lease include: </w:t>
      </w:r>
    </w:p>
    <w:p w14:paraId="19D63584" w14:textId="20797B99" w:rsidR="005A2F70" w:rsidRPr="00145895" w:rsidRDefault="005A2F70" w:rsidP="00145895">
      <w:pPr>
        <w:pStyle w:val="List2"/>
        <w:numPr>
          <w:ilvl w:val="0"/>
          <w:numId w:val="9"/>
        </w:numPr>
        <w:spacing w:after="120" w:line="259" w:lineRule="auto"/>
        <w:ind w:left="1224" w:hanging="504"/>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reducing uncertainty of the size an</w:t>
      </w:r>
      <w:r w:rsidR="00145895">
        <w:rPr>
          <w:rFonts w:asciiTheme="minorHAnsi" w:eastAsiaTheme="minorHAnsi" w:hAnsiTheme="minorHAnsi" w:cstheme="minorHAnsi"/>
          <w:color w:val="auto"/>
          <w:sz w:val="22"/>
          <w:szCs w:val="22"/>
        </w:rPr>
        <w:t>d accessibility of the resource</w:t>
      </w:r>
    </w:p>
    <w:p w14:paraId="49CFCB90" w14:textId="32559EFE" w:rsidR="005A2F70" w:rsidRPr="00145895" w:rsidRDefault="005A2F70" w:rsidP="00145895">
      <w:pPr>
        <w:pStyle w:val="List2"/>
        <w:numPr>
          <w:ilvl w:val="0"/>
          <w:numId w:val="9"/>
        </w:numPr>
        <w:spacing w:after="120" w:line="259" w:lineRule="auto"/>
        <w:ind w:left="1224" w:hanging="504"/>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refi</w:t>
      </w:r>
      <w:r w:rsidR="00145895">
        <w:rPr>
          <w:rFonts w:asciiTheme="minorHAnsi" w:eastAsiaTheme="minorHAnsi" w:hAnsiTheme="minorHAnsi" w:cstheme="minorHAnsi"/>
          <w:color w:val="auto"/>
          <w:sz w:val="22"/>
          <w:szCs w:val="22"/>
        </w:rPr>
        <w:t>ning project economics</w:t>
      </w:r>
    </w:p>
    <w:p w14:paraId="43C13F82" w14:textId="405C3D04" w:rsidR="005A2F70" w:rsidRPr="00145895" w:rsidRDefault="00145895" w:rsidP="00145895">
      <w:pPr>
        <w:pStyle w:val="List2"/>
        <w:numPr>
          <w:ilvl w:val="0"/>
          <w:numId w:val="9"/>
        </w:numPr>
        <w:spacing w:after="120" w:line="259" w:lineRule="auto"/>
        <w:ind w:left="1224" w:hanging="504"/>
        <w:contextualSpacing w:val="0"/>
        <w:rPr>
          <w:rFonts w:asciiTheme="minorHAnsi" w:eastAsiaTheme="minorHAnsi" w:hAnsiTheme="minorHAnsi" w:cstheme="minorHAnsi"/>
          <w:color w:val="auto"/>
          <w:sz w:val="22"/>
          <w:szCs w:val="22"/>
        </w:rPr>
      </w:pPr>
      <w:r>
        <w:rPr>
          <w:rFonts w:asciiTheme="minorHAnsi" w:eastAsiaTheme="minorHAnsi" w:hAnsiTheme="minorHAnsi" w:cstheme="minorHAnsi"/>
          <w:color w:val="auto"/>
          <w:sz w:val="22"/>
          <w:szCs w:val="22"/>
        </w:rPr>
        <w:t>appraisal activities</w:t>
      </w:r>
    </w:p>
    <w:p w14:paraId="67AE4327" w14:textId="115CF7B4" w:rsidR="005A2F70" w:rsidRPr="00145895" w:rsidRDefault="005A2F70" w:rsidP="00145895">
      <w:pPr>
        <w:pStyle w:val="List2"/>
        <w:numPr>
          <w:ilvl w:val="0"/>
          <w:numId w:val="9"/>
        </w:numPr>
        <w:spacing w:after="120" w:line="259" w:lineRule="auto"/>
        <w:ind w:left="1224" w:hanging="504"/>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farming-in ad</w:t>
      </w:r>
      <w:r w:rsidR="00145895">
        <w:rPr>
          <w:rFonts w:asciiTheme="minorHAnsi" w:eastAsiaTheme="minorHAnsi" w:hAnsiTheme="minorHAnsi" w:cstheme="minorHAnsi"/>
          <w:color w:val="auto"/>
          <w:sz w:val="22"/>
          <w:szCs w:val="22"/>
        </w:rPr>
        <w:t>ditional joint venture partners</w:t>
      </w:r>
    </w:p>
    <w:p w14:paraId="235322B6" w14:textId="77777777" w:rsidR="00E873AF" w:rsidRPr="00145895" w:rsidRDefault="005A2F70" w:rsidP="00145895">
      <w:pPr>
        <w:pStyle w:val="List2"/>
        <w:numPr>
          <w:ilvl w:val="0"/>
          <w:numId w:val="9"/>
        </w:numPr>
        <w:spacing w:after="120" w:line="259" w:lineRule="auto"/>
        <w:ind w:left="1224" w:hanging="504"/>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negotiating commercial agreements</w:t>
      </w:r>
    </w:p>
    <w:p w14:paraId="4767570A" w14:textId="77777777" w:rsidR="005A2F70" w:rsidRPr="00145895" w:rsidRDefault="00E873AF" w:rsidP="00145895">
      <w:pPr>
        <w:pStyle w:val="List2"/>
        <w:numPr>
          <w:ilvl w:val="0"/>
          <w:numId w:val="9"/>
        </w:numPr>
        <w:spacing w:after="120" w:line="259" w:lineRule="auto"/>
        <w:ind w:left="1224" w:hanging="504"/>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preparing a field development plan</w:t>
      </w:r>
      <w:r w:rsidR="005A2F70" w:rsidRPr="00145895">
        <w:rPr>
          <w:rFonts w:asciiTheme="minorHAnsi" w:eastAsiaTheme="minorHAnsi" w:hAnsiTheme="minorHAnsi" w:cstheme="minorHAnsi"/>
          <w:color w:val="auto"/>
          <w:sz w:val="22"/>
          <w:szCs w:val="22"/>
        </w:rPr>
        <w:t xml:space="preserve">. </w:t>
      </w:r>
    </w:p>
    <w:p w14:paraId="6282F9F1" w14:textId="77777777" w:rsidR="005A2F70" w:rsidRPr="005A2F70" w:rsidRDefault="005A2F70" w:rsidP="00145895">
      <w:pPr>
        <w:pStyle w:val="List2"/>
        <w:numPr>
          <w:ilvl w:val="1"/>
          <w:numId w:val="55"/>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5A2F70">
        <w:rPr>
          <w:rFonts w:asciiTheme="minorHAnsi" w:hAnsiTheme="minorHAnsi" w:cstheme="minorHAnsi"/>
          <w:color w:val="auto"/>
          <w:sz w:val="22"/>
          <w:szCs w:val="22"/>
        </w:rPr>
        <w:lastRenderedPageBreak/>
        <w:t xml:space="preserve">If </w:t>
      </w:r>
      <w:r w:rsidRPr="00145895">
        <w:rPr>
          <w:rFonts w:asciiTheme="minorHAnsi" w:eastAsiaTheme="minorHAnsi" w:hAnsiTheme="minorHAnsi" w:cstheme="minorHAnsi"/>
          <w:color w:val="auto"/>
          <w:sz w:val="22"/>
          <w:szCs w:val="22"/>
        </w:rPr>
        <w:t>the</w:t>
      </w:r>
      <w:r w:rsidRPr="005A2F70">
        <w:rPr>
          <w:rFonts w:asciiTheme="minorHAnsi" w:hAnsiTheme="minorHAnsi" w:cstheme="minorHAnsi"/>
          <w:color w:val="auto"/>
          <w:sz w:val="22"/>
          <w:szCs w:val="22"/>
        </w:rPr>
        <w:t xml:space="preserve"> titleholder does not apply for a production licence or retention lease within two years of </w:t>
      </w:r>
      <w:r w:rsidRPr="003E423E">
        <w:rPr>
          <w:rFonts w:asciiTheme="minorHAnsi" w:hAnsiTheme="minorHAnsi" w:cstheme="minorHAnsi"/>
          <w:color w:val="auto"/>
          <w:sz w:val="22"/>
          <w:szCs w:val="22"/>
        </w:rPr>
        <w:t>declaring a location (or up to four years if the National Offshore Petroleum Titles Administrator (</w:t>
      </w:r>
      <w:r w:rsidRPr="003E423E">
        <w:rPr>
          <w:rFonts w:asciiTheme="minorHAnsi" w:hAnsiTheme="minorHAnsi" w:cstheme="minorHAnsi"/>
          <w:bCs/>
          <w:color w:val="auto"/>
          <w:sz w:val="22"/>
          <w:szCs w:val="22"/>
        </w:rPr>
        <w:t>NOPTA</w:t>
      </w:r>
      <w:r w:rsidRPr="003E423E">
        <w:rPr>
          <w:rFonts w:asciiTheme="minorHAnsi" w:hAnsiTheme="minorHAnsi" w:cstheme="minorHAnsi"/>
          <w:color w:val="auto"/>
          <w:sz w:val="22"/>
          <w:szCs w:val="22"/>
        </w:rPr>
        <w:t>) allows</w:t>
      </w:r>
      <w:r w:rsidRPr="005A2F70">
        <w:rPr>
          <w:rFonts w:asciiTheme="minorHAnsi" w:hAnsiTheme="minorHAnsi" w:cstheme="minorHAnsi"/>
          <w:color w:val="auto"/>
          <w:sz w:val="22"/>
          <w:szCs w:val="22"/>
        </w:rPr>
        <w:t>), the blocks covered by the location will be automatically revoked from the exploration permit. Once the discovery becomes commercial under a retention lease, the titleholder progresses to a production licence.</w:t>
      </w:r>
    </w:p>
    <w:p w14:paraId="55BB6E30" w14:textId="77777777" w:rsidR="0020390F" w:rsidRPr="00921A45" w:rsidRDefault="0020390F" w:rsidP="00145895">
      <w:pPr>
        <w:pStyle w:val="List2"/>
        <w:numPr>
          <w:ilvl w:val="1"/>
          <w:numId w:val="55"/>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7E13F4">
        <w:rPr>
          <w:rFonts w:asciiTheme="minorHAnsi" w:hAnsiTheme="minorHAnsi" w:cstheme="minorHAnsi"/>
          <w:color w:val="auto"/>
          <w:sz w:val="22"/>
          <w:szCs w:val="22"/>
        </w:rPr>
        <w:t xml:space="preserve">A retention lease comes into force on the date on which </w:t>
      </w:r>
      <w:r w:rsidR="005A2F06">
        <w:rPr>
          <w:rFonts w:asciiTheme="minorHAnsi" w:hAnsiTheme="minorHAnsi" w:cstheme="minorHAnsi"/>
          <w:color w:val="auto"/>
          <w:sz w:val="22"/>
          <w:szCs w:val="22"/>
        </w:rPr>
        <w:t xml:space="preserve">it </w:t>
      </w:r>
      <w:r w:rsidRPr="007E13F4">
        <w:rPr>
          <w:rFonts w:asciiTheme="minorHAnsi" w:hAnsiTheme="minorHAnsi" w:cstheme="minorHAnsi"/>
          <w:color w:val="auto"/>
          <w:sz w:val="22"/>
          <w:szCs w:val="22"/>
        </w:rPr>
        <w:t>is granted, or a later date as specified in the lease instrument.</w:t>
      </w:r>
      <w:r w:rsidR="005A2F70">
        <w:rPr>
          <w:rFonts w:asciiTheme="minorHAnsi" w:hAnsiTheme="minorHAnsi" w:cstheme="minorHAnsi"/>
          <w:color w:val="auto"/>
          <w:sz w:val="22"/>
          <w:szCs w:val="22"/>
        </w:rPr>
        <w:t xml:space="preserve"> </w:t>
      </w:r>
      <w:r w:rsidRPr="00921A45">
        <w:rPr>
          <w:rFonts w:asciiTheme="minorHAnsi" w:hAnsiTheme="minorHAnsi" w:cstheme="minorHAnsi"/>
          <w:color w:val="auto"/>
          <w:sz w:val="22"/>
          <w:szCs w:val="22"/>
        </w:rPr>
        <w:t xml:space="preserve">When a retention lease comes into force, the block(s) included in the lease cease to be part of the underlying exploration permit or production </w:t>
      </w:r>
      <w:r w:rsidRPr="00145895">
        <w:rPr>
          <w:rFonts w:asciiTheme="minorHAnsi" w:eastAsiaTheme="minorHAnsi" w:hAnsiTheme="minorHAnsi" w:cstheme="minorHAnsi"/>
          <w:color w:val="auto"/>
          <w:sz w:val="22"/>
          <w:szCs w:val="22"/>
        </w:rPr>
        <w:t>licence</w:t>
      </w:r>
      <w:r w:rsidRPr="00921A45">
        <w:rPr>
          <w:rFonts w:asciiTheme="minorHAnsi" w:hAnsiTheme="minorHAnsi" w:cstheme="minorHAnsi"/>
          <w:color w:val="auto"/>
          <w:sz w:val="22"/>
          <w:szCs w:val="22"/>
        </w:rPr>
        <w:t>. In the case of an exploration permit, the minimum work requirements (condition of title) of the underlying permit are not reduced after the excision of the block(s) unless the entire permit ceases to be in force (i.e. the retention lease is granted over the entire permit area).</w:t>
      </w:r>
    </w:p>
    <w:p w14:paraId="127F06E6" w14:textId="77777777" w:rsidR="0020390F" w:rsidRPr="00921A45" w:rsidRDefault="0020390F" w:rsidP="00145895">
      <w:pPr>
        <w:pStyle w:val="List2"/>
        <w:numPr>
          <w:ilvl w:val="1"/>
          <w:numId w:val="55"/>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NOPTA monitor</w:t>
      </w:r>
      <w:r w:rsidR="00CB74CD">
        <w:rPr>
          <w:rFonts w:asciiTheme="minorHAnsi" w:hAnsiTheme="minorHAnsi" w:cstheme="minorHAnsi"/>
          <w:color w:val="auto"/>
          <w:sz w:val="22"/>
          <w:szCs w:val="22"/>
        </w:rPr>
        <w:t>s</w:t>
      </w:r>
      <w:r w:rsidRPr="00921A45">
        <w:rPr>
          <w:rFonts w:asciiTheme="minorHAnsi" w:hAnsiTheme="minorHAnsi" w:cstheme="minorHAnsi"/>
          <w:color w:val="auto"/>
          <w:sz w:val="22"/>
          <w:szCs w:val="22"/>
        </w:rPr>
        <w:t xml:space="preserve"> compliance with work program</w:t>
      </w:r>
      <w:r w:rsidR="00CB74CD">
        <w:rPr>
          <w:rFonts w:asciiTheme="minorHAnsi" w:hAnsiTheme="minorHAnsi" w:cstheme="minorHAnsi"/>
          <w:color w:val="auto"/>
          <w:sz w:val="22"/>
          <w:szCs w:val="22"/>
        </w:rPr>
        <w:t>s</w:t>
      </w:r>
      <w:r w:rsidRPr="00921A45">
        <w:rPr>
          <w:rFonts w:asciiTheme="minorHAnsi" w:hAnsiTheme="minorHAnsi" w:cstheme="minorHAnsi"/>
          <w:color w:val="auto"/>
          <w:sz w:val="22"/>
          <w:szCs w:val="22"/>
        </w:rPr>
        <w:t xml:space="preserve"> and additional conditions through mechanisms such as the annual titles assessment report. NOPTA will advise the Joint Authority on any non-compliance issues as appropriate.</w:t>
      </w:r>
    </w:p>
    <w:p w14:paraId="2E3868C4" w14:textId="77777777" w:rsidR="0019173C" w:rsidRPr="003E423E" w:rsidRDefault="005A2F70" w:rsidP="003B6C64">
      <w:pPr>
        <w:pStyle w:val="Heading1"/>
        <w:numPr>
          <w:ilvl w:val="0"/>
          <w:numId w:val="8"/>
        </w:numPr>
        <w:ind w:left="567" w:hanging="567"/>
      </w:pPr>
      <w:bookmarkStart w:id="19" w:name="_Toc90303833"/>
      <w:r w:rsidRPr="005A2F70">
        <w:t xml:space="preserve">Legislative </w:t>
      </w:r>
      <w:r w:rsidR="003E423E">
        <w:t>f</w:t>
      </w:r>
      <w:r w:rsidRPr="005A2F70">
        <w:t>ramework</w:t>
      </w:r>
      <w:bookmarkEnd w:id="19"/>
    </w:p>
    <w:p w14:paraId="4517FE6B" w14:textId="77777777" w:rsidR="005A2F70" w:rsidRPr="005A2F70" w:rsidRDefault="005A2F70" w:rsidP="00145895">
      <w:pPr>
        <w:pStyle w:val="List2"/>
        <w:numPr>
          <w:ilvl w:val="1"/>
          <w:numId w:val="12"/>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5A2F70">
        <w:rPr>
          <w:rFonts w:asciiTheme="minorHAnsi" w:hAnsiTheme="minorHAnsi" w:cstheme="minorHAnsi"/>
          <w:color w:val="auto"/>
          <w:sz w:val="22"/>
          <w:szCs w:val="22"/>
        </w:rPr>
        <w:t xml:space="preserve">The OPGGS Act governs Australia’s offshore petroleum regulatory framework. It articulates the </w:t>
      </w:r>
      <w:r w:rsidRPr="00145895">
        <w:rPr>
          <w:rFonts w:asciiTheme="minorHAnsi" w:eastAsiaTheme="minorHAnsi" w:hAnsiTheme="minorHAnsi" w:cstheme="minorHAnsi"/>
          <w:color w:val="auto"/>
          <w:sz w:val="22"/>
          <w:szCs w:val="22"/>
        </w:rPr>
        <w:t>framework</w:t>
      </w:r>
      <w:r w:rsidRPr="005A2F70">
        <w:rPr>
          <w:rFonts w:asciiTheme="minorHAnsi" w:hAnsiTheme="minorHAnsi" w:cstheme="minorHAnsi"/>
          <w:color w:val="auto"/>
          <w:sz w:val="22"/>
          <w:szCs w:val="22"/>
        </w:rPr>
        <w:t xml:space="preserve"> of rights, entitlements and responsibilities of governments and industry. The object of the Act is to provide an effective framework for petroleum exploration and recovery.</w:t>
      </w:r>
    </w:p>
    <w:p w14:paraId="44883932" w14:textId="77777777" w:rsidR="005A2F70" w:rsidRPr="00303844" w:rsidRDefault="00D76921" w:rsidP="00145895">
      <w:pPr>
        <w:pStyle w:val="List2"/>
        <w:numPr>
          <w:ilvl w:val="1"/>
          <w:numId w:val="12"/>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5A2F70">
        <w:rPr>
          <w:rFonts w:asciiTheme="minorHAnsi" w:hAnsiTheme="minorHAnsi" w:cstheme="minorHAnsi"/>
          <w:color w:val="auto"/>
          <w:sz w:val="22"/>
          <w:szCs w:val="22"/>
        </w:rPr>
        <w:t xml:space="preserve">The </w:t>
      </w:r>
      <w:r w:rsidRPr="00145895">
        <w:rPr>
          <w:rFonts w:asciiTheme="minorHAnsi" w:eastAsiaTheme="minorHAnsi" w:hAnsiTheme="minorHAnsi" w:cstheme="minorHAnsi"/>
          <w:color w:val="auto"/>
          <w:sz w:val="22"/>
          <w:szCs w:val="22"/>
        </w:rPr>
        <w:t>legislative</w:t>
      </w:r>
      <w:r w:rsidRPr="005A2F70">
        <w:rPr>
          <w:rFonts w:asciiTheme="minorHAnsi" w:hAnsiTheme="minorHAnsi" w:cstheme="minorHAnsi"/>
          <w:color w:val="auto"/>
          <w:sz w:val="22"/>
          <w:szCs w:val="22"/>
        </w:rPr>
        <w:t xml:space="preserve"> framework creates a regime that enables </w:t>
      </w:r>
      <w:r>
        <w:rPr>
          <w:rFonts w:asciiTheme="minorHAnsi" w:hAnsiTheme="minorHAnsi" w:cstheme="minorHAnsi"/>
          <w:color w:val="auto"/>
          <w:sz w:val="22"/>
          <w:szCs w:val="22"/>
        </w:rPr>
        <w:t>progression</w:t>
      </w:r>
      <w:r w:rsidRPr="005A2F70">
        <w:rPr>
          <w:rFonts w:asciiTheme="minorHAnsi" w:hAnsiTheme="minorHAnsi" w:cstheme="minorHAnsi"/>
          <w:color w:val="auto"/>
          <w:sz w:val="22"/>
          <w:szCs w:val="22"/>
        </w:rPr>
        <w:t xml:space="preserve"> from exploration through to production and decommissioning. </w:t>
      </w:r>
    </w:p>
    <w:p w14:paraId="39070357" w14:textId="77777777" w:rsidR="0019173C" w:rsidRPr="003E423E" w:rsidRDefault="00B25179" w:rsidP="003B6C64">
      <w:pPr>
        <w:pStyle w:val="Heading1"/>
        <w:numPr>
          <w:ilvl w:val="0"/>
          <w:numId w:val="8"/>
        </w:numPr>
        <w:ind w:left="567" w:hanging="567"/>
      </w:pPr>
      <w:bookmarkStart w:id="20" w:name="_Toc90303834"/>
      <w:bookmarkStart w:id="21" w:name="_Toc79078043"/>
      <w:bookmarkStart w:id="22" w:name="_Toc79588012"/>
      <w:r>
        <w:t xml:space="preserve">Application and </w:t>
      </w:r>
      <w:r w:rsidR="001D149D">
        <w:t>a</w:t>
      </w:r>
      <w:r>
        <w:t xml:space="preserve">ssessment </w:t>
      </w:r>
      <w:r w:rsidR="001D149D">
        <w:t>p</w:t>
      </w:r>
      <w:r w:rsidR="005F5EDF">
        <w:t>roces</w:t>
      </w:r>
      <w:bookmarkStart w:id="23" w:name="_Ref79070416"/>
      <w:r w:rsidR="003E423E">
        <w:t>s</w:t>
      </w:r>
      <w:bookmarkEnd w:id="20"/>
    </w:p>
    <w:p w14:paraId="5D17E1B7" w14:textId="497BEFCE" w:rsidR="00107C5D" w:rsidRDefault="00107C5D"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07C5D">
        <w:rPr>
          <w:rFonts w:asciiTheme="minorHAnsi" w:hAnsiTheme="minorHAnsi" w:cstheme="minorHAnsi"/>
          <w:color w:val="auto"/>
          <w:sz w:val="22"/>
          <w:szCs w:val="22"/>
        </w:rPr>
        <w:t xml:space="preserve">To be validly made the application must be accompanied by a correctly completed and </w:t>
      </w:r>
      <w:r w:rsidRPr="00145895">
        <w:rPr>
          <w:rFonts w:asciiTheme="minorHAnsi" w:eastAsiaTheme="minorHAnsi" w:hAnsiTheme="minorHAnsi" w:cstheme="minorHAnsi"/>
          <w:color w:val="auto"/>
          <w:sz w:val="22"/>
          <w:szCs w:val="22"/>
        </w:rPr>
        <w:t>executed</w:t>
      </w:r>
      <w:r w:rsidRPr="00107C5D">
        <w:rPr>
          <w:rFonts w:asciiTheme="minorHAnsi" w:hAnsiTheme="minorHAnsi" w:cstheme="minorHAnsi"/>
          <w:color w:val="auto"/>
          <w:sz w:val="22"/>
          <w:szCs w:val="22"/>
        </w:rPr>
        <w:t xml:space="preserve"> application form, including any information or documents required by the application form</w:t>
      </w:r>
      <w:r w:rsidR="006644AA">
        <w:rPr>
          <w:rFonts w:asciiTheme="minorHAnsi" w:hAnsiTheme="minorHAnsi" w:cstheme="minorHAnsi"/>
          <w:color w:val="auto"/>
          <w:sz w:val="22"/>
          <w:szCs w:val="22"/>
        </w:rPr>
        <w:t xml:space="preserve"> (s</w:t>
      </w:r>
      <w:r w:rsidR="0086650A">
        <w:rPr>
          <w:rFonts w:asciiTheme="minorHAnsi" w:hAnsiTheme="minorHAnsi" w:cstheme="minorHAnsi"/>
          <w:color w:val="auto"/>
          <w:sz w:val="22"/>
          <w:szCs w:val="22"/>
        </w:rPr>
        <w:t xml:space="preserve"> </w:t>
      </w:r>
      <w:r w:rsidR="006644AA">
        <w:rPr>
          <w:rFonts w:asciiTheme="minorHAnsi" w:hAnsiTheme="minorHAnsi" w:cstheme="minorHAnsi"/>
          <w:color w:val="auto"/>
          <w:sz w:val="22"/>
          <w:szCs w:val="22"/>
        </w:rPr>
        <w:t>14</w:t>
      </w:r>
      <w:r w:rsidR="006F5DCD">
        <w:rPr>
          <w:rFonts w:asciiTheme="minorHAnsi" w:hAnsiTheme="minorHAnsi" w:cstheme="minorHAnsi"/>
          <w:color w:val="auto"/>
          <w:sz w:val="22"/>
          <w:szCs w:val="22"/>
        </w:rPr>
        <w:t>1</w:t>
      </w:r>
      <w:r w:rsidR="006644AA">
        <w:rPr>
          <w:rFonts w:asciiTheme="minorHAnsi" w:hAnsiTheme="minorHAnsi" w:cstheme="minorHAnsi"/>
          <w:color w:val="auto"/>
          <w:sz w:val="22"/>
          <w:szCs w:val="22"/>
        </w:rPr>
        <w:t>, s</w:t>
      </w:r>
      <w:r w:rsidR="0086650A">
        <w:rPr>
          <w:rFonts w:asciiTheme="minorHAnsi" w:hAnsiTheme="minorHAnsi" w:cstheme="minorHAnsi"/>
          <w:color w:val="auto"/>
          <w:sz w:val="22"/>
          <w:szCs w:val="22"/>
        </w:rPr>
        <w:t xml:space="preserve"> </w:t>
      </w:r>
      <w:r w:rsidR="006644AA">
        <w:rPr>
          <w:rFonts w:asciiTheme="minorHAnsi" w:hAnsiTheme="minorHAnsi" w:cstheme="minorHAnsi"/>
          <w:color w:val="auto"/>
          <w:sz w:val="22"/>
          <w:szCs w:val="22"/>
        </w:rPr>
        <w:t>147</w:t>
      </w:r>
      <w:r w:rsidR="009E6E60">
        <w:rPr>
          <w:rFonts w:asciiTheme="minorHAnsi" w:hAnsiTheme="minorHAnsi" w:cstheme="minorHAnsi"/>
          <w:color w:val="auto"/>
          <w:sz w:val="22"/>
          <w:szCs w:val="22"/>
        </w:rPr>
        <w:t>, s</w:t>
      </w:r>
      <w:r w:rsidR="0086650A">
        <w:rPr>
          <w:rFonts w:asciiTheme="minorHAnsi" w:hAnsiTheme="minorHAnsi" w:cstheme="minorHAnsi"/>
          <w:color w:val="auto"/>
          <w:sz w:val="22"/>
          <w:szCs w:val="22"/>
        </w:rPr>
        <w:t xml:space="preserve"> </w:t>
      </w:r>
      <w:r w:rsidR="009E6E60">
        <w:rPr>
          <w:rFonts w:asciiTheme="minorHAnsi" w:hAnsiTheme="minorHAnsi" w:cstheme="minorHAnsi"/>
          <w:color w:val="auto"/>
          <w:sz w:val="22"/>
          <w:szCs w:val="22"/>
        </w:rPr>
        <w:t>153</w:t>
      </w:r>
      <w:r w:rsidR="006644AA">
        <w:rPr>
          <w:rFonts w:asciiTheme="minorHAnsi" w:hAnsiTheme="minorHAnsi" w:cstheme="minorHAnsi"/>
          <w:color w:val="auto"/>
          <w:sz w:val="22"/>
          <w:szCs w:val="22"/>
        </w:rPr>
        <w:t>).</w:t>
      </w:r>
    </w:p>
    <w:p w14:paraId="783B23C3" w14:textId="082D4C0F" w:rsidR="006644AA" w:rsidRPr="00107C5D" w:rsidRDefault="006644AA"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6644AA">
        <w:rPr>
          <w:rFonts w:asciiTheme="minorHAnsi" w:hAnsiTheme="minorHAnsi" w:cstheme="minorHAnsi"/>
          <w:color w:val="auto"/>
          <w:sz w:val="22"/>
          <w:szCs w:val="22"/>
        </w:rPr>
        <w:t xml:space="preserve">For </w:t>
      </w:r>
      <w:r w:rsidRPr="00145895">
        <w:rPr>
          <w:rFonts w:asciiTheme="minorHAnsi" w:eastAsiaTheme="minorHAnsi" w:hAnsiTheme="minorHAnsi" w:cstheme="minorHAnsi"/>
          <w:color w:val="auto"/>
          <w:sz w:val="22"/>
          <w:szCs w:val="22"/>
        </w:rPr>
        <w:t>further</w:t>
      </w:r>
      <w:r w:rsidRPr="006644AA">
        <w:rPr>
          <w:rFonts w:asciiTheme="minorHAnsi" w:hAnsiTheme="minorHAnsi" w:cstheme="minorHAnsi"/>
          <w:color w:val="auto"/>
          <w:sz w:val="22"/>
          <w:szCs w:val="22"/>
        </w:rPr>
        <w:t xml:space="preserve"> information on submission requirements refer to the Section </w:t>
      </w:r>
      <w:r w:rsidR="009E6E60">
        <w:rPr>
          <w:rFonts w:asciiTheme="minorHAnsi" w:hAnsiTheme="minorHAnsi" w:cstheme="minorHAnsi"/>
          <w:color w:val="auto"/>
          <w:sz w:val="22"/>
          <w:szCs w:val="22"/>
        </w:rPr>
        <w:fldChar w:fldCharType="begin"/>
      </w:r>
      <w:r w:rsidR="009E6E60">
        <w:rPr>
          <w:rFonts w:asciiTheme="minorHAnsi" w:hAnsiTheme="minorHAnsi" w:cstheme="minorHAnsi"/>
          <w:color w:val="auto"/>
          <w:sz w:val="22"/>
          <w:szCs w:val="22"/>
        </w:rPr>
        <w:instrText xml:space="preserve"> REF _Ref83809650 \r \p \h </w:instrText>
      </w:r>
      <w:r w:rsidR="009E6E60">
        <w:rPr>
          <w:rFonts w:asciiTheme="minorHAnsi" w:hAnsiTheme="minorHAnsi" w:cstheme="minorHAnsi"/>
          <w:color w:val="auto"/>
          <w:sz w:val="22"/>
          <w:szCs w:val="22"/>
        </w:rPr>
      </w:r>
      <w:r w:rsidR="009E6E60">
        <w:rPr>
          <w:rFonts w:asciiTheme="minorHAnsi" w:hAnsiTheme="minorHAnsi" w:cstheme="minorHAnsi"/>
          <w:color w:val="auto"/>
          <w:sz w:val="22"/>
          <w:szCs w:val="22"/>
        </w:rPr>
        <w:fldChar w:fldCharType="separate"/>
      </w:r>
      <w:r w:rsidR="009E6E60">
        <w:rPr>
          <w:rFonts w:asciiTheme="minorHAnsi" w:hAnsiTheme="minorHAnsi" w:cstheme="minorHAnsi"/>
          <w:color w:val="auto"/>
          <w:sz w:val="22"/>
          <w:szCs w:val="22"/>
        </w:rPr>
        <w:t>14 below</w:t>
      </w:r>
      <w:r w:rsidR="009E6E60">
        <w:rPr>
          <w:rFonts w:asciiTheme="minorHAnsi" w:hAnsiTheme="minorHAnsi" w:cstheme="minorHAnsi"/>
          <w:color w:val="auto"/>
          <w:sz w:val="22"/>
          <w:szCs w:val="22"/>
        </w:rPr>
        <w:fldChar w:fldCharType="end"/>
      </w:r>
      <w:r w:rsidRPr="006644AA">
        <w:rPr>
          <w:rFonts w:asciiTheme="minorHAnsi" w:hAnsiTheme="minorHAnsi" w:cstheme="minorHAnsi"/>
          <w:color w:val="auto"/>
          <w:sz w:val="22"/>
          <w:szCs w:val="22"/>
        </w:rPr>
        <w:t xml:space="preserve"> and </w:t>
      </w:r>
      <w:r w:rsidR="00CE132C" w:rsidRPr="00CE132C">
        <w:rPr>
          <w:rFonts w:asciiTheme="minorHAnsi" w:hAnsiTheme="minorHAnsi" w:cstheme="minorHAnsi"/>
          <w:color w:val="auto"/>
          <w:sz w:val="22"/>
          <w:szCs w:val="22"/>
        </w:rPr>
        <w:t xml:space="preserve">the </w:t>
      </w:r>
      <w:hyperlink r:id="rId16" w:history="1">
        <w:r w:rsidR="00CE132C" w:rsidRPr="00AA6DF8">
          <w:rPr>
            <w:rStyle w:val="Hyperlink"/>
            <w:rFonts w:asciiTheme="minorHAnsi" w:hAnsiTheme="minorHAnsi" w:cstheme="minorHAnsi"/>
            <w:i/>
            <w:iCs/>
            <w:sz w:val="22"/>
            <w:szCs w:val="22"/>
          </w:rPr>
          <w:t>NOPTA Forms Guidance</w:t>
        </w:r>
        <w:r w:rsidR="00854447" w:rsidRPr="00AA6DF8">
          <w:rPr>
            <w:rStyle w:val="Hyperlink"/>
            <w:rFonts w:asciiTheme="minorHAnsi" w:hAnsiTheme="minorHAnsi" w:cstheme="minorHAnsi"/>
            <w:i/>
            <w:iCs/>
            <w:sz w:val="22"/>
            <w:szCs w:val="22"/>
          </w:rPr>
          <w:t>–Petroleum</w:t>
        </w:r>
      </w:hyperlink>
      <w:r w:rsidRPr="006644AA">
        <w:rPr>
          <w:rFonts w:asciiTheme="minorHAnsi" w:hAnsiTheme="minorHAnsi" w:cstheme="minorHAnsi"/>
          <w:color w:val="auto"/>
          <w:sz w:val="22"/>
          <w:szCs w:val="22"/>
        </w:rPr>
        <w:t>.</w:t>
      </w:r>
    </w:p>
    <w:p w14:paraId="0FD7DA77" w14:textId="77777777" w:rsidR="007F7D6E" w:rsidRPr="007F7D6E" w:rsidRDefault="003E423E" w:rsidP="007F7D6E">
      <w:pPr>
        <w:pStyle w:val="Heading2"/>
        <w:ind w:left="360" w:hanging="360"/>
        <w:rPr>
          <w:lang w:eastAsia="en-AU"/>
        </w:rPr>
      </w:pPr>
      <w:bookmarkStart w:id="24" w:name="_Toc90303835"/>
      <w:r>
        <w:rPr>
          <w:lang w:eastAsia="en-AU"/>
        </w:rPr>
        <w:t>Additional information r</w:t>
      </w:r>
      <w:r w:rsidR="007F7D6E" w:rsidRPr="007F7D6E">
        <w:rPr>
          <w:lang w:eastAsia="en-AU"/>
        </w:rPr>
        <w:t>equirements</w:t>
      </w:r>
      <w:bookmarkEnd w:id="24"/>
    </w:p>
    <w:p w14:paraId="66E4CCFD" w14:textId="77777777" w:rsidR="007F7D6E" w:rsidRPr="00107C5D" w:rsidRDefault="007F7D6E"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07C5D">
        <w:rPr>
          <w:rFonts w:asciiTheme="minorHAnsi" w:hAnsiTheme="minorHAnsi" w:cstheme="minorHAnsi"/>
          <w:color w:val="auto"/>
          <w:sz w:val="22"/>
          <w:szCs w:val="22"/>
        </w:rPr>
        <w:t xml:space="preserve">An application should provide detailed information on the existing knowledge of the field and </w:t>
      </w:r>
      <w:r w:rsidRPr="00145895">
        <w:rPr>
          <w:rFonts w:asciiTheme="minorHAnsi" w:eastAsiaTheme="minorHAnsi" w:hAnsiTheme="minorHAnsi" w:cstheme="minorHAnsi"/>
          <w:color w:val="auto"/>
          <w:sz w:val="22"/>
          <w:szCs w:val="22"/>
        </w:rPr>
        <w:t>support</w:t>
      </w:r>
      <w:r w:rsidRPr="00107C5D">
        <w:rPr>
          <w:rFonts w:asciiTheme="minorHAnsi" w:hAnsiTheme="minorHAnsi" w:cstheme="minorHAnsi"/>
          <w:color w:val="auto"/>
          <w:sz w:val="22"/>
          <w:szCs w:val="22"/>
        </w:rPr>
        <w:t xml:space="preserve"> an assessment of the presence of petroleum in all blocks.</w:t>
      </w:r>
    </w:p>
    <w:p w14:paraId="7298E3DE" w14:textId="77777777" w:rsidR="007F7D6E" w:rsidRPr="00107C5D" w:rsidRDefault="007F7D6E"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07C5D">
        <w:rPr>
          <w:rFonts w:asciiTheme="minorHAnsi" w:hAnsiTheme="minorHAnsi" w:cstheme="minorHAnsi"/>
          <w:color w:val="auto"/>
          <w:sz w:val="22"/>
          <w:szCs w:val="22"/>
        </w:rPr>
        <w:t xml:space="preserve">Applications should also adequately cover all reasonable development concepts including </w:t>
      </w:r>
      <w:r w:rsidRPr="00145895">
        <w:rPr>
          <w:rFonts w:asciiTheme="minorHAnsi" w:eastAsiaTheme="minorHAnsi" w:hAnsiTheme="minorHAnsi" w:cstheme="minorHAnsi"/>
          <w:color w:val="auto"/>
          <w:sz w:val="22"/>
          <w:szCs w:val="22"/>
        </w:rPr>
        <w:t>domestic</w:t>
      </w:r>
      <w:r w:rsidRPr="00107C5D">
        <w:rPr>
          <w:rFonts w:asciiTheme="minorHAnsi" w:hAnsiTheme="minorHAnsi" w:cstheme="minorHAnsi"/>
          <w:color w:val="auto"/>
          <w:sz w:val="22"/>
          <w:szCs w:val="22"/>
        </w:rPr>
        <w:t xml:space="preserve"> gas, liquefied natural gas and gas to liquids, as appropriate, and not just a preferred development option. </w:t>
      </w:r>
    </w:p>
    <w:p w14:paraId="6E6AB34E" w14:textId="77777777" w:rsidR="007F7D6E" w:rsidRPr="00107C5D" w:rsidRDefault="007F7D6E"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07C5D">
        <w:rPr>
          <w:rFonts w:asciiTheme="minorHAnsi" w:hAnsiTheme="minorHAnsi" w:cstheme="minorHAnsi"/>
          <w:color w:val="auto"/>
          <w:sz w:val="22"/>
          <w:szCs w:val="22"/>
        </w:rPr>
        <w:t xml:space="preserve">This should include sufficient information across all development options to support an </w:t>
      </w:r>
      <w:r w:rsidRPr="00145895">
        <w:rPr>
          <w:rFonts w:asciiTheme="minorHAnsi" w:eastAsiaTheme="minorHAnsi" w:hAnsiTheme="minorHAnsi" w:cstheme="minorHAnsi"/>
          <w:color w:val="auto"/>
          <w:sz w:val="22"/>
          <w:szCs w:val="22"/>
        </w:rPr>
        <w:t>assessment</w:t>
      </w:r>
      <w:r w:rsidRPr="00107C5D">
        <w:rPr>
          <w:rFonts w:asciiTheme="minorHAnsi" w:hAnsiTheme="minorHAnsi" w:cstheme="minorHAnsi"/>
          <w:color w:val="auto"/>
          <w:sz w:val="22"/>
          <w:szCs w:val="22"/>
        </w:rPr>
        <w:t xml:space="preserve"> of the technical viability of the concepts. The information provided should be consistent across development concepts.</w:t>
      </w:r>
    </w:p>
    <w:p w14:paraId="0E6DBAB0" w14:textId="77777777" w:rsidR="007F7D6E" w:rsidRPr="00303844" w:rsidRDefault="007F7D6E"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07C5D">
        <w:rPr>
          <w:rFonts w:asciiTheme="minorHAnsi" w:hAnsiTheme="minorHAnsi" w:cstheme="minorHAnsi"/>
          <w:color w:val="auto"/>
          <w:sz w:val="22"/>
          <w:szCs w:val="22"/>
        </w:rPr>
        <w:t xml:space="preserve">The </w:t>
      </w:r>
      <w:r w:rsidRPr="00145895">
        <w:rPr>
          <w:rFonts w:asciiTheme="minorHAnsi" w:eastAsiaTheme="minorHAnsi" w:hAnsiTheme="minorHAnsi" w:cstheme="minorHAnsi"/>
          <w:color w:val="auto"/>
          <w:sz w:val="22"/>
          <w:szCs w:val="22"/>
        </w:rPr>
        <w:t>application</w:t>
      </w:r>
      <w:r w:rsidRPr="00107C5D">
        <w:rPr>
          <w:rFonts w:asciiTheme="minorHAnsi" w:hAnsiTheme="minorHAnsi" w:cstheme="minorHAnsi"/>
          <w:color w:val="auto"/>
          <w:sz w:val="22"/>
          <w:szCs w:val="22"/>
        </w:rPr>
        <w:t xml:space="preserve"> must include cash flows for each concept and state the economic assumptions</w:t>
      </w:r>
      <w:r w:rsidR="006F5DCD">
        <w:rPr>
          <w:rFonts w:asciiTheme="minorHAnsi" w:hAnsiTheme="minorHAnsi" w:cstheme="minorHAnsi"/>
          <w:color w:val="auto"/>
          <w:sz w:val="22"/>
          <w:szCs w:val="22"/>
        </w:rPr>
        <w:t xml:space="preserve"> used</w:t>
      </w:r>
      <w:r w:rsidRPr="00107C5D">
        <w:rPr>
          <w:rFonts w:asciiTheme="minorHAnsi" w:hAnsiTheme="minorHAnsi" w:cstheme="minorHAnsi"/>
          <w:color w:val="auto"/>
          <w:sz w:val="22"/>
          <w:szCs w:val="22"/>
        </w:rPr>
        <w:t>.</w:t>
      </w:r>
    </w:p>
    <w:p w14:paraId="229FB573" w14:textId="77777777" w:rsidR="007F7D6E" w:rsidRPr="00107C5D" w:rsidRDefault="007F7D6E"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07C5D">
        <w:rPr>
          <w:rFonts w:asciiTheme="minorHAnsi" w:hAnsiTheme="minorHAnsi" w:cstheme="minorHAnsi"/>
          <w:color w:val="auto"/>
          <w:sz w:val="22"/>
          <w:szCs w:val="22"/>
        </w:rPr>
        <w:lastRenderedPageBreak/>
        <w:t xml:space="preserve">A proposed work program of activities to be undertaken during the lease term must also be </w:t>
      </w:r>
      <w:r w:rsidRPr="00145895">
        <w:rPr>
          <w:rFonts w:asciiTheme="minorHAnsi" w:eastAsiaTheme="minorHAnsi" w:hAnsiTheme="minorHAnsi" w:cstheme="minorHAnsi"/>
          <w:color w:val="auto"/>
          <w:sz w:val="22"/>
          <w:szCs w:val="22"/>
        </w:rPr>
        <w:t>provided</w:t>
      </w:r>
      <w:r w:rsidRPr="00107C5D">
        <w:rPr>
          <w:rFonts w:asciiTheme="minorHAnsi" w:hAnsiTheme="minorHAnsi" w:cstheme="minorHAnsi"/>
          <w:color w:val="auto"/>
          <w:sz w:val="22"/>
          <w:szCs w:val="22"/>
        </w:rPr>
        <w:t xml:space="preserve">. The work program should address the primary constraints to development of the petroleum resource that have been identified by the applicant. </w:t>
      </w:r>
    </w:p>
    <w:p w14:paraId="6400C981" w14:textId="77777777" w:rsidR="007F7D6E" w:rsidRPr="00107C5D" w:rsidRDefault="007F7D6E"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07C5D">
        <w:rPr>
          <w:rFonts w:asciiTheme="minorHAnsi" w:hAnsiTheme="minorHAnsi" w:cstheme="minorHAnsi"/>
          <w:color w:val="auto"/>
          <w:sz w:val="22"/>
          <w:szCs w:val="22"/>
        </w:rPr>
        <w:t xml:space="preserve">Where a resource is located across two or more adjacent titles, held by the same applicant, there should be a standalone work program for each lease area with work program activities and indicative expenditure specific to each lease. </w:t>
      </w:r>
    </w:p>
    <w:p w14:paraId="0D3F33B5" w14:textId="2C395723" w:rsidR="00AD0C3A" w:rsidRPr="00CE132C" w:rsidRDefault="007F7D6E"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Refer</w:t>
      </w:r>
      <w:r w:rsidRPr="00107C5D">
        <w:rPr>
          <w:rFonts w:asciiTheme="minorHAnsi" w:hAnsiTheme="minorHAnsi" w:cstheme="minorHAnsi"/>
          <w:color w:val="auto"/>
          <w:sz w:val="22"/>
          <w:szCs w:val="22"/>
        </w:rPr>
        <w:t xml:space="preserve"> to the </w:t>
      </w:r>
      <w:hyperlink r:id="rId17" w:history="1">
        <w:r w:rsidR="002339C7" w:rsidRPr="00AA6DF8">
          <w:rPr>
            <w:rStyle w:val="Hyperlink"/>
            <w:rFonts w:asciiTheme="minorHAnsi" w:hAnsiTheme="minorHAnsi" w:cstheme="minorHAnsi"/>
            <w:i/>
            <w:iCs/>
            <w:sz w:val="22"/>
            <w:szCs w:val="22"/>
          </w:rPr>
          <w:t xml:space="preserve">Factsheet: </w:t>
        </w:r>
        <w:r w:rsidR="003E423E" w:rsidRPr="00AA6DF8">
          <w:rPr>
            <w:rStyle w:val="Hyperlink"/>
            <w:rFonts w:asciiTheme="minorHAnsi" w:hAnsiTheme="minorHAnsi" w:cstheme="minorHAnsi"/>
            <w:i/>
            <w:iCs/>
            <w:sz w:val="22"/>
            <w:szCs w:val="22"/>
          </w:rPr>
          <w:t>R</w:t>
        </w:r>
        <w:r w:rsidRPr="00AA6DF8">
          <w:rPr>
            <w:rStyle w:val="Hyperlink"/>
            <w:rFonts w:asciiTheme="minorHAnsi" w:hAnsiTheme="minorHAnsi" w:cstheme="minorHAnsi"/>
            <w:i/>
            <w:iCs/>
            <w:sz w:val="22"/>
            <w:szCs w:val="22"/>
          </w:rPr>
          <w:t xml:space="preserve">etention </w:t>
        </w:r>
        <w:r w:rsidR="00E37C49" w:rsidRPr="00AA6DF8">
          <w:rPr>
            <w:rStyle w:val="Hyperlink"/>
            <w:rFonts w:asciiTheme="minorHAnsi" w:hAnsiTheme="minorHAnsi" w:cstheme="minorHAnsi"/>
            <w:i/>
            <w:iCs/>
            <w:sz w:val="22"/>
            <w:szCs w:val="22"/>
          </w:rPr>
          <w:t>l</w:t>
        </w:r>
        <w:r w:rsidRPr="00AA6DF8">
          <w:rPr>
            <w:rStyle w:val="Hyperlink"/>
            <w:rFonts w:asciiTheme="minorHAnsi" w:hAnsiTheme="minorHAnsi" w:cstheme="minorHAnsi"/>
            <w:i/>
            <w:iCs/>
            <w:sz w:val="22"/>
            <w:szCs w:val="22"/>
          </w:rPr>
          <w:t>ease</w:t>
        </w:r>
        <w:r w:rsidR="00E37C49" w:rsidRPr="00AA6DF8">
          <w:rPr>
            <w:rStyle w:val="Hyperlink"/>
            <w:rFonts w:asciiTheme="minorHAnsi" w:hAnsiTheme="minorHAnsi" w:cstheme="minorHAnsi"/>
            <w:i/>
            <w:iCs/>
            <w:sz w:val="22"/>
            <w:szCs w:val="22"/>
          </w:rPr>
          <w:t xml:space="preserve"> application content</w:t>
        </w:r>
      </w:hyperlink>
      <w:r w:rsidRPr="0019173C">
        <w:rPr>
          <w:rFonts w:asciiTheme="minorHAnsi" w:hAnsiTheme="minorHAnsi" w:cstheme="minorHAnsi"/>
          <w:color w:val="auto"/>
          <w:sz w:val="22"/>
          <w:szCs w:val="22"/>
        </w:rPr>
        <w:t xml:space="preserve"> </w:t>
      </w:r>
      <w:r w:rsidRPr="006644AA">
        <w:rPr>
          <w:rFonts w:asciiTheme="minorHAnsi" w:hAnsiTheme="minorHAnsi" w:cstheme="minorHAnsi"/>
          <w:color w:val="auto"/>
          <w:sz w:val="22"/>
          <w:szCs w:val="22"/>
        </w:rPr>
        <w:t>for further detail on the information that should be provided in an application.</w:t>
      </w:r>
      <w:bookmarkEnd w:id="21"/>
      <w:bookmarkEnd w:id="22"/>
      <w:bookmarkEnd w:id="23"/>
    </w:p>
    <w:p w14:paraId="4CAF5210" w14:textId="77777777" w:rsidR="00192053" w:rsidRPr="00192053" w:rsidRDefault="00192053" w:rsidP="00192053">
      <w:pPr>
        <w:pStyle w:val="Heading2"/>
        <w:ind w:left="360" w:hanging="360"/>
        <w:rPr>
          <w:lang w:eastAsia="en-AU"/>
        </w:rPr>
      </w:pPr>
      <w:bookmarkStart w:id="25" w:name="_Toc90303836"/>
      <w:r w:rsidRPr="00192053">
        <w:rPr>
          <w:lang w:eastAsia="en-AU"/>
        </w:rPr>
        <w:t>Assessment process</w:t>
      </w:r>
      <w:bookmarkEnd w:id="25"/>
    </w:p>
    <w:p w14:paraId="7CEC0933" w14:textId="677C63B1" w:rsidR="00AD0C3A" w:rsidRPr="00921A45" w:rsidRDefault="00AD0C3A"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A81DE0">
        <w:rPr>
          <w:rFonts w:asciiTheme="minorHAnsi" w:hAnsiTheme="minorHAnsi" w:cstheme="minorHAnsi"/>
          <w:color w:val="auto"/>
          <w:sz w:val="22"/>
          <w:szCs w:val="22"/>
        </w:rPr>
        <w:t xml:space="preserve">On receipt of the application, </w:t>
      </w:r>
      <w:r w:rsidR="00830A72" w:rsidRPr="00A81DE0">
        <w:rPr>
          <w:rFonts w:asciiTheme="minorHAnsi" w:hAnsiTheme="minorHAnsi" w:cstheme="minorHAnsi"/>
          <w:color w:val="auto"/>
          <w:sz w:val="22"/>
          <w:szCs w:val="22"/>
        </w:rPr>
        <w:t>NOPTA will review the application and may require an applicant to provide further information by written notice under s</w:t>
      </w:r>
      <w:r w:rsidR="0086650A">
        <w:rPr>
          <w:rFonts w:asciiTheme="minorHAnsi" w:hAnsiTheme="minorHAnsi" w:cstheme="minorHAnsi"/>
          <w:color w:val="auto"/>
          <w:sz w:val="22"/>
          <w:szCs w:val="22"/>
        </w:rPr>
        <w:t xml:space="preserve">s </w:t>
      </w:r>
      <w:r w:rsidR="00830A72" w:rsidRPr="00A81DE0">
        <w:rPr>
          <w:rFonts w:asciiTheme="minorHAnsi" w:hAnsiTheme="minorHAnsi" w:cstheme="minorHAnsi"/>
          <w:color w:val="auto"/>
          <w:sz w:val="22"/>
          <w:szCs w:val="22"/>
        </w:rPr>
        <w:t>258(2). NOPTA may also request a meet</w:t>
      </w:r>
      <w:r w:rsidR="00830A72" w:rsidRPr="00921A45">
        <w:rPr>
          <w:rFonts w:asciiTheme="minorHAnsi" w:hAnsiTheme="minorHAnsi" w:cstheme="minorHAnsi"/>
          <w:color w:val="auto"/>
          <w:sz w:val="22"/>
          <w:szCs w:val="22"/>
        </w:rPr>
        <w:t xml:space="preserve">ing with the applicant to discuss any outstanding issues. The Joint Authority may also request that NOPTA seek additional information from the applicant. </w:t>
      </w:r>
    </w:p>
    <w:p w14:paraId="0629DE1F" w14:textId="77777777" w:rsidR="00AD0C3A" w:rsidRPr="00921A45" w:rsidRDefault="00830A72"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NOPTA may seek and/or receive submissions from third parties on a retention lease application. Further information on third party submissions is provided </w:t>
      </w:r>
      <w:r w:rsidR="000E01F2" w:rsidRPr="00921A45">
        <w:rPr>
          <w:rFonts w:asciiTheme="minorHAnsi" w:hAnsiTheme="minorHAnsi" w:cstheme="minorHAnsi"/>
          <w:color w:val="auto"/>
          <w:sz w:val="22"/>
          <w:szCs w:val="22"/>
        </w:rPr>
        <w:t xml:space="preserve">in </w:t>
      </w:r>
      <w:r w:rsidR="000E01F2" w:rsidRPr="0019173C">
        <w:rPr>
          <w:rFonts w:asciiTheme="minorHAnsi" w:hAnsiTheme="minorHAnsi" w:cstheme="minorHAnsi"/>
          <w:color w:val="auto"/>
          <w:sz w:val="22"/>
          <w:szCs w:val="22"/>
        </w:rPr>
        <w:t>section</w:t>
      </w:r>
      <w:r w:rsidRPr="0019173C">
        <w:rPr>
          <w:rFonts w:asciiTheme="minorHAnsi" w:hAnsiTheme="minorHAnsi" w:cstheme="minorHAnsi"/>
          <w:color w:val="auto"/>
          <w:sz w:val="22"/>
          <w:szCs w:val="22"/>
        </w:rPr>
        <w:t xml:space="preserve"> </w:t>
      </w:r>
      <w:r w:rsidR="005A2F06" w:rsidRPr="0019173C">
        <w:rPr>
          <w:rFonts w:asciiTheme="minorHAnsi" w:hAnsiTheme="minorHAnsi" w:cstheme="minorHAnsi"/>
          <w:color w:val="auto"/>
          <w:sz w:val="22"/>
          <w:szCs w:val="22"/>
        </w:rPr>
        <w:fldChar w:fldCharType="begin"/>
      </w:r>
      <w:r w:rsidR="005A2F06" w:rsidRPr="0019173C">
        <w:rPr>
          <w:rFonts w:asciiTheme="minorHAnsi" w:hAnsiTheme="minorHAnsi" w:cstheme="minorHAnsi"/>
          <w:color w:val="auto"/>
          <w:sz w:val="22"/>
          <w:szCs w:val="22"/>
        </w:rPr>
        <w:instrText xml:space="preserve"> REF _Ref83367350 \r \p \h </w:instrText>
      </w:r>
      <w:r w:rsidR="0019173C">
        <w:rPr>
          <w:rFonts w:asciiTheme="minorHAnsi" w:hAnsiTheme="minorHAnsi" w:cstheme="minorHAnsi"/>
          <w:color w:val="auto"/>
          <w:sz w:val="22"/>
          <w:szCs w:val="22"/>
        </w:rPr>
        <w:instrText xml:space="preserve"> \* MERGEFORMAT </w:instrText>
      </w:r>
      <w:r w:rsidR="005A2F06" w:rsidRPr="0019173C">
        <w:rPr>
          <w:rFonts w:asciiTheme="minorHAnsi" w:hAnsiTheme="minorHAnsi" w:cstheme="minorHAnsi"/>
          <w:color w:val="auto"/>
          <w:sz w:val="22"/>
          <w:szCs w:val="22"/>
        </w:rPr>
      </w:r>
      <w:r w:rsidR="005A2F06" w:rsidRPr="0019173C">
        <w:rPr>
          <w:rFonts w:asciiTheme="minorHAnsi" w:hAnsiTheme="minorHAnsi" w:cstheme="minorHAnsi"/>
          <w:color w:val="auto"/>
          <w:sz w:val="22"/>
          <w:szCs w:val="22"/>
        </w:rPr>
        <w:fldChar w:fldCharType="separate"/>
      </w:r>
      <w:r w:rsidR="006644AA" w:rsidRPr="0019173C">
        <w:rPr>
          <w:rFonts w:asciiTheme="minorHAnsi" w:hAnsiTheme="minorHAnsi" w:cstheme="minorHAnsi"/>
          <w:color w:val="auto"/>
          <w:sz w:val="22"/>
          <w:szCs w:val="22"/>
        </w:rPr>
        <w:t>5 below</w:t>
      </w:r>
      <w:r w:rsidR="005A2F06" w:rsidRPr="0019173C">
        <w:rPr>
          <w:rFonts w:asciiTheme="minorHAnsi" w:hAnsiTheme="minorHAnsi" w:cstheme="minorHAnsi"/>
          <w:color w:val="auto"/>
          <w:sz w:val="22"/>
          <w:szCs w:val="22"/>
        </w:rPr>
        <w:fldChar w:fldCharType="end"/>
      </w:r>
      <w:r w:rsidRPr="00921A45">
        <w:rPr>
          <w:rFonts w:asciiTheme="minorHAnsi" w:hAnsiTheme="minorHAnsi" w:cstheme="minorHAnsi"/>
          <w:color w:val="auto"/>
          <w:sz w:val="22"/>
          <w:szCs w:val="22"/>
        </w:rPr>
        <w:t>.</w:t>
      </w:r>
    </w:p>
    <w:p w14:paraId="0F3AF0A7" w14:textId="2A0973D7" w:rsidR="00AD0C3A" w:rsidRPr="00921A45" w:rsidRDefault="007C294A"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Pr>
          <w:rFonts w:asciiTheme="minorHAnsi" w:hAnsiTheme="minorHAnsi" w:cstheme="minorHAnsi"/>
          <w:color w:val="auto"/>
          <w:sz w:val="22"/>
          <w:szCs w:val="22"/>
        </w:rPr>
        <w:t>Once</w:t>
      </w:r>
      <w:r w:rsidRPr="00921A45">
        <w:rPr>
          <w:rFonts w:asciiTheme="minorHAnsi" w:hAnsiTheme="minorHAnsi" w:cstheme="minorHAnsi"/>
          <w:color w:val="auto"/>
          <w:sz w:val="22"/>
          <w:szCs w:val="22"/>
        </w:rPr>
        <w:t xml:space="preserve"> </w:t>
      </w:r>
      <w:r w:rsidR="00AD0C3A" w:rsidRPr="00921A45">
        <w:rPr>
          <w:rFonts w:asciiTheme="minorHAnsi" w:hAnsiTheme="minorHAnsi" w:cstheme="minorHAnsi"/>
          <w:color w:val="auto"/>
          <w:sz w:val="22"/>
          <w:szCs w:val="22"/>
        </w:rPr>
        <w:t>sufficient information has been provided by the applicant</w:t>
      </w:r>
      <w:r>
        <w:rPr>
          <w:rFonts w:asciiTheme="minorHAnsi" w:hAnsiTheme="minorHAnsi" w:cstheme="minorHAnsi"/>
          <w:color w:val="auto"/>
          <w:sz w:val="22"/>
          <w:szCs w:val="22"/>
        </w:rPr>
        <w:t xml:space="preserve"> (and/or third parties where relevant)</w:t>
      </w:r>
      <w:r w:rsidR="00AD0C3A" w:rsidRPr="00921A45">
        <w:rPr>
          <w:rFonts w:asciiTheme="minorHAnsi" w:hAnsiTheme="minorHAnsi" w:cstheme="minorHAnsi"/>
          <w:color w:val="auto"/>
          <w:sz w:val="22"/>
          <w:szCs w:val="22"/>
        </w:rPr>
        <w:t xml:space="preserve">, NOPTA will </w:t>
      </w:r>
      <w:r w:rsidR="00104F30" w:rsidRPr="00921A45">
        <w:rPr>
          <w:rFonts w:asciiTheme="minorHAnsi" w:hAnsiTheme="minorHAnsi" w:cstheme="minorHAnsi"/>
          <w:color w:val="auto"/>
          <w:sz w:val="22"/>
          <w:szCs w:val="22"/>
        </w:rPr>
        <w:t xml:space="preserve">provide </w:t>
      </w:r>
      <w:r w:rsidR="00AD0C3A" w:rsidRPr="00921A45">
        <w:rPr>
          <w:rFonts w:asciiTheme="minorHAnsi" w:hAnsiTheme="minorHAnsi" w:cstheme="minorHAnsi"/>
          <w:color w:val="auto"/>
          <w:sz w:val="22"/>
          <w:szCs w:val="22"/>
        </w:rPr>
        <w:t xml:space="preserve">advice </w:t>
      </w:r>
      <w:r w:rsidR="00104F30" w:rsidRPr="00921A45">
        <w:rPr>
          <w:rFonts w:asciiTheme="minorHAnsi" w:hAnsiTheme="minorHAnsi" w:cstheme="minorHAnsi"/>
          <w:color w:val="auto"/>
          <w:sz w:val="22"/>
          <w:szCs w:val="22"/>
        </w:rPr>
        <w:t xml:space="preserve">to </w:t>
      </w:r>
      <w:r w:rsidR="00AD0C3A" w:rsidRPr="00921A45">
        <w:rPr>
          <w:rFonts w:asciiTheme="minorHAnsi" w:hAnsiTheme="minorHAnsi" w:cstheme="minorHAnsi"/>
          <w:color w:val="auto"/>
          <w:sz w:val="22"/>
          <w:szCs w:val="22"/>
        </w:rPr>
        <w:t>the Joint Authority recommend</w:t>
      </w:r>
      <w:r w:rsidR="00104F30" w:rsidRPr="00921A45">
        <w:rPr>
          <w:rFonts w:asciiTheme="minorHAnsi" w:hAnsiTheme="minorHAnsi" w:cstheme="minorHAnsi"/>
          <w:color w:val="auto"/>
          <w:sz w:val="22"/>
          <w:szCs w:val="22"/>
        </w:rPr>
        <w:t>ing</w:t>
      </w:r>
      <w:r w:rsidR="00AD0C3A" w:rsidRPr="00921A45">
        <w:rPr>
          <w:rFonts w:asciiTheme="minorHAnsi" w:hAnsiTheme="minorHAnsi" w:cstheme="minorHAnsi"/>
          <w:color w:val="auto"/>
          <w:sz w:val="22"/>
          <w:szCs w:val="22"/>
        </w:rPr>
        <w:t xml:space="preserve"> whether the application should be granted or refused. The advice may also </w:t>
      </w:r>
      <w:r w:rsidR="00104F30" w:rsidRPr="00921A45">
        <w:rPr>
          <w:rFonts w:asciiTheme="minorHAnsi" w:hAnsiTheme="minorHAnsi" w:cstheme="minorHAnsi"/>
          <w:color w:val="auto"/>
          <w:sz w:val="22"/>
          <w:szCs w:val="22"/>
        </w:rPr>
        <w:t xml:space="preserve">recommend </w:t>
      </w:r>
      <w:r w:rsidR="00AD0C3A" w:rsidRPr="00921A45">
        <w:rPr>
          <w:rFonts w:asciiTheme="minorHAnsi" w:hAnsiTheme="minorHAnsi" w:cstheme="minorHAnsi"/>
          <w:color w:val="auto"/>
          <w:sz w:val="22"/>
          <w:szCs w:val="22"/>
        </w:rPr>
        <w:t xml:space="preserve">any conditions to be </w:t>
      </w:r>
      <w:r w:rsidR="00AD0C3A" w:rsidRPr="00145895">
        <w:rPr>
          <w:rFonts w:asciiTheme="minorHAnsi" w:eastAsiaTheme="minorHAnsi" w:hAnsiTheme="minorHAnsi" w:cstheme="minorHAnsi"/>
          <w:color w:val="auto"/>
          <w:sz w:val="22"/>
          <w:szCs w:val="22"/>
        </w:rPr>
        <w:t>placed</w:t>
      </w:r>
      <w:r w:rsidR="00AD0C3A" w:rsidRPr="00921A45">
        <w:rPr>
          <w:rFonts w:asciiTheme="minorHAnsi" w:hAnsiTheme="minorHAnsi" w:cstheme="minorHAnsi"/>
          <w:color w:val="auto"/>
          <w:sz w:val="22"/>
          <w:szCs w:val="22"/>
        </w:rPr>
        <w:t xml:space="preserve"> on the lease and the reasons for those conditions. The Joint Authority </w:t>
      </w:r>
      <w:r w:rsidR="00104F30" w:rsidRPr="00921A45">
        <w:rPr>
          <w:rFonts w:asciiTheme="minorHAnsi" w:hAnsiTheme="minorHAnsi" w:cstheme="minorHAnsi"/>
          <w:color w:val="auto"/>
          <w:sz w:val="22"/>
          <w:szCs w:val="22"/>
        </w:rPr>
        <w:t xml:space="preserve">takes NOPTA’s advice into account in </w:t>
      </w:r>
      <w:proofErr w:type="gramStart"/>
      <w:r w:rsidR="00104F30" w:rsidRPr="00921A45">
        <w:rPr>
          <w:rFonts w:asciiTheme="minorHAnsi" w:hAnsiTheme="minorHAnsi" w:cstheme="minorHAnsi"/>
          <w:color w:val="auto"/>
          <w:sz w:val="22"/>
          <w:szCs w:val="22"/>
        </w:rPr>
        <w:t>making a decision</w:t>
      </w:r>
      <w:proofErr w:type="gramEnd"/>
      <w:r w:rsidR="00104F30" w:rsidRPr="00921A45">
        <w:rPr>
          <w:rFonts w:asciiTheme="minorHAnsi" w:hAnsiTheme="minorHAnsi" w:cstheme="minorHAnsi"/>
          <w:color w:val="auto"/>
          <w:sz w:val="22"/>
          <w:szCs w:val="22"/>
        </w:rPr>
        <w:t xml:space="preserve"> – but is not obligated to follow NOPTA’s recommendation. The Joint Authority </w:t>
      </w:r>
      <w:r w:rsidR="00AD0C3A" w:rsidRPr="00921A45">
        <w:rPr>
          <w:rFonts w:asciiTheme="minorHAnsi" w:hAnsiTheme="minorHAnsi" w:cstheme="minorHAnsi"/>
          <w:color w:val="auto"/>
          <w:sz w:val="22"/>
          <w:szCs w:val="22"/>
        </w:rPr>
        <w:t xml:space="preserve">may apply </w:t>
      </w:r>
      <w:r w:rsidR="00104F30" w:rsidRPr="00921A45">
        <w:rPr>
          <w:rFonts w:asciiTheme="minorHAnsi" w:hAnsiTheme="minorHAnsi" w:cstheme="minorHAnsi"/>
          <w:color w:val="auto"/>
          <w:sz w:val="22"/>
          <w:szCs w:val="22"/>
        </w:rPr>
        <w:t xml:space="preserve">any </w:t>
      </w:r>
      <w:r w:rsidR="00AD0C3A" w:rsidRPr="00921A45">
        <w:rPr>
          <w:rFonts w:asciiTheme="minorHAnsi" w:hAnsiTheme="minorHAnsi" w:cstheme="minorHAnsi"/>
          <w:color w:val="auto"/>
          <w:sz w:val="22"/>
          <w:szCs w:val="22"/>
        </w:rPr>
        <w:t>condition</w:t>
      </w:r>
      <w:r w:rsidR="00104F30" w:rsidRPr="00921A45">
        <w:rPr>
          <w:rFonts w:asciiTheme="minorHAnsi" w:hAnsiTheme="minorHAnsi" w:cstheme="minorHAnsi"/>
          <w:color w:val="auto"/>
          <w:sz w:val="22"/>
          <w:szCs w:val="22"/>
        </w:rPr>
        <w:t>(</w:t>
      </w:r>
      <w:r w:rsidR="00AD0C3A" w:rsidRPr="00921A45">
        <w:rPr>
          <w:rFonts w:asciiTheme="minorHAnsi" w:hAnsiTheme="minorHAnsi" w:cstheme="minorHAnsi"/>
          <w:color w:val="auto"/>
          <w:sz w:val="22"/>
          <w:szCs w:val="22"/>
        </w:rPr>
        <w:t>s</w:t>
      </w:r>
      <w:r w:rsidR="00104F30" w:rsidRPr="00921A45">
        <w:rPr>
          <w:rFonts w:asciiTheme="minorHAnsi" w:hAnsiTheme="minorHAnsi" w:cstheme="minorHAnsi"/>
          <w:color w:val="auto"/>
          <w:sz w:val="22"/>
          <w:szCs w:val="22"/>
        </w:rPr>
        <w:t>)</w:t>
      </w:r>
      <w:r w:rsidR="00AD0C3A" w:rsidRPr="00921A45">
        <w:rPr>
          <w:rFonts w:asciiTheme="minorHAnsi" w:hAnsiTheme="minorHAnsi" w:cstheme="minorHAnsi"/>
          <w:color w:val="auto"/>
          <w:sz w:val="22"/>
          <w:szCs w:val="22"/>
        </w:rPr>
        <w:t xml:space="preserve"> to the offer of the grant or renewal of a retention lease as it deems appropriate (s</w:t>
      </w:r>
      <w:r w:rsidR="0086650A">
        <w:rPr>
          <w:rFonts w:asciiTheme="minorHAnsi" w:hAnsiTheme="minorHAnsi" w:cstheme="minorHAnsi"/>
          <w:color w:val="auto"/>
          <w:sz w:val="22"/>
          <w:szCs w:val="22"/>
        </w:rPr>
        <w:t xml:space="preserve"> </w:t>
      </w:r>
      <w:r w:rsidR="00AD0C3A" w:rsidRPr="00921A45">
        <w:rPr>
          <w:rFonts w:asciiTheme="minorHAnsi" w:hAnsiTheme="minorHAnsi" w:cstheme="minorHAnsi"/>
          <w:color w:val="auto"/>
          <w:sz w:val="22"/>
          <w:szCs w:val="22"/>
        </w:rPr>
        <w:t xml:space="preserve">136). </w:t>
      </w:r>
    </w:p>
    <w:p w14:paraId="632F02A5" w14:textId="77777777" w:rsidR="00AD0C3A" w:rsidRPr="00921A45" w:rsidRDefault="00AD0C3A"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NOPTA will consult with applicants before it recommends that the Joint Authority apply </w:t>
      </w:r>
      <w:r w:rsidRPr="00145895">
        <w:rPr>
          <w:rFonts w:asciiTheme="minorHAnsi" w:eastAsiaTheme="minorHAnsi" w:hAnsiTheme="minorHAnsi" w:cstheme="minorHAnsi"/>
          <w:color w:val="auto"/>
          <w:sz w:val="22"/>
          <w:szCs w:val="22"/>
        </w:rPr>
        <w:t>significant</w:t>
      </w:r>
      <w:r w:rsidRPr="00921A45">
        <w:rPr>
          <w:rFonts w:asciiTheme="minorHAnsi" w:hAnsiTheme="minorHAnsi" w:cstheme="minorHAnsi"/>
          <w:color w:val="auto"/>
          <w:sz w:val="22"/>
          <w:szCs w:val="22"/>
        </w:rPr>
        <w:t xml:space="preserve"> changes to an applicant’s proposed work program or significant additional conditions to the grant of the retention lease.</w:t>
      </w:r>
    </w:p>
    <w:p w14:paraId="1D8554D3" w14:textId="66480CF6" w:rsidR="00AD0C3A" w:rsidRPr="00921A45" w:rsidRDefault="00DA1D75"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If the Joint Authority agrees to grant the retention lease, NOPTA will communicate the offer of grant</w:t>
      </w:r>
      <w:r w:rsidR="00F44025">
        <w:rPr>
          <w:rFonts w:asciiTheme="minorHAnsi" w:hAnsiTheme="minorHAnsi" w:cstheme="minorHAnsi"/>
          <w:color w:val="auto"/>
          <w:sz w:val="22"/>
          <w:szCs w:val="22"/>
        </w:rPr>
        <w:t xml:space="preserve"> or renewal</w:t>
      </w:r>
      <w:r w:rsidRPr="00921A45">
        <w:rPr>
          <w:rFonts w:asciiTheme="minorHAnsi" w:hAnsiTheme="minorHAnsi" w:cstheme="minorHAnsi"/>
          <w:color w:val="auto"/>
          <w:sz w:val="22"/>
          <w:szCs w:val="22"/>
        </w:rPr>
        <w:t xml:space="preserve"> to the applicant, including the work program and any additional conditions. If the </w:t>
      </w:r>
      <w:r w:rsidRPr="00145895">
        <w:rPr>
          <w:rFonts w:asciiTheme="minorHAnsi" w:eastAsiaTheme="minorHAnsi" w:hAnsiTheme="minorHAnsi" w:cstheme="minorHAnsi"/>
          <w:color w:val="auto"/>
          <w:sz w:val="22"/>
          <w:szCs w:val="22"/>
        </w:rPr>
        <w:t>offer</w:t>
      </w:r>
      <w:r w:rsidRPr="00921A45">
        <w:rPr>
          <w:rFonts w:asciiTheme="minorHAnsi" w:hAnsiTheme="minorHAnsi" w:cstheme="minorHAnsi"/>
          <w:color w:val="auto"/>
          <w:sz w:val="22"/>
          <w:szCs w:val="22"/>
        </w:rPr>
        <w:t xml:space="preserve"> is accepted by the applicant within the </w:t>
      </w:r>
      <w:proofErr w:type="gramStart"/>
      <w:r w:rsidRPr="00921A45">
        <w:rPr>
          <w:rFonts w:asciiTheme="minorHAnsi" w:hAnsiTheme="minorHAnsi" w:cstheme="minorHAnsi"/>
          <w:color w:val="auto"/>
          <w:sz w:val="22"/>
          <w:szCs w:val="22"/>
        </w:rPr>
        <w:t>time period</w:t>
      </w:r>
      <w:proofErr w:type="gramEnd"/>
      <w:r w:rsidRPr="00921A45">
        <w:rPr>
          <w:rFonts w:asciiTheme="minorHAnsi" w:hAnsiTheme="minorHAnsi" w:cstheme="minorHAnsi"/>
          <w:color w:val="auto"/>
          <w:sz w:val="22"/>
          <w:szCs w:val="22"/>
        </w:rPr>
        <w:t xml:space="preserve"> specified in s</w:t>
      </w:r>
      <w:r w:rsidR="0086650A">
        <w:rPr>
          <w:rFonts w:asciiTheme="minorHAnsi" w:hAnsiTheme="minorHAnsi" w:cstheme="minorHAnsi"/>
          <w:color w:val="auto"/>
          <w:sz w:val="22"/>
          <w:szCs w:val="22"/>
        </w:rPr>
        <w:t xml:space="preserve"> </w:t>
      </w:r>
      <w:r w:rsidRPr="00921A45">
        <w:rPr>
          <w:rFonts w:asciiTheme="minorHAnsi" w:hAnsiTheme="minorHAnsi" w:cstheme="minorHAnsi"/>
          <w:color w:val="auto"/>
          <w:sz w:val="22"/>
          <w:szCs w:val="22"/>
        </w:rPr>
        <w:t>260, NOPTA will grant the lease.</w:t>
      </w:r>
      <w:r w:rsidR="00AB50B7" w:rsidRPr="00921A45">
        <w:rPr>
          <w:rFonts w:asciiTheme="minorHAnsi" w:hAnsiTheme="minorHAnsi" w:cstheme="minorHAnsi"/>
          <w:color w:val="auto"/>
          <w:sz w:val="22"/>
          <w:szCs w:val="22"/>
        </w:rPr>
        <w:t xml:space="preserve"> </w:t>
      </w:r>
    </w:p>
    <w:p w14:paraId="1F13F72C" w14:textId="77777777" w:rsidR="00AD0C3A" w:rsidRPr="00921A45" w:rsidRDefault="00500EB8"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If the Joint Authority </w:t>
      </w:r>
      <w:r w:rsidR="00AB50B7" w:rsidRPr="00921A45">
        <w:rPr>
          <w:rFonts w:asciiTheme="minorHAnsi" w:hAnsiTheme="minorHAnsi" w:cstheme="minorHAnsi"/>
          <w:color w:val="auto"/>
          <w:sz w:val="22"/>
          <w:szCs w:val="22"/>
        </w:rPr>
        <w:t xml:space="preserve">is satisfied that an application does not meet the conditions for grant or </w:t>
      </w:r>
      <w:r w:rsidR="00AB50B7" w:rsidRPr="00145895">
        <w:rPr>
          <w:rFonts w:asciiTheme="minorHAnsi" w:eastAsiaTheme="minorHAnsi" w:hAnsiTheme="minorHAnsi" w:cstheme="minorHAnsi"/>
          <w:color w:val="auto"/>
          <w:sz w:val="22"/>
          <w:szCs w:val="22"/>
        </w:rPr>
        <w:t>renewal</w:t>
      </w:r>
      <w:r w:rsidR="00AB50B7" w:rsidRPr="00921A45">
        <w:rPr>
          <w:rFonts w:asciiTheme="minorHAnsi" w:hAnsiTheme="minorHAnsi" w:cstheme="minorHAnsi"/>
          <w:color w:val="auto"/>
          <w:sz w:val="22"/>
          <w:szCs w:val="22"/>
        </w:rPr>
        <w:t xml:space="preserve"> of a retention lease i</w:t>
      </w:r>
      <w:r w:rsidR="00D00223" w:rsidRPr="00921A45">
        <w:rPr>
          <w:rFonts w:asciiTheme="minorHAnsi" w:hAnsiTheme="minorHAnsi" w:cstheme="minorHAnsi"/>
          <w:color w:val="auto"/>
          <w:sz w:val="22"/>
          <w:szCs w:val="22"/>
        </w:rPr>
        <w:t>t must</w:t>
      </w:r>
      <w:r w:rsidR="00AB50B7" w:rsidRPr="00921A45">
        <w:rPr>
          <w:rFonts w:asciiTheme="minorHAnsi" w:hAnsiTheme="minorHAnsi" w:cstheme="minorHAnsi"/>
          <w:color w:val="auto"/>
          <w:sz w:val="22"/>
          <w:szCs w:val="22"/>
        </w:rPr>
        <w:t xml:space="preserve"> </w:t>
      </w:r>
      <w:r w:rsidR="00D00223" w:rsidRPr="00921A45">
        <w:rPr>
          <w:rFonts w:asciiTheme="minorHAnsi" w:hAnsiTheme="minorHAnsi" w:cstheme="minorHAnsi"/>
          <w:color w:val="auto"/>
          <w:sz w:val="22"/>
          <w:szCs w:val="22"/>
        </w:rPr>
        <w:t>refuse</w:t>
      </w:r>
      <w:r w:rsidR="00AB50B7" w:rsidRPr="00921A45">
        <w:rPr>
          <w:rFonts w:asciiTheme="minorHAnsi" w:hAnsiTheme="minorHAnsi" w:cstheme="minorHAnsi"/>
          <w:color w:val="auto"/>
          <w:sz w:val="22"/>
          <w:szCs w:val="22"/>
        </w:rPr>
        <w:t xml:space="preserve"> to grant or renew the lease. </w:t>
      </w:r>
      <w:r w:rsidR="00FE0838" w:rsidRPr="00921A45">
        <w:rPr>
          <w:rFonts w:asciiTheme="minorHAnsi" w:hAnsiTheme="minorHAnsi" w:cstheme="minorHAnsi"/>
          <w:color w:val="auto"/>
          <w:sz w:val="22"/>
          <w:szCs w:val="22"/>
        </w:rPr>
        <w:t xml:space="preserve">See section </w:t>
      </w:r>
      <w:r w:rsidR="0079611B" w:rsidRPr="00921A45">
        <w:rPr>
          <w:rFonts w:asciiTheme="minorHAnsi" w:hAnsiTheme="minorHAnsi" w:cstheme="minorHAnsi"/>
          <w:color w:val="auto"/>
          <w:sz w:val="22"/>
          <w:szCs w:val="22"/>
        </w:rPr>
        <w:t>12</w:t>
      </w:r>
      <w:r w:rsidR="00FE0838" w:rsidRPr="00921A45">
        <w:rPr>
          <w:rFonts w:asciiTheme="minorHAnsi" w:hAnsiTheme="minorHAnsi" w:cstheme="minorHAnsi"/>
          <w:color w:val="auto"/>
          <w:sz w:val="22"/>
          <w:szCs w:val="22"/>
        </w:rPr>
        <w:t xml:space="preserve"> of this guideline</w:t>
      </w:r>
      <w:r w:rsidR="00AB50B7" w:rsidRPr="00921A45">
        <w:rPr>
          <w:rFonts w:asciiTheme="minorHAnsi" w:hAnsiTheme="minorHAnsi" w:cstheme="minorHAnsi"/>
          <w:color w:val="auto"/>
          <w:sz w:val="22"/>
          <w:szCs w:val="22"/>
        </w:rPr>
        <w:t xml:space="preserve"> for </w:t>
      </w:r>
      <w:r w:rsidR="000C129F" w:rsidRPr="00921A45">
        <w:rPr>
          <w:rFonts w:asciiTheme="minorHAnsi" w:hAnsiTheme="minorHAnsi" w:cstheme="minorHAnsi"/>
          <w:color w:val="auto"/>
          <w:sz w:val="22"/>
          <w:szCs w:val="22"/>
        </w:rPr>
        <w:t>further</w:t>
      </w:r>
      <w:r w:rsidR="00AB50B7" w:rsidRPr="00921A45">
        <w:rPr>
          <w:rFonts w:asciiTheme="minorHAnsi" w:hAnsiTheme="minorHAnsi" w:cstheme="minorHAnsi"/>
          <w:color w:val="auto"/>
          <w:sz w:val="22"/>
          <w:szCs w:val="22"/>
        </w:rPr>
        <w:t xml:space="preserve"> detail</w:t>
      </w:r>
      <w:r w:rsidR="0079611B" w:rsidRPr="00921A45">
        <w:rPr>
          <w:rFonts w:asciiTheme="minorHAnsi" w:hAnsiTheme="minorHAnsi" w:cstheme="minorHAnsi"/>
          <w:color w:val="auto"/>
          <w:sz w:val="22"/>
          <w:szCs w:val="22"/>
        </w:rPr>
        <w:t>s</w:t>
      </w:r>
      <w:r w:rsidR="00AB50B7" w:rsidRPr="00921A45">
        <w:rPr>
          <w:rFonts w:asciiTheme="minorHAnsi" w:hAnsiTheme="minorHAnsi" w:cstheme="minorHAnsi"/>
          <w:color w:val="auto"/>
          <w:sz w:val="22"/>
          <w:szCs w:val="22"/>
        </w:rPr>
        <w:t>.</w:t>
      </w:r>
    </w:p>
    <w:p w14:paraId="5BFE28A0" w14:textId="77777777" w:rsidR="008735B2" w:rsidRPr="00921A45" w:rsidRDefault="008735B2" w:rsidP="00145895">
      <w:pPr>
        <w:pStyle w:val="List2"/>
        <w:numPr>
          <w:ilvl w:val="1"/>
          <w:numId w:val="14"/>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An </w:t>
      </w:r>
      <w:r w:rsidRPr="00145895">
        <w:rPr>
          <w:rFonts w:asciiTheme="minorHAnsi" w:eastAsiaTheme="minorHAnsi" w:hAnsiTheme="minorHAnsi" w:cstheme="minorHAnsi"/>
          <w:color w:val="auto"/>
          <w:sz w:val="22"/>
          <w:szCs w:val="22"/>
        </w:rPr>
        <w:t>outline</w:t>
      </w:r>
      <w:r w:rsidRPr="00921A45">
        <w:rPr>
          <w:rFonts w:asciiTheme="minorHAnsi" w:hAnsiTheme="minorHAnsi" w:cstheme="minorHAnsi"/>
          <w:color w:val="auto"/>
          <w:sz w:val="22"/>
          <w:szCs w:val="22"/>
        </w:rPr>
        <w:t xml:space="preserve"> of this process is provided </w:t>
      </w:r>
      <w:r w:rsidRPr="008C4A25">
        <w:rPr>
          <w:rFonts w:asciiTheme="minorHAnsi" w:hAnsiTheme="minorHAnsi" w:cstheme="minorHAnsi"/>
          <w:color w:val="auto"/>
          <w:sz w:val="22"/>
          <w:szCs w:val="22"/>
        </w:rPr>
        <w:t xml:space="preserve">in </w:t>
      </w:r>
      <w:hyperlink w:anchor="_Attachment_1:_Application" w:history="1">
        <w:r w:rsidR="00511C2D" w:rsidRPr="008C4A25">
          <w:rPr>
            <w:rStyle w:val="Hyperlink"/>
            <w:rFonts w:asciiTheme="minorHAnsi" w:hAnsiTheme="minorHAnsi" w:cstheme="minorHAnsi"/>
            <w:b/>
            <w:bCs/>
            <w:color w:val="0070AE"/>
            <w:sz w:val="22"/>
            <w:szCs w:val="22"/>
          </w:rPr>
          <w:t>Attachment 1</w:t>
        </w:r>
      </w:hyperlink>
      <w:r w:rsidRPr="00921A45">
        <w:rPr>
          <w:rFonts w:asciiTheme="minorHAnsi" w:hAnsiTheme="minorHAnsi" w:cstheme="minorHAnsi"/>
          <w:color w:val="auto"/>
          <w:sz w:val="22"/>
          <w:szCs w:val="22"/>
        </w:rPr>
        <w:t>.</w:t>
      </w:r>
    </w:p>
    <w:p w14:paraId="40697391" w14:textId="77777777" w:rsidR="0019173C" w:rsidRPr="003E423E" w:rsidRDefault="00561DE8" w:rsidP="003B6C64">
      <w:pPr>
        <w:pStyle w:val="Heading1"/>
        <w:numPr>
          <w:ilvl w:val="0"/>
          <w:numId w:val="8"/>
        </w:numPr>
        <w:ind w:left="426" w:hanging="426"/>
      </w:pPr>
      <w:bookmarkStart w:id="26" w:name="_Ref83367350"/>
      <w:bookmarkStart w:id="27" w:name="_Toc90303837"/>
      <w:r>
        <w:t>Third party submissions</w:t>
      </w:r>
      <w:bookmarkEnd w:id="26"/>
      <w:bookmarkEnd w:id="27"/>
    </w:p>
    <w:p w14:paraId="28835BAB" w14:textId="77777777" w:rsidR="00561DE8" w:rsidRPr="00921A45" w:rsidRDefault="00561DE8" w:rsidP="00145895">
      <w:pPr>
        <w:pStyle w:val="List2"/>
        <w:numPr>
          <w:ilvl w:val="1"/>
          <w:numId w:val="16"/>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NOPTA may seek and/or receive third party submissions relating to the commercialisation of </w:t>
      </w:r>
      <w:r w:rsidRPr="00145895">
        <w:rPr>
          <w:rFonts w:asciiTheme="minorHAnsi" w:eastAsiaTheme="minorHAnsi" w:hAnsiTheme="minorHAnsi" w:cstheme="minorHAnsi"/>
          <w:color w:val="auto"/>
          <w:sz w:val="22"/>
          <w:szCs w:val="22"/>
        </w:rPr>
        <w:t>petroleum</w:t>
      </w:r>
      <w:r w:rsidRPr="00921A45">
        <w:rPr>
          <w:rFonts w:asciiTheme="minorHAnsi" w:hAnsiTheme="minorHAnsi" w:cstheme="minorHAnsi"/>
          <w:color w:val="auto"/>
          <w:sz w:val="22"/>
          <w:szCs w:val="22"/>
        </w:rPr>
        <w:t xml:space="preserve"> resources which are or may be the subject of a retention lease application or renewal. </w:t>
      </w:r>
    </w:p>
    <w:p w14:paraId="5260685E" w14:textId="77777777" w:rsidR="00561DE8" w:rsidRPr="00921A45" w:rsidRDefault="00561DE8" w:rsidP="00145895">
      <w:pPr>
        <w:pStyle w:val="List2"/>
        <w:numPr>
          <w:ilvl w:val="1"/>
          <w:numId w:val="16"/>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NOPTA</w:t>
      </w:r>
      <w:r w:rsidRPr="00921A45">
        <w:rPr>
          <w:rFonts w:asciiTheme="minorHAnsi" w:hAnsiTheme="minorHAnsi" w:cstheme="minorHAnsi"/>
          <w:color w:val="auto"/>
          <w:sz w:val="22"/>
          <w:szCs w:val="22"/>
        </w:rPr>
        <w:t xml:space="preserve"> and the Joint Authority will consider such submissions where appropriate through the lease application or renewal assessment process, or as part of a review of commerciality, and may take submissions into account at any time over the life of a title.</w:t>
      </w:r>
    </w:p>
    <w:p w14:paraId="5790AF4B" w14:textId="77777777" w:rsidR="00561DE8" w:rsidRPr="00921A45" w:rsidRDefault="00561DE8" w:rsidP="00145895">
      <w:pPr>
        <w:pStyle w:val="List2"/>
        <w:numPr>
          <w:ilvl w:val="1"/>
          <w:numId w:val="16"/>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lastRenderedPageBreak/>
        <w:t xml:space="preserve">Where pertaining to an application for a retention lease, a </w:t>
      </w:r>
      <w:r w:rsidR="00F17718">
        <w:rPr>
          <w:rFonts w:asciiTheme="minorHAnsi" w:hAnsiTheme="minorHAnsi" w:cstheme="minorHAnsi"/>
          <w:color w:val="auto"/>
          <w:sz w:val="22"/>
          <w:szCs w:val="22"/>
        </w:rPr>
        <w:t xml:space="preserve">third-party </w:t>
      </w:r>
      <w:r w:rsidRPr="00921A45">
        <w:rPr>
          <w:rFonts w:asciiTheme="minorHAnsi" w:hAnsiTheme="minorHAnsi" w:cstheme="minorHAnsi"/>
          <w:color w:val="auto"/>
          <w:sz w:val="22"/>
          <w:szCs w:val="22"/>
        </w:rPr>
        <w:t>submission should ideally be made within 45 days of the application being received by NOPTA</w:t>
      </w:r>
      <w:r w:rsidR="00D1548D">
        <w:rPr>
          <w:rFonts w:asciiTheme="minorHAnsi" w:hAnsiTheme="minorHAnsi" w:cstheme="minorHAnsi"/>
          <w:color w:val="auto"/>
          <w:sz w:val="22"/>
          <w:szCs w:val="22"/>
        </w:rPr>
        <w:t xml:space="preserve"> to ensure NOPTA </w:t>
      </w:r>
      <w:r w:rsidR="00D1548D" w:rsidRPr="00145895">
        <w:rPr>
          <w:rFonts w:asciiTheme="minorHAnsi" w:eastAsiaTheme="minorHAnsi" w:hAnsiTheme="minorHAnsi" w:cstheme="minorHAnsi"/>
          <w:color w:val="auto"/>
          <w:sz w:val="22"/>
          <w:szCs w:val="22"/>
        </w:rPr>
        <w:t>and</w:t>
      </w:r>
      <w:r w:rsidR="00D1548D">
        <w:rPr>
          <w:rFonts w:asciiTheme="minorHAnsi" w:hAnsiTheme="minorHAnsi" w:cstheme="minorHAnsi"/>
          <w:color w:val="auto"/>
          <w:sz w:val="22"/>
          <w:szCs w:val="22"/>
        </w:rPr>
        <w:t xml:space="preserve"> the Joint Authority have sufficient time to consider the information provided</w:t>
      </w:r>
      <w:r w:rsidRPr="00921A45">
        <w:rPr>
          <w:rFonts w:asciiTheme="minorHAnsi" w:hAnsiTheme="minorHAnsi" w:cstheme="minorHAnsi"/>
          <w:color w:val="auto"/>
          <w:sz w:val="22"/>
          <w:szCs w:val="22"/>
        </w:rPr>
        <w:t>.</w:t>
      </w:r>
    </w:p>
    <w:p w14:paraId="64A1C595" w14:textId="77777777" w:rsidR="00561DE8" w:rsidRPr="00921A45" w:rsidRDefault="00561DE8" w:rsidP="00145895">
      <w:pPr>
        <w:pStyle w:val="List2"/>
        <w:numPr>
          <w:ilvl w:val="1"/>
          <w:numId w:val="16"/>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NOPTA may choose to consult with the applicant upon receiving third party submissions, but </w:t>
      </w:r>
      <w:r w:rsidRPr="00145895">
        <w:rPr>
          <w:rFonts w:asciiTheme="minorHAnsi" w:eastAsiaTheme="minorHAnsi" w:hAnsiTheme="minorHAnsi" w:cstheme="minorHAnsi"/>
          <w:color w:val="auto"/>
          <w:sz w:val="22"/>
          <w:szCs w:val="22"/>
        </w:rPr>
        <w:t>the</w:t>
      </w:r>
      <w:r w:rsidRPr="00921A45">
        <w:rPr>
          <w:rFonts w:asciiTheme="minorHAnsi" w:hAnsiTheme="minorHAnsi" w:cstheme="minorHAnsi"/>
          <w:color w:val="auto"/>
          <w:sz w:val="22"/>
          <w:szCs w:val="22"/>
        </w:rPr>
        <w:t xml:space="preserve"> submission will not be made available to the applicant. Submissions will be treated as </w:t>
      </w:r>
      <w:r w:rsidRPr="00145895">
        <w:rPr>
          <w:rFonts w:asciiTheme="minorHAnsi" w:eastAsiaTheme="minorHAnsi" w:hAnsiTheme="minorHAnsi" w:cstheme="minorHAnsi"/>
          <w:color w:val="auto"/>
          <w:sz w:val="22"/>
          <w:szCs w:val="22"/>
        </w:rPr>
        <w:t>commercial</w:t>
      </w:r>
      <w:r w:rsidRPr="00921A45">
        <w:rPr>
          <w:rFonts w:asciiTheme="minorHAnsi" w:hAnsiTheme="minorHAnsi" w:cstheme="minorHAnsi"/>
          <w:color w:val="auto"/>
          <w:sz w:val="22"/>
          <w:szCs w:val="22"/>
        </w:rPr>
        <w:t xml:space="preserve"> in confidence.</w:t>
      </w:r>
    </w:p>
    <w:p w14:paraId="2D25D034" w14:textId="77777777" w:rsidR="00561DE8" w:rsidRPr="00921A45" w:rsidRDefault="00561DE8" w:rsidP="00145895">
      <w:pPr>
        <w:pStyle w:val="List2"/>
        <w:numPr>
          <w:ilvl w:val="1"/>
          <w:numId w:val="16"/>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No </w:t>
      </w:r>
      <w:r w:rsidRPr="00145895">
        <w:rPr>
          <w:rFonts w:asciiTheme="minorHAnsi" w:eastAsiaTheme="minorHAnsi" w:hAnsiTheme="minorHAnsi" w:cstheme="minorHAnsi"/>
          <w:color w:val="auto"/>
          <w:sz w:val="22"/>
          <w:szCs w:val="22"/>
        </w:rPr>
        <w:t>commercially</w:t>
      </w:r>
      <w:r w:rsidRPr="00921A45">
        <w:rPr>
          <w:rFonts w:asciiTheme="minorHAnsi" w:hAnsiTheme="minorHAnsi" w:cstheme="minorHAnsi"/>
          <w:color w:val="auto"/>
          <w:sz w:val="22"/>
          <w:szCs w:val="22"/>
        </w:rPr>
        <w:t xml:space="preserve"> sensitive information from the application will be disclosed to third parties.</w:t>
      </w:r>
    </w:p>
    <w:p w14:paraId="1EB12406" w14:textId="77777777" w:rsidR="00561DE8" w:rsidRPr="00921A45" w:rsidRDefault="00561DE8" w:rsidP="00145895">
      <w:pPr>
        <w:pStyle w:val="List2"/>
        <w:numPr>
          <w:ilvl w:val="1"/>
          <w:numId w:val="16"/>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The assumptions used by third parties will be tested in the same </w:t>
      </w:r>
      <w:proofErr w:type="gramStart"/>
      <w:r w:rsidRPr="00921A45">
        <w:rPr>
          <w:rFonts w:asciiTheme="minorHAnsi" w:hAnsiTheme="minorHAnsi" w:cstheme="minorHAnsi"/>
          <w:color w:val="auto"/>
          <w:sz w:val="22"/>
          <w:szCs w:val="22"/>
        </w:rPr>
        <w:t>manner in which</w:t>
      </w:r>
      <w:proofErr w:type="gramEnd"/>
      <w:r w:rsidRPr="00921A45">
        <w:rPr>
          <w:rFonts w:asciiTheme="minorHAnsi" w:hAnsiTheme="minorHAnsi" w:cstheme="minorHAnsi"/>
          <w:color w:val="auto"/>
          <w:sz w:val="22"/>
          <w:szCs w:val="22"/>
        </w:rPr>
        <w:t xml:space="preserve"> the claims of the applicant are tested. NOPTA will not </w:t>
      </w:r>
      <w:proofErr w:type="gramStart"/>
      <w:r w:rsidRPr="00921A45">
        <w:rPr>
          <w:rFonts w:asciiTheme="minorHAnsi" w:hAnsiTheme="minorHAnsi" w:cstheme="minorHAnsi"/>
          <w:color w:val="auto"/>
          <w:sz w:val="22"/>
          <w:szCs w:val="22"/>
        </w:rPr>
        <w:t>take into account</w:t>
      </w:r>
      <w:proofErr w:type="gramEnd"/>
      <w:r w:rsidRPr="00921A45">
        <w:rPr>
          <w:rFonts w:asciiTheme="minorHAnsi" w:hAnsiTheme="minorHAnsi" w:cstheme="minorHAnsi"/>
          <w:color w:val="auto"/>
          <w:sz w:val="22"/>
          <w:szCs w:val="22"/>
        </w:rPr>
        <w:t xml:space="preserve"> claims by either the applicant or third parties where those claims are deemed to be unreasonable.</w:t>
      </w:r>
    </w:p>
    <w:p w14:paraId="0CBFB873" w14:textId="77777777" w:rsidR="00561DE8" w:rsidRPr="00921A45" w:rsidRDefault="00561DE8" w:rsidP="00145895">
      <w:pPr>
        <w:pStyle w:val="List2"/>
        <w:numPr>
          <w:ilvl w:val="1"/>
          <w:numId w:val="16"/>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All </w:t>
      </w:r>
      <w:proofErr w:type="gramStart"/>
      <w:r w:rsidRPr="00145895">
        <w:rPr>
          <w:rFonts w:asciiTheme="minorHAnsi" w:eastAsiaTheme="minorHAnsi" w:hAnsiTheme="minorHAnsi" w:cstheme="minorHAnsi"/>
          <w:color w:val="auto"/>
          <w:sz w:val="22"/>
          <w:szCs w:val="22"/>
        </w:rPr>
        <w:t>third</w:t>
      </w:r>
      <w:r w:rsidRPr="00921A45">
        <w:rPr>
          <w:rFonts w:asciiTheme="minorHAnsi" w:hAnsiTheme="minorHAnsi" w:cstheme="minorHAnsi"/>
          <w:color w:val="auto"/>
          <w:sz w:val="22"/>
          <w:szCs w:val="22"/>
        </w:rPr>
        <w:t xml:space="preserve"> party</w:t>
      </w:r>
      <w:proofErr w:type="gramEnd"/>
      <w:r w:rsidRPr="00921A45">
        <w:rPr>
          <w:rFonts w:asciiTheme="minorHAnsi" w:hAnsiTheme="minorHAnsi" w:cstheme="minorHAnsi"/>
          <w:color w:val="auto"/>
          <w:sz w:val="22"/>
          <w:szCs w:val="22"/>
        </w:rPr>
        <w:t xml:space="preserve"> submissions should be sent to </w:t>
      </w:r>
      <w:hyperlink r:id="rId18" w:tooltip="Email: titles@nopta.gov.au" w:history="1">
        <w:r w:rsidRPr="004E62F7">
          <w:rPr>
            <w:rFonts w:asciiTheme="minorHAnsi" w:hAnsiTheme="minorHAnsi" w:cstheme="minorHAnsi"/>
            <w:color w:val="0070AE"/>
            <w:sz w:val="22"/>
            <w:szCs w:val="22"/>
            <w:u w:val="single"/>
          </w:rPr>
          <w:t>titles@nopta.gov.au</w:t>
        </w:r>
      </w:hyperlink>
      <w:r w:rsidRPr="00921A45">
        <w:rPr>
          <w:rFonts w:asciiTheme="minorHAnsi" w:hAnsiTheme="minorHAnsi" w:cstheme="minorHAnsi"/>
          <w:color w:val="auto"/>
          <w:sz w:val="22"/>
          <w:szCs w:val="22"/>
        </w:rPr>
        <w:t xml:space="preserve">. </w:t>
      </w:r>
    </w:p>
    <w:p w14:paraId="3213C515" w14:textId="621F69AF" w:rsidR="00561DE8" w:rsidRPr="00921A45" w:rsidRDefault="00561DE8" w:rsidP="00145895">
      <w:pPr>
        <w:pStyle w:val="List2"/>
        <w:numPr>
          <w:ilvl w:val="1"/>
          <w:numId w:val="16"/>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Information on retention leases and other titles can found on NOPTA’s </w:t>
      </w:r>
      <w:hyperlink r:id="rId19" w:tooltip="Link to NEATS" w:history="1">
        <w:r w:rsidRPr="008C4A25">
          <w:rPr>
            <w:rStyle w:val="Hyperlink"/>
            <w:rFonts w:asciiTheme="minorHAnsi" w:hAnsiTheme="minorHAnsi" w:cstheme="minorHAnsi"/>
            <w:sz w:val="22"/>
            <w:szCs w:val="22"/>
          </w:rPr>
          <w:t xml:space="preserve">National Electronic </w:t>
        </w:r>
        <w:r w:rsidRPr="008C4A25">
          <w:rPr>
            <w:rStyle w:val="Hyperlink"/>
            <w:rFonts w:asciiTheme="minorHAnsi" w:eastAsiaTheme="minorHAnsi" w:hAnsiTheme="minorHAnsi" w:cstheme="minorHAnsi"/>
            <w:sz w:val="22"/>
            <w:szCs w:val="22"/>
          </w:rPr>
          <w:t>Approvals</w:t>
        </w:r>
        <w:r w:rsidRPr="008C4A25">
          <w:rPr>
            <w:rStyle w:val="Hyperlink"/>
            <w:rFonts w:asciiTheme="minorHAnsi" w:hAnsiTheme="minorHAnsi" w:cstheme="minorHAnsi"/>
            <w:sz w:val="22"/>
            <w:szCs w:val="22"/>
          </w:rPr>
          <w:t xml:space="preserve"> Tracking System</w:t>
        </w:r>
      </w:hyperlink>
      <w:r w:rsidRPr="00921A45">
        <w:rPr>
          <w:rFonts w:asciiTheme="minorHAnsi" w:hAnsiTheme="minorHAnsi" w:cstheme="minorHAnsi"/>
          <w:color w:val="auto"/>
          <w:sz w:val="22"/>
          <w:szCs w:val="22"/>
        </w:rPr>
        <w:t xml:space="preserve"> (NEATS) </w:t>
      </w:r>
      <w:proofErr w:type="gramStart"/>
      <w:r w:rsidRPr="00921A45">
        <w:rPr>
          <w:rFonts w:asciiTheme="minorHAnsi" w:hAnsiTheme="minorHAnsi" w:cstheme="minorHAnsi"/>
          <w:color w:val="auto"/>
          <w:sz w:val="22"/>
          <w:szCs w:val="22"/>
        </w:rPr>
        <w:t>website</w:t>
      </w:r>
      <w:r w:rsidR="00BC103E">
        <w:rPr>
          <w:rFonts w:asciiTheme="minorHAnsi" w:hAnsiTheme="minorHAnsi" w:cstheme="minorHAnsi"/>
          <w:color w:val="auto"/>
          <w:sz w:val="22"/>
          <w:szCs w:val="22"/>
        </w:rPr>
        <w:t>.</w:t>
      </w:r>
      <w:r w:rsidRPr="00921A45">
        <w:rPr>
          <w:rFonts w:asciiTheme="minorHAnsi" w:hAnsiTheme="minorHAnsi" w:cstheme="minorHAnsi"/>
          <w:color w:val="auto"/>
          <w:sz w:val="22"/>
          <w:szCs w:val="22"/>
        </w:rPr>
        <w:t>.</w:t>
      </w:r>
      <w:proofErr w:type="gramEnd"/>
    </w:p>
    <w:p w14:paraId="3B7C7E09" w14:textId="63F91146" w:rsidR="00561DE8" w:rsidRPr="00921A45" w:rsidRDefault="00561DE8" w:rsidP="00145895">
      <w:pPr>
        <w:pStyle w:val="List2"/>
        <w:numPr>
          <w:ilvl w:val="1"/>
          <w:numId w:val="16"/>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The </w:t>
      </w:r>
      <w:hyperlink r:id="rId20" w:tooltip="Link to approvals tracking page" w:history="1">
        <w:r w:rsidRPr="008C4A25">
          <w:rPr>
            <w:rStyle w:val="Hyperlink"/>
            <w:rFonts w:asciiTheme="minorHAnsi" w:hAnsiTheme="minorHAnsi" w:cstheme="minorHAnsi"/>
            <w:sz w:val="22"/>
            <w:szCs w:val="22"/>
          </w:rPr>
          <w:t>approvals tracking page</w:t>
        </w:r>
      </w:hyperlink>
      <w:r w:rsidRPr="00921A45">
        <w:rPr>
          <w:rFonts w:asciiTheme="minorHAnsi" w:hAnsiTheme="minorHAnsi" w:cstheme="minorHAnsi"/>
          <w:color w:val="auto"/>
          <w:sz w:val="22"/>
          <w:szCs w:val="22"/>
        </w:rPr>
        <w:t xml:space="preserve"> on NEATS can be accessed to view current applications.</w:t>
      </w:r>
    </w:p>
    <w:p w14:paraId="31FBFD15" w14:textId="77777777" w:rsidR="00C160B8" w:rsidRPr="00955F65" w:rsidRDefault="00B25179" w:rsidP="003B6C64">
      <w:pPr>
        <w:pStyle w:val="Heading1"/>
        <w:numPr>
          <w:ilvl w:val="0"/>
          <w:numId w:val="8"/>
        </w:numPr>
        <w:ind w:left="567" w:hanging="567"/>
      </w:pPr>
      <w:bookmarkStart w:id="28" w:name="_Toc464746044"/>
      <w:bookmarkStart w:id="29" w:name="_Toc464747142"/>
      <w:bookmarkStart w:id="30" w:name="_Toc90303838"/>
      <w:r>
        <w:t>Application submission timeframes</w:t>
      </w:r>
      <w:bookmarkEnd w:id="28"/>
      <w:bookmarkEnd w:id="29"/>
      <w:bookmarkEnd w:id="30"/>
    </w:p>
    <w:p w14:paraId="2B28D1FE" w14:textId="77777777" w:rsidR="0019173C" w:rsidRPr="003E423E" w:rsidRDefault="00243A27" w:rsidP="003E423E">
      <w:pPr>
        <w:pStyle w:val="Heading2"/>
        <w:ind w:left="360" w:hanging="360"/>
        <w:rPr>
          <w:lang w:eastAsia="en-AU"/>
        </w:rPr>
      </w:pPr>
      <w:bookmarkStart w:id="31" w:name="_Toc90303839"/>
      <w:r>
        <w:rPr>
          <w:lang w:eastAsia="en-AU"/>
        </w:rPr>
        <w:t xml:space="preserve">Exploration </w:t>
      </w:r>
      <w:r w:rsidR="003E423E">
        <w:rPr>
          <w:lang w:eastAsia="en-AU"/>
        </w:rPr>
        <w:t>p</w:t>
      </w:r>
      <w:r>
        <w:rPr>
          <w:lang w:eastAsia="en-AU"/>
        </w:rPr>
        <w:t xml:space="preserve">ermit </w:t>
      </w:r>
      <w:r w:rsidR="00D33493">
        <w:rPr>
          <w:lang w:eastAsia="en-AU"/>
        </w:rPr>
        <w:t>h</w:t>
      </w:r>
      <w:r>
        <w:rPr>
          <w:lang w:eastAsia="en-AU"/>
        </w:rPr>
        <w:t>olders</w:t>
      </w:r>
      <w:bookmarkStart w:id="32" w:name="_Ref83377851"/>
      <w:bookmarkEnd w:id="31"/>
    </w:p>
    <w:p w14:paraId="580CBC10" w14:textId="18FEDD5D" w:rsidR="00C160B8" w:rsidRPr="00921A45" w:rsidRDefault="00C160B8" w:rsidP="00145895">
      <w:pPr>
        <w:pStyle w:val="List2"/>
        <w:numPr>
          <w:ilvl w:val="1"/>
          <w:numId w:val="1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An application for a retention lease by the holder of an exploration permit (s</w:t>
      </w:r>
      <w:r w:rsidR="0086650A">
        <w:rPr>
          <w:rFonts w:asciiTheme="minorHAnsi" w:hAnsiTheme="minorHAnsi" w:cstheme="minorHAnsi"/>
          <w:color w:val="auto"/>
          <w:sz w:val="22"/>
          <w:szCs w:val="22"/>
        </w:rPr>
        <w:t xml:space="preserve"> </w:t>
      </w:r>
      <w:r w:rsidRPr="00921A45">
        <w:rPr>
          <w:rFonts w:asciiTheme="minorHAnsi" w:hAnsiTheme="minorHAnsi" w:cstheme="minorHAnsi"/>
          <w:color w:val="auto"/>
          <w:sz w:val="22"/>
          <w:szCs w:val="22"/>
        </w:rPr>
        <w:t xml:space="preserve">141) may be made </w:t>
      </w:r>
      <w:r w:rsidRPr="00145895">
        <w:rPr>
          <w:rFonts w:asciiTheme="minorHAnsi" w:eastAsiaTheme="minorHAnsi" w:hAnsiTheme="minorHAnsi" w:cstheme="minorHAnsi"/>
          <w:color w:val="auto"/>
          <w:sz w:val="22"/>
          <w:szCs w:val="22"/>
        </w:rPr>
        <w:t>within</w:t>
      </w:r>
      <w:r w:rsidRPr="00921A45">
        <w:rPr>
          <w:rFonts w:asciiTheme="minorHAnsi" w:hAnsiTheme="minorHAnsi" w:cstheme="minorHAnsi"/>
          <w:color w:val="auto"/>
          <w:sz w:val="22"/>
          <w:szCs w:val="22"/>
        </w:rPr>
        <w:t xml:space="preserve"> the application period specified in s</w:t>
      </w:r>
      <w:r w:rsidR="0086650A">
        <w:rPr>
          <w:rFonts w:asciiTheme="minorHAnsi" w:hAnsiTheme="minorHAnsi" w:cstheme="minorHAnsi"/>
          <w:color w:val="auto"/>
          <w:sz w:val="22"/>
          <w:szCs w:val="22"/>
        </w:rPr>
        <w:t xml:space="preserve">s </w:t>
      </w:r>
      <w:r w:rsidRPr="00921A45">
        <w:rPr>
          <w:rFonts w:asciiTheme="minorHAnsi" w:hAnsiTheme="minorHAnsi" w:cstheme="minorHAnsi"/>
          <w:color w:val="auto"/>
          <w:sz w:val="22"/>
          <w:szCs w:val="22"/>
        </w:rPr>
        <w:t>141(3) which is the period of two years after the day on which the block(s) was declared a location (the declaration day). This may be extended by up to a further two years at NOPTA’s discretion if a written application for an extension is made by the permittee within two years from the declaration day.</w:t>
      </w:r>
      <w:bookmarkEnd w:id="32"/>
    </w:p>
    <w:p w14:paraId="7B9793E4" w14:textId="0D2D14FF" w:rsidR="003E423E" w:rsidRDefault="00C160B8" w:rsidP="00145895">
      <w:pPr>
        <w:pStyle w:val="List2"/>
        <w:numPr>
          <w:ilvl w:val="1"/>
          <w:numId w:val="1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The </w:t>
      </w:r>
      <w:r w:rsidRPr="00145895">
        <w:rPr>
          <w:rFonts w:asciiTheme="minorHAnsi" w:eastAsiaTheme="minorHAnsi" w:hAnsiTheme="minorHAnsi" w:cstheme="minorHAnsi"/>
          <w:color w:val="auto"/>
          <w:sz w:val="22"/>
          <w:szCs w:val="22"/>
        </w:rPr>
        <w:t>exploration</w:t>
      </w:r>
      <w:r w:rsidRPr="00921A45">
        <w:rPr>
          <w:rFonts w:asciiTheme="minorHAnsi" w:hAnsiTheme="minorHAnsi" w:cstheme="minorHAnsi"/>
          <w:color w:val="auto"/>
          <w:sz w:val="22"/>
          <w:szCs w:val="22"/>
        </w:rPr>
        <w:t xml:space="preserve"> permit holder should consider the potential legal consequences of the provis</w:t>
      </w:r>
      <w:r w:rsidRPr="00145895">
        <w:rPr>
          <w:rFonts w:asciiTheme="minorHAnsi" w:eastAsiaTheme="minorHAnsi" w:hAnsiTheme="minorHAnsi" w:cstheme="minorHAnsi"/>
          <w:color w:val="auto"/>
          <w:sz w:val="22"/>
          <w:szCs w:val="22"/>
        </w:rPr>
        <w:t>i</w:t>
      </w:r>
      <w:r w:rsidRPr="00921A45">
        <w:rPr>
          <w:rFonts w:asciiTheme="minorHAnsi" w:hAnsiTheme="minorHAnsi" w:cstheme="minorHAnsi"/>
          <w:color w:val="auto"/>
          <w:sz w:val="22"/>
          <w:szCs w:val="22"/>
        </w:rPr>
        <w:t>ons in s</w:t>
      </w:r>
      <w:r w:rsidR="00B53DBC">
        <w:rPr>
          <w:rFonts w:asciiTheme="minorHAnsi" w:hAnsiTheme="minorHAnsi" w:cstheme="minorHAnsi"/>
          <w:color w:val="auto"/>
          <w:sz w:val="22"/>
          <w:szCs w:val="22"/>
        </w:rPr>
        <w:t xml:space="preserve"> </w:t>
      </w:r>
      <w:r w:rsidRPr="00921A45">
        <w:rPr>
          <w:rFonts w:asciiTheme="minorHAnsi" w:hAnsiTheme="minorHAnsi" w:cstheme="minorHAnsi"/>
          <w:color w:val="auto"/>
          <w:sz w:val="22"/>
          <w:szCs w:val="22"/>
        </w:rPr>
        <w:t>188 of not making an application within the application period.</w:t>
      </w:r>
    </w:p>
    <w:p w14:paraId="0111891E" w14:textId="77777777" w:rsidR="003E423E" w:rsidRPr="00243A27" w:rsidRDefault="003E423E" w:rsidP="003E423E">
      <w:pPr>
        <w:pStyle w:val="Heading2"/>
        <w:ind w:left="360" w:hanging="360"/>
        <w:rPr>
          <w:lang w:eastAsia="en-AU"/>
        </w:rPr>
      </w:pPr>
      <w:bookmarkStart w:id="33" w:name="_Toc90303840"/>
      <w:r w:rsidRPr="00FE0EE7">
        <w:t xml:space="preserve">Production </w:t>
      </w:r>
      <w:r>
        <w:t>l</w:t>
      </w:r>
      <w:r w:rsidRPr="00FE0EE7">
        <w:t xml:space="preserve">icence </w:t>
      </w:r>
      <w:r>
        <w:t>h</w:t>
      </w:r>
      <w:r w:rsidRPr="00FE0EE7">
        <w:t>olders</w:t>
      </w:r>
      <w:bookmarkEnd w:id="33"/>
    </w:p>
    <w:p w14:paraId="18C5FDF8" w14:textId="77777777" w:rsidR="00C160B8" w:rsidRPr="003E423E" w:rsidRDefault="00C160B8" w:rsidP="00145895">
      <w:pPr>
        <w:pStyle w:val="List2"/>
        <w:numPr>
          <w:ilvl w:val="1"/>
          <w:numId w:val="1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3E423E">
        <w:rPr>
          <w:rFonts w:asciiTheme="minorHAnsi" w:hAnsiTheme="minorHAnsi" w:cstheme="minorHAnsi"/>
          <w:color w:val="auto"/>
          <w:sz w:val="22"/>
          <w:szCs w:val="22"/>
        </w:rPr>
        <w:t xml:space="preserve">Where there is petroleum in a block or blocks held by a production </w:t>
      </w:r>
      <w:proofErr w:type="gramStart"/>
      <w:r w:rsidRPr="003E423E">
        <w:rPr>
          <w:rFonts w:asciiTheme="minorHAnsi" w:hAnsiTheme="minorHAnsi" w:cstheme="minorHAnsi"/>
          <w:color w:val="auto"/>
          <w:sz w:val="22"/>
          <w:szCs w:val="22"/>
        </w:rPr>
        <w:t>licensee</w:t>
      </w:r>
      <w:proofErr w:type="gramEnd"/>
      <w:r w:rsidRPr="003E423E">
        <w:rPr>
          <w:rFonts w:asciiTheme="minorHAnsi" w:hAnsiTheme="minorHAnsi" w:cstheme="minorHAnsi"/>
          <w:color w:val="auto"/>
          <w:sz w:val="22"/>
          <w:szCs w:val="22"/>
        </w:rPr>
        <w:t xml:space="preserve"> but no petroleum recovery operations are taking place in the block or blocks (‘the unused area’), an application for a </w:t>
      </w:r>
      <w:r w:rsidRPr="00145895">
        <w:rPr>
          <w:rFonts w:asciiTheme="minorHAnsi" w:eastAsiaTheme="minorHAnsi" w:hAnsiTheme="minorHAnsi" w:cstheme="minorHAnsi"/>
          <w:color w:val="auto"/>
          <w:sz w:val="22"/>
          <w:szCs w:val="22"/>
        </w:rPr>
        <w:t>retention</w:t>
      </w:r>
      <w:r w:rsidRPr="003E423E">
        <w:rPr>
          <w:rFonts w:asciiTheme="minorHAnsi" w:hAnsiTheme="minorHAnsi" w:cstheme="minorHAnsi"/>
          <w:color w:val="auto"/>
          <w:sz w:val="22"/>
          <w:szCs w:val="22"/>
        </w:rPr>
        <w:t xml:space="preserve"> lease over the unused area by the holder of the production licence may be made within five years of:  </w:t>
      </w:r>
    </w:p>
    <w:p w14:paraId="7EACE42A" w14:textId="77777777" w:rsidR="00C160B8" w:rsidRPr="00145895" w:rsidRDefault="00C160B8" w:rsidP="00145895">
      <w:pPr>
        <w:pStyle w:val="List2"/>
        <w:numPr>
          <w:ilvl w:val="2"/>
          <w:numId w:val="19"/>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the day on which the production licence was granted; or</w:t>
      </w:r>
    </w:p>
    <w:p w14:paraId="49BA1921" w14:textId="7861B904" w:rsidR="003E423E" w:rsidRPr="00145895" w:rsidRDefault="00C160B8" w:rsidP="00145895">
      <w:pPr>
        <w:pStyle w:val="List2"/>
        <w:numPr>
          <w:ilvl w:val="2"/>
          <w:numId w:val="19"/>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if petroleum recovery operations have been carried on under the licence in the unused area, five years from the last day on which such operations occurred (s</w:t>
      </w:r>
      <w:r w:rsidR="0086650A">
        <w:rPr>
          <w:rFonts w:asciiTheme="minorHAnsi" w:eastAsiaTheme="minorHAnsi" w:hAnsiTheme="minorHAnsi" w:cstheme="minorHAnsi"/>
          <w:color w:val="auto"/>
          <w:sz w:val="22"/>
          <w:szCs w:val="22"/>
        </w:rPr>
        <w:t xml:space="preserve">s </w:t>
      </w:r>
      <w:r w:rsidRPr="00145895">
        <w:rPr>
          <w:rFonts w:asciiTheme="minorHAnsi" w:eastAsiaTheme="minorHAnsi" w:hAnsiTheme="minorHAnsi" w:cstheme="minorHAnsi"/>
          <w:color w:val="auto"/>
          <w:sz w:val="22"/>
          <w:szCs w:val="22"/>
        </w:rPr>
        <w:t>147(3)).</w:t>
      </w:r>
    </w:p>
    <w:p w14:paraId="0362DE95" w14:textId="48E7A4DF" w:rsidR="00E57CB8" w:rsidRDefault="00C160B8" w:rsidP="00145895">
      <w:pPr>
        <w:pStyle w:val="List2"/>
        <w:numPr>
          <w:ilvl w:val="1"/>
          <w:numId w:val="2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3E423E">
        <w:rPr>
          <w:rFonts w:asciiTheme="minorHAnsi" w:hAnsiTheme="minorHAnsi" w:cstheme="minorHAnsi"/>
          <w:color w:val="auto"/>
          <w:sz w:val="22"/>
          <w:szCs w:val="22"/>
        </w:rPr>
        <w:t>The production licensee should consider the potential legal consequences of the provisions in s</w:t>
      </w:r>
      <w:r w:rsidR="00B53DBC">
        <w:rPr>
          <w:rFonts w:asciiTheme="minorHAnsi" w:hAnsiTheme="minorHAnsi" w:cstheme="minorHAnsi"/>
          <w:color w:val="auto"/>
          <w:sz w:val="22"/>
          <w:szCs w:val="22"/>
        </w:rPr>
        <w:t xml:space="preserve"> </w:t>
      </w:r>
      <w:r w:rsidRPr="003E423E">
        <w:rPr>
          <w:rFonts w:asciiTheme="minorHAnsi" w:hAnsiTheme="minorHAnsi" w:cstheme="minorHAnsi"/>
          <w:color w:val="auto"/>
          <w:sz w:val="22"/>
          <w:szCs w:val="22"/>
        </w:rPr>
        <w:t>166 of not making an application within the application period</w:t>
      </w:r>
      <w:r w:rsidR="00F17718">
        <w:rPr>
          <w:rFonts w:asciiTheme="minorHAnsi" w:hAnsiTheme="minorHAnsi" w:cstheme="minorHAnsi"/>
          <w:color w:val="auto"/>
          <w:sz w:val="22"/>
          <w:szCs w:val="22"/>
        </w:rPr>
        <w:t xml:space="preserve">, which includes grounds for </w:t>
      </w:r>
      <w:r w:rsidR="0055708A" w:rsidRPr="00145895">
        <w:rPr>
          <w:rFonts w:asciiTheme="minorHAnsi" w:eastAsiaTheme="minorHAnsi" w:hAnsiTheme="minorHAnsi" w:cstheme="minorHAnsi"/>
          <w:color w:val="auto"/>
          <w:sz w:val="22"/>
          <w:szCs w:val="22"/>
        </w:rPr>
        <w:t>canc</w:t>
      </w:r>
      <w:r w:rsidR="008D51FE" w:rsidRPr="00145895">
        <w:rPr>
          <w:rFonts w:asciiTheme="minorHAnsi" w:eastAsiaTheme="minorHAnsi" w:hAnsiTheme="minorHAnsi" w:cstheme="minorHAnsi"/>
          <w:color w:val="auto"/>
          <w:sz w:val="22"/>
          <w:szCs w:val="22"/>
        </w:rPr>
        <w:t>e</w:t>
      </w:r>
      <w:r w:rsidR="0055708A" w:rsidRPr="00145895">
        <w:rPr>
          <w:rFonts w:asciiTheme="minorHAnsi" w:eastAsiaTheme="minorHAnsi" w:hAnsiTheme="minorHAnsi" w:cstheme="minorHAnsi"/>
          <w:color w:val="auto"/>
          <w:sz w:val="22"/>
          <w:szCs w:val="22"/>
        </w:rPr>
        <w:t>llation</w:t>
      </w:r>
      <w:r w:rsidR="0055708A">
        <w:rPr>
          <w:rFonts w:asciiTheme="minorHAnsi" w:hAnsiTheme="minorHAnsi" w:cstheme="minorHAnsi"/>
          <w:color w:val="auto"/>
          <w:sz w:val="22"/>
          <w:szCs w:val="22"/>
        </w:rPr>
        <w:t xml:space="preserve"> </w:t>
      </w:r>
      <w:r w:rsidR="00F17718">
        <w:rPr>
          <w:rFonts w:asciiTheme="minorHAnsi" w:hAnsiTheme="minorHAnsi" w:cstheme="minorHAnsi"/>
          <w:color w:val="auto"/>
          <w:sz w:val="22"/>
          <w:szCs w:val="22"/>
        </w:rPr>
        <w:t>of the licence.</w:t>
      </w:r>
    </w:p>
    <w:p w14:paraId="0301BA92" w14:textId="77777777" w:rsidR="00E57CB8" w:rsidRPr="004A4A06" w:rsidRDefault="00E57CB8" w:rsidP="0086650A">
      <w:pPr>
        <w:pStyle w:val="Heading2"/>
        <w:ind w:left="360" w:hanging="360"/>
        <w:rPr>
          <w:lang w:eastAsia="en-AU"/>
        </w:rPr>
      </w:pPr>
      <w:bookmarkStart w:id="34" w:name="_Toc90303841"/>
      <w:r>
        <w:rPr>
          <w:lang w:eastAsia="en-AU"/>
        </w:rPr>
        <w:lastRenderedPageBreak/>
        <w:t>Retention lease holders</w:t>
      </w:r>
      <w:bookmarkEnd w:id="34"/>
    </w:p>
    <w:p w14:paraId="745F2E9B" w14:textId="0B5B722C" w:rsidR="00CE3115" w:rsidRPr="00E57CB8" w:rsidRDefault="00C160B8" w:rsidP="0086650A">
      <w:pPr>
        <w:pStyle w:val="List2"/>
        <w:keepNext/>
        <w:keepLines/>
        <w:numPr>
          <w:ilvl w:val="1"/>
          <w:numId w:val="2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E57CB8">
        <w:rPr>
          <w:rFonts w:asciiTheme="minorHAnsi" w:hAnsiTheme="minorHAnsi" w:cstheme="minorHAnsi"/>
          <w:color w:val="auto"/>
          <w:sz w:val="22"/>
          <w:szCs w:val="22"/>
        </w:rPr>
        <w:t>An application for the renewal of a retention lease (s</w:t>
      </w:r>
      <w:r w:rsidR="00045684">
        <w:rPr>
          <w:rFonts w:asciiTheme="minorHAnsi" w:hAnsiTheme="minorHAnsi" w:cstheme="minorHAnsi"/>
          <w:color w:val="auto"/>
          <w:sz w:val="22"/>
          <w:szCs w:val="22"/>
        </w:rPr>
        <w:t xml:space="preserve"> </w:t>
      </w:r>
      <w:r w:rsidRPr="00E57CB8">
        <w:rPr>
          <w:rFonts w:asciiTheme="minorHAnsi" w:hAnsiTheme="minorHAnsi" w:cstheme="minorHAnsi"/>
          <w:color w:val="auto"/>
          <w:sz w:val="22"/>
          <w:szCs w:val="22"/>
        </w:rPr>
        <w:t>153) may be made not less than 180 days and not more than 12 months before the day on which the retention lease is due to expire (s</w:t>
      </w:r>
      <w:r w:rsidR="00045684">
        <w:rPr>
          <w:rFonts w:asciiTheme="minorHAnsi" w:hAnsiTheme="minorHAnsi" w:cstheme="minorHAnsi"/>
          <w:color w:val="auto"/>
          <w:sz w:val="22"/>
          <w:szCs w:val="22"/>
        </w:rPr>
        <w:t xml:space="preserve">s </w:t>
      </w:r>
      <w:r w:rsidRPr="00E57CB8">
        <w:rPr>
          <w:rFonts w:asciiTheme="minorHAnsi" w:hAnsiTheme="minorHAnsi" w:cstheme="minorHAnsi"/>
          <w:color w:val="auto"/>
          <w:sz w:val="22"/>
          <w:szCs w:val="22"/>
        </w:rPr>
        <w:t>153(2)). NOPTA has discretion to accept the lodgement of a renewal application less than 180 days before the expiry date, but no later than the expiry date (s</w:t>
      </w:r>
      <w:r w:rsidR="00045684">
        <w:rPr>
          <w:rFonts w:asciiTheme="minorHAnsi" w:hAnsiTheme="minorHAnsi" w:cstheme="minorHAnsi"/>
          <w:color w:val="auto"/>
          <w:sz w:val="22"/>
          <w:szCs w:val="22"/>
        </w:rPr>
        <w:t xml:space="preserve">s </w:t>
      </w:r>
      <w:r w:rsidRPr="00E57CB8">
        <w:rPr>
          <w:rFonts w:asciiTheme="minorHAnsi" w:hAnsiTheme="minorHAnsi" w:cstheme="minorHAnsi"/>
          <w:color w:val="auto"/>
          <w:sz w:val="22"/>
          <w:szCs w:val="22"/>
        </w:rPr>
        <w:t>153(3)). Once an application is lodged, the retention lease will continue in force until the renewal is granted, refused or t</w:t>
      </w:r>
      <w:bookmarkStart w:id="35" w:name="_Toc464746048"/>
      <w:bookmarkStart w:id="36" w:name="_Toc464747146"/>
      <w:r w:rsidR="007B311D">
        <w:rPr>
          <w:rFonts w:asciiTheme="minorHAnsi" w:hAnsiTheme="minorHAnsi" w:cstheme="minorHAnsi"/>
          <w:color w:val="auto"/>
          <w:sz w:val="22"/>
          <w:szCs w:val="22"/>
        </w:rPr>
        <w:t>he application lapses (s</w:t>
      </w:r>
      <w:r w:rsidR="00045684">
        <w:rPr>
          <w:rFonts w:asciiTheme="minorHAnsi" w:hAnsiTheme="minorHAnsi" w:cstheme="minorHAnsi"/>
          <w:color w:val="auto"/>
          <w:sz w:val="22"/>
          <w:szCs w:val="22"/>
        </w:rPr>
        <w:t xml:space="preserve">s </w:t>
      </w:r>
      <w:r w:rsidR="007B311D">
        <w:rPr>
          <w:rFonts w:asciiTheme="minorHAnsi" w:hAnsiTheme="minorHAnsi" w:cstheme="minorHAnsi"/>
          <w:color w:val="auto"/>
          <w:sz w:val="22"/>
          <w:szCs w:val="22"/>
        </w:rPr>
        <w:t>153(5)).</w:t>
      </w:r>
    </w:p>
    <w:p w14:paraId="028BD9AA" w14:textId="77777777" w:rsidR="005C7096" w:rsidRPr="000D02F6" w:rsidRDefault="005C7096" w:rsidP="003B6C64">
      <w:pPr>
        <w:pStyle w:val="Heading1"/>
        <w:numPr>
          <w:ilvl w:val="0"/>
          <w:numId w:val="8"/>
        </w:numPr>
        <w:ind w:left="567" w:hanging="567"/>
      </w:pPr>
      <w:bookmarkStart w:id="37" w:name="_Toc90303842"/>
      <w:r w:rsidRPr="000D02F6">
        <w:t>O</w:t>
      </w:r>
      <w:r w:rsidR="00E02CB7">
        <w:t xml:space="preserve">ffer to grant or </w:t>
      </w:r>
      <w:r w:rsidRPr="000D02F6">
        <w:t>renew a retention lease</w:t>
      </w:r>
      <w:bookmarkEnd w:id="37"/>
      <w:r w:rsidRPr="000D02F6">
        <w:t xml:space="preserve"> </w:t>
      </w:r>
    </w:p>
    <w:p w14:paraId="4A2A01C9" w14:textId="77777777" w:rsidR="0019173C" w:rsidRPr="007B311D" w:rsidRDefault="007B311D" w:rsidP="007B311D">
      <w:pPr>
        <w:pStyle w:val="Heading2"/>
        <w:ind w:left="360" w:hanging="360"/>
        <w:rPr>
          <w:lang w:eastAsia="en-AU"/>
        </w:rPr>
      </w:pPr>
      <w:bookmarkStart w:id="38" w:name="_Toc90303843"/>
      <w:bookmarkEnd w:id="35"/>
      <w:bookmarkEnd w:id="36"/>
      <w:r>
        <w:rPr>
          <w:lang w:eastAsia="en-AU"/>
        </w:rPr>
        <w:t>Exploration p</w:t>
      </w:r>
      <w:r w:rsidR="00922B32" w:rsidRPr="00D33493">
        <w:rPr>
          <w:lang w:eastAsia="en-AU"/>
        </w:rPr>
        <w:t xml:space="preserve">ermit </w:t>
      </w:r>
      <w:r w:rsidR="00812FC8">
        <w:rPr>
          <w:lang w:eastAsia="en-AU"/>
        </w:rPr>
        <w:t>h</w:t>
      </w:r>
      <w:r w:rsidR="00922B32" w:rsidRPr="00D33493">
        <w:rPr>
          <w:lang w:eastAsia="en-AU"/>
        </w:rPr>
        <w:t>older</w:t>
      </w:r>
      <w:bookmarkEnd w:id="38"/>
    </w:p>
    <w:p w14:paraId="48934A3F" w14:textId="77777777" w:rsidR="00922B32" w:rsidRPr="007B311D" w:rsidRDefault="00922B32" w:rsidP="00145895">
      <w:pPr>
        <w:pStyle w:val="List2"/>
        <w:numPr>
          <w:ilvl w:val="1"/>
          <w:numId w:val="22"/>
        </w:numPr>
        <w:tabs>
          <w:tab w:val="clear" w:pos="738"/>
          <w:tab w:val="num" w:pos="709"/>
          <w:tab w:val="num" w:pos="1534"/>
        </w:tabs>
        <w:spacing w:after="120" w:line="259" w:lineRule="auto"/>
        <w:ind w:left="709" w:hanging="709"/>
        <w:contextualSpacing w:val="0"/>
        <w:rPr>
          <w:rFonts w:asciiTheme="minorHAnsi" w:hAnsiTheme="minorHAnsi" w:cstheme="minorHAnsi"/>
          <w:color w:val="auto"/>
          <w:szCs w:val="22"/>
        </w:rPr>
      </w:pPr>
      <w:r w:rsidRPr="007B311D">
        <w:rPr>
          <w:rFonts w:asciiTheme="minorHAnsi" w:hAnsiTheme="minorHAnsi" w:cstheme="minorHAnsi"/>
          <w:color w:val="auto"/>
          <w:sz w:val="22"/>
          <w:szCs w:val="22"/>
        </w:rPr>
        <w:t xml:space="preserve">The Joint Authority must offer the applicant a petroleum retention lease if the Joint Authority is </w:t>
      </w:r>
      <w:r w:rsidRPr="00145895">
        <w:rPr>
          <w:rFonts w:asciiTheme="minorHAnsi" w:eastAsiaTheme="minorHAnsi" w:hAnsiTheme="minorHAnsi" w:cstheme="minorHAnsi"/>
          <w:color w:val="auto"/>
          <w:sz w:val="22"/>
          <w:szCs w:val="22"/>
        </w:rPr>
        <w:t>satisfied</w:t>
      </w:r>
      <w:r w:rsidR="009E220E" w:rsidRPr="007B311D">
        <w:rPr>
          <w:rFonts w:asciiTheme="minorHAnsi" w:hAnsiTheme="minorHAnsi" w:cstheme="minorHAnsi"/>
          <w:color w:val="auto"/>
          <w:sz w:val="22"/>
          <w:szCs w:val="22"/>
        </w:rPr>
        <w:t xml:space="preserve"> (s 142)</w:t>
      </w:r>
      <w:r w:rsidRPr="007B311D">
        <w:rPr>
          <w:rFonts w:asciiTheme="minorHAnsi" w:hAnsiTheme="minorHAnsi" w:cstheme="minorHAnsi"/>
          <w:color w:val="auto"/>
          <w:sz w:val="22"/>
          <w:szCs w:val="22"/>
        </w:rPr>
        <w:t>:</w:t>
      </w:r>
    </w:p>
    <w:p w14:paraId="559435A4" w14:textId="77777777" w:rsidR="00922B32" w:rsidRPr="00145895" w:rsidRDefault="00922B32" w:rsidP="00145895">
      <w:pPr>
        <w:pStyle w:val="List2"/>
        <w:numPr>
          <w:ilvl w:val="2"/>
          <w:numId w:val="23"/>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that the area comprised in the block, or any one or more of the blocks, specified in the application contains petroleum; and</w:t>
      </w:r>
    </w:p>
    <w:p w14:paraId="31DABDDB" w14:textId="77777777" w:rsidR="00922B32" w:rsidRPr="00145895" w:rsidRDefault="00922B32" w:rsidP="00145895">
      <w:pPr>
        <w:pStyle w:val="List2"/>
        <w:numPr>
          <w:ilvl w:val="2"/>
          <w:numId w:val="23"/>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that the recovery of petroleum from that area is not, at the time of the application, commercially viable; and</w:t>
      </w:r>
    </w:p>
    <w:p w14:paraId="2FB235E7" w14:textId="77777777" w:rsidR="00922B32" w:rsidRPr="00145895" w:rsidRDefault="00922B32" w:rsidP="00145895">
      <w:pPr>
        <w:pStyle w:val="List2"/>
        <w:numPr>
          <w:ilvl w:val="2"/>
          <w:numId w:val="23"/>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that recovery of petroleum from that area is likely to become commercially viable within 15 years after that time; and</w:t>
      </w:r>
    </w:p>
    <w:p w14:paraId="62CAB35C" w14:textId="77777777" w:rsidR="00922B32" w:rsidRPr="00145895" w:rsidRDefault="00922B32" w:rsidP="00145895">
      <w:pPr>
        <w:pStyle w:val="List2"/>
        <w:numPr>
          <w:ilvl w:val="2"/>
          <w:numId w:val="23"/>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that the technical advice and financial resources available to the applicant are sufficient to carry out the operations and works that will be authorised by the lease, and discharge obligations that will be imposed under the OPGGS Act, or a legislative instrument under the OPGGS Act, in relation to the lease; and</w:t>
      </w:r>
    </w:p>
    <w:p w14:paraId="154FC576" w14:textId="77777777" w:rsidR="00922B32" w:rsidRPr="00145895" w:rsidRDefault="00922B32" w:rsidP="00145895">
      <w:pPr>
        <w:pStyle w:val="List2"/>
        <w:numPr>
          <w:ilvl w:val="2"/>
          <w:numId w:val="23"/>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of any other matters prescribed by the regulations</w:t>
      </w:r>
      <w:r w:rsidR="0019173C" w:rsidRPr="00145895">
        <w:rPr>
          <w:rFonts w:asciiTheme="minorHAnsi" w:eastAsiaTheme="minorHAnsi" w:hAnsiTheme="minorHAnsi" w:cstheme="minorHAnsi"/>
          <w:color w:val="auto"/>
          <w:sz w:val="22"/>
          <w:szCs w:val="22"/>
        </w:rPr>
        <w:t>.</w:t>
      </w:r>
    </w:p>
    <w:p w14:paraId="30570F11" w14:textId="77777777" w:rsidR="00922B32" w:rsidRPr="00D33493" w:rsidRDefault="007B311D" w:rsidP="00D33493">
      <w:pPr>
        <w:pStyle w:val="Heading2"/>
        <w:ind w:left="360" w:hanging="360"/>
        <w:rPr>
          <w:lang w:eastAsia="en-AU"/>
        </w:rPr>
      </w:pPr>
      <w:bookmarkStart w:id="39" w:name="_Toc90303844"/>
      <w:r>
        <w:rPr>
          <w:lang w:eastAsia="en-AU"/>
        </w:rPr>
        <w:t>Production l</w:t>
      </w:r>
      <w:r w:rsidR="00922B32" w:rsidRPr="00D33493">
        <w:rPr>
          <w:lang w:eastAsia="en-AU"/>
        </w:rPr>
        <w:t xml:space="preserve">icence </w:t>
      </w:r>
      <w:r w:rsidR="00812FC8">
        <w:rPr>
          <w:lang w:eastAsia="en-AU"/>
        </w:rPr>
        <w:t>h</w:t>
      </w:r>
      <w:r w:rsidR="00922B32" w:rsidRPr="00D33493">
        <w:rPr>
          <w:lang w:eastAsia="en-AU"/>
        </w:rPr>
        <w:t>older</w:t>
      </w:r>
      <w:bookmarkEnd w:id="39"/>
      <w:r w:rsidR="00922B32" w:rsidRPr="00D33493">
        <w:rPr>
          <w:lang w:eastAsia="en-AU"/>
        </w:rPr>
        <w:t xml:space="preserve"> </w:t>
      </w:r>
    </w:p>
    <w:p w14:paraId="16E9D8CB" w14:textId="40BE7CB5" w:rsidR="00922B32" w:rsidRPr="00921A45" w:rsidRDefault="00922B32" w:rsidP="00145895">
      <w:pPr>
        <w:pStyle w:val="List2"/>
        <w:numPr>
          <w:ilvl w:val="1"/>
          <w:numId w:val="22"/>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The Joint Authority must offer the applicant a petroleum retention lease if the Joint Authority is satisfied (s</w:t>
      </w:r>
      <w:r w:rsidR="004E62F7">
        <w:rPr>
          <w:rFonts w:asciiTheme="minorHAnsi" w:hAnsiTheme="minorHAnsi" w:cstheme="minorHAnsi"/>
          <w:color w:val="auto"/>
          <w:sz w:val="22"/>
          <w:szCs w:val="22"/>
        </w:rPr>
        <w:t xml:space="preserve"> </w:t>
      </w:r>
      <w:r w:rsidRPr="00921A45">
        <w:rPr>
          <w:rFonts w:asciiTheme="minorHAnsi" w:hAnsiTheme="minorHAnsi" w:cstheme="minorHAnsi"/>
          <w:color w:val="auto"/>
          <w:sz w:val="22"/>
          <w:szCs w:val="22"/>
        </w:rPr>
        <w:t>148):</w:t>
      </w:r>
    </w:p>
    <w:p w14:paraId="242EA084" w14:textId="77777777" w:rsidR="00922B32" w:rsidRPr="00921A45" w:rsidRDefault="00922B32" w:rsidP="00145895">
      <w:pPr>
        <w:pStyle w:val="List2"/>
        <w:numPr>
          <w:ilvl w:val="2"/>
          <w:numId w:val="22"/>
        </w:numPr>
        <w:tabs>
          <w:tab w:val="clear" w:pos="1430"/>
        </w:tabs>
        <w:spacing w:after="120" w:line="259" w:lineRule="auto"/>
        <w:ind w:left="1224"/>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that </w:t>
      </w:r>
      <w:r w:rsidRPr="00145895">
        <w:rPr>
          <w:rFonts w:asciiTheme="minorHAnsi" w:eastAsiaTheme="minorHAnsi" w:hAnsiTheme="minorHAnsi" w:cstheme="minorHAnsi"/>
          <w:color w:val="auto"/>
          <w:sz w:val="22"/>
          <w:szCs w:val="22"/>
        </w:rPr>
        <w:t>recovery</w:t>
      </w:r>
      <w:r w:rsidRPr="00921A45">
        <w:rPr>
          <w:rFonts w:asciiTheme="minorHAnsi" w:hAnsiTheme="minorHAnsi" w:cstheme="minorHAnsi"/>
          <w:color w:val="auto"/>
          <w:sz w:val="22"/>
          <w:szCs w:val="22"/>
        </w:rPr>
        <w:t xml:space="preserve"> of petroleum from the unused area:</w:t>
      </w:r>
    </w:p>
    <w:p w14:paraId="2BD0A758" w14:textId="77777777" w:rsidR="00922B32" w:rsidRPr="00145895" w:rsidRDefault="00922B32" w:rsidP="00145895">
      <w:pPr>
        <w:pStyle w:val="List2"/>
        <w:numPr>
          <w:ilvl w:val="3"/>
          <w:numId w:val="58"/>
        </w:numPr>
        <w:tabs>
          <w:tab w:val="clear" w:pos="1800"/>
        </w:tabs>
        <w:spacing w:after="120" w:line="259" w:lineRule="auto"/>
        <w:ind w:left="1701" w:hanging="283"/>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is not, at the time of the application, commercially viable; and</w:t>
      </w:r>
    </w:p>
    <w:p w14:paraId="7EB0A811" w14:textId="77777777" w:rsidR="00922B32" w:rsidRPr="00145895" w:rsidRDefault="00922B32" w:rsidP="00145895">
      <w:pPr>
        <w:pStyle w:val="List2"/>
        <w:numPr>
          <w:ilvl w:val="3"/>
          <w:numId w:val="58"/>
        </w:numPr>
        <w:tabs>
          <w:tab w:val="clear" w:pos="1800"/>
        </w:tabs>
        <w:spacing w:after="120" w:line="259" w:lineRule="auto"/>
        <w:ind w:left="1701" w:hanging="283"/>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is likely to become commercially viable within the period of 15 years after that time; and</w:t>
      </w:r>
    </w:p>
    <w:p w14:paraId="5A2C90DB" w14:textId="77777777" w:rsidR="00922B32" w:rsidRPr="00921A45" w:rsidRDefault="00922B32" w:rsidP="00145895">
      <w:pPr>
        <w:pStyle w:val="List2"/>
        <w:numPr>
          <w:ilvl w:val="2"/>
          <w:numId w:val="22"/>
        </w:numPr>
        <w:tabs>
          <w:tab w:val="clear" w:pos="1430"/>
        </w:tabs>
        <w:spacing w:after="120" w:line="259" w:lineRule="auto"/>
        <w:ind w:left="1224"/>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that the technical advice and financial resources available to the applicant are </w:t>
      </w:r>
      <w:r w:rsidRPr="00145895">
        <w:rPr>
          <w:rFonts w:asciiTheme="minorHAnsi" w:eastAsiaTheme="minorHAnsi" w:hAnsiTheme="minorHAnsi" w:cstheme="minorHAnsi"/>
          <w:color w:val="auto"/>
          <w:sz w:val="22"/>
          <w:szCs w:val="22"/>
        </w:rPr>
        <w:t>sufficient</w:t>
      </w:r>
      <w:r w:rsidRPr="00921A45">
        <w:rPr>
          <w:rFonts w:asciiTheme="minorHAnsi" w:hAnsiTheme="minorHAnsi" w:cstheme="minorHAnsi"/>
          <w:color w:val="auto"/>
          <w:sz w:val="22"/>
          <w:szCs w:val="22"/>
        </w:rPr>
        <w:t xml:space="preserve"> to carry out the operations and works that will be authorised by the lease, and discharge obligations that will be imposed under the OPGGS Act, or a legislative instrument under the OPGGS Act, in relation to the lease; and</w:t>
      </w:r>
    </w:p>
    <w:p w14:paraId="7ABE04FC" w14:textId="77777777" w:rsidR="00D84F2B" w:rsidRDefault="00922B32" w:rsidP="00145895">
      <w:pPr>
        <w:pStyle w:val="List2"/>
        <w:numPr>
          <w:ilvl w:val="2"/>
          <w:numId w:val="22"/>
        </w:numPr>
        <w:tabs>
          <w:tab w:val="clear" w:pos="1430"/>
        </w:tabs>
        <w:spacing w:after="120" w:line="259" w:lineRule="auto"/>
        <w:ind w:left="1224"/>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of </w:t>
      </w:r>
      <w:r w:rsidRPr="00145895">
        <w:rPr>
          <w:rFonts w:asciiTheme="minorHAnsi" w:eastAsiaTheme="minorHAnsi" w:hAnsiTheme="minorHAnsi" w:cstheme="minorHAnsi"/>
          <w:color w:val="auto"/>
          <w:sz w:val="22"/>
          <w:szCs w:val="22"/>
        </w:rPr>
        <w:t>any</w:t>
      </w:r>
      <w:r w:rsidRPr="00921A45">
        <w:rPr>
          <w:rFonts w:asciiTheme="minorHAnsi" w:hAnsiTheme="minorHAnsi" w:cstheme="minorHAnsi"/>
          <w:color w:val="auto"/>
          <w:sz w:val="22"/>
          <w:szCs w:val="22"/>
        </w:rPr>
        <w:t xml:space="preserve"> other matters prescribed by the regulations</w:t>
      </w:r>
      <w:r w:rsidR="007B311D">
        <w:rPr>
          <w:rFonts w:asciiTheme="minorHAnsi" w:hAnsiTheme="minorHAnsi" w:cstheme="minorHAnsi"/>
          <w:color w:val="auto"/>
          <w:sz w:val="22"/>
          <w:szCs w:val="22"/>
        </w:rPr>
        <w:t>.</w:t>
      </w:r>
    </w:p>
    <w:p w14:paraId="66D2392C" w14:textId="77777777" w:rsidR="0092702D" w:rsidRDefault="0092702D" w:rsidP="0086650A">
      <w:pPr>
        <w:pStyle w:val="Heading2"/>
        <w:ind w:left="360" w:hanging="360"/>
        <w:rPr>
          <w:rFonts w:asciiTheme="minorHAnsi" w:hAnsiTheme="minorHAnsi" w:cstheme="minorHAnsi"/>
          <w:color w:val="auto"/>
          <w:sz w:val="22"/>
          <w:szCs w:val="22"/>
        </w:rPr>
      </w:pPr>
      <w:bookmarkStart w:id="40" w:name="_Toc83808932"/>
      <w:bookmarkStart w:id="41" w:name="_Toc90303845"/>
      <w:r>
        <w:rPr>
          <w:lang w:eastAsia="en-AU"/>
        </w:rPr>
        <w:lastRenderedPageBreak/>
        <w:t>R</w:t>
      </w:r>
      <w:r w:rsidRPr="00D33493">
        <w:rPr>
          <w:lang w:eastAsia="en-AU"/>
        </w:rPr>
        <w:t xml:space="preserve">etention </w:t>
      </w:r>
      <w:r>
        <w:rPr>
          <w:lang w:eastAsia="en-AU"/>
        </w:rPr>
        <w:t>l</w:t>
      </w:r>
      <w:r w:rsidRPr="00D33493">
        <w:rPr>
          <w:lang w:eastAsia="en-AU"/>
        </w:rPr>
        <w:t xml:space="preserve">ease </w:t>
      </w:r>
      <w:r>
        <w:rPr>
          <w:lang w:eastAsia="en-AU"/>
        </w:rPr>
        <w:t>holder</w:t>
      </w:r>
      <w:bookmarkEnd w:id="40"/>
      <w:bookmarkEnd w:id="41"/>
    </w:p>
    <w:p w14:paraId="29E8301E" w14:textId="698F31EE" w:rsidR="00922B32" w:rsidRPr="00D84F2B" w:rsidRDefault="00922B32" w:rsidP="0086650A">
      <w:pPr>
        <w:pStyle w:val="List2"/>
        <w:keepNext/>
        <w:keepLines/>
        <w:numPr>
          <w:ilvl w:val="1"/>
          <w:numId w:val="22"/>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D84F2B">
        <w:rPr>
          <w:rFonts w:asciiTheme="minorHAnsi" w:hAnsiTheme="minorHAnsi" w:cstheme="minorHAnsi"/>
          <w:color w:val="auto"/>
          <w:sz w:val="22"/>
          <w:szCs w:val="22"/>
        </w:rPr>
        <w:t xml:space="preserve">In deciding whether to offer the applicant the renewal of a retention lease, the Joint Authority must </w:t>
      </w:r>
      <w:r w:rsidR="004C6465" w:rsidRPr="00145895">
        <w:rPr>
          <w:rFonts w:asciiTheme="minorHAnsi" w:eastAsiaTheme="minorHAnsi" w:hAnsiTheme="minorHAnsi" w:cstheme="minorHAnsi"/>
          <w:color w:val="auto"/>
          <w:sz w:val="22"/>
          <w:szCs w:val="22"/>
        </w:rPr>
        <w:t>be</w:t>
      </w:r>
      <w:r w:rsidR="004C6465" w:rsidRPr="00D84F2B">
        <w:rPr>
          <w:rFonts w:asciiTheme="minorHAnsi" w:hAnsiTheme="minorHAnsi" w:cstheme="minorHAnsi"/>
          <w:color w:val="auto"/>
          <w:sz w:val="22"/>
          <w:szCs w:val="22"/>
        </w:rPr>
        <w:t xml:space="preserve"> satisfied as to the </w:t>
      </w:r>
      <w:proofErr w:type="gramStart"/>
      <w:r w:rsidR="004C6465" w:rsidRPr="00D84F2B">
        <w:rPr>
          <w:rFonts w:asciiTheme="minorHAnsi" w:hAnsiTheme="minorHAnsi" w:cstheme="minorHAnsi"/>
          <w:color w:val="auto"/>
          <w:sz w:val="22"/>
          <w:szCs w:val="22"/>
        </w:rPr>
        <w:t>following</w:t>
      </w:r>
      <w:r w:rsidRPr="00D84F2B">
        <w:rPr>
          <w:rFonts w:asciiTheme="minorHAnsi" w:hAnsiTheme="minorHAnsi" w:cstheme="minorHAnsi"/>
          <w:color w:val="auto"/>
          <w:sz w:val="22"/>
          <w:szCs w:val="22"/>
        </w:rPr>
        <w:t>(</w:t>
      </w:r>
      <w:proofErr w:type="gramEnd"/>
      <w:r w:rsidRPr="00D84F2B">
        <w:rPr>
          <w:rFonts w:asciiTheme="minorHAnsi" w:hAnsiTheme="minorHAnsi" w:cstheme="minorHAnsi"/>
          <w:color w:val="auto"/>
          <w:sz w:val="22"/>
          <w:szCs w:val="22"/>
        </w:rPr>
        <w:t>s</w:t>
      </w:r>
      <w:r w:rsidR="004E62F7">
        <w:rPr>
          <w:rFonts w:asciiTheme="minorHAnsi" w:hAnsiTheme="minorHAnsi" w:cstheme="minorHAnsi"/>
          <w:color w:val="auto"/>
          <w:sz w:val="22"/>
          <w:szCs w:val="22"/>
        </w:rPr>
        <w:t xml:space="preserve"> </w:t>
      </w:r>
      <w:r w:rsidRPr="00D84F2B">
        <w:rPr>
          <w:rFonts w:asciiTheme="minorHAnsi" w:hAnsiTheme="minorHAnsi" w:cstheme="minorHAnsi"/>
          <w:color w:val="auto"/>
          <w:sz w:val="22"/>
          <w:szCs w:val="22"/>
        </w:rPr>
        <w:t>154):</w:t>
      </w:r>
    </w:p>
    <w:p w14:paraId="4B8AAE4A" w14:textId="77777777" w:rsidR="00501F02" w:rsidRDefault="00922B32" w:rsidP="00145895">
      <w:pPr>
        <w:pStyle w:val="List2"/>
        <w:numPr>
          <w:ilvl w:val="2"/>
          <w:numId w:val="25"/>
        </w:numPr>
        <w:tabs>
          <w:tab w:val="clear" w:pos="1430"/>
        </w:tabs>
        <w:spacing w:after="120" w:line="259" w:lineRule="auto"/>
        <w:ind w:left="1224"/>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that </w:t>
      </w:r>
      <w:r w:rsidRPr="00145895">
        <w:rPr>
          <w:rFonts w:asciiTheme="minorHAnsi" w:eastAsiaTheme="minorHAnsi" w:hAnsiTheme="minorHAnsi" w:cstheme="minorHAnsi"/>
          <w:color w:val="auto"/>
          <w:sz w:val="22"/>
          <w:szCs w:val="22"/>
        </w:rPr>
        <w:t>the</w:t>
      </w:r>
      <w:r w:rsidRPr="00921A45">
        <w:rPr>
          <w:rFonts w:asciiTheme="minorHAnsi" w:hAnsiTheme="minorHAnsi" w:cstheme="minorHAnsi"/>
          <w:color w:val="auto"/>
          <w:sz w:val="22"/>
          <w:szCs w:val="22"/>
        </w:rPr>
        <w:t xml:space="preserve"> recovery of petroleum from the lease area:</w:t>
      </w:r>
    </w:p>
    <w:p w14:paraId="224D19FC" w14:textId="77777777" w:rsidR="00922B32" w:rsidRPr="00145895" w:rsidRDefault="00922B32" w:rsidP="00145895">
      <w:pPr>
        <w:pStyle w:val="List2"/>
        <w:numPr>
          <w:ilvl w:val="3"/>
          <w:numId w:val="58"/>
        </w:numPr>
        <w:tabs>
          <w:tab w:val="clear" w:pos="1800"/>
        </w:tabs>
        <w:spacing w:after="120" w:line="259" w:lineRule="auto"/>
        <w:ind w:left="1701" w:hanging="283"/>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is not, at the time of the application, commercially viable; and</w:t>
      </w:r>
    </w:p>
    <w:p w14:paraId="02EAAEDE" w14:textId="77777777" w:rsidR="00922B32" w:rsidRPr="00145895" w:rsidRDefault="00922B32" w:rsidP="00145895">
      <w:pPr>
        <w:pStyle w:val="List2"/>
        <w:numPr>
          <w:ilvl w:val="3"/>
          <w:numId w:val="58"/>
        </w:numPr>
        <w:tabs>
          <w:tab w:val="clear" w:pos="1800"/>
        </w:tabs>
        <w:spacing w:after="120" w:line="259" w:lineRule="auto"/>
        <w:ind w:left="1701" w:hanging="283"/>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is likely to become commercially viable within 15 years after that time;</w:t>
      </w:r>
    </w:p>
    <w:p w14:paraId="004337B8" w14:textId="77777777" w:rsidR="00922B32" w:rsidRPr="00921A45" w:rsidRDefault="004C6465" w:rsidP="00145895">
      <w:pPr>
        <w:pStyle w:val="List2"/>
        <w:numPr>
          <w:ilvl w:val="2"/>
          <w:numId w:val="25"/>
        </w:numPr>
        <w:tabs>
          <w:tab w:val="clear" w:pos="1430"/>
        </w:tabs>
        <w:spacing w:after="120" w:line="259" w:lineRule="auto"/>
        <w:ind w:left="1224"/>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c</w:t>
      </w:r>
      <w:r w:rsidR="00922B32" w:rsidRPr="00145895">
        <w:rPr>
          <w:rFonts w:asciiTheme="minorHAnsi" w:eastAsiaTheme="minorHAnsi" w:hAnsiTheme="minorHAnsi" w:cstheme="minorHAnsi"/>
          <w:color w:val="auto"/>
          <w:sz w:val="22"/>
          <w:szCs w:val="22"/>
        </w:rPr>
        <w:t>ompliance</w:t>
      </w:r>
      <w:r w:rsidR="00922B32" w:rsidRPr="00921A45">
        <w:rPr>
          <w:rFonts w:asciiTheme="minorHAnsi" w:hAnsiTheme="minorHAnsi" w:cstheme="minorHAnsi"/>
          <w:color w:val="auto"/>
          <w:sz w:val="22"/>
          <w:szCs w:val="22"/>
        </w:rPr>
        <w:t xml:space="preserve"> with the conditions on the lease, Chapter 2, Chapter 4, Chapter 5A, Chapter 6 and Part 7.1 of the OPGGS Act and the regulations</w:t>
      </w:r>
      <w:r w:rsidR="004604D6">
        <w:rPr>
          <w:rFonts w:asciiTheme="minorHAnsi" w:hAnsiTheme="minorHAnsi" w:cstheme="minorHAnsi"/>
          <w:color w:val="auto"/>
          <w:sz w:val="22"/>
          <w:szCs w:val="22"/>
        </w:rPr>
        <w:t>;</w:t>
      </w:r>
    </w:p>
    <w:p w14:paraId="2DBD42BF" w14:textId="77777777" w:rsidR="00922B32" w:rsidRPr="00921A45" w:rsidRDefault="00922B32" w:rsidP="00145895">
      <w:pPr>
        <w:pStyle w:val="List2"/>
        <w:numPr>
          <w:ilvl w:val="2"/>
          <w:numId w:val="25"/>
        </w:numPr>
        <w:tabs>
          <w:tab w:val="clear" w:pos="1430"/>
        </w:tabs>
        <w:spacing w:after="120" w:line="259" w:lineRule="auto"/>
        <w:ind w:left="1224"/>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the</w:t>
      </w:r>
      <w:r w:rsidRPr="00921A45">
        <w:rPr>
          <w:rFonts w:asciiTheme="minorHAnsi" w:hAnsiTheme="minorHAnsi" w:cstheme="minorHAnsi"/>
          <w:color w:val="auto"/>
          <w:sz w:val="22"/>
          <w:szCs w:val="22"/>
        </w:rPr>
        <w:t xml:space="preserve"> technical advice and financial resources available to the applicant; and</w:t>
      </w:r>
    </w:p>
    <w:p w14:paraId="50B66D00" w14:textId="77777777" w:rsidR="004604D6" w:rsidRDefault="00922B32" w:rsidP="00145895">
      <w:pPr>
        <w:pStyle w:val="List2"/>
        <w:numPr>
          <w:ilvl w:val="2"/>
          <w:numId w:val="25"/>
        </w:numPr>
        <w:tabs>
          <w:tab w:val="clear" w:pos="1430"/>
        </w:tabs>
        <w:spacing w:after="120" w:line="259" w:lineRule="auto"/>
        <w:ind w:left="1224"/>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any</w:t>
      </w:r>
      <w:r w:rsidRPr="00921A45">
        <w:rPr>
          <w:rFonts w:asciiTheme="minorHAnsi" w:hAnsiTheme="minorHAnsi" w:cstheme="minorHAnsi"/>
          <w:color w:val="auto"/>
          <w:sz w:val="22"/>
          <w:szCs w:val="22"/>
        </w:rPr>
        <w:t xml:space="preserve"> other matters prescribed by the regulations</w:t>
      </w:r>
      <w:r w:rsidR="00501F02">
        <w:rPr>
          <w:rFonts w:asciiTheme="minorHAnsi" w:hAnsiTheme="minorHAnsi" w:cstheme="minorHAnsi"/>
          <w:color w:val="auto"/>
          <w:sz w:val="22"/>
          <w:szCs w:val="22"/>
        </w:rPr>
        <w:t>.</w:t>
      </w:r>
    </w:p>
    <w:p w14:paraId="01807DDC" w14:textId="3E61B78E" w:rsidR="004F6CF8" w:rsidRPr="004604D6" w:rsidRDefault="00922B32" w:rsidP="00145895">
      <w:pPr>
        <w:pStyle w:val="List2"/>
        <w:numPr>
          <w:ilvl w:val="1"/>
          <w:numId w:val="26"/>
        </w:numPr>
        <w:tabs>
          <w:tab w:val="clear" w:pos="738"/>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4604D6">
        <w:rPr>
          <w:rFonts w:asciiTheme="minorHAnsi" w:hAnsiTheme="minorHAnsi" w:cstheme="minorHAnsi"/>
          <w:color w:val="auto"/>
          <w:sz w:val="22"/>
          <w:szCs w:val="22"/>
        </w:rPr>
        <w:t xml:space="preserve">If </w:t>
      </w:r>
      <w:proofErr w:type="gramStart"/>
      <w:r w:rsidRPr="004604D6">
        <w:rPr>
          <w:rFonts w:asciiTheme="minorHAnsi" w:hAnsiTheme="minorHAnsi" w:cstheme="minorHAnsi"/>
          <w:color w:val="auto"/>
          <w:sz w:val="22"/>
          <w:szCs w:val="22"/>
        </w:rPr>
        <w:t>all of</w:t>
      </w:r>
      <w:proofErr w:type="gramEnd"/>
      <w:r w:rsidRPr="004604D6">
        <w:rPr>
          <w:rFonts w:asciiTheme="minorHAnsi" w:hAnsiTheme="minorHAnsi" w:cstheme="minorHAnsi"/>
          <w:color w:val="auto"/>
          <w:sz w:val="22"/>
          <w:szCs w:val="22"/>
        </w:rPr>
        <w:t xml:space="preserve"> the criteria are met, the Joint Authority must offer to renew the lease (s</w:t>
      </w:r>
      <w:r w:rsidR="004E62F7">
        <w:rPr>
          <w:rFonts w:asciiTheme="minorHAnsi" w:hAnsiTheme="minorHAnsi" w:cstheme="minorHAnsi"/>
          <w:color w:val="auto"/>
          <w:sz w:val="22"/>
          <w:szCs w:val="22"/>
        </w:rPr>
        <w:t xml:space="preserve">s </w:t>
      </w:r>
      <w:r w:rsidRPr="004604D6">
        <w:rPr>
          <w:rFonts w:asciiTheme="minorHAnsi" w:hAnsiTheme="minorHAnsi" w:cstheme="minorHAnsi"/>
          <w:color w:val="auto"/>
          <w:sz w:val="22"/>
          <w:szCs w:val="22"/>
        </w:rPr>
        <w:t>154(2)). If there has been non-compliance with lease conditions, Chapter 2, Chapter 4, Chapter 5A, Chapter 6 and/or Part 7.1 of the OPGGS Act, and/or the regulations, the Joint Authority may offer to renew the lease if satisfied there are sufficient grounds to warrant doing so (s</w:t>
      </w:r>
      <w:r w:rsidR="004E62F7">
        <w:rPr>
          <w:rFonts w:asciiTheme="minorHAnsi" w:hAnsiTheme="minorHAnsi" w:cstheme="minorHAnsi"/>
          <w:color w:val="auto"/>
          <w:sz w:val="22"/>
          <w:szCs w:val="22"/>
        </w:rPr>
        <w:t>s </w:t>
      </w:r>
      <w:r w:rsidRPr="004604D6">
        <w:rPr>
          <w:rFonts w:asciiTheme="minorHAnsi" w:hAnsiTheme="minorHAnsi" w:cstheme="minorHAnsi"/>
          <w:color w:val="auto"/>
          <w:sz w:val="22"/>
          <w:szCs w:val="22"/>
        </w:rPr>
        <w:t>154(3</w:t>
      </w:r>
      <w:r w:rsidR="004604D6">
        <w:rPr>
          <w:rFonts w:asciiTheme="minorHAnsi" w:hAnsiTheme="minorHAnsi" w:cstheme="minorHAnsi"/>
          <w:color w:val="auto"/>
          <w:sz w:val="22"/>
          <w:szCs w:val="22"/>
        </w:rPr>
        <w:t>)</w:t>
      </w:r>
      <w:r w:rsidRPr="004604D6">
        <w:rPr>
          <w:rFonts w:asciiTheme="minorHAnsi" w:hAnsiTheme="minorHAnsi" w:cstheme="minorHAnsi"/>
          <w:color w:val="auto"/>
          <w:sz w:val="22"/>
          <w:szCs w:val="22"/>
        </w:rPr>
        <w:t>).</w:t>
      </w:r>
    </w:p>
    <w:p w14:paraId="396900C4" w14:textId="77777777" w:rsidR="00AC2E15" w:rsidRPr="00AC2E15" w:rsidRDefault="00491A88" w:rsidP="003B6C64">
      <w:pPr>
        <w:pStyle w:val="Heading1"/>
        <w:numPr>
          <w:ilvl w:val="0"/>
          <w:numId w:val="8"/>
        </w:numPr>
        <w:ind w:left="567" w:hanging="567"/>
      </w:pPr>
      <w:bookmarkStart w:id="42" w:name="_Toc464747147"/>
      <w:bookmarkStart w:id="43" w:name="_Toc90303846"/>
      <w:r w:rsidRPr="00563B89">
        <w:t xml:space="preserve">Refusal to grant </w:t>
      </w:r>
      <w:r w:rsidR="00975712">
        <w:t xml:space="preserve">or renew </w:t>
      </w:r>
      <w:r w:rsidRPr="00563B89">
        <w:t>a retention lease</w:t>
      </w:r>
      <w:bookmarkEnd w:id="42"/>
      <w:bookmarkEnd w:id="43"/>
    </w:p>
    <w:p w14:paraId="0C4F409D" w14:textId="77777777" w:rsidR="00491A88" w:rsidRPr="00B11F2F" w:rsidRDefault="0092702D" w:rsidP="00B11F2F">
      <w:pPr>
        <w:pStyle w:val="Heading2"/>
        <w:ind w:left="360" w:hanging="360"/>
      </w:pPr>
      <w:bookmarkStart w:id="44" w:name="_Toc90303847"/>
      <w:r>
        <w:t>Exploration p</w:t>
      </w:r>
      <w:r w:rsidR="00355EE9">
        <w:t>ermit holder</w:t>
      </w:r>
      <w:bookmarkEnd w:id="44"/>
    </w:p>
    <w:p w14:paraId="576E8B12" w14:textId="07EA6CF5" w:rsidR="00D34DCA" w:rsidRPr="006F5DCD" w:rsidRDefault="006F5DCD"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Pr>
          <w:rFonts w:asciiTheme="minorHAnsi" w:hAnsiTheme="minorHAnsi" w:cstheme="minorHAnsi"/>
          <w:color w:val="auto"/>
          <w:sz w:val="22"/>
          <w:szCs w:val="22"/>
        </w:rPr>
        <w:t>T</w:t>
      </w:r>
      <w:r w:rsidR="00491A88" w:rsidRPr="006F5DCD">
        <w:rPr>
          <w:rFonts w:asciiTheme="minorHAnsi" w:hAnsiTheme="minorHAnsi" w:cstheme="minorHAnsi"/>
          <w:color w:val="auto"/>
          <w:sz w:val="22"/>
          <w:szCs w:val="22"/>
        </w:rPr>
        <w:t>he Joint Authority must refuse to grant a retention lease if</w:t>
      </w:r>
      <w:r>
        <w:rPr>
          <w:rFonts w:asciiTheme="minorHAnsi" w:hAnsiTheme="minorHAnsi" w:cstheme="minorHAnsi"/>
          <w:color w:val="auto"/>
          <w:sz w:val="22"/>
          <w:szCs w:val="22"/>
        </w:rPr>
        <w:t xml:space="preserve"> it </w:t>
      </w:r>
      <w:r w:rsidR="00491A88" w:rsidRPr="006F5DCD">
        <w:rPr>
          <w:rFonts w:asciiTheme="minorHAnsi" w:hAnsiTheme="minorHAnsi" w:cstheme="minorHAnsi"/>
          <w:color w:val="auto"/>
          <w:sz w:val="22"/>
          <w:szCs w:val="22"/>
        </w:rPr>
        <w:t xml:space="preserve">is not satisfied with the </w:t>
      </w:r>
      <w:r w:rsidR="00491A88" w:rsidRPr="00145895">
        <w:rPr>
          <w:rFonts w:asciiTheme="minorHAnsi" w:eastAsiaTheme="minorHAnsi" w:hAnsiTheme="minorHAnsi" w:cstheme="minorHAnsi"/>
          <w:color w:val="auto"/>
          <w:sz w:val="22"/>
          <w:szCs w:val="22"/>
        </w:rPr>
        <w:t>technical</w:t>
      </w:r>
      <w:r w:rsidR="00491A88" w:rsidRPr="006F5DCD">
        <w:rPr>
          <w:rFonts w:asciiTheme="minorHAnsi" w:hAnsiTheme="minorHAnsi" w:cstheme="minorHAnsi"/>
          <w:color w:val="auto"/>
          <w:sz w:val="22"/>
          <w:szCs w:val="22"/>
        </w:rPr>
        <w:t xml:space="preserve"> advice and financial resources available to the applicant</w:t>
      </w:r>
      <w:r>
        <w:rPr>
          <w:rFonts w:asciiTheme="minorHAnsi" w:hAnsiTheme="minorHAnsi" w:cstheme="minorHAnsi"/>
          <w:color w:val="auto"/>
          <w:sz w:val="22"/>
          <w:szCs w:val="22"/>
        </w:rPr>
        <w:t xml:space="preserve"> (s</w:t>
      </w:r>
      <w:r w:rsidR="004E62F7">
        <w:rPr>
          <w:rFonts w:asciiTheme="minorHAnsi" w:hAnsiTheme="minorHAnsi" w:cstheme="minorHAnsi"/>
          <w:color w:val="auto"/>
          <w:sz w:val="22"/>
          <w:szCs w:val="22"/>
        </w:rPr>
        <w:t xml:space="preserve">s </w:t>
      </w:r>
      <w:r>
        <w:rPr>
          <w:rFonts w:asciiTheme="minorHAnsi" w:hAnsiTheme="minorHAnsi" w:cstheme="minorHAnsi"/>
          <w:color w:val="auto"/>
          <w:sz w:val="22"/>
          <w:szCs w:val="22"/>
        </w:rPr>
        <w:t>143(4)</w:t>
      </w:r>
      <w:r w:rsidR="009C5A69">
        <w:rPr>
          <w:rFonts w:asciiTheme="minorHAnsi" w:hAnsiTheme="minorHAnsi" w:cstheme="minorHAnsi"/>
          <w:color w:val="auto"/>
          <w:sz w:val="22"/>
          <w:szCs w:val="22"/>
        </w:rPr>
        <w:t>).</w:t>
      </w:r>
    </w:p>
    <w:p w14:paraId="46DA08AE" w14:textId="1787E035" w:rsidR="00D34DCA" w:rsidRPr="00921A45" w:rsidRDefault="009C5A69"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Pr>
          <w:rFonts w:asciiTheme="minorHAnsi" w:hAnsiTheme="minorHAnsi" w:cstheme="minorHAnsi"/>
          <w:color w:val="auto"/>
          <w:sz w:val="22"/>
          <w:szCs w:val="22"/>
        </w:rPr>
        <w:t>If t</w:t>
      </w:r>
      <w:r w:rsidR="00491A88" w:rsidRPr="00921A45">
        <w:rPr>
          <w:rFonts w:asciiTheme="minorHAnsi" w:hAnsiTheme="minorHAnsi" w:cstheme="minorHAnsi"/>
          <w:color w:val="auto"/>
          <w:sz w:val="22"/>
          <w:szCs w:val="22"/>
        </w:rPr>
        <w:t xml:space="preserve">he Joint Authority is </w:t>
      </w:r>
      <w:r>
        <w:rPr>
          <w:rFonts w:asciiTheme="minorHAnsi" w:hAnsiTheme="minorHAnsi" w:cstheme="minorHAnsi"/>
          <w:color w:val="auto"/>
          <w:sz w:val="22"/>
          <w:szCs w:val="22"/>
        </w:rPr>
        <w:t xml:space="preserve">not </w:t>
      </w:r>
      <w:r w:rsidR="00491A88" w:rsidRPr="00921A45">
        <w:rPr>
          <w:rFonts w:asciiTheme="minorHAnsi" w:hAnsiTheme="minorHAnsi" w:cstheme="minorHAnsi"/>
          <w:color w:val="auto"/>
          <w:sz w:val="22"/>
          <w:szCs w:val="22"/>
        </w:rPr>
        <w:t>satisfied that the criteria specified in s</w:t>
      </w:r>
      <w:r w:rsidR="004E62F7">
        <w:rPr>
          <w:rFonts w:asciiTheme="minorHAnsi" w:hAnsiTheme="minorHAnsi" w:cstheme="minorHAnsi"/>
          <w:color w:val="auto"/>
          <w:sz w:val="22"/>
          <w:szCs w:val="22"/>
        </w:rPr>
        <w:t xml:space="preserve"> </w:t>
      </w:r>
      <w:r w:rsidR="00491A88" w:rsidRPr="00921A45">
        <w:rPr>
          <w:rFonts w:asciiTheme="minorHAnsi" w:hAnsiTheme="minorHAnsi" w:cstheme="minorHAnsi"/>
          <w:color w:val="auto"/>
          <w:sz w:val="22"/>
          <w:szCs w:val="22"/>
        </w:rPr>
        <w:t>142 have been met for any of the blocks within the application</w:t>
      </w:r>
      <w:r>
        <w:rPr>
          <w:rFonts w:asciiTheme="minorHAnsi" w:hAnsiTheme="minorHAnsi" w:cstheme="minorHAnsi"/>
          <w:color w:val="auto"/>
          <w:sz w:val="22"/>
          <w:szCs w:val="22"/>
        </w:rPr>
        <w:t xml:space="preserve">, the Joint Authority must refuse to grant a petroleum </w:t>
      </w:r>
      <w:r w:rsidRPr="00145895">
        <w:rPr>
          <w:rFonts w:asciiTheme="minorHAnsi" w:eastAsiaTheme="minorHAnsi" w:hAnsiTheme="minorHAnsi" w:cstheme="minorHAnsi"/>
          <w:color w:val="auto"/>
          <w:sz w:val="22"/>
          <w:szCs w:val="22"/>
        </w:rPr>
        <w:t>retention</w:t>
      </w:r>
      <w:r>
        <w:rPr>
          <w:rFonts w:asciiTheme="minorHAnsi" w:hAnsiTheme="minorHAnsi" w:cstheme="minorHAnsi"/>
          <w:color w:val="auto"/>
          <w:sz w:val="22"/>
          <w:szCs w:val="22"/>
        </w:rPr>
        <w:t xml:space="preserve"> lease in respect of those block(s) for which the cr</w:t>
      </w:r>
      <w:r w:rsidR="00137221">
        <w:rPr>
          <w:rFonts w:asciiTheme="minorHAnsi" w:hAnsiTheme="minorHAnsi" w:cstheme="minorHAnsi"/>
          <w:color w:val="auto"/>
          <w:sz w:val="22"/>
          <w:szCs w:val="22"/>
        </w:rPr>
        <w:t>i</w:t>
      </w:r>
      <w:r>
        <w:rPr>
          <w:rFonts w:asciiTheme="minorHAnsi" w:hAnsiTheme="minorHAnsi" w:cstheme="minorHAnsi"/>
          <w:color w:val="auto"/>
          <w:sz w:val="22"/>
          <w:szCs w:val="22"/>
        </w:rPr>
        <w:t xml:space="preserve">teria </w:t>
      </w:r>
      <w:proofErr w:type="gramStart"/>
      <w:r>
        <w:rPr>
          <w:rFonts w:asciiTheme="minorHAnsi" w:hAnsiTheme="minorHAnsi" w:cstheme="minorHAnsi"/>
          <w:color w:val="auto"/>
          <w:sz w:val="22"/>
          <w:szCs w:val="22"/>
        </w:rPr>
        <w:t>is</w:t>
      </w:r>
      <w:proofErr w:type="gramEnd"/>
      <w:r>
        <w:rPr>
          <w:rFonts w:asciiTheme="minorHAnsi" w:hAnsiTheme="minorHAnsi" w:cstheme="minorHAnsi"/>
          <w:color w:val="auto"/>
          <w:sz w:val="22"/>
          <w:szCs w:val="22"/>
        </w:rPr>
        <w:t xml:space="preserve"> not met (s</w:t>
      </w:r>
      <w:r w:rsidR="004E62F7">
        <w:rPr>
          <w:rFonts w:asciiTheme="minorHAnsi" w:hAnsiTheme="minorHAnsi" w:cstheme="minorHAnsi"/>
          <w:color w:val="auto"/>
          <w:sz w:val="22"/>
          <w:szCs w:val="22"/>
        </w:rPr>
        <w:t xml:space="preserve">s </w:t>
      </w:r>
      <w:r>
        <w:rPr>
          <w:rFonts w:asciiTheme="minorHAnsi" w:hAnsiTheme="minorHAnsi" w:cstheme="minorHAnsi"/>
          <w:color w:val="auto"/>
          <w:sz w:val="22"/>
          <w:szCs w:val="22"/>
        </w:rPr>
        <w:t>143(2))</w:t>
      </w:r>
      <w:r w:rsidR="00491A88" w:rsidRPr="00921A45">
        <w:rPr>
          <w:rFonts w:asciiTheme="minorHAnsi" w:hAnsiTheme="minorHAnsi" w:cstheme="minorHAnsi"/>
          <w:color w:val="auto"/>
          <w:sz w:val="22"/>
          <w:szCs w:val="22"/>
        </w:rPr>
        <w:t>.</w:t>
      </w:r>
    </w:p>
    <w:p w14:paraId="358BDE91" w14:textId="02410BD0" w:rsidR="00E54FC8" w:rsidRPr="00921A45" w:rsidRDefault="00E54FC8"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If the Joint Authority is not satisfied of the matters (if any) prescribed by the regulations, the Joint </w:t>
      </w:r>
      <w:r w:rsidRPr="00145895">
        <w:rPr>
          <w:rFonts w:asciiTheme="minorHAnsi" w:eastAsiaTheme="minorHAnsi" w:hAnsiTheme="minorHAnsi" w:cstheme="minorHAnsi"/>
          <w:color w:val="auto"/>
          <w:sz w:val="22"/>
          <w:szCs w:val="22"/>
        </w:rPr>
        <w:t>Authority</w:t>
      </w:r>
      <w:r w:rsidRPr="00921A45">
        <w:rPr>
          <w:rFonts w:asciiTheme="minorHAnsi" w:hAnsiTheme="minorHAnsi" w:cstheme="minorHAnsi"/>
          <w:color w:val="auto"/>
          <w:sz w:val="22"/>
          <w:szCs w:val="22"/>
        </w:rPr>
        <w:t xml:space="preserve"> may also, by written notice given to the applicant, refuse to grant a petroleum retention lease to the applicant</w:t>
      </w:r>
      <w:r w:rsidR="007D6B3D">
        <w:rPr>
          <w:rFonts w:asciiTheme="minorHAnsi" w:hAnsiTheme="minorHAnsi" w:cstheme="minorHAnsi"/>
          <w:color w:val="auto"/>
          <w:sz w:val="22"/>
          <w:szCs w:val="22"/>
        </w:rPr>
        <w:t xml:space="preserve"> (s</w:t>
      </w:r>
      <w:r w:rsidR="004E62F7">
        <w:rPr>
          <w:rFonts w:asciiTheme="minorHAnsi" w:hAnsiTheme="minorHAnsi" w:cstheme="minorHAnsi"/>
          <w:color w:val="auto"/>
          <w:sz w:val="22"/>
          <w:szCs w:val="22"/>
        </w:rPr>
        <w:t xml:space="preserve">s </w:t>
      </w:r>
      <w:r w:rsidR="007D6B3D">
        <w:rPr>
          <w:rFonts w:asciiTheme="minorHAnsi" w:hAnsiTheme="minorHAnsi" w:cstheme="minorHAnsi"/>
          <w:color w:val="auto"/>
          <w:sz w:val="22"/>
          <w:szCs w:val="22"/>
        </w:rPr>
        <w:t>143(5))</w:t>
      </w:r>
      <w:r w:rsidRPr="00921A45">
        <w:rPr>
          <w:rFonts w:asciiTheme="minorHAnsi" w:hAnsiTheme="minorHAnsi" w:cstheme="minorHAnsi"/>
          <w:color w:val="auto"/>
          <w:sz w:val="22"/>
          <w:szCs w:val="22"/>
        </w:rPr>
        <w:t>.</w:t>
      </w:r>
    </w:p>
    <w:p w14:paraId="51E634F8" w14:textId="5F9F1906" w:rsidR="00D34DCA" w:rsidRPr="00921A45" w:rsidRDefault="00491A88"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If the Joint Authority refuses to grant an application for a retention lease for a block(s) constituting a location </w:t>
      </w:r>
      <w:r w:rsidR="00E10AED">
        <w:rPr>
          <w:rFonts w:asciiTheme="minorHAnsi" w:hAnsiTheme="minorHAnsi" w:cstheme="minorHAnsi"/>
          <w:color w:val="auto"/>
          <w:sz w:val="22"/>
          <w:szCs w:val="22"/>
        </w:rPr>
        <w:t xml:space="preserve">because it is not satisfied that (a) the block(s) contains petroleum; or (b) that recovery of petroleum from </w:t>
      </w:r>
      <w:proofErr w:type="spellStart"/>
      <w:r w:rsidR="00E10AED">
        <w:rPr>
          <w:rFonts w:asciiTheme="minorHAnsi" w:hAnsiTheme="minorHAnsi" w:cstheme="minorHAnsi"/>
          <w:color w:val="auto"/>
          <w:sz w:val="22"/>
          <w:szCs w:val="22"/>
        </w:rPr>
        <w:t>theblock</w:t>
      </w:r>
      <w:proofErr w:type="spellEnd"/>
      <w:r w:rsidR="00E10AED">
        <w:rPr>
          <w:rFonts w:asciiTheme="minorHAnsi" w:hAnsiTheme="minorHAnsi" w:cstheme="minorHAnsi"/>
          <w:color w:val="auto"/>
          <w:sz w:val="22"/>
          <w:szCs w:val="22"/>
        </w:rPr>
        <w:t xml:space="preserve">(s) is likely to become commercially viable within 15 years, </w:t>
      </w:r>
      <w:r w:rsidRPr="00921A45">
        <w:rPr>
          <w:rFonts w:asciiTheme="minorHAnsi" w:hAnsiTheme="minorHAnsi" w:cstheme="minorHAnsi"/>
          <w:color w:val="auto"/>
          <w:sz w:val="22"/>
          <w:szCs w:val="22"/>
        </w:rPr>
        <w:t>the declaration of a location over that block(s) must be revoked by the Joint Authority, by a notice published in the Gazette: s</w:t>
      </w:r>
      <w:r w:rsidR="004E62F7">
        <w:rPr>
          <w:rFonts w:asciiTheme="minorHAnsi" w:hAnsiTheme="minorHAnsi" w:cstheme="minorHAnsi"/>
          <w:color w:val="auto"/>
          <w:sz w:val="22"/>
          <w:szCs w:val="22"/>
        </w:rPr>
        <w:t xml:space="preserve">s </w:t>
      </w:r>
      <w:r w:rsidRPr="00921A45">
        <w:rPr>
          <w:rFonts w:asciiTheme="minorHAnsi" w:hAnsiTheme="minorHAnsi" w:cstheme="minorHAnsi"/>
          <w:color w:val="auto"/>
          <w:sz w:val="22"/>
          <w:szCs w:val="22"/>
        </w:rPr>
        <w:t>132(7) or s</w:t>
      </w:r>
      <w:r w:rsidR="004E62F7">
        <w:rPr>
          <w:rFonts w:asciiTheme="minorHAnsi" w:hAnsiTheme="minorHAnsi" w:cstheme="minorHAnsi"/>
          <w:color w:val="auto"/>
          <w:sz w:val="22"/>
          <w:szCs w:val="22"/>
        </w:rPr>
        <w:t xml:space="preserve">s </w:t>
      </w:r>
      <w:r w:rsidRPr="00921A45">
        <w:rPr>
          <w:rFonts w:asciiTheme="minorHAnsi" w:hAnsiTheme="minorHAnsi" w:cstheme="minorHAnsi"/>
          <w:color w:val="auto"/>
          <w:sz w:val="22"/>
          <w:szCs w:val="22"/>
        </w:rPr>
        <w:t xml:space="preserve">132(7A). If the applicant then wants to apply for a petroleum production licence in relation to the block(s), it must re-nominate the block(s) for declaration as a location before it applies for the petroleum production licence. </w:t>
      </w:r>
    </w:p>
    <w:p w14:paraId="078AF533" w14:textId="77777777" w:rsidR="00D34DCA" w:rsidRPr="00921A45" w:rsidRDefault="00491A88"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If the Joint Authority refuses to grant an application for a retention lease for a block(s) the permittee </w:t>
      </w:r>
      <w:r w:rsidR="004C6465" w:rsidRPr="00145895">
        <w:rPr>
          <w:rFonts w:asciiTheme="minorHAnsi" w:eastAsiaTheme="minorHAnsi" w:hAnsiTheme="minorHAnsi" w:cstheme="minorHAnsi"/>
          <w:color w:val="auto"/>
          <w:sz w:val="22"/>
          <w:szCs w:val="22"/>
        </w:rPr>
        <w:t>may</w:t>
      </w:r>
      <w:r w:rsidR="004C6465">
        <w:rPr>
          <w:rFonts w:asciiTheme="minorHAnsi" w:hAnsiTheme="minorHAnsi" w:cstheme="minorHAnsi"/>
          <w:color w:val="auto"/>
          <w:sz w:val="22"/>
          <w:szCs w:val="22"/>
        </w:rPr>
        <w:t xml:space="preserve"> wish to</w:t>
      </w:r>
      <w:r w:rsidR="004C6465" w:rsidRPr="00921A45">
        <w:rPr>
          <w:rFonts w:asciiTheme="minorHAnsi" w:hAnsiTheme="minorHAnsi" w:cstheme="minorHAnsi"/>
          <w:color w:val="auto"/>
          <w:sz w:val="22"/>
          <w:szCs w:val="22"/>
        </w:rPr>
        <w:t xml:space="preserve"> </w:t>
      </w:r>
      <w:r w:rsidRPr="00921A45">
        <w:rPr>
          <w:rFonts w:asciiTheme="minorHAnsi" w:hAnsiTheme="minorHAnsi" w:cstheme="minorHAnsi"/>
          <w:color w:val="auto"/>
          <w:sz w:val="22"/>
          <w:szCs w:val="22"/>
        </w:rPr>
        <w:t>consider what continuing rights it may be entitled to in relation to that block(s) under the exploration permit.</w:t>
      </w:r>
    </w:p>
    <w:p w14:paraId="78ED569A" w14:textId="74DD5425" w:rsidR="00D34DCA" w:rsidRPr="00921A45" w:rsidRDefault="00491A88" w:rsidP="0086650A">
      <w:pPr>
        <w:pStyle w:val="List2"/>
        <w:keepLines/>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lastRenderedPageBreak/>
        <w:t xml:space="preserve">If the Joint Authority refuses to grant a retention lease for block(s) included in the application on the basis that the block(s) is commercially viable at the time of application, the applicant has 12 </w:t>
      </w:r>
      <w:r w:rsidRPr="00145895">
        <w:rPr>
          <w:rFonts w:asciiTheme="minorHAnsi" w:eastAsiaTheme="minorHAnsi" w:hAnsiTheme="minorHAnsi" w:cstheme="minorHAnsi"/>
          <w:color w:val="auto"/>
          <w:sz w:val="22"/>
          <w:szCs w:val="22"/>
        </w:rPr>
        <w:t>months</w:t>
      </w:r>
      <w:r w:rsidRPr="00921A45">
        <w:rPr>
          <w:rFonts w:asciiTheme="minorHAnsi" w:hAnsiTheme="minorHAnsi" w:cstheme="minorHAnsi"/>
          <w:color w:val="auto"/>
          <w:sz w:val="22"/>
          <w:szCs w:val="22"/>
        </w:rPr>
        <w:t xml:space="preserve"> from the day on which notice of refusal to grant of the retention lease is given, or until the end of the application period specified in s</w:t>
      </w:r>
      <w:r w:rsidR="004E62F7">
        <w:rPr>
          <w:rFonts w:asciiTheme="minorHAnsi" w:hAnsiTheme="minorHAnsi" w:cstheme="minorHAnsi"/>
          <w:color w:val="auto"/>
          <w:sz w:val="22"/>
          <w:szCs w:val="22"/>
        </w:rPr>
        <w:t xml:space="preserve">s </w:t>
      </w:r>
      <w:r w:rsidRPr="00921A45">
        <w:rPr>
          <w:rFonts w:asciiTheme="minorHAnsi" w:hAnsiTheme="minorHAnsi" w:cstheme="minorHAnsi"/>
          <w:color w:val="auto"/>
          <w:sz w:val="22"/>
          <w:szCs w:val="22"/>
        </w:rPr>
        <w:t>169(1) (whichever ends last), to apply for a production licence: s</w:t>
      </w:r>
      <w:r w:rsidR="004E62F7">
        <w:rPr>
          <w:rFonts w:asciiTheme="minorHAnsi" w:hAnsiTheme="minorHAnsi" w:cstheme="minorHAnsi"/>
          <w:color w:val="auto"/>
          <w:sz w:val="22"/>
          <w:szCs w:val="22"/>
        </w:rPr>
        <w:t xml:space="preserve">s </w:t>
      </w:r>
      <w:r w:rsidRPr="00921A45">
        <w:rPr>
          <w:rFonts w:asciiTheme="minorHAnsi" w:hAnsiTheme="minorHAnsi" w:cstheme="minorHAnsi"/>
          <w:color w:val="auto"/>
          <w:sz w:val="22"/>
          <w:szCs w:val="22"/>
        </w:rPr>
        <w:t>169(3).</w:t>
      </w:r>
    </w:p>
    <w:p w14:paraId="4420512C" w14:textId="69F211F7" w:rsidR="007D5918" w:rsidRPr="00501F02" w:rsidRDefault="00491A88"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The </w:t>
      </w:r>
      <w:r w:rsidRPr="00145895">
        <w:rPr>
          <w:rFonts w:asciiTheme="minorHAnsi" w:eastAsiaTheme="minorHAnsi" w:hAnsiTheme="minorHAnsi" w:cstheme="minorHAnsi"/>
          <w:color w:val="auto"/>
          <w:sz w:val="22"/>
          <w:szCs w:val="22"/>
        </w:rPr>
        <w:t>exploration</w:t>
      </w:r>
      <w:r w:rsidRPr="00921A45">
        <w:rPr>
          <w:rFonts w:asciiTheme="minorHAnsi" w:hAnsiTheme="minorHAnsi" w:cstheme="minorHAnsi"/>
          <w:color w:val="auto"/>
          <w:sz w:val="22"/>
          <w:szCs w:val="22"/>
        </w:rPr>
        <w:t xml:space="preserve"> permit holder should consider the potential legal consequences of the provisions in section 188 of not making an application, under s</w:t>
      </w:r>
      <w:r w:rsidR="004E62F7">
        <w:rPr>
          <w:rFonts w:asciiTheme="minorHAnsi" w:hAnsiTheme="minorHAnsi" w:cstheme="minorHAnsi"/>
          <w:color w:val="auto"/>
          <w:sz w:val="22"/>
          <w:szCs w:val="22"/>
        </w:rPr>
        <w:t xml:space="preserve"> </w:t>
      </w:r>
      <w:r w:rsidRPr="00921A45">
        <w:rPr>
          <w:rFonts w:asciiTheme="minorHAnsi" w:hAnsiTheme="minorHAnsi" w:cstheme="minorHAnsi"/>
          <w:color w:val="auto"/>
          <w:sz w:val="22"/>
          <w:szCs w:val="22"/>
        </w:rPr>
        <w:t>168, within the application period.</w:t>
      </w:r>
    </w:p>
    <w:p w14:paraId="26D6EF4F" w14:textId="77777777" w:rsidR="00491A88" w:rsidRPr="00B11F2F" w:rsidRDefault="00355EE9" w:rsidP="00B11F2F">
      <w:pPr>
        <w:pStyle w:val="Heading2"/>
        <w:ind w:left="360" w:hanging="360"/>
      </w:pPr>
      <w:bookmarkStart w:id="45" w:name="_Toc90303848"/>
      <w:r>
        <w:t>P</w:t>
      </w:r>
      <w:r w:rsidR="00491A88" w:rsidRPr="00311717">
        <w:t xml:space="preserve">roduction </w:t>
      </w:r>
      <w:r w:rsidR="00A60511">
        <w:t>l</w:t>
      </w:r>
      <w:r w:rsidR="00491A88" w:rsidRPr="00311717">
        <w:t>icence</w:t>
      </w:r>
      <w:r w:rsidR="00A60511">
        <w:t xml:space="preserve"> h</w:t>
      </w:r>
      <w:r>
        <w:t>older</w:t>
      </w:r>
      <w:bookmarkEnd w:id="45"/>
    </w:p>
    <w:p w14:paraId="1EA779E0" w14:textId="67E2984F" w:rsidR="00491A88" w:rsidRPr="00921A45" w:rsidRDefault="000F1508"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0F1508">
        <w:rPr>
          <w:rFonts w:asciiTheme="minorHAnsi" w:hAnsiTheme="minorHAnsi" w:cstheme="minorHAnsi"/>
          <w:color w:val="auto"/>
          <w:sz w:val="22"/>
          <w:szCs w:val="22"/>
        </w:rPr>
        <w:t>Where an application under s</w:t>
      </w:r>
      <w:r w:rsidR="00B53DBC">
        <w:rPr>
          <w:rFonts w:asciiTheme="minorHAnsi" w:hAnsiTheme="minorHAnsi" w:cstheme="minorHAnsi"/>
          <w:color w:val="auto"/>
          <w:sz w:val="22"/>
          <w:szCs w:val="22"/>
        </w:rPr>
        <w:t xml:space="preserve"> </w:t>
      </w:r>
      <w:r w:rsidRPr="000F1508">
        <w:rPr>
          <w:rFonts w:asciiTheme="minorHAnsi" w:hAnsiTheme="minorHAnsi" w:cstheme="minorHAnsi"/>
          <w:color w:val="auto"/>
          <w:sz w:val="22"/>
          <w:szCs w:val="22"/>
        </w:rPr>
        <w:t>147 has been made</w:t>
      </w:r>
      <w:r>
        <w:rPr>
          <w:rFonts w:asciiTheme="minorHAnsi" w:hAnsiTheme="minorHAnsi" w:cstheme="minorHAnsi"/>
          <w:color w:val="auto"/>
          <w:sz w:val="22"/>
          <w:szCs w:val="22"/>
        </w:rPr>
        <w:t>,</w:t>
      </w:r>
      <w:r w:rsidR="00CB2944" w:rsidRPr="00921A45">
        <w:rPr>
          <w:rFonts w:asciiTheme="minorHAnsi" w:hAnsiTheme="minorHAnsi" w:cstheme="minorHAnsi"/>
          <w:color w:val="auto"/>
          <w:sz w:val="22"/>
          <w:szCs w:val="22"/>
        </w:rPr>
        <w:t xml:space="preserve"> </w:t>
      </w:r>
      <w:r>
        <w:rPr>
          <w:rFonts w:asciiTheme="minorHAnsi" w:hAnsiTheme="minorHAnsi" w:cstheme="minorHAnsi"/>
          <w:color w:val="auto"/>
          <w:sz w:val="22"/>
          <w:szCs w:val="22"/>
        </w:rPr>
        <w:t>s</w:t>
      </w:r>
      <w:r w:rsidR="004E62F7">
        <w:rPr>
          <w:rFonts w:asciiTheme="minorHAnsi" w:hAnsiTheme="minorHAnsi" w:cstheme="minorHAnsi"/>
          <w:color w:val="auto"/>
          <w:sz w:val="22"/>
          <w:szCs w:val="22"/>
        </w:rPr>
        <w:t xml:space="preserve"> </w:t>
      </w:r>
      <w:r w:rsidR="00491A88" w:rsidRPr="00921A45">
        <w:rPr>
          <w:rFonts w:asciiTheme="minorHAnsi" w:hAnsiTheme="minorHAnsi" w:cstheme="minorHAnsi"/>
          <w:color w:val="auto"/>
          <w:sz w:val="22"/>
          <w:szCs w:val="22"/>
        </w:rPr>
        <w:t>149 of the OPGGS Act provides that the Joint Authority must refuse to grant a retention lease if:</w:t>
      </w:r>
    </w:p>
    <w:p w14:paraId="19FB477E" w14:textId="77777777" w:rsidR="00491A88" w:rsidRPr="00921A45" w:rsidRDefault="00491A88" w:rsidP="00145895">
      <w:pPr>
        <w:pStyle w:val="List2"/>
        <w:numPr>
          <w:ilvl w:val="2"/>
          <w:numId w:val="27"/>
        </w:numPr>
        <w:spacing w:after="120" w:line="259" w:lineRule="auto"/>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The </w:t>
      </w:r>
      <w:r w:rsidRPr="00145895">
        <w:rPr>
          <w:rFonts w:asciiTheme="minorHAnsi" w:eastAsiaTheme="minorHAnsi" w:hAnsiTheme="minorHAnsi" w:cstheme="minorHAnsi"/>
          <w:color w:val="auto"/>
          <w:sz w:val="22"/>
          <w:szCs w:val="22"/>
        </w:rPr>
        <w:t>Joint Authority is not satisfied as to the sufficiency of the technical advice and financ</w:t>
      </w:r>
      <w:r w:rsidRPr="00921A45">
        <w:rPr>
          <w:rFonts w:asciiTheme="minorHAnsi" w:hAnsiTheme="minorHAnsi" w:cstheme="minorHAnsi"/>
          <w:color w:val="auto"/>
          <w:sz w:val="22"/>
          <w:szCs w:val="22"/>
        </w:rPr>
        <w:t>ial resources available to the applicant, or</w:t>
      </w:r>
    </w:p>
    <w:p w14:paraId="57F25A54" w14:textId="347BD3DA" w:rsidR="00491A88" w:rsidRPr="00921A45" w:rsidRDefault="00491A88" w:rsidP="00145895">
      <w:pPr>
        <w:pStyle w:val="List2"/>
        <w:numPr>
          <w:ilvl w:val="2"/>
          <w:numId w:val="27"/>
        </w:numPr>
        <w:spacing w:after="120" w:line="259" w:lineRule="auto"/>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The Joint Authority is satisfied that the criteria specified in s</w:t>
      </w:r>
      <w:r w:rsidR="004E62F7">
        <w:rPr>
          <w:rFonts w:asciiTheme="minorHAnsi" w:hAnsiTheme="minorHAnsi" w:cstheme="minorHAnsi"/>
          <w:color w:val="auto"/>
          <w:sz w:val="22"/>
          <w:szCs w:val="22"/>
        </w:rPr>
        <w:t xml:space="preserve"> </w:t>
      </w:r>
      <w:r w:rsidRPr="00921A45">
        <w:rPr>
          <w:rFonts w:asciiTheme="minorHAnsi" w:hAnsiTheme="minorHAnsi" w:cstheme="minorHAnsi"/>
          <w:color w:val="auto"/>
          <w:sz w:val="22"/>
          <w:szCs w:val="22"/>
        </w:rPr>
        <w:t xml:space="preserve">148 have </w:t>
      </w:r>
      <w:r w:rsidR="000372EB" w:rsidRPr="00921A45">
        <w:rPr>
          <w:rFonts w:asciiTheme="minorHAnsi" w:hAnsiTheme="minorHAnsi" w:cstheme="minorHAnsi"/>
          <w:color w:val="auto"/>
          <w:sz w:val="22"/>
          <w:szCs w:val="22"/>
        </w:rPr>
        <w:t xml:space="preserve">not </w:t>
      </w:r>
      <w:r w:rsidRPr="00921A45">
        <w:rPr>
          <w:rFonts w:asciiTheme="minorHAnsi" w:hAnsiTheme="minorHAnsi" w:cstheme="minorHAnsi"/>
          <w:color w:val="auto"/>
          <w:sz w:val="22"/>
          <w:szCs w:val="22"/>
        </w:rPr>
        <w:t xml:space="preserve">been met in the application (i.e. </w:t>
      </w:r>
      <w:r w:rsidR="000372EB" w:rsidRPr="00921A45">
        <w:rPr>
          <w:rFonts w:asciiTheme="minorHAnsi" w:hAnsiTheme="minorHAnsi" w:cstheme="minorHAnsi"/>
          <w:color w:val="auto"/>
          <w:sz w:val="22"/>
          <w:szCs w:val="22"/>
        </w:rPr>
        <w:t>if the block(s) does not contain petroleum; or the recovery of petroleum is currently commercially viable, or the recovery of petroleum is not likely to be commercially viable within 15 years</w:t>
      </w:r>
      <w:r w:rsidRPr="00921A45">
        <w:rPr>
          <w:rFonts w:asciiTheme="minorHAnsi" w:hAnsiTheme="minorHAnsi" w:cstheme="minorHAnsi"/>
          <w:color w:val="auto"/>
          <w:sz w:val="22"/>
          <w:szCs w:val="22"/>
        </w:rPr>
        <w:t>).</w:t>
      </w:r>
    </w:p>
    <w:p w14:paraId="07803324" w14:textId="77777777" w:rsidR="00E54FC8" w:rsidRPr="00921A45" w:rsidRDefault="00E54FC8"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If the Joint Authority is not satisfied of the matters (if any) prescribed by the regulations for the purposes of paragraph 148(d), the Joint Authority may also, by written notice given to the </w:t>
      </w:r>
      <w:r w:rsidRPr="00145895">
        <w:rPr>
          <w:rFonts w:asciiTheme="minorHAnsi" w:eastAsiaTheme="minorHAnsi" w:hAnsiTheme="minorHAnsi" w:cstheme="minorHAnsi"/>
          <w:color w:val="auto"/>
          <w:sz w:val="22"/>
          <w:szCs w:val="22"/>
        </w:rPr>
        <w:t>applicant</w:t>
      </w:r>
      <w:r w:rsidRPr="00921A45">
        <w:rPr>
          <w:rFonts w:asciiTheme="minorHAnsi" w:hAnsiTheme="minorHAnsi" w:cstheme="minorHAnsi"/>
          <w:color w:val="auto"/>
          <w:sz w:val="22"/>
          <w:szCs w:val="22"/>
        </w:rPr>
        <w:t>, refuse to grant a petroleum retention lease to the applicant.</w:t>
      </w:r>
    </w:p>
    <w:p w14:paraId="5C36B1C3" w14:textId="6DFCBA5E" w:rsidR="00491A88" w:rsidRPr="00921A45" w:rsidRDefault="00CB2944"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D86839">
        <w:rPr>
          <w:rFonts w:asciiTheme="minorHAnsi" w:hAnsiTheme="minorHAnsi" w:cstheme="minorHAnsi"/>
          <w:color w:val="auto"/>
          <w:sz w:val="22"/>
          <w:szCs w:val="22"/>
        </w:rPr>
        <w:t xml:space="preserve"> </w:t>
      </w:r>
      <w:r w:rsidR="00491A88" w:rsidRPr="00D86839">
        <w:rPr>
          <w:rFonts w:asciiTheme="minorHAnsi" w:hAnsiTheme="minorHAnsi" w:cstheme="minorHAnsi"/>
          <w:color w:val="auto"/>
          <w:sz w:val="22"/>
          <w:szCs w:val="22"/>
        </w:rPr>
        <w:t>A decision to refuse to grant a retention lease from a production licence is subject to the consultation procedures in s</w:t>
      </w:r>
      <w:r w:rsidR="004E62F7">
        <w:rPr>
          <w:rFonts w:asciiTheme="minorHAnsi" w:hAnsiTheme="minorHAnsi" w:cstheme="minorHAnsi"/>
          <w:color w:val="auto"/>
          <w:sz w:val="22"/>
          <w:szCs w:val="22"/>
        </w:rPr>
        <w:t xml:space="preserve"> </w:t>
      </w:r>
      <w:r w:rsidR="00491A88" w:rsidRPr="00D86839">
        <w:rPr>
          <w:rFonts w:asciiTheme="minorHAnsi" w:hAnsiTheme="minorHAnsi" w:cstheme="minorHAnsi"/>
          <w:color w:val="auto"/>
          <w:sz w:val="22"/>
          <w:szCs w:val="22"/>
        </w:rPr>
        <w:t>262</w:t>
      </w:r>
      <w:r w:rsidR="00491A88" w:rsidRPr="00921A45">
        <w:rPr>
          <w:rFonts w:asciiTheme="minorHAnsi" w:hAnsiTheme="minorHAnsi" w:cstheme="minorHAnsi"/>
          <w:color w:val="auto"/>
          <w:sz w:val="22"/>
          <w:szCs w:val="22"/>
        </w:rPr>
        <w:t xml:space="preserve">. NOPTA will give at least 30 days written notice to the lessee (and </w:t>
      </w:r>
      <w:r w:rsidR="00491A88" w:rsidRPr="00145895">
        <w:rPr>
          <w:rFonts w:asciiTheme="minorHAnsi" w:eastAsiaTheme="minorHAnsi" w:hAnsiTheme="minorHAnsi" w:cstheme="minorHAnsi"/>
          <w:color w:val="auto"/>
          <w:sz w:val="22"/>
          <w:szCs w:val="22"/>
        </w:rPr>
        <w:t>other</w:t>
      </w:r>
      <w:r w:rsidR="00491A88" w:rsidRPr="00921A45">
        <w:rPr>
          <w:rFonts w:asciiTheme="minorHAnsi" w:hAnsiTheme="minorHAnsi" w:cstheme="minorHAnsi"/>
          <w:color w:val="auto"/>
          <w:sz w:val="22"/>
          <w:szCs w:val="22"/>
        </w:rPr>
        <w:t xml:space="preserve"> persons it deems appropriate) of the Joint Authority’s intention to refuse the grant of the retention lease (s</w:t>
      </w:r>
      <w:r w:rsidR="004E62F7">
        <w:rPr>
          <w:rFonts w:asciiTheme="minorHAnsi" w:hAnsiTheme="minorHAnsi" w:cstheme="minorHAnsi"/>
          <w:color w:val="auto"/>
          <w:sz w:val="22"/>
          <w:szCs w:val="22"/>
        </w:rPr>
        <w:t xml:space="preserve">s </w:t>
      </w:r>
      <w:r w:rsidR="00491A88" w:rsidRPr="00921A45">
        <w:rPr>
          <w:rFonts w:asciiTheme="minorHAnsi" w:hAnsiTheme="minorHAnsi" w:cstheme="minorHAnsi"/>
          <w:color w:val="auto"/>
          <w:sz w:val="22"/>
          <w:szCs w:val="22"/>
        </w:rPr>
        <w:t>262(2)). The notice will include the reasons for the intended refusal and a date by which the lessee or other notified persons may make a written submission on the matter (s</w:t>
      </w:r>
      <w:r w:rsidR="004E62F7">
        <w:rPr>
          <w:rFonts w:asciiTheme="minorHAnsi" w:hAnsiTheme="minorHAnsi" w:cstheme="minorHAnsi"/>
          <w:color w:val="auto"/>
          <w:sz w:val="22"/>
          <w:szCs w:val="22"/>
        </w:rPr>
        <w:t xml:space="preserve">s </w:t>
      </w:r>
      <w:r w:rsidR="00491A88" w:rsidRPr="00921A45">
        <w:rPr>
          <w:rFonts w:asciiTheme="minorHAnsi" w:hAnsiTheme="minorHAnsi" w:cstheme="minorHAnsi"/>
          <w:color w:val="auto"/>
          <w:sz w:val="22"/>
          <w:szCs w:val="22"/>
        </w:rPr>
        <w:t>262(3)). If a written submission is made, the Joint Authority will take it into account when making the decision (s</w:t>
      </w:r>
      <w:r w:rsidR="004E62F7">
        <w:rPr>
          <w:rFonts w:asciiTheme="minorHAnsi" w:hAnsiTheme="minorHAnsi" w:cstheme="minorHAnsi"/>
          <w:color w:val="auto"/>
          <w:sz w:val="22"/>
          <w:szCs w:val="22"/>
        </w:rPr>
        <w:t xml:space="preserve">s </w:t>
      </w:r>
      <w:r w:rsidR="00491A88" w:rsidRPr="00921A45">
        <w:rPr>
          <w:rFonts w:asciiTheme="minorHAnsi" w:hAnsiTheme="minorHAnsi" w:cstheme="minorHAnsi"/>
          <w:color w:val="auto"/>
          <w:sz w:val="22"/>
          <w:szCs w:val="22"/>
        </w:rPr>
        <w:t>262(4)).</w:t>
      </w:r>
    </w:p>
    <w:p w14:paraId="394E5CD5" w14:textId="1386AAFA" w:rsidR="00491A88" w:rsidRPr="00921A45" w:rsidRDefault="00CB2944"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 </w:t>
      </w:r>
      <w:r w:rsidR="00491A88" w:rsidRPr="00921A45">
        <w:rPr>
          <w:rFonts w:asciiTheme="minorHAnsi" w:hAnsiTheme="minorHAnsi" w:cstheme="minorHAnsi"/>
          <w:color w:val="auto"/>
          <w:sz w:val="22"/>
          <w:szCs w:val="22"/>
        </w:rPr>
        <w:t>If the Joint Authority decides to refuse the application, NOPTA will advise the applicant in writing of this decision in accordance with s</w:t>
      </w:r>
      <w:r w:rsidR="004E62F7">
        <w:rPr>
          <w:rFonts w:asciiTheme="minorHAnsi" w:hAnsiTheme="minorHAnsi" w:cstheme="minorHAnsi"/>
          <w:color w:val="auto"/>
          <w:sz w:val="22"/>
          <w:szCs w:val="22"/>
        </w:rPr>
        <w:t xml:space="preserve"> </w:t>
      </w:r>
      <w:r w:rsidR="00491A88" w:rsidRPr="00921A45">
        <w:rPr>
          <w:rFonts w:asciiTheme="minorHAnsi" w:hAnsiTheme="minorHAnsi" w:cstheme="minorHAnsi"/>
          <w:color w:val="auto"/>
          <w:sz w:val="22"/>
          <w:szCs w:val="22"/>
        </w:rPr>
        <w:t xml:space="preserve">149. </w:t>
      </w:r>
    </w:p>
    <w:p w14:paraId="0E4C2CCD" w14:textId="77777777" w:rsidR="007C73A9" w:rsidRPr="00501F02" w:rsidRDefault="00CB2944"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 </w:t>
      </w:r>
      <w:r w:rsidR="00491A88" w:rsidRPr="00921A45">
        <w:rPr>
          <w:rFonts w:asciiTheme="minorHAnsi" w:hAnsiTheme="minorHAnsi" w:cstheme="minorHAnsi"/>
          <w:color w:val="auto"/>
          <w:sz w:val="22"/>
          <w:szCs w:val="22"/>
        </w:rPr>
        <w:t xml:space="preserve">If </w:t>
      </w:r>
      <w:r w:rsidR="00491A88" w:rsidRPr="00145895">
        <w:rPr>
          <w:rFonts w:asciiTheme="minorHAnsi" w:eastAsiaTheme="minorHAnsi" w:hAnsiTheme="minorHAnsi" w:cstheme="minorHAnsi"/>
          <w:color w:val="auto"/>
          <w:sz w:val="22"/>
          <w:szCs w:val="22"/>
        </w:rPr>
        <w:t>the</w:t>
      </w:r>
      <w:r w:rsidR="00491A88" w:rsidRPr="00921A45">
        <w:rPr>
          <w:rFonts w:asciiTheme="minorHAnsi" w:hAnsiTheme="minorHAnsi" w:cstheme="minorHAnsi"/>
          <w:color w:val="auto"/>
          <w:sz w:val="22"/>
          <w:szCs w:val="22"/>
        </w:rPr>
        <w:t xml:space="preserve"> Joint Authority refuses to grant an application for a production licence for a block(s), the licens</w:t>
      </w:r>
      <w:r w:rsidR="00491A88" w:rsidRPr="00145895">
        <w:rPr>
          <w:rFonts w:asciiTheme="minorHAnsi" w:eastAsiaTheme="minorHAnsi" w:hAnsiTheme="minorHAnsi" w:cstheme="minorHAnsi"/>
          <w:color w:val="auto"/>
          <w:sz w:val="22"/>
          <w:szCs w:val="22"/>
        </w:rPr>
        <w:t>e</w:t>
      </w:r>
      <w:r w:rsidR="00491A88" w:rsidRPr="00921A45">
        <w:rPr>
          <w:rFonts w:asciiTheme="minorHAnsi" w:hAnsiTheme="minorHAnsi" w:cstheme="minorHAnsi"/>
          <w:color w:val="auto"/>
          <w:sz w:val="22"/>
          <w:szCs w:val="22"/>
        </w:rPr>
        <w:t>e should consider what continuing rights it may be entitled to in relation to that block(s) under the production licence.</w:t>
      </w:r>
    </w:p>
    <w:p w14:paraId="1B5F6AA6" w14:textId="77777777" w:rsidR="00491A88" w:rsidRPr="00B11F2F" w:rsidRDefault="00491A88" w:rsidP="00B11F2F">
      <w:pPr>
        <w:pStyle w:val="Heading2"/>
        <w:ind w:left="360" w:hanging="360"/>
      </w:pPr>
      <w:bookmarkStart w:id="46" w:name="_Toc90303849"/>
      <w:r w:rsidRPr="00311717">
        <w:t>Re</w:t>
      </w:r>
      <w:r w:rsidR="00A60511">
        <w:t>tention l</w:t>
      </w:r>
      <w:r w:rsidR="00355EE9">
        <w:t>ease holder</w:t>
      </w:r>
      <w:bookmarkEnd w:id="46"/>
    </w:p>
    <w:p w14:paraId="368B224B" w14:textId="10276442" w:rsidR="00491A88" w:rsidRPr="00921A45" w:rsidRDefault="000F1508"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0F1508">
        <w:rPr>
          <w:rFonts w:asciiTheme="minorHAnsi" w:hAnsiTheme="minorHAnsi" w:cstheme="minorHAnsi"/>
          <w:color w:val="auto"/>
          <w:sz w:val="22"/>
          <w:szCs w:val="22"/>
        </w:rPr>
        <w:t xml:space="preserve">For </w:t>
      </w:r>
      <w:r w:rsidRPr="00145895">
        <w:rPr>
          <w:rFonts w:asciiTheme="minorHAnsi" w:eastAsiaTheme="minorHAnsi" w:hAnsiTheme="minorHAnsi" w:cstheme="minorHAnsi"/>
          <w:color w:val="auto"/>
          <w:sz w:val="22"/>
          <w:szCs w:val="22"/>
        </w:rPr>
        <w:t>renewal</w:t>
      </w:r>
      <w:r w:rsidRPr="000F1508">
        <w:rPr>
          <w:rFonts w:asciiTheme="minorHAnsi" w:hAnsiTheme="minorHAnsi" w:cstheme="minorHAnsi"/>
          <w:color w:val="auto"/>
          <w:sz w:val="22"/>
          <w:szCs w:val="22"/>
        </w:rPr>
        <w:t xml:space="preserve"> applications made under </w:t>
      </w:r>
      <w:r w:rsidR="006644AA">
        <w:rPr>
          <w:rFonts w:asciiTheme="minorHAnsi" w:hAnsiTheme="minorHAnsi" w:cstheme="minorHAnsi"/>
          <w:color w:val="auto"/>
          <w:sz w:val="22"/>
          <w:szCs w:val="22"/>
        </w:rPr>
        <w:t>s</w:t>
      </w:r>
      <w:r w:rsidR="004E62F7">
        <w:rPr>
          <w:rFonts w:asciiTheme="minorHAnsi" w:hAnsiTheme="minorHAnsi" w:cstheme="minorHAnsi"/>
          <w:color w:val="auto"/>
          <w:sz w:val="22"/>
          <w:szCs w:val="22"/>
        </w:rPr>
        <w:t xml:space="preserve"> </w:t>
      </w:r>
      <w:r w:rsidRPr="000F1508">
        <w:rPr>
          <w:rFonts w:asciiTheme="minorHAnsi" w:hAnsiTheme="minorHAnsi" w:cstheme="minorHAnsi"/>
          <w:color w:val="auto"/>
          <w:sz w:val="22"/>
          <w:szCs w:val="22"/>
        </w:rPr>
        <w:t>153</w:t>
      </w:r>
      <w:r>
        <w:rPr>
          <w:rFonts w:asciiTheme="minorHAnsi" w:hAnsiTheme="minorHAnsi" w:cstheme="minorHAnsi"/>
          <w:color w:val="auto"/>
          <w:sz w:val="22"/>
          <w:szCs w:val="22"/>
        </w:rPr>
        <w:t>, s</w:t>
      </w:r>
      <w:r w:rsidR="004E62F7">
        <w:rPr>
          <w:rFonts w:asciiTheme="minorHAnsi" w:hAnsiTheme="minorHAnsi" w:cstheme="minorHAnsi"/>
          <w:color w:val="auto"/>
          <w:sz w:val="22"/>
          <w:szCs w:val="22"/>
        </w:rPr>
        <w:t xml:space="preserve"> </w:t>
      </w:r>
      <w:r w:rsidR="00491A88" w:rsidRPr="00921A45">
        <w:rPr>
          <w:rFonts w:asciiTheme="minorHAnsi" w:hAnsiTheme="minorHAnsi" w:cstheme="minorHAnsi"/>
          <w:color w:val="auto"/>
          <w:sz w:val="22"/>
          <w:szCs w:val="22"/>
        </w:rPr>
        <w:t>155 of the OPGGS Act provides that the Joint Authority must refuse to renew a retention lease if:</w:t>
      </w:r>
    </w:p>
    <w:p w14:paraId="12AF75BC" w14:textId="77777777" w:rsidR="00491A88" w:rsidRPr="00921A45" w:rsidRDefault="00491A88" w:rsidP="00145895">
      <w:pPr>
        <w:pStyle w:val="List2"/>
        <w:numPr>
          <w:ilvl w:val="2"/>
          <w:numId w:val="27"/>
        </w:numPr>
        <w:spacing w:after="120" w:line="259" w:lineRule="auto"/>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The Joint Authority is not satisfied as to the sufficiency of the technical advice and </w:t>
      </w:r>
      <w:r w:rsidRPr="00145895">
        <w:rPr>
          <w:rFonts w:asciiTheme="minorHAnsi" w:eastAsiaTheme="minorHAnsi" w:hAnsiTheme="minorHAnsi" w:cstheme="minorHAnsi"/>
          <w:color w:val="auto"/>
          <w:sz w:val="22"/>
          <w:szCs w:val="22"/>
        </w:rPr>
        <w:t>financial</w:t>
      </w:r>
      <w:r w:rsidRPr="00921A45">
        <w:rPr>
          <w:rFonts w:asciiTheme="minorHAnsi" w:hAnsiTheme="minorHAnsi" w:cstheme="minorHAnsi"/>
          <w:color w:val="auto"/>
          <w:sz w:val="22"/>
          <w:szCs w:val="22"/>
        </w:rPr>
        <w:t xml:space="preserve"> resources available to the applicant, or</w:t>
      </w:r>
    </w:p>
    <w:p w14:paraId="704462A5" w14:textId="77777777" w:rsidR="00491A88" w:rsidRPr="00921A45" w:rsidRDefault="00491A88" w:rsidP="00145895">
      <w:pPr>
        <w:pStyle w:val="List2"/>
        <w:numPr>
          <w:ilvl w:val="2"/>
          <w:numId w:val="27"/>
        </w:numPr>
        <w:spacing w:after="120" w:line="259" w:lineRule="auto"/>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There has been non-compliance with lease conditions, the provisions of Chapter 2, 4, 5A or 6 or Part 7.1 of the OPGGS Act and/or the provisions of the regulations and if the Joint Authority is not satisfied that sufficient grounds exist to warrant the renewal; or </w:t>
      </w:r>
    </w:p>
    <w:p w14:paraId="0A893A5F" w14:textId="5FCF7217" w:rsidR="00491A88" w:rsidRPr="00921A45" w:rsidRDefault="00491A88" w:rsidP="00145895">
      <w:pPr>
        <w:pStyle w:val="List2"/>
        <w:numPr>
          <w:ilvl w:val="2"/>
          <w:numId w:val="27"/>
        </w:numPr>
        <w:spacing w:after="120" w:line="259" w:lineRule="auto"/>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lastRenderedPageBreak/>
        <w:t>The Joint Authority is satisfied that</w:t>
      </w:r>
      <w:r w:rsidR="009E5FCD" w:rsidRPr="00921A45">
        <w:rPr>
          <w:rFonts w:asciiTheme="minorHAnsi" w:hAnsiTheme="minorHAnsi" w:cstheme="minorHAnsi"/>
          <w:color w:val="auto"/>
          <w:sz w:val="22"/>
          <w:szCs w:val="22"/>
        </w:rPr>
        <w:t xml:space="preserve"> the criteria in s</w:t>
      </w:r>
      <w:r w:rsidR="004E62F7">
        <w:rPr>
          <w:rFonts w:asciiTheme="minorHAnsi" w:hAnsiTheme="minorHAnsi" w:cstheme="minorHAnsi"/>
          <w:color w:val="auto"/>
          <w:sz w:val="22"/>
          <w:szCs w:val="22"/>
        </w:rPr>
        <w:t xml:space="preserve"> </w:t>
      </w:r>
      <w:r w:rsidR="009E5FCD" w:rsidRPr="00921A45">
        <w:rPr>
          <w:rFonts w:asciiTheme="minorHAnsi" w:hAnsiTheme="minorHAnsi" w:cstheme="minorHAnsi"/>
          <w:color w:val="auto"/>
          <w:sz w:val="22"/>
          <w:szCs w:val="22"/>
        </w:rPr>
        <w:t>155 have not been met in the application (i.e. the recovery of petroleum is currently commercially viable, or the recovery of petroleum is not likely to be commercially viable within 15 years)</w:t>
      </w:r>
      <w:r w:rsidRPr="00921A45">
        <w:rPr>
          <w:rFonts w:asciiTheme="minorHAnsi" w:hAnsiTheme="minorHAnsi" w:cstheme="minorHAnsi"/>
          <w:color w:val="auto"/>
          <w:sz w:val="22"/>
          <w:szCs w:val="22"/>
        </w:rPr>
        <w:t>.</w:t>
      </w:r>
    </w:p>
    <w:p w14:paraId="4D910DAD" w14:textId="77777777" w:rsidR="00E54FC8" w:rsidRPr="00921A45" w:rsidRDefault="00E54FC8"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The Joint Authority may also, by written notice given to the applicant, refuse to renew the lease if the Joint Authority is not satisfied of the matters (if any) prescribed by the regulations</w:t>
      </w:r>
    </w:p>
    <w:p w14:paraId="50C68468" w14:textId="4E4D3683" w:rsidR="00491A88" w:rsidRPr="00921A45" w:rsidRDefault="00491A88" w:rsidP="004E62F7">
      <w:pPr>
        <w:pStyle w:val="List2"/>
        <w:keepLines/>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bookmarkStart w:id="47" w:name="_Hlk81309518"/>
      <w:r w:rsidRPr="00921A45">
        <w:rPr>
          <w:rFonts w:asciiTheme="minorHAnsi" w:hAnsiTheme="minorHAnsi" w:cstheme="minorHAnsi"/>
          <w:color w:val="auto"/>
          <w:sz w:val="22"/>
          <w:szCs w:val="22"/>
        </w:rPr>
        <w:t>A decision to refuse renewal of a retention lease is subject to the consultation procedures in s</w:t>
      </w:r>
      <w:r w:rsidR="00B53DBC">
        <w:rPr>
          <w:rFonts w:asciiTheme="minorHAnsi" w:hAnsiTheme="minorHAnsi" w:cstheme="minorHAnsi"/>
          <w:color w:val="auto"/>
          <w:sz w:val="22"/>
          <w:szCs w:val="22"/>
        </w:rPr>
        <w:t xml:space="preserve"> </w:t>
      </w:r>
      <w:r w:rsidRPr="00921A45">
        <w:rPr>
          <w:rFonts w:asciiTheme="minorHAnsi" w:hAnsiTheme="minorHAnsi" w:cstheme="minorHAnsi"/>
          <w:color w:val="auto"/>
          <w:sz w:val="22"/>
          <w:szCs w:val="22"/>
        </w:rPr>
        <w:t>262</w:t>
      </w:r>
      <w:bookmarkEnd w:id="47"/>
      <w:r w:rsidRPr="00921A45">
        <w:rPr>
          <w:rFonts w:asciiTheme="minorHAnsi" w:hAnsiTheme="minorHAnsi" w:cstheme="minorHAnsi"/>
          <w:color w:val="auto"/>
          <w:sz w:val="22"/>
          <w:szCs w:val="22"/>
        </w:rPr>
        <w:t xml:space="preserve">. NOPTA will give at least 30 days written notice to the lessee (and other persons it deems </w:t>
      </w:r>
      <w:r w:rsidRPr="00145895">
        <w:rPr>
          <w:rFonts w:asciiTheme="minorHAnsi" w:eastAsiaTheme="minorHAnsi" w:hAnsiTheme="minorHAnsi" w:cstheme="minorHAnsi"/>
          <w:color w:val="auto"/>
          <w:sz w:val="22"/>
          <w:szCs w:val="22"/>
        </w:rPr>
        <w:t>appropriate</w:t>
      </w:r>
      <w:r w:rsidRPr="00921A45">
        <w:rPr>
          <w:rFonts w:asciiTheme="minorHAnsi" w:hAnsiTheme="minorHAnsi" w:cstheme="minorHAnsi"/>
          <w:color w:val="auto"/>
          <w:sz w:val="22"/>
          <w:szCs w:val="22"/>
        </w:rPr>
        <w:t>) of the Joint Authority’s intention to refuse the lease’s renewal (s</w:t>
      </w:r>
      <w:r w:rsidR="004E62F7">
        <w:rPr>
          <w:rFonts w:asciiTheme="minorHAnsi" w:hAnsiTheme="minorHAnsi" w:cstheme="minorHAnsi"/>
          <w:color w:val="auto"/>
          <w:sz w:val="22"/>
          <w:szCs w:val="22"/>
        </w:rPr>
        <w:t>s </w:t>
      </w:r>
      <w:r w:rsidRPr="00921A45">
        <w:rPr>
          <w:rFonts w:asciiTheme="minorHAnsi" w:hAnsiTheme="minorHAnsi" w:cstheme="minorHAnsi"/>
          <w:color w:val="auto"/>
          <w:sz w:val="22"/>
          <w:szCs w:val="22"/>
        </w:rPr>
        <w:t>262(2)). The notice will include the reasons for the intended refusal and a date by which the lessee or other notifie</w:t>
      </w:r>
      <w:r w:rsidRPr="00145895">
        <w:rPr>
          <w:rFonts w:asciiTheme="minorHAnsi" w:eastAsiaTheme="minorHAnsi" w:hAnsiTheme="minorHAnsi" w:cstheme="minorHAnsi"/>
          <w:color w:val="auto"/>
          <w:sz w:val="22"/>
          <w:szCs w:val="22"/>
        </w:rPr>
        <w:t>d</w:t>
      </w:r>
      <w:r w:rsidRPr="00921A45">
        <w:rPr>
          <w:rFonts w:asciiTheme="minorHAnsi" w:hAnsiTheme="minorHAnsi" w:cstheme="minorHAnsi"/>
          <w:color w:val="auto"/>
          <w:sz w:val="22"/>
          <w:szCs w:val="22"/>
        </w:rPr>
        <w:t xml:space="preserve"> persons may make a written submission on the matter (</w:t>
      </w:r>
      <w:r w:rsidR="004E62F7">
        <w:rPr>
          <w:rFonts w:asciiTheme="minorHAnsi" w:hAnsiTheme="minorHAnsi" w:cstheme="minorHAnsi"/>
          <w:color w:val="auto"/>
          <w:sz w:val="22"/>
          <w:szCs w:val="22"/>
        </w:rPr>
        <w:t>s</w:t>
      </w:r>
      <w:r w:rsidRPr="00921A45">
        <w:rPr>
          <w:rFonts w:asciiTheme="minorHAnsi" w:hAnsiTheme="minorHAnsi" w:cstheme="minorHAnsi"/>
          <w:color w:val="auto"/>
          <w:sz w:val="22"/>
          <w:szCs w:val="22"/>
        </w:rPr>
        <w:t>s</w:t>
      </w:r>
      <w:r w:rsidR="004E62F7">
        <w:rPr>
          <w:rFonts w:asciiTheme="minorHAnsi" w:hAnsiTheme="minorHAnsi" w:cstheme="minorHAnsi"/>
          <w:color w:val="auto"/>
          <w:sz w:val="22"/>
          <w:szCs w:val="22"/>
        </w:rPr>
        <w:t> </w:t>
      </w:r>
      <w:r w:rsidRPr="00921A45">
        <w:rPr>
          <w:rFonts w:asciiTheme="minorHAnsi" w:hAnsiTheme="minorHAnsi" w:cstheme="minorHAnsi"/>
          <w:color w:val="auto"/>
          <w:sz w:val="22"/>
          <w:szCs w:val="22"/>
        </w:rPr>
        <w:t xml:space="preserve">262(3)) which will be </w:t>
      </w:r>
      <w:proofErr w:type="gramStart"/>
      <w:r w:rsidRPr="00921A45">
        <w:rPr>
          <w:rFonts w:asciiTheme="minorHAnsi" w:hAnsiTheme="minorHAnsi" w:cstheme="minorHAnsi"/>
          <w:color w:val="auto"/>
          <w:sz w:val="22"/>
          <w:szCs w:val="22"/>
        </w:rPr>
        <w:t>taken into account</w:t>
      </w:r>
      <w:proofErr w:type="gramEnd"/>
      <w:r w:rsidRPr="00921A45">
        <w:rPr>
          <w:rFonts w:asciiTheme="minorHAnsi" w:hAnsiTheme="minorHAnsi" w:cstheme="minorHAnsi"/>
          <w:color w:val="auto"/>
          <w:sz w:val="22"/>
          <w:szCs w:val="22"/>
        </w:rPr>
        <w:t xml:space="preserve"> by the Joint Authority in its decision (s</w:t>
      </w:r>
      <w:r w:rsidR="004E62F7">
        <w:rPr>
          <w:rFonts w:asciiTheme="minorHAnsi" w:hAnsiTheme="minorHAnsi" w:cstheme="minorHAnsi"/>
          <w:color w:val="auto"/>
          <w:sz w:val="22"/>
          <w:szCs w:val="22"/>
        </w:rPr>
        <w:t xml:space="preserve">s </w:t>
      </w:r>
      <w:r w:rsidRPr="00921A45">
        <w:rPr>
          <w:rFonts w:asciiTheme="minorHAnsi" w:hAnsiTheme="minorHAnsi" w:cstheme="minorHAnsi"/>
          <w:color w:val="auto"/>
          <w:sz w:val="22"/>
          <w:szCs w:val="22"/>
        </w:rPr>
        <w:t>262(4)). If the Joint Authority decides to refuse the renewal application, NOPTA will advise the applicant in writing of this decision in accordance with s</w:t>
      </w:r>
      <w:r w:rsidR="004E62F7">
        <w:rPr>
          <w:rFonts w:asciiTheme="minorHAnsi" w:hAnsiTheme="minorHAnsi" w:cstheme="minorHAnsi"/>
          <w:color w:val="auto"/>
          <w:sz w:val="22"/>
          <w:szCs w:val="22"/>
        </w:rPr>
        <w:t xml:space="preserve"> </w:t>
      </w:r>
      <w:r w:rsidRPr="00921A45">
        <w:rPr>
          <w:rFonts w:asciiTheme="minorHAnsi" w:hAnsiTheme="minorHAnsi" w:cstheme="minorHAnsi"/>
          <w:color w:val="auto"/>
          <w:sz w:val="22"/>
          <w:szCs w:val="22"/>
        </w:rPr>
        <w:t>155.</w:t>
      </w:r>
    </w:p>
    <w:p w14:paraId="6AD26C76" w14:textId="2F449DEE" w:rsidR="00491A88" w:rsidRPr="00921A45" w:rsidRDefault="00491A88"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If the expiry date of the retention lease has passed, and the titleholder applies for a </w:t>
      </w:r>
      <w:r w:rsidRPr="00145895">
        <w:rPr>
          <w:rFonts w:asciiTheme="minorHAnsi" w:eastAsiaTheme="minorHAnsi" w:hAnsiTheme="minorHAnsi" w:cstheme="minorHAnsi"/>
          <w:color w:val="auto"/>
          <w:sz w:val="22"/>
          <w:szCs w:val="22"/>
        </w:rPr>
        <w:t>production</w:t>
      </w:r>
      <w:r w:rsidRPr="00921A45">
        <w:rPr>
          <w:rFonts w:asciiTheme="minorHAnsi" w:hAnsiTheme="minorHAnsi" w:cstheme="minorHAnsi"/>
          <w:color w:val="auto"/>
          <w:sz w:val="22"/>
          <w:szCs w:val="22"/>
        </w:rPr>
        <w:t xml:space="preserve"> licence within the </w:t>
      </w:r>
      <w:proofErr w:type="gramStart"/>
      <w:r w:rsidRPr="00921A45">
        <w:rPr>
          <w:rFonts w:asciiTheme="minorHAnsi" w:hAnsiTheme="minorHAnsi" w:cstheme="minorHAnsi"/>
          <w:color w:val="auto"/>
          <w:sz w:val="22"/>
          <w:szCs w:val="22"/>
        </w:rPr>
        <w:t>12 month</w:t>
      </w:r>
      <w:proofErr w:type="gramEnd"/>
      <w:r w:rsidRPr="00921A45">
        <w:rPr>
          <w:rFonts w:asciiTheme="minorHAnsi" w:hAnsiTheme="minorHAnsi" w:cstheme="minorHAnsi"/>
          <w:color w:val="auto"/>
          <w:sz w:val="22"/>
          <w:szCs w:val="22"/>
        </w:rPr>
        <w:t xml:space="preserve"> period specified in the notice, the lease continues in force until the production licence application is granted, refused or lapses (s</w:t>
      </w:r>
      <w:r w:rsidR="004E62F7">
        <w:rPr>
          <w:rFonts w:asciiTheme="minorHAnsi" w:hAnsiTheme="minorHAnsi" w:cstheme="minorHAnsi"/>
          <w:color w:val="auto"/>
          <w:sz w:val="22"/>
          <w:szCs w:val="22"/>
        </w:rPr>
        <w:t xml:space="preserve">s </w:t>
      </w:r>
      <w:r w:rsidRPr="00921A45">
        <w:rPr>
          <w:rFonts w:asciiTheme="minorHAnsi" w:hAnsiTheme="minorHAnsi" w:cstheme="minorHAnsi"/>
          <w:color w:val="auto"/>
          <w:sz w:val="22"/>
          <w:szCs w:val="22"/>
        </w:rPr>
        <w:t>155(6)).</w:t>
      </w:r>
    </w:p>
    <w:p w14:paraId="2597CD2D" w14:textId="294F445F" w:rsidR="00491A88" w:rsidRPr="00921A45" w:rsidRDefault="00491A88" w:rsidP="00145895">
      <w:pPr>
        <w:pStyle w:val="List2"/>
        <w:numPr>
          <w:ilvl w:val="1"/>
          <w:numId w:val="27"/>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21A45">
        <w:rPr>
          <w:rFonts w:asciiTheme="minorHAnsi" w:hAnsiTheme="minorHAnsi" w:cstheme="minorHAnsi"/>
          <w:color w:val="auto"/>
          <w:sz w:val="22"/>
          <w:szCs w:val="22"/>
        </w:rPr>
        <w:t xml:space="preserve">If the expiry date of the retention lease has passed, and an application for a production licence is not </w:t>
      </w:r>
      <w:r w:rsidRPr="00145895">
        <w:rPr>
          <w:rFonts w:asciiTheme="minorHAnsi" w:eastAsiaTheme="minorHAnsi" w:hAnsiTheme="minorHAnsi" w:cstheme="minorHAnsi"/>
          <w:color w:val="auto"/>
          <w:sz w:val="22"/>
          <w:szCs w:val="22"/>
        </w:rPr>
        <w:t>made</w:t>
      </w:r>
      <w:r w:rsidRPr="00921A45">
        <w:rPr>
          <w:rFonts w:asciiTheme="minorHAnsi" w:hAnsiTheme="minorHAnsi" w:cstheme="minorHAnsi"/>
          <w:color w:val="auto"/>
          <w:sz w:val="22"/>
          <w:szCs w:val="22"/>
        </w:rPr>
        <w:t xml:space="preserve"> within the </w:t>
      </w:r>
      <w:proofErr w:type="gramStart"/>
      <w:r w:rsidRPr="00921A45">
        <w:rPr>
          <w:rFonts w:asciiTheme="minorHAnsi" w:hAnsiTheme="minorHAnsi" w:cstheme="minorHAnsi"/>
          <w:color w:val="auto"/>
          <w:sz w:val="22"/>
          <w:szCs w:val="22"/>
        </w:rPr>
        <w:t>12 month</w:t>
      </w:r>
      <w:proofErr w:type="gramEnd"/>
      <w:r w:rsidRPr="00921A45">
        <w:rPr>
          <w:rFonts w:asciiTheme="minorHAnsi" w:hAnsiTheme="minorHAnsi" w:cstheme="minorHAnsi"/>
          <w:color w:val="auto"/>
          <w:sz w:val="22"/>
          <w:szCs w:val="22"/>
        </w:rPr>
        <w:t xml:space="preserve"> period specified in the notice, the retention lease will cease and the block(s) covered by the retention lease will revert to vacant acreage at the end of the 12 month period (s</w:t>
      </w:r>
      <w:r w:rsidR="004E62F7">
        <w:rPr>
          <w:rFonts w:asciiTheme="minorHAnsi" w:hAnsiTheme="minorHAnsi" w:cstheme="minorHAnsi"/>
          <w:color w:val="auto"/>
          <w:sz w:val="22"/>
          <w:szCs w:val="22"/>
        </w:rPr>
        <w:t xml:space="preserve">s </w:t>
      </w:r>
      <w:r w:rsidRPr="00921A45">
        <w:rPr>
          <w:rFonts w:asciiTheme="minorHAnsi" w:hAnsiTheme="minorHAnsi" w:cstheme="minorHAnsi"/>
          <w:color w:val="auto"/>
          <w:sz w:val="22"/>
          <w:szCs w:val="22"/>
        </w:rPr>
        <w:t>155(7)).</w:t>
      </w:r>
    </w:p>
    <w:p w14:paraId="4BA6F6D0" w14:textId="77777777" w:rsidR="00E24DBC" w:rsidRPr="00A60511" w:rsidRDefault="00744C0E" w:rsidP="003B6C64">
      <w:pPr>
        <w:pStyle w:val="Heading1"/>
        <w:numPr>
          <w:ilvl w:val="0"/>
          <w:numId w:val="8"/>
        </w:numPr>
        <w:ind w:left="567" w:hanging="567"/>
      </w:pPr>
      <w:bookmarkStart w:id="48" w:name="_Toc90303850"/>
      <w:r w:rsidRPr="00F928FB">
        <w:t>A</w:t>
      </w:r>
      <w:r w:rsidR="00B0714C" w:rsidRPr="00F928FB">
        <w:t>ssessment</w:t>
      </w:r>
      <w:bookmarkEnd w:id="48"/>
    </w:p>
    <w:p w14:paraId="5F575DA1" w14:textId="77777777" w:rsidR="00A61FB0" w:rsidRPr="00E24DBC" w:rsidRDefault="00952E61" w:rsidP="00145895">
      <w:pPr>
        <w:pStyle w:val="List2"/>
        <w:numPr>
          <w:ilvl w:val="1"/>
          <w:numId w:val="3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E24DBC">
        <w:rPr>
          <w:rFonts w:asciiTheme="minorHAnsi" w:hAnsiTheme="minorHAnsi" w:cstheme="minorHAnsi"/>
          <w:color w:val="auto"/>
          <w:sz w:val="22"/>
          <w:szCs w:val="22"/>
        </w:rPr>
        <w:t xml:space="preserve">Each </w:t>
      </w:r>
      <w:r w:rsidRPr="00145895">
        <w:rPr>
          <w:rFonts w:asciiTheme="minorHAnsi" w:eastAsiaTheme="minorHAnsi" w:hAnsiTheme="minorHAnsi" w:cstheme="minorHAnsi"/>
          <w:color w:val="auto"/>
          <w:sz w:val="22"/>
          <w:szCs w:val="22"/>
        </w:rPr>
        <w:t>application</w:t>
      </w:r>
      <w:r w:rsidRPr="00E24DBC">
        <w:rPr>
          <w:rFonts w:asciiTheme="minorHAnsi" w:hAnsiTheme="minorHAnsi" w:cstheme="minorHAnsi"/>
          <w:color w:val="auto"/>
          <w:sz w:val="22"/>
          <w:szCs w:val="22"/>
        </w:rPr>
        <w:t xml:space="preserve"> will be assessed on its merits consistent with the objectives of the</w:t>
      </w:r>
      <w:r w:rsidR="00BB6A45" w:rsidRPr="00E24DBC">
        <w:rPr>
          <w:rFonts w:asciiTheme="minorHAnsi" w:hAnsiTheme="minorHAnsi" w:cstheme="minorHAnsi"/>
          <w:color w:val="auto"/>
          <w:sz w:val="22"/>
          <w:szCs w:val="22"/>
        </w:rPr>
        <w:t xml:space="preserve"> </w:t>
      </w:r>
      <w:r w:rsidRPr="00E24DBC">
        <w:rPr>
          <w:rFonts w:asciiTheme="minorHAnsi" w:hAnsiTheme="minorHAnsi" w:cstheme="minorHAnsi"/>
          <w:color w:val="auto"/>
          <w:sz w:val="22"/>
          <w:szCs w:val="22"/>
        </w:rPr>
        <w:t>OPGGS Act and this guideline</w:t>
      </w:r>
      <w:r w:rsidR="00E946B7" w:rsidRPr="00E24DBC">
        <w:rPr>
          <w:rFonts w:asciiTheme="minorHAnsi" w:hAnsiTheme="minorHAnsi" w:cstheme="minorHAnsi"/>
          <w:color w:val="auto"/>
          <w:sz w:val="22"/>
          <w:szCs w:val="22"/>
        </w:rPr>
        <w:t>.</w:t>
      </w:r>
    </w:p>
    <w:p w14:paraId="35AFE20D" w14:textId="77777777" w:rsidR="00CC2900" w:rsidRPr="00CB2944" w:rsidRDefault="00E24DBC" w:rsidP="00E24DBC">
      <w:pPr>
        <w:pStyle w:val="Heading2"/>
      </w:pPr>
      <w:bookmarkStart w:id="49" w:name="_Toc83042914"/>
      <w:bookmarkStart w:id="50" w:name="_Toc90303851"/>
      <w:bookmarkStart w:id="51" w:name="_Toc464746051"/>
      <w:bookmarkStart w:id="52" w:name="_Toc464747149"/>
      <w:r w:rsidRPr="008E4FCA">
        <w:t>Applicant’s technical and financial capacity and other matters</w:t>
      </w:r>
      <w:bookmarkEnd w:id="49"/>
      <w:bookmarkEnd w:id="50"/>
    </w:p>
    <w:p w14:paraId="377FCA2A" w14:textId="77777777" w:rsidR="00CC2900" w:rsidRPr="0095740D" w:rsidRDefault="00CC2900" w:rsidP="00145895">
      <w:pPr>
        <w:pStyle w:val="List2"/>
        <w:numPr>
          <w:ilvl w:val="1"/>
          <w:numId w:val="3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bookmarkStart w:id="53" w:name="_Hlk79580085"/>
      <w:bookmarkStart w:id="54" w:name="_Hlk78979838"/>
      <w:r w:rsidRPr="0095740D">
        <w:rPr>
          <w:rFonts w:asciiTheme="minorHAnsi" w:hAnsiTheme="minorHAnsi" w:cstheme="minorHAnsi"/>
          <w:color w:val="auto"/>
          <w:sz w:val="22"/>
          <w:szCs w:val="22"/>
        </w:rPr>
        <w:t xml:space="preserve">A </w:t>
      </w:r>
      <w:r w:rsidRPr="00145895">
        <w:rPr>
          <w:rFonts w:asciiTheme="minorHAnsi" w:eastAsiaTheme="minorHAnsi" w:hAnsiTheme="minorHAnsi" w:cstheme="minorHAnsi"/>
          <w:color w:val="auto"/>
          <w:sz w:val="22"/>
          <w:szCs w:val="22"/>
        </w:rPr>
        <w:t>decision</w:t>
      </w:r>
      <w:r w:rsidRPr="0095740D">
        <w:rPr>
          <w:rFonts w:asciiTheme="minorHAnsi" w:hAnsiTheme="minorHAnsi" w:cstheme="minorHAnsi"/>
          <w:color w:val="auto"/>
          <w:sz w:val="22"/>
          <w:szCs w:val="22"/>
        </w:rPr>
        <w:t xml:space="preserve"> to offer</w:t>
      </w:r>
      <w:r w:rsidR="00A355C3" w:rsidRPr="0095740D">
        <w:rPr>
          <w:rFonts w:asciiTheme="minorHAnsi" w:hAnsiTheme="minorHAnsi" w:cstheme="minorHAnsi"/>
          <w:color w:val="auto"/>
          <w:sz w:val="22"/>
          <w:szCs w:val="22"/>
        </w:rPr>
        <w:t xml:space="preserve"> or renew a retention lease must have regard to</w:t>
      </w:r>
      <w:r w:rsidRPr="0095740D">
        <w:rPr>
          <w:rFonts w:asciiTheme="minorHAnsi" w:hAnsiTheme="minorHAnsi" w:cstheme="minorHAnsi"/>
          <w:color w:val="auto"/>
          <w:sz w:val="22"/>
          <w:szCs w:val="22"/>
        </w:rPr>
        <w:t>:</w:t>
      </w:r>
    </w:p>
    <w:p w14:paraId="3C7B8500" w14:textId="59A04AE7" w:rsidR="00CC2900" w:rsidRPr="0095740D" w:rsidRDefault="00CC2900" w:rsidP="00145895">
      <w:pPr>
        <w:pStyle w:val="List2"/>
        <w:numPr>
          <w:ilvl w:val="0"/>
          <w:numId w:val="9"/>
        </w:numPr>
        <w:spacing w:after="120" w:line="259" w:lineRule="auto"/>
        <w:ind w:left="1224" w:hanging="504"/>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whether</w:t>
      </w:r>
      <w:r w:rsidRPr="0095740D">
        <w:rPr>
          <w:rFonts w:asciiTheme="minorHAnsi" w:hAnsiTheme="minorHAnsi" w:cstheme="minorHAnsi"/>
          <w:color w:val="auto"/>
          <w:sz w:val="22"/>
          <w:szCs w:val="22"/>
        </w:rPr>
        <w:t xml:space="preserve"> the technical advice and financial resources available to the applicant are sufficient to:</w:t>
      </w:r>
    </w:p>
    <w:p w14:paraId="69AA1F5F" w14:textId="77777777" w:rsidR="00CC2900" w:rsidRPr="00145895" w:rsidRDefault="00CC2900" w:rsidP="00145895">
      <w:pPr>
        <w:pStyle w:val="List2"/>
        <w:numPr>
          <w:ilvl w:val="3"/>
          <w:numId w:val="58"/>
        </w:numPr>
        <w:tabs>
          <w:tab w:val="clear" w:pos="1800"/>
        </w:tabs>
        <w:spacing w:after="120" w:line="259" w:lineRule="auto"/>
        <w:ind w:left="1701" w:hanging="283"/>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 xml:space="preserve">carry out the operations and works that will be or are authorised by the </w:t>
      </w:r>
      <w:r w:rsidR="00A355C3" w:rsidRPr="00145895">
        <w:rPr>
          <w:rFonts w:asciiTheme="minorHAnsi" w:eastAsiaTheme="minorHAnsi" w:hAnsiTheme="minorHAnsi" w:cstheme="minorHAnsi"/>
          <w:color w:val="auto"/>
          <w:sz w:val="22"/>
          <w:szCs w:val="22"/>
        </w:rPr>
        <w:t>lease</w:t>
      </w:r>
      <w:r w:rsidRPr="00145895">
        <w:rPr>
          <w:rFonts w:asciiTheme="minorHAnsi" w:eastAsiaTheme="minorHAnsi" w:hAnsiTheme="minorHAnsi" w:cstheme="minorHAnsi"/>
          <w:color w:val="auto"/>
          <w:sz w:val="22"/>
          <w:szCs w:val="22"/>
        </w:rPr>
        <w:t>; and</w:t>
      </w:r>
    </w:p>
    <w:p w14:paraId="3E827F91" w14:textId="77777777" w:rsidR="00CC2900" w:rsidRPr="00145895" w:rsidRDefault="00CC2900" w:rsidP="00145895">
      <w:pPr>
        <w:pStyle w:val="List2"/>
        <w:numPr>
          <w:ilvl w:val="3"/>
          <w:numId w:val="58"/>
        </w:numPr>
        <w:tabs>
          <w:tab w:val="clear" w:pos="1800"/>
        </w:tabs>
        <w:spacing w:after="120" w:line="259" w:lineRule="auto"/>
        <w:ind w:left="1701" w:hanging="283"/>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 xml:space="preserve">discharge the obligations that will be imposed under the OPGGS Act, or a legislative instrument under the OPGGS Act, in relation to the </w:t>
      </w:r>
      <w:r w:rsidR="00A355C3" w:rsidRPr="00145895">
        <w:rPr>
          <w:rFonts w:asciiTheme="minorHAnsi" w:eastAsiaTheme="minorHAnsi" w:hAnsiTheme="minorHAnsi" w:cstheme="minorHAnsi"/>
          <w:color w:val="auto"/>
          <w:sz w:val="22"/>
          <w:szCs w:val="22"/>
        </w:rPr>
        <w:t>lease</w:t>
      </w:r>
      <w:r w:rsidRPr="00145895">
        <w:rPr>
          <w:rFonts w:asciiTheme="minorHAnsi" w:eastAsiaTheme="minorHAnsi" w:hAnsiTheme="minorHAnsi" w:cstheme="minorHAnsi"/>
          <w:color w:val="auto"/>
          <w:sz w:val="22"/>
          <w:szCs w:val="22"/>
        </w:rPr>
        <w:t>.</w:t>
      </w:r>
    </w:p>
    <w:p w14:paraId="2F64A16A" w14:textId="77777777" w:rsidR="00CC2900" w:rsidRPr="0095740D" w:rsidRDefault="00CE132C" w:rsidP="00145895">
      <w:pPr>
        <w:pStyle w:val="List2"/>
        <w:numPr>
          <w:ilvl w:val="0"/>
          <w:numId w:val="9"/>
        </w:numPr>
        <w:spacing w:after="120" w:line="259" w:lineRule="auto"/>
        <w:ind w:left="1224" w:hanging="504"/>
        <w:contextualSpacing w:val="0"/>
        <w:rPr>
          <w:rFonts w:asciiTheme="minorHAnsi" w:hAnsiTheme="minorHAnsi" w:cstheme="minorHAnsi"/>
          <w:color w:val="auto"/>
          <w:sz w:val="22"/>
          <w:szCs w:val="22"/>
        </w:rPr>
      </w:pPr>
      <w:r w:rsidRPr="0095740D">
        <w:rPr>
          <w:rFonts w:asciiTheme="minorHAnsi" w:hAnsiTheme="minorHAnsi" w:cstheme="minorHAnsi"/>
          <w:color w:val="auto"/>
          <w:sz w:val="22"/>
          <w:szCs w:val="22"/>
        </w:rPr>
        <w:t>a</w:t>
      </w:r>
      <w:r w:rsidR="00CC2900" w:rsidRPr="0095740D">
        <w:rPr>
          <w:rFonts w:asciiTheme="minorHAnsi" w:hAnsiTheme="minorHAnsi" w:cstheme="minorHAnsi"/>
          <w:color w:val="auto"/>
          <w:sz w:val="22"/>
          <w:szCs w:val="22"/>
        </w:rPr>
        <w:t xml:space="preserve">ny </w:t>
      </w:r>
      <w:r w:rsidR="00CC2900" w:rsidRPr="00145895">
        <w:rPr>
          <w:rFonts w:asciiTheme="minorHAnsi" w:eastAsiaTheme="minorHAnsi" w:hAnsiTheme="minorHAnsi" w:cstheme="minorHAnsi"/>
          <w:color w:val="auto"/>
          <w:sz w:val="22"/>
          <w:szCs w:val="22"/>
        </w:rPr>
        <w:t>other</w:t>
      </w:r>
      <w:r w:rsidR="00CC2900" w:rsidRPr="0095740D">
        <w:rPr>
          <w:rFonts w:asciiTheme="minorHAnsi" w:hAnsiTheme="minorHAnsi" w:cstheme="minorHAnsi"/>
          <w:color w:val="auto"/>
          <w:sz w:val="22"/>
          <w:szCs w:val="22"/>
        </w:rPr>
        <w:t xml:space="preserve"> matters prescribed by the regulations.</w:t>
      </w:r>
    </w:p>
    <w:p w14:paraId="42911AC7" w14:textId="0862C594" w:rsidR="00CC2900" w:rsidRPr="0095740D" w:rsidRDefault="00CC2900" w:rsidP="00145895">
      <w:pPr>
        <w:pStyle w:val="List2"/>
        <w:numPr>
          <w:ilvl w:val="1"/>
          <w:numId w:val="3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95740D">
        <w:rPr>
          <w:rFonts w:asciiTheme="minorHAnsi" w:hAnsiTheme="minorHAnsi" w:cstheme="minorHAnsi"/>
          <w:color w:val="auto"/>
          <w:sz w:val="22"/>
          <w:szCs w:val="22"/>
        </w:rPr>
        <w:t xml:space="preserve">Applicants should include with their application any relevant information to demonstrate </w:t>
      </w:r>
      <w:r w:rsidRPr="00145895">
        <w:rPr>
          <w:rFonts w:asciiTheme="minorHAnsi" w:eastAsiaTheme="minorHAnsi" w:hAnsiTheme="minorHAnsi" w:cstheme="minorHAnsi"/>
          <w:color w:val="auto"/>
          <w:sz w:val="22"/>
          <w:szCs w:val="22"/>
        </w:rPr>
        <w:t>sufficient</w:t>
      </w:r>
      <w:r w:rsidRPr="0095740D">
        <w:rPr>
          <w:rFonts w:asciiTheme="minorHAnsi" w:hAnsiTheme="minorHAnsi" w:cstheme="minorHAnsi"/>
          <w:color w:val="auto"/>
          <w:sz w:val="22"/>
          <w:szCs w:val="22"/>
        </w:rPr>
        <w:t xml:space="preserve"> technical advice and financial resources available. Refer to the </w:t>
      </w:r>
      <w:hyperlink r:id="rId21" w:history="1">
        <w:r w:rsidR="00156F71" w:rsidRPr="00AA6DF8">
          <w:rPr>
            <w:rStyle w:val="Hyperlink"/>
            <w:rFonts w:asciiTheme="minorHAnsi" w:hAnsiTheme="minorHAnsi" w:cstheme="minorHAnsi"/>
            <w:i/>
            <w:iCs/>
            <w:sz w:val="22"/>
            <w:szCs w:val="22"/>
          </w:rPr>
          <w:t>F</w:t>
        </w:r>
        <w:r w:rsidRPr="00AA6DF8">
          <w:rPr>
            <w:rStyle w:val="Hyperlink"/>
            <w:rFonts w:asciiTheme="minorHAnsi" w:hAnsiTheme="minorHAnsi" w:cstheme="minorHAnsi"/>
            <w:i/>
            <w:iCs/>
            <w:sz w:val="22"/>
            <w:szCs w:val="22"/>
          </w:rPr>
          <w:t>ac</w:t>
        </w:r>
        <w:r w:rsidR="00156F71" w:rsidRPr="00AA6DF8">
          <w:rPr>
            <w:rStyle w:val="Hyperlink"/>
            <w:rFonts w:asciiTheme="minorHAnsi" w:hAnsiTheme="minorHAnsi" w:cstheme="minorHAnsi"/>
            <w:i/>
            <w:iCs/>
            <w:sz w:val="22"/>
            <w:szCs w:val="22"/>
          </w:rPr>
          <w:t>t</w:t>
        </w:r>
        <w:r w:rsidRPr="00AA6DF8">
          <w:rPr>
            <w:rStyle w:val="Hyperlink"/>
            <w:rFonts w:asciiTheme="minorHAnsi" w:hAnsiTheme="minorHAnsi" w:cstheme="minorHAnsi"/>
            <w:i/>
            <w:iCs/>
            <w:sz w:val="22"/>
            <w:szCs w:val="22"/>
          </w:rPr>
          <w:t>sheet</w:t>
        </w:r>
        <w:r w:rsidR="00156F71" w:rsidRPr="00AA6DF8">
          <w:rPr>
            <w:rStyle w:val="Hyperlink"/>
            <w:rFonts w:asciiTheme="minorHAnsi" w:hAnsiTheme="minorHAnsi" w:cstheme="minorHAnsi"/>
            <w:i/>
            <w:iCs/>
            <w:sz w:val="22"/>
            <w:szCs w:val="22"/>
          </w:rPr>
          <w:t>:</w:t>
        </w:r>
        <w:r w:rsidR="00465405" w:rsidRPr="00AA6DF8">
          <w:rPr>
            <w:rStyle w:val="Hyperlink"/>
            <w:rFonts w:asciiTheme="minorHAnsi" w:hAnsiTheme="minorHAnsi" w:cstheme="minorHAnsi"/>
            <w:i/>
            <w:iCs/>
            <w:sz w:val="22"/>
            <w:szCs w:val="22"/>
          </w:rPr>
          <w:t xml:space="preserve"> </w:t>
        </w:r>
        <w:r w:rsidRPr="00AA6DF8">
          <w:rPr>
            <w:rStyle w:val="Hyperlink"/>
            <w:rFonts w:asciiTheme="minorHAnsi" w:hAnsiTheme="minorHAnsi" w:cstheme="minorHAnsi"/>
            <w:i/>
            <w:iCs/>
            <w:sz w:val="22"/>
            <w:szCs w:val="22"/>
          </w:rPr>
          <w:t>Declarations of experience and disclosures</w:t>
        </w:r>
      </w:hyperlink>
      <w:r w:rsidRPr="0095740D">
        <w:rPr>
          <w:rFonts w:asciiTheme="minorHAnsi" w:hAnsiTheme="minorHAnsi" w:cstheme="minorHAnsi"/>
          <w:color w:val="auto"/>
          <w:sz w:val="22"/>
          <w:szCs w:val="22"/>
        </w:rPr>
        <w:t xml:space="preserve"> and the </w:t>
      </w:r>
      <w:hyperlink r:id="rId22" w:history="1">
        <w:r w:rsidRPr="00AA6DF8">
          <w:rPr>
            <w:rStyle w:val="Hyperlink"/>
            <w:rFonts w:asciiTheme="minorHAnsi" w:hAnsiTheme="minorHAnsi" w:cstheme="minorHAnsi"/>
            <w:i/>
            <w:sz w:val="22"/>
            <w:szCs w:val="22"/>
          </w:rPr>
          <w:t xml:space="preserve">Guideline: Applicant </w:t>
        </w:r>
        <w:r w:rsidR="0095740D" w:rsidRPr="00AA6DF8">
          <w:rPr>
            <w:rStyle w:val="Hyperlink"/>
            <w:rFonts w:asciiTheme="minorHAnsi" w:hAnsiTheme="minorHAnsi" w:cstheme="minorHAnsi"/>
            <w:i/>
            <w:iCs/>
            <w:sz w:val="22"/>
            <w:szCs w:val="22"/>
          </w:rPr>
          <w:t>s</w:t>
        </w:r>
        <w:r w:rsidRPr="00AA6DF8">
          <w:rPr>
            <w:rStyle w:val="Hyperlink"/>
            <w:rFonts w:asciiTheme="minorHAnsi" w:hAnsiTheme="minorHAnsi" w:cstheme="minorHAnsi"/>
            <w:i/>
            <w:iCs/>
            <w:sz w:val="22"/>
            <w:szCs w:val="22"/>
          </w:rPr>
          <w:t>uitability</w:t>
        </w:r>
        <w:bookmarkEnd w:id="53"/>
      </w:hyperlink>
      <w:r w:rsidR="00156F71" w:rsidRPr="0095740D">
        <w:rPr>
          <w:rFonts w:asciiTheme="minorHAnsi" w:hAnsiTheme="minorHAnsi" w:cstheme="minorHAnsi"/>
          <w:i/>
          <w:iCs/>
          <w:color w:val="auto"/>
          <w:sz w:val="22"/>
          <w:szCs w:val="22"/>
        </w:rPr>
        <w:t>.</w:t>
      </w:r>
    </w:p>
    <w:p w14:paraId="53BD11C5" w14:textId="77777777" w:rsidR="006E3D6E" w:rsidRPr="00895F19" w:rsidRDefault="006E3D6E" w:rsidP="009F744A">
      <w:pPr>
        <w:pStyle w:val="Heading2"/>
        <w:ind w:left="360" w:hanging="360"/>
        <w:rPr>
          <w:lang w:eastAsia="en-AU"/>
        </w:rPr>
      </w:pPr>
      <w:bookmarkStart w:id="55" w:name="_Toc90303852"/>
      <w:bookmarkEnd w:id="54"/>
      <w:r w:rsidRPr="00895F19">
        <w:rPr>
          <w:lang w:eastAsia="en-AU"/>
        </w:rPr>
        <w:lastRenderedPageBreak/>
        <w:t>Commerciality</w:t>
      </w:r>
      <w:bookmarkEnd w:id="51"/>
      <w:bookmarkEnd w:id="52"/>
      <w:bookmarkEnd w:id="55"/>
    </w:p>
    <w:p w14:paraId="175F855D" w14:textId="77777777" w:rsidR="006E3D6E" w:rsidRPr="000112BD" w:rsidRDefault="00744C0E" w:rsidP="00145895">
      <w:pPr>
        <w:pStyle w:val="List2"/>
        <w:numPr>
          <w:ilvl w:val="1"/>
          <w:numId w:val="3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0112BD">
        <w:rPr>
          <w:rFonts w:asciiTheme="minorHAnsi" w:hAnsiTheme="minorHAnsi" w:cstheme="minorHAnsi"/>
          <w:color w:val="auto"/>
          <w:sz w:val="22"/>
          <w:szCs w:val="22"/>
        </w:rPr>
        <w:t xml:space="preserve">NOPTA and the Joint Authority will rigorously apply the commerciality criteria to all </w:t>
      </w:r>
      <w:r w:rsidRPr="00145895">
        <w:rPr>
          <w:rFonts w:asciiTheme="minorHAnsi" w:eastAsiaTheme="minorHAnsi" w:hAnsiTheme="minorHAnsi" w:cstheme="minorHAnsi"/>
          <w:color w:val="auto"/>
          <w:sz w:val="22"/>
          <w:szCs w:val="22"/>
        </w:rPr>
        <w:t>applications</w:t>
      </w:r>
      <w:r w:rsidRPr="000112BD">
        <w:rPr>
          <w:rFonts w:asciiTheme="minorHAnsi" w:hAnsiTheme="minorHAnsi" w:cstheme="minorHAnsi"/>
          <w:color w:val="auto"/>
          <w:sz w:val="22"/>
          <w:szCs w:val="22"/>
        </w:rPr>
        <w:t xml:space="preserve"> for the grant or renewal of a retention lease.</w:t>
      </w:r>
    </w:p>
    <w:p w14:paraId="468C0F9C" w14:textId="55576227" w:rsidR="006E3D6E" w:rsidRPr="00156F71" w:rsidRDefault="00744C0E" w:rsidP="00145895">
      <w:pPr>
        <w:pStyle w:val="List2"/>
        <w:numPr>
          <w:ilvl w:val="1"/>
          <w:numId w:val="3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0112BD">
        <w:rPr>
          <w:rFonts w:asciiTheme="minorHAnsi" w:hAnsiTheme="minorHAnsi" w:cstheme="minorHAnsi"/>
          <w:color w:val="auto"/>
          <w:sz w:val="22"/>
          <w:szCs w:val="22"/>
        </w:rPr>
        <w:t>The Joint Authority must be satisfied that the application meets the criteria in the applicable section</w:t>
      </w:r>
      <w:r w:rsidR="0087076E" w:rsidRPr="000112BD">
        <w:rPr>
          <w:rFonts w:asciiTheme="minorHAnsi" w:hAnsiTheme="minorHAnsi" w:cstheme="minorHAnsi"/>
          <w:color w:val="auto"/>
          <w:sz w:val="22"/>
          <w:szCs w:val="22"/>
        </w:rPr>
        <w:t xml:space="preserve"> of the OPGGS</w:t>
      </w:r>
      <w:r w:rsidR="004539CA" w:rsidRPr="000112BD">
        <w:rPr>
          <w:rFonts w:asciiTheme="minorHAnsi" w:hAnsiTheme="minorHAnsi" w:cstheme="minorHAnsi"/>
          <w:color w:val="auto"/>
          <w:sz w:val="22"/>
          <w:szCs w:val="22"/>
        </w:rPr>
        <w:t xml:space="preserve"> </w:t>
      </w:r>
      <w:r w:rsidR="0087076E" w:rsidRPr="000112BD">
        <w:rPr>
          <w:rFonts w:asciiTheme="minorHAnsi" w:hAnsiTheme="minorHAnsi" w:cstheme="minorHAnsi"/>
          <w:color w:val="auto"/>
          <w:sz w:val="22"/>
          <w:szCs w:val="22"/>
        </w:rPr>
        <w:t>A</w:t>
      </w:r>
      <w:r w:rsidR="004539CA" w:rsidRPr="000112BD">
        <w:rPr>
          <w:rFonts w:asciiTheme="minorHAnsi" w:hAnsiTheme="minorHAnsi" w:cstheme="minorHAnsi"/>
          <w:color w:val="auto"/>
          <w:sz w:val="22"/>
          <w:szCs w:val="22"/>
        </w:rPr>
        <w:t>ct</w:t>
      </w:r>
      <w:r w:rsidRPr="000112BD">
        <w:rPr>
          <w:rFonts w:asciiTheme="minorHAnsi" w:hAnsiTheme="minorHAnsi" w:cstheme="minorHAnsi"/>
          <w:color w:val="auto"/>
          <w:sz w:val="22"/>
          <w:szCs w:val="22"/>
        </w:rPr>
        <w:t>. This includes applications by holders of exploration permits (s</w:t>
      </w:r>
      <w:r w:rsidR="00195D02">
        <w:rPr>
          <w:rFonts w:asciiTheme="minorHAnsi" w:hAnsiTheme="minorHAnsi" w:cstheme="minorHAnsi"/>
          <w:color w:val="auto"/>
          <w:sz w:val="22"/>
          <w:szCs w:val="22"/>
        </w:rPr>
        <w:t> </w:t>
      </w:r>
      <w:r w:rsidRPr="000112BD">
        <w:rPr>
          <w:rFonts w:asciiTheme="minorHAnsi" w:hAnsiTheme="minorHAnsi" w:cstheme="minorHAnsi"/>
          <w:color w:val="auto"/>
          <w:sz w:val="22"/>
          <w:szCs w:val="22"/>
        </w:rPr>
        <w:t>142) and life-of-field production licences (s</w:t>
      </w:r>
      <w:r w:rsidR="00195D02">
        <w:rPr>
          <w:rFonts w:asciiTheme="minorHAnsi" w:hAnsiTheme="minorHAnsi" w:cstheme="minorHAnsi"/>
          <w:color w:val="auto"/>
          <w:sz w:val="22"/>
          <w:szCs w:val="22"/>
        </w:rPr>
        <w:t xml:space="preserve"> </w:t>
      </w:r>
      <w:r w:rsidRPr="000112BD">
        <w:rPr>
          <w:rFonts w:asciiTheme="minorHAnsi" w:hAnsiTheme="minorHAnsi" w:cstheme="minorHAnsi"/>
          <w:color w:val="auto"/>
          <w:sz w:val="22"/>
          <w:szCs w:val="22"/>
        </w:rPr>
        <w:t>148), and lease renewal applications (s</w:t>
      </w:r>
      <w:r w:rsidR="00195D02">
        <w:rPr>
          <w:rFonts w:asciiTheme="minorHAnsi" w:hAnsiTheme="minorHAnsi" w:cstheme="minorHAnsi"/>
          <w:color w:val="auto"/>
          <w:sz w:val="22"/>
          <w:szCs w:val="22"/>
        </w:rPr>
        <w:t xml:space="preserve"> </w:t>
      </w:r>
      <w:r w:rsidRPr="000112BD">
        <w:rPr>
          <w:rFonts w:asciiTheme="minorHAnsi" w:hAnsiTheme="minorHAnsi" w:cstheme="minorHAnsi"/>
          <w:color w:val="auto"/>
          <w:sz w:val="22"/>
          <w:szCs w:val="22"/>
        </w:rPr>
        <w:t>154). In all instances, it req</w:t>
      </w:r>
      <w:r w:rsidRPr="00156F71">
        <w:rPr>
          <w:rFonts w:asciiTheme="minorHAnsi" w:hAnsiTheme="minorHAnsi" w:cstheme="minorHAnsi"/>
          <w:color w:val="auto"/>
          <w:sz w:val="22"/>
          <w:szCs w:val="22"/>
        </w:rPr>
        <w:t>uires that the recovery of petroleum from the block(s) in the lease area:</w:t>
      </w:r>
    </w:p>
    <w:p w14:paraId="063FB0D0" w14:textId="77777777" w:rsidR="006E3D6E" w:rsidRPr="00156F71" w:rsidRDefault="00744C0E" w:rsidP="00145895">
      <w:pPr>
        <w:pStyle w:val="List2"/>
        <w:numPr>
          <w:ilvl w:val="0"/>
          <w:numId w:val="9"/>
        </w:numPr>
        <w:spacing w:after="120" w:line="259" w:lineRule="auto"/>
        <w:ind w:left="1224" w:hanging="504"/>
        <w:contextualSpacing w:val="0"/>
        <w:rPr>
          <w:rFonts w:asciiTheme="minorHAnsi" w:hAnsiTheme="minorHAnsi" w:cstheme="minorHAnsi"/>
          <w:color w:val="auto"/>
          <w:sz w:val="22"/>
          <w:szCs w:val="22"/>
        </w:rPr>
      </w:pPr>
      <w:r w:rsidRPr="00156F71">
        <w:rPr>
          <w:rFonts w:asciiTheme="minorHAnsi" w:hAnsiTheme="minorHAnsi" w:cstheme="minorHAnsi"/>
          <w:color w:val="auto"/>
          <w:sz w:val="22"/>
          <w:szCs w:val="22"/>
        </w:rPr>
        <w:t xml:space="preserve">is </w:t>
      </w:r>
      <w:r w:rsidRPr="00145895">
        <w:rPr>
          <w:rFonts w:asciiTheme="minorHAnsi" w:eastAsiaTheme="minorHAnsi" w:hAnsiTheme="minorHAnsi" w:cstheme="minorHAnsi"/>
          <w:color w:val="auto"/>
          <w:sz w:val="22"/>
          <w:szCs w:val="22"/>
        </w:rPr>
        <w:t>not</w:t>
      </w:r>
      <w:r w:rsidRPr="00156F71">
        <w:rPr>
          <w:rFonts w:asciiTheme="minorHAnsi" w:hAnsiTheme="minorHAnsi" w:cstheme="minorHAnsi"/>
          <w:color w:val="auto"/>
          <w:sz w:val="22"/>
          <w:szCs w:val="22"/>
        </w:rPr>
        <w:t xml:space="preserve"> commercially viable at the time of the application; and</w:t>
      </w:r>
    </w:p>
    <w:p w14:paraId="546EC692" w14:textId="77777777" w:rsidR="006E3D6E" w:rsidRPr="00156F71" w:rsidRDefault="00744C0E" w:rsidP="00145895">
      <w:pPr>
        <w:pStyle w:val="List2"/>
        <w:numPr>
          <w:ilvl w:val="0"/>
          <w:numId w:val="9"/>
        </w:numPr>
        <w:spacing w:after="120" w:line="259" w:lineRule="auto"/>
        <w:ind w:left="1224" w:hanging="504"/>
        <w:contextualSpacing w:val="0"/>
        <w:rPr>
          <w:rFonts w:asciiTheme="minorHAnsi" w:hAnsiTheme="minorHAnsi" w:cstheme="minorHAnsi"/>
          <w:color w:val="auto"/>
          <w:sz w:val="22"/>
          <w:szCs w:val="22"/>
        </w:rPr>
      </w:pPr>
      <w:r w:rsidRPr="00156F71">
        <w:rPr>
          <w:rFonts w:asciiTheme="minorHAnsi" w:hAnsiTheme="minorHAnsi" w:cstheme="minorHAnsi"/>
          <w:color w:val="auto"/>
          <w:sz w:val="22"/>
          <w:szCs w:val="22"/>
        </w:rPr>
        <w:t xml:space="preserve">is </w:t>
      </w:r>
      <w:r w:rsidRPr="00145895">
        <w:rPr>
          <w:rFonts w:asciiTheme="minorHAnsi" w:eastAsiaTheme="minorHAnsi" w:hAnsiTheme="minorHAnsi" w:cstheme="minorHAnsi"/>
          <w:color w:val="auto"/>
          <w:sz w:val="22"/>
          <w:szCs w:val="22"/>
        </w:rPr>
        <w:t>likely</w:t>
      </w:r>
      <w:r w:rsidRPr="00156F71">
        <w:rPr>
          <w:rFonts w:asciiTheme="minorHAnsi" w:hAnsiTheme="minorHAnsi" w:cstheme="minorHAnsi"/>
          <w:color w:val="auto"/>
          <w:sz w:val="22"/>
          <w:szCs w:val="22"/>
        </w:rPr>
        <w:t xml:space="preserve"> to become commercially viable within 15 years from when the application is submitted.</w:t>
      </w:r>
    </w:p>
    <w:p w14:paraId="38C4B2EB" w14:textId="23FACD5A" w:rsidR="00744C0E" w:rsidRPr="00156F71" w:rsidRDefault="00744C0E" w:rsidP="00145895">
      <w:pPr>
        <w:pStyle w:val="List2"/>
        <w:numPr>
          <w:ilvl w:val="1"/>
          <w:numId w:val="3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0112BD">
        <w:rPr>
          <w:rFonts w:asciiTheme="minorHAnsi" w:hAnsiTheme="minorHAnsi" w:cstheme="minorHAnsi"/>
          <w:color w:val="auto"/>
          <w:sz w:val="22"/>
          <w:szCs w:val="22"/>
        </w:rPr>
        <w:t>For t</w:t>
      </w:r>
      <w:r w:rsidRPr="00156F71">
        <w:rPr>
          <w:rFonts w:asciiTheme="minorHAnsi" w:hAnsiTheme="minorHAnsi" w:cstheme="minorHAnsi"/>
          <w:color w:val="auto"/>
          <w:sz w:val="22"/>
          <w:szCs w:val="22"/>
        </w:rPr>
        <w:t>he purposes of s</w:t>
      </w:r>
      <w:r w:rsidR="00195D02">
        <w:rPr>
          <w:rFonts w:asciiTheme="minorHAnsi" w:hAnsiTheme="minorHAnsi" w:cstheme="minorHAnsi"/>
          <w:color w:val="auto"/>
          <w:sz w:val="22"/>
          <w:szCs w:val="22"/>
        </w:rPr>
        <w:t xml:space="preserve"> </w:t>
      </w:r>
      <w:r w:rsidRPr="00156F71">
        <w:rPr>
          <w:rFonts w:asciiTheme="minorHAnsi" w:hAnsiTheme="minorHAnsi" w:cstheme="minorHAnsi"/>
          <w:color w:val="auto"/>
          <w:sz w:val="22"/>
          <w:szCs w:val="22"/>
        </w:rPr>
        <w:t>142, s</w:t>
      </w:r>
      <w:r w:rsidR="00195D02">
        <w:rPr>
          <w:rFonts w:asciiTheme="minorHAnsi" w:hAnsiTheme="minorHAnsi" w:cstheme="minorHAnsi"/>
          <w:color w:val="auto"/>
          <w:sz w:val="22"/>
          <w:szCs w:val="22"/>
        </w:rPr>
        <w:t xml:space="preserve"> </w:t>
      </w:r>
      <w:r w:rsidRPr="00156F71">
        <w:rPr>
          <w:rFonts w:asciiTheme="minorHAnsi" w:hAnsiTheme="minorHAnsi" w:cstheme="minorHAnsi"/>
          <w:color w:val="auto"/>
          <w:sz w:val="22"/>
          <w:szCs w:val="22"/>
        </w:rPr>
        <w:t>148 and s</w:t>
      </w:r>
      <w:r w:rsidR="00195D02">
        <w:rPr>
          <w:rFonts w:asciiTheme="minorHAnsi" w:hAnsiTheme="minorHAnsi" w:cstheme="minorHAnsi"/>
          <w:color w:val="auto"/>
          <w:sz w:val="22"/>
          <w:szCs w:val="22"/>
        </w:rPr>
        <w:t xml:space="preserve"> </w:t>
      </w:r>
      <w:r w:rsidRPr="00156F71">
        <w:rPr>
          <w:rFonts w:asciiTheme="minorHAnsi" w:hAnsiTheme="minorHAnsi" w:cstheme="minorHAnsi"/>
          <w:color w:val="auto"/>
          <w:sz w:val="22"/>
          <w:szCs w:val="22"/>
        </w:rPr>
        <w:t>154:</w:t>
      </w:r>
    </w:p>
    <w:p w14:paraId="6D10C014" w14:textId="67A4B90E" w:rsidR="00744C0E" w:rsidRPr="00156F71" w:rsidRDefault="0091266E" w:rsidP="00145895">
      <w:pPr>
        <w:pStyle w:val="List2"/>
        <w:numPr>
          <w:ilvl w:val="0"/>
          <w:numId w:val="9"/>
        </w:numPr>
        <w:spacing w:after="120" w:line="259" w:lineRule="auto"/>
        <w:ind w:left="1224" w:hanging="504"/>
        <w:contextualSpacing w:val="0"/>
        <w:rPr>
          <w:rFonts w:asciiTheme="minorHAnsi" w:hAnsiTheme="minorHAnsi" w:cstheme="minorHAnsi"/>
          <w:color w:val="auto"/>
          <w:sz w:val="22"/>
          <w:szCs w:val="22"/>
        </w:rPr>
      </w:pPr>
      <w:r w:rsidRPr="00156F71">
        <w:rPr>
          <w:rFonts w:asciiTheme="minorHAnsi" w:hAnsiTheme="minorHAnsi" w:cstheme="minorHAnsi"/>
          <w:color w:val="auto"/>
          <w:sz w:val="22"/>
          <w:szCs w:val="22"/>
        </w:rPr>
        <w:t>‘</w:t>
      </w:r>
      <w:r w:rsidR="00744C0E" w:rsidRPr="00145895">
        <w:rPr>
          <w:rFonts w:asciiTheme="minorHAnsi" w:eastAsiaTheme="minorHAnsi" w:hAnsiTheme="minorHAnsi" w:cstheme="minorHAnsi"/>
          <w:color w:val="auto"/>
          <w:sz w:val="22"/>
          <w:szCs w:val="22"/>
        </w:rPr>
        <w:t>likely</w:t>
      </w:r>
      <w:r w:rsidRPr="00145895">
        <w:rPr>
          <w:rFonts w:asciiTheme="minorHAnsi" w:eastAsiaTheme="minorHAnsi" w:hAnsiTheme="minorHAnsi" w:cstheme="minorHAnsi"/>
          <w:color w:val="auto"/>
          <w:sz w:val="22"/>
          <w:szCs w:val="22"/>
        </w:rPr>
        <w:t>’</w:t>
      </w:r>
      <w:r w:rsidR="00744C0E" w:rsidRPr="00156F71">
        <w:rPr>
          <w:rFonts w:asciiTheme="minorHAnsi" w:hAnsiTheme="minorHAnsi" w:cstheme="minorHAnsi"/>
          <w:color w:val="auto"/>
          <w:sz w:val="22"/>
          <w:szCs w:val="22"/>
        </w:rPr>
        <w:t xml:space="preserve"> convey</w:t>
      </w:r>
      <w:r w:rsidR="00CD4A9F" w:rsidRPr="00156F71">
        <w:rPr>
          <w:rFonts w:asciiTheme="minorHAnsi" w:hAnsiTheme="minorHAnsi" w:cstheme="minorHAnsi"/>
          <w:color w:val="auto"/>
          <w:sz w:val="22"/>
          <w:szCs w:val="22"/>
        </w:rPr>
        <w:t>s</w:t>
      </w:r>
      <w:r w:rsidR="00744C0E" w:rsidRPr="00156F71">
        <w:rPr>
          <w:rFonts w:asciiTheme="minorHAnsi" w:hAnsiTheme="minorHAnsi" w:cstheme="minorHAnsi"/>
          <w:color w:val="auto"/>
          <w:sz w:val="22"/>
          <w:szCs w:val="22"/>
        </w:rPr>
        <w:t xml:space="preserve"> the sense of a ‘substantial or real chance’ as distinct from what is a mere possibility; and</w:t>
      </w:r>
    </w:p>
    <w:p w14:paraId="36A5AFE2" w14:textId="77777777" w:rsidR="00744C0E" w:rsidRPr="00156F71" w:rsidRDefault="00744C0E" w:rsidP="00145895">
      <w:pPr>
        <w:pStyle w:val="List2"/>
        <w:numPr>
          <w:ilvl w:val="0"/>
          <w:numId w:val="9"/>
        </w:numPr>
        <w:spacing w:after="120" w:line="259" w:lineRule="auto"/>
        <w:ind w:left="1224" w:hanging="504"/>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commercially</w:t>
      </w:r>
      <w:r w:rsidRPr="00156F71">
        <w:rPr>
          <w:rFonts w:asciiTheme="minorHAnsi" w:hAnsiTheme="minorHAnsi" w:cstheme="minorHAnsi"/>
          <w:color w:val="auto"/>
          <w:sz w:val="22"/>
          <w:szCs w:val="22"/>
        </w:rPr>
        <w:t xml:space="preserve"> viable </w:t>
      </w:r>
      <w:r w:rsidR="00CD4A9F" w:rsidRPr="00156F71">
        <w:rPr>
          <w:rFonts w:asciiTheme="minorHAnsi" w:hAnsiTheme="minorHAnsi" w:cstheme="minorHAnsi"/>
          <w:color w:val="auto"/>
          <w:sz w:val="22"/>
          <w:szCs w:val="22"/>
        </w:rPr>
        <w:t xml:space="preserve">reflects a position </w:t>
      </w:r>
      <w:r w:rsidRPr="00156F71">
        <w:rPr>
          <w:rFonts w:asciiTheme="minorHAnsi" w:hAnsiTheme="minorHAnsi" w:cstheme="minorHAnsi"/>
          <w:color w:val="auto"/>
          <w:sz w:val="22"/>
          <w:szCs w:val="22"/>
        </w:rPr>
        <w:t>that the petroleum could be developed based on:</w:t>
      </w:r>
    </w:p>
    <w:p w14:paraId="0D594B3E" w14:textId="77777777" w:rsidR="00744C0E" w:rsidRPr="00145895" w:rsidRDefault="00744C0E" w:rsidP="00145895">
      <w:pPr>
        <w:pStyle w:val="List2"/>
        <w:numPr>
          <w:ilvl w:val="3"/>
          <w:numId w:val="58"/>
        </w:numPr>
        <w:tabs>
          <w:tab w:val="clear" w:pos="1800"/>
        </w:tabs>
        <w:spacing w:after="120" w:line="259" w:lineRule="auto"/>
        <w:ind w:left="1701" w:hanging="283"/>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 xml:space="preserve">existing knowledge of the field (including field extent and </w:t>
      </w:r>
      <w:r w:rsidR="0094070F" w:rsidRPr="00145895">
        <w:rPr>
          <w:rFonts w:asciiTheme="minorHAnsi" w:eastAsiaTheme="minorHAnsi" w:hAnsiTheme="minorHAnsi" w:cstheme="minorHAnsi"/>
          <w:color w:val="auto"/>
          <w:sz w:val="22"/>
          <w:szCs w:val="22"/>
        </w:rPr>
        <w:t xml:space="preserve">initial in-place and recoverable </w:t>
      </w:r>
      <w:r w:rsidRPr="00145895">
        <w:rPr>
          <w:rFonts w:asciiTheme="minorHAnsi" w:eastAsiaTheme="minorHAnsi" w:hAnsiTheme="minorHAnsi" w:cstheme="minorHAnsi"/>
          <w:color w:val="auto"/>
          <w:sz w:val="22"/>
          <w:szCs w:val="22"/>
        </w:rPr>
        <w:t>resource estimates at proved, possible and probable levels);</w:t>
      </w:r>
    </w:p>
    <w:p w14:paraId="35A850B5" w14:textId="77777777" w:rsidR="00744C0E" w:rsidRPr="00145895" w:rsidRDefault="00744C0E" w:rsidP="00145895">
      <w:pPr>
        <w:pStyle w:val="List2"/>
        <w:numPr>
          <w:ilvl w:val="3"/>
          <w:numId w:val="58"/>
        </w:numPr>
        <w:tabs>
          <w:tab w:val="clear" w:pos="1800"/>
        </w:tabs>
        <w:spacing w:after="120" w:line="259" w:lineRule="auto"/>
        <w:ind w:left="1701" w:hanging="283"/>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prevailing market conditions;</w:t>
      </w:r>
    </w:p>
    <w:p w14:paraId="152CF8A9" w14:textId="77777777" w:rsidR="00744C0E" w:rsidRPr="00145895" w:rsidRDefault="00744C0E" w:rsidP="00145895">
      <w:pPr>
        <w:pStyle w:val="List2"/>
        <w:numPr>
          <w:ilvl w:val="3"/>
          <w:numId w:val="58"/>
        </w:numPr>
        <w:tabs>
          <w:tab w:val="clear" w:pos="1800"/>
        </w:tabs>
        <w:spacing w:after="120" w:line="259" w:lineRule="auto"/>
        <w:ind w:left="1701" w:hanging="283"/>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technology readily available within the industry; and</w:t>
      </w:r>
    </w:p>
    <w:p w14:paraId="794C3B1D" w14:textId="77777777" w:rsidR="006E3D6E" w:rsidRPr="00145895" w:rsidRDefault="00744C0E" w:rsidP="00145895">
      <w:pPr>
        <w:pStyle w:val="List2"/>
        <w:numPr>
          <w:ilvl w:val="3"/>
          <w:numId w:val="58"/>
        </w:numPr>
        <w:tabs>
          <w:tab w:val="clear" w:pos="1800"/>
        </w:tabs>
        <w:spacing w:after="120" w:line="259" w:lineRule="auto"/>
        <w:ind w:left="1701" w:hanging="283"/>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a</w:t>
      </w:r>
      <w:r w:rsidR="0094070F" w:rsidRPr="00145895">
        <w:rPr>
          <w:rFonts w:asciiTheme="minorHAnsi" w:eastAsiaTheme="minorHAnsi" w:hAnsiTheme="minorHAnsi" w:cstheme="minorHAnsi"/>
          <w:color w:val="auto"/>
          <w:sz w:val="22"/>
          <w:szCs w:val="22"/>
        </w:rPr>
        <w:t>n internal</w:t>
      </w:r>
      <w:r w:rsidRPr="00145895">
        <w:rPr>
          <w:rFonts w:asciiTheme="minorHAnsi" w:eastAsiaTheme="minorHAnsi" w:hAnsiTheme="minorHAnsi" w:cstheme="minorHAnsi"/>
          <w:color w:val="auto"/>
          <w:sz w:val="22"/>
          <w:szCs w:val="22"/>
        </w:rPr>
        <w:t xml:space="preserve"> rate of return that is considered acceptable for the type of project under consideration by a reasonable petroleum developer and by investors or lenders to the industry.</w:t>
      </w:r>
    </w:p>
    <w:p w14:paraId="7C84D1ED" w14:textId="77777777" w:rsidR="00B7581A" w:rsidRPr="000112BD" w:rsidRDefault="00F231B5" w:rsidP="00145895">
      <w:pPr>
        <w:pStyle w:val="List2"/>
        <w:numPr>
          <w:ilvl w:val="1"/>
          <w:numId w:val="3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0112BD">
        <w:rPr>
          <w:rFonts w:asciiTheme="minorHAnsi" w:hAnsiTheme="minorHAnsi" w:cstheme="minorHAnsi"/>
          <w:color w:val="auto"/>
          <w:sz w:val="22"/>
          <w:szCs w:val="22"/>
        </w:rPr>
        <w:t>The likelihood of a resource becoming commercially viable</w:t>
      </w:r>
      <w:r w:rsidR="00DE555A" w:rsidRPr="000112BD">
        <w:rPr>
          <w:rFonts w:asciiTheme="minorHAnsi" w:hAnsiTheme="minorHAnsi" w:cstheme="minorHAnsi"/>
          <w:color w:val="auto"/>
          <w:sz w:val="22"/>
          <w:szCs w:val="22"/>
        </w:rPr>
        <w:t xml:space="preserve"> within 15 years will</w:t>
      </w:r>
      <w:r w:rsidRPr="000112BD">
        <w:rPr>
          <w:rFonts w:asciiTheme="minorHAnsi" w:hAnsiTheme="minorHAnsi" w:cstheme="minorHAnsi"/>
          <w:color w:val="auto"/>
          <w:sz w:val="22"/>
          <w:szCs w:val="22"/>
        </w:rPr>
        <w:t xml:space="preserve"> </w:t>
      </w:r>
      <w:r w:rsidR="00CA48BA" w:rsidRPr="000112BD">
        <w:rPr>
          <w:rFonts w:asciiTheme="minorHAnsi" w:hAnsiTheme="minorHAnsi" w:cstheme="minorHAnsi"/>
          <w:color w:val="auto"/>
          <w:sz w:val="22"/>
          <w:szCs w:val="22"/>
        </w:rPr>
        <w:t>depend</w:t>
      </w:r>
      <w:r w:rsidR="00DE555A" w:rsidRPr="000112BD">
        <w:rPr>
          <w:rFonts w:asciiTheme="minorHAnsi" w:hAnsiTheme="minorHAnsi" w:cstheme="minorHAnsi"/>
          <w:color w:val="auto"/>
          <w:sz w:val="22"/>
          <w:szCs w:val="22"/>
        </w:rPr>
        <w:t xml:space="preserve">, among other </w:t>
      </w:r>
      <w:r w:rsidR="00DE555A" w:rsidRPr="00145895">
        <w:rPr>
          <w:rFonts w:asciiTheme="minorHAnsi" w:eastAsiaTheme="minorHAnsi" w:hAnsiTheme="minorHAnsi" w:cstheme="minorHAnsi"/>
          <w:color w:val="auto"/>
          <w:sz w:val="22"/>
          <w:szCs w:val="22"/>
        </w:rPr>
        <w:t>things</w:t>
      </w:r>
      <w:r w:rsidR="00DE555A" w:rsidRPr="000112BD">
        <w:rPr>
          <w:rFonts w:asciiTheme="minorHAnsi" w:hAnsiTheme="minorHAnsi" w:cstheme="minorHAnsi"/>
          <w:color w:val="auto"/>
          <w:sz w:val="22"/>
          <w:szCs w:val="22"/>
        </w:rPr>
        <w:t>,</w:t>
      </w:r>
      <w:r w:rsidR="00CA48BA" w:rsidRPr="000112BD">
        <w:rPr>
          <w:rFonts w:asciiTheme="minorHAnsi" w:hAnsiTheme="minorHAnsi" w:cstheme="minorHAnsi"/>
          <w:color w:val="auto"/>
          <w:sz w:val="22"/>
          <w:szCs w:val="22"/>
        </w:rPr>
        <w:t xml:space="preserve"> </w:t>
      </w:r>
      <w:r w:rsidR="00DE555A" w:rsidRPr="000112BD">
        <w:rPr>
          <w:rFonts w:asciiTheme="minorHAnsi" w:hAnsiTheme="minorHAnsi" w:cstheme="minorHAnsi"/>
          <w:color w:val="auto"/>
          <w:sz w:val="22"/>
          <w:szCs w:val="22"/>
        </w:rPr>
        <w:t>on t</w:t>
      </w:r>
      <w:r w:rsidR="00A80A1A" w:rsidRPr="000112BD">
        <w:rPr>
          <w:rFonts w:asciiTheme="minorHAnsi" w:hAnsiTheme="minorHAnsi" w:cstheme="minorHAnsi"/>
          <w:color w:val="auto"/>
          <w:sz w:val="22"/>
          <w:szCs w:val="22"/>
        </w:rPr>
        <w:t>he titleholder</w:t>
      </w:r>
      <w:r w:rsidR="00146F4B" w:rsidRPr="000112BD">
        <w:rPr>
          <w:rFonts w:asciiTheme="minorHAnsi" w:hAnsiTheme="minorHAnsi" w:cstheme="minorHAnsi"/>
          <w:color w:val="auto"/>
          <w:sz w:val="22"/>
          <w:szCs w:val="22"/>
        </w:rPr>
        <w:t xml:space="preserve"> undertaking activities to address any barriers that are impeding the commercial recovery of petroleum from the block(s)</w:t>
      </w:r>
      <w:r w:rsidR="00DE555A" w:rsidRPr="000112BD">
        <w:rPr>
          <w:rFonts w:asciiTheme="minorHAnsi" w:hAnsiTheme="minorHAnsi" w:cstheme="minorHAnsi"/>
          <w:color w:val="auto"/>
          <w:sz w:val="22"/>
          <w:szCs w:val="22"/>
        </w:rPr>
        <w:t xml:space="preserve"> in a timely manner.</w:t>
      </w:r>
    </w:p>
    <w:p w14:paraId="0E765DD2" w14:textId="77777777" w:rsidR="009674E4" w:rsidRPr="009C5494" w:rsidRDefault="00F86AB9" w:rsidP="00D32251">
      <w:pPr>
        <w:pStyle w:val="Heading2"/>
        <w:ind w:left="360" w:hanging="360"/>
        <w:rPr>
          <w:lang w:eastAsia="en-AU"/>
        </w:rPr>
      </w:pPr>
      <w:bookmarkStart w:id="56" w:name="_Toc90303853"/>
      <w:r w:rsidRPr="009C5494">
        <w:rPr>
          <w:lang w:eastAsia="en-AU"/>
        </w:rPr>
        <w:t>Commerciality</w:t>
      </w:r>
      <w:r w:rsidR="00A60C64">
        <w:rPr>
          <w:lang w:eastAsia="en-AU"/>
        </w:rPr>
        <w:t xml:space="preserve"> </w:t>
      </w:r>
      <w:r w:rsidR="001D149D">
        <w:rPr>
          <w:lang w:eastAsia="en-AU"/>
        </w:rPr>
        <w:t>t</w:t>
      </w:r>
      <w:r w:rsidR="00A60C64">
        <w:rPr>
          <w:lang w:eastAsia="en-AU"/>
        </w:rPr>
        <w:t>est</w:t>
      </w:r>
      <w:bookmarkEnd w:id="56"/>
    </w:p>
    <w:p w14:paraId="6DFA0A57" w14:textId="77777777" w:rsidR="009674E4" w:rsidRPr="00D32251" w:rsidRDefault="00744C0E" w:rsidP="00145895">
      <w:pPr>
        <w:pStyle w:val="List2"/>
        <w:numPr>
          <w:ilvl w:val="1"/>
          <w:numId w:val="3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t>I</w:t>
      </w:r>
      <w:r w:rsidRPr="00D32251">
        <w:rPr>
          <w:rFonts w:asciiTheme="minorHAnsi" w:hAnsiTheme="minorHAnsi" w:cstheme="minorHAnsi"/>
          <w:color w:val="auto"/>
          <w:sz w:val="22"/>
          <w:szCs w:val="22"/>
        </w:rPr>
        <w:t xml:space="preserve">n </w:t>
      </w:r>
      <w:r w:rsidRPr="00145895">
        <w:rPr>
          <w:rFonts w:asciiTheme="minorHAnsi" w:eastAsiaTheme="minorHAnsi" w:hAnsiTheme="minorHAnsi" w:cstheme="minorHAnsi"/>
          <w:color w:val="auto"/>
          <w:sz w:val="22"/>
          <w:szCs w:val="22"/>
        </w:rPr>
        <w:t>assessing</w:t>
      </w:r>
      <w:r w:rsidRPr="00D32251">
        <w:rPr>
          <w:rFonts w:asciiTheme="minorHAnsi" w:hAnsiTheme="minorHAnsi" w:cstheme="minorHAnsi"/>
          <w:color w:val="auto"/>
          <w:sz w:val="22"/>
          <w:szCs w:val="22"/>
        </w:rPr>
        <w:t xml:space="preserve"> commerciality NOPTA and the Joint Authority </w:t>
      </w:r>
      <w:r w:rsidR="00F216A5" w:rsidRPr="00D32251">
        <w:rPr>
          <w:rFonts w:asciiTheme="minorHAnsi" w:hAnsiTheme="minorHAnsi" w:cstheme="minorHAnsi"/>
          <w:color w:val="auto"/>
          <w:sz w:val="22"/>
          <w:szCs w:val="22"/>
        </w:rPr>
        <w:t xml:space="preserve">may </w:t>
      </w:r>
      <w:r w:rsidRPr="00D32251">
        <w:rPr>
          <w:rFonts w:asciiTheme="minorHAnsi" w:hAnsiTheme="minorHAnsi" w:cstheme="minorHAnsi"/>
          <w:color w:val="auto"/>
          <w:sz w:val="22"/>
          <w:szCs w:val="22"/>
        </w:rPr>
        <w:t>consider the following factors:</w:t>
      </w:r>
    </w:p>
    <w:p w14:paraId="2C6BAFA1" w14:textId="77777777" w:rsidR="00EF49E8" w:rsidRPr="00D32251" w:rsidRDefault="009674E4" w:rsidP="00145895">
      <w:pPr>
        <w:pStyle w:val="List2"/>
        <w:numPr>
          <w:ilvl w:val="2"/>
          <w:numId w:val="37"/>
        </w:numPr>
        <w:spacing w:after="120" w:line="259" w:lineRule="auto"/>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internal</w:t>
      </w:r>
      <w:r w:rsidRPr="00D32251">
        <w:rPr>
          <w:rFonts w:asciiTheme="minorHAnsi" w:hAnsiTheme="minorHAnsi" w:cstheme="minorHAnsi"/>
          <w:color w:val="auto"/>
          <w:sz w:val="22"/>
          <w:szCs w:val="22"/>
        </w:rPr>
        <w:t xml:space="preserve"> rate of return (IRR) for the project based on </w:t>
      </w:r>
      <w:r w:rsidR="00260AB4" w:rsidRPr="00D32251">
        <w:rPr>
          <w:rFonts w:asciiTheme="minorHAnsi" w:hAnsiTheme="minorHAnsi" w:cstheme="minorHAnsi"/>
          <w:color w:val="auto"/>
          <w:sz w:val="22"/>
          <w:szCs w:val="22"/>
        </w:rPr>
        <w:t xml:space="preserve">the most recent </w:t>
      </w:r>
      <w:r w:rsidRPr="00D32251">
        <w:rPr>
          <w:rFonts w:asciiTheme="minorHAnsi" w:hAnsiTheme="minorHAnsi" w:cstheme="minorHAnsi"/>
          <w:color w:val="auto"/>
          <w:sz w:val="22"/>
          <w:szCs w:val="22"/>
        </w:rPr>
        <w:t xml:space="preserve">current </w:t>
      </w:r>
      <w:r w:rsidR="0032354B" w:rsidRPr="00D32251">
        <w:rPr>
          <w:rFonts w:asciiTheme="minorHAnsi" w:hAnsiTheme="minorHAnsi" w:cstheme="minorHAnsi"/>
          <w:color w:val="auto"/>
          <w:sz w:val="22"/>
          <w:szCs w:val="22"/>
        </w:rPr>
        <w:t>2C (</w:t>
      </w:r>
      <w:r w:rsidRPr="00D32251">
        <w:rPr>
          <w:rFonts w:asciiTheme="minorHAnsi" w:hAnsiTheme="minorHAnsi" w:cstheme="minorHAnsi"/>
          <w:color w:val="auto"/>
          <w:sz w:val="22"/>
          <w:szCs w:val="22"/>
        </w:rPr>
        <w:t>P50</w:t>
      </w:r>
      <w:r w:rsidR="0032354B" w:rsidRPr="00D32251">
        <w:rPr>
          <w:rFonts w:asciiTheme="minorHAnsi" w:hAnsiTheme="minorHAnsi" w:cstheme="minorHAnsi"/>
          <w:color w:val="auto"/>
          <w:sz w:val="22"/>
          <w:szCs w:val="22"/>
        </w:rPr>
        <w:t>)</w:t>
      </w:r>
      <w:r w:rsidRPr="00D32251">
        <w:rPr>
          <w:rFonts w:asciiTheme="minorHAnsi" w:hAnsiTheme="minorHAnsi" w:cstheme="minorHAnsi"/>
          <w:color w:val="auto"/>
          <w:sz w:val="22"/>
          <w:szCs w:val="22"/>
        </w:rPr>
        <w:t xml:space="preserve"> estimates of </w:t>
      </w:r>
      <w:r w:rsidR="00F122C1" w:rsidRPr="00D32251">
        <w:rPr>
          <w:rFonts w:asciiTheme="minorHAnsi" w:hAnsiTheme="minorHAnsi" w:cstheme="minorHAnsi"/>
          <w:color w:val="auto"/>
          <w:sz w:val="22"/>
          <w:szCs w:val="22"/>
        </w:rPr>
        <w:t>cont</w:t>
      </w:r>
      <w:r w:rsidR="00B968BC" w:rsidRPr="00D32251">
        <w:rPr>
          <w:rFonts w:asciiTheme="minorHAnsi" w:hAnsiTheme="minorHAnsi" w:cstheme="minorHAnsi"/>
          <w:color w:val="auto"/>
          <w:sz w:val="22"/>
          <w:szCs w:val="22"/>
        </w:rPr>
        <w:t>ingent resources</w:t>
      </w:r>
      <w:r w:rsidR="009F6860" w:rsidRPr="00D32251">
        <w:rPr>
          <w:rFonts w:asciiTheme="minorHAnsi" w:hAnsiTheme="minorHAnsi" w:cstheme="minorHAnsi"/>
          <w:color w:val="auto"/>
          <w:sz w:val="22"/>
          <w:szCs w:val="22"/>
        </w:rPr>
        <w:t>.</w:t>
      </w:r>
    </w:p>
    <w:p w14:paraId="3A3D8F6D" w14:textId="77777777" w:rsidR="009674E4" w:rsidRPr="00D32251" w:rsidRDefault="00496D1E" w:rsidP="00145895">
      <w:pPr>
        <w:pStyle w:val="List2"/>
        <w:numPr>
          <w:ilvl w:val="2"/>
          <w:numId w:val="37"/>
        </w:numPr>
        <w:spacing w:after="120" w:line="259" w:lineRule="auto"/>
        <w:contextualSpacing w:val="0"/>
        <w:rPr>
          <w:rFonts w:asciiTheme="minorHAnsi" w:hAnsiTheme="minorHAnsi" w:cstheme="minorHAnsi"/>
          <w:color w:val="auto"/>
          <w:sz w:val="22"/>
          <w:szCs w:val="22"/>
        </w:rPr>
      </w:pPr>
      <w:r w:rsidRPr="00D32251">
        <w:rPr>
          <w:rFonts w:asciiTheme="minorHAnsi" w:hAnsiTheme="minorHAnsi" w:cstheme="minorHAnsi"/>
          <w:color w:val="auto"/>
          <w:sz w:val="22"/>
          <w:szCs w:val="22"/>
        </w:rPr>
        <w:t>t</w:t>
      </w:r>
      <w:r w:rsidR="009674E4" w:rsidRPr="00D32251">
        <w:rPr>
          <w:rFonts w:asciiTheme="minorHAnsi" w:hAnsiTheme="minorHAnsi" w:cstheme="minorHAnsi"/>
          <w:color w:val="auto"/>
          <w:sz w:val="22"/>
          <w:szCs w:val="22"/>
        </w:rPr>
        <w:t xml:space="preserve">he </w:t>
      </w:r>
      <w:r w:rsidR="009674E4" w:rsidRPr="00145895">
        <w:rPr>
          <w:rFonts w:asciiTheme="minorHAnsi" w:eastAsiaTheme="minorHAnsi" w:hAnsiTheme="minorHAnsi" w:cstheme="minorHAnsi"/>
          <w:color w:val="auto"/>
          <w:sz w:val="22"/>
          <w:szCs w:val="22"/>
        </w:rPr>
        <w:t>degree</w:t>
      </w:r>
      <w:r w:rsidR="009674E4" w:rsidRPr="00D32251">
        <w:rPr>
          <w:rFonts w:asciiTheme="minorHAnsi" w:hAnsiTheme="minorHAnsi" w:cstheme="minorHAnsi"/>
          <w:color w:val="auto"/>
          <w:sz w:val="22"/>
          <w:szCs w:val="22"/>
        </w:rPr>
        <w:t xml:space="preserve"> of certainty that exists in relation to the key drivers of commercial viability</w:t>
      </w:r>
      <w:r w:rsidR="009F6860" w:rsidRPr="00D32251">
        <w:rPr>
          <w:rFonts w:asciiTheme="minorHAnsi" w:hAnsiTheme="minorHAnsi" w:cstheme="minorHAnsi"/>
          <w:color w:val="auto"/>
          <w:sz w:val="22"/>
          <w:szCs w:val="22"/>
        </w:rPr>
        <w:t>.</w:t>
      </w:r>
      <w:r w:rsidR="009674E4" w:rsidRPr="00D32251">
        <w:rPr>
          <w:rFonts w:asciiTheme="minorHAnsi" w:hAnsiTheme="minorHAnsi" w:cstheme="minorHAnsi"/>
          <w:color w:val="auto"/>
          <w:sz w:val="22"/>
          <w:szCs w:val="22"/>
        </w:rPr>
        <w:t xml:space="preserve">  </w:t>
      </w:r>
    </w:p>
    <w:p w14:paraId="66B41D90" w14:textId="77777777" w:rsidR="0022649F" w:rsidRPr="00D32251" w:rsidRDefault="009674E4" w:rsidP="00145895">
      <w:pPr>
        <w:pStyle w:val="List2"/>
        <w:numPr>
          <w:ilvl w:val="2"/>
          <w:numId w:val="37"/>
        </w:numPr>
        <w:spacing w:after="120" w:line="259" w:lineRule="auto"/>
        <w:contextualSpacing w:val="0"/>
        <w:rPr>
          <w:rFonts w:asciiTheme="minorHAnsi" w:hAnsiTheme="minorHAnsi" w:cstheme="minorHAnsi"/>
          <w:color w:val="auto"/>
          <w:sz w:val="22"/>
          <w:szCs w:val="22"/>
        </w:rPr>
      </w:pPr>
      <w:r w:rsidRPr="00D32251">
        <w:rPr>
          <w:rFonts w:asciiTheme="minorHAnsi" w:hAnsiTheme="minorHAnsi" w:cstheme="minorHAnsi"/>
          <w:color w:val="auto"/>
          <w:sz w:val="22"/>
          <w:szCs w:val="22"/>
        </w:rPr>
        <w:t>the justification of minimum (or hurdle) rates</w:t>
      </w:r>
      <w:r w:rsidR="0032354B" w:rsidRPr="00D32251">
        <w:rPr>
          <w:rFonts w:asciiTheme="minorHAnsi" w:hAnsiTheme="minorHAnsi" w:cstheme="minorHAnsi"/>
          <w:color w:val="auto"/>
          <w:sz w:val="22"/>
          <w:szCs w:val="22"/>
        </w:rPr>
        <w:t xml:space="preserve"> for </w:t>
      </w:r>
      <w:r w:rsidR="00527A7D" w:rsidRPr="00D32251">
        <w:rPr>
          <w:rFonts w:asciiTheme="minorHAnsi" w:hAnsiTheme="minorHAnsi" w:cstheme="minorHAnsi"/>
          <w:color w:val="auto"/>
          <w:sz w:val="22"/>
          <w:szCs w:val="22"/>
        </w:rPr>
        <w:t>IRR</w:t>
      </w:r>
      <w:r w:rsidRPr="00D32251">
        <w:rPr>
          <w:rFonts w:asciiTheme="minorHAnsi" w:hAnsiTheme="minorHAnsi" w:cstheme="minorHAnsi"/>
          <w:color w:val="auto"/>
          <w:sz w:val="22"/>
          <w:szCs w:val="22"/>
        </w:rPr>
        <w:t xml:space="preserve"> or other criteria used by </w:t>
      </w:r>
      <w:proofErr w:type="spellStart"/>
      <w:proofErr w:type="gramStart"/>
      <w:r w:rsidRPr="00D32251">
        <w:rPr>
          <w:rFonts w:asciiTheme="minorHAnsi" w:hAnsiTheme="minorHAnsi" w:cstheme="minorHAnsi"/>
          <w:color w:val="auto"/>
          <w:sz w:val="22"/>
          <w:szCs w:val="22"/>
        </w:rPr>
        <w:t>a</w:t>
      </w:r>
      <w:proofErr w:type="spellEnd"/>
      <w:proofErr w:type="gramEnd"/>
      <w:r w:rsidRPr="00D32251">
        <w:rPr>
          <w:rFonts w:asciiTheme="minorHAnsi" w:hAnsiTheme="minorHAnsi" w:cstheme="minorHAnsi"/>
          <w:color w:val="auto"/>
          <w:sz w:val="22"/>
          <w:szCs w:val="22"/>
        </w:rPr>
        <w:t xml:space="preserve"> </w:t>
      </w:r>
      <w:r w:rsidR="00E85A51" w:rsidRPr="00145895">
        <w:rPr>
          <w:rFonts w:asciiTheme="minorHAnsi" w:eastAsiaTheme="minorHAnsi" w:hAnsiTheme="minorHAnsi" w:cstheme="minorHAnsi"/>
          <w:color w:val="auto"/>
          <w:sz w:val="22"/>
          <w:szCs w:val="22"/>
        </w:rPr>
        <w:t>applicant</w:t>
      </w:r>
      <w:r w:rsidR="00E85A51" w:rsidRPr="00D32251">
        <w:rPr>
          <w:rFonts w:asciiTheme="minorHAnsi" w:hAnsiTheme="minorHAnsi" w:cstheme="minorHAnsi"/>
          <w:color w:val="auto"/>
          <w:sz w:val="22"/>
          <w:szCs w:val="22"/>
        </w:rPr>
        <w:t xml:space="preserve"> </w:t>
      </w:r>
      <w:r w:rsidRPr="00D32251">
        <w:rPr>
          <w:rFonts w:asciiTheme="minorHAnsi" w:hAnsiTheme="minorHAnsi" w:cstheme="minorHAnsi"/>
          <w:color w:val="auto"/>
          <w:sz w:val="22"/>
          <w:szCs w:val="22"/>
        </w:rPr>
        <w:t xml:space="preserve">to assess commerciality, including whether they reflect the level of risk for such a </w:t>
      </w:r>
      <w:r w:rsidRPr="00145895">
        <w:rPr>
          <w:rFonts w:asciiTheme="minorHAnsi" w:eastAsiaTheme="minorHAnsi" w:hAnsiTheme="minorHAnsi" w:cstheme="minorHAnsi"/>
          <w:color w:val="auto"/>
          <w:sz w:val="22"/>
          <w:szCs w:val="22"/>
        </w:rPr>
        <w:t>project</w:t>
      </w:r>
      <w:r w:rsidRPr="00D32251">
        <w:rPr>
          <w:rFonts w:asciiTheme="minorHAnsi" w:hAnsiTheme="minorHAnsi" w:cstheme="minorHAnsi"/>
          <w:color w:val="auto"/>
          <w:sz w:val="22"/>
          <w:szCs w:val="22"/>
        </w:rPr>
        <w:t xml:space="preserve"> and the degree of confidence associated with the other assumptions.</w:t>
      </w:r>
    </w:p>
    <w:p w14:paraId="26DF1CC4" w14:textId="5FA80D03" w:rsidR="00D66977" w:rsidRPr="00D32251" w:rsidRDefault="00145895" w:rsidP="00145895">
      <w:pPr>
        <w:pStyle w:val="List2"/>
        <w:numPr>
          <w:ilvl w:val="2"/>
          <w:numId w:val="37"/>
        </w:numPr>
        <w:spacing w:after="120" w:line="259" w:lineRule="auto"/>
        <w:contextualSpacing w:val="0"/>
        <w:rPr>
          <w:rFonts w:asciiTheme="minorHAnsi" w:hAnsiTheme="minorHAnsi" w:cstheme="minorHAnsi"/>
          <w:color w:val="auto"/>
          <w:sz w:val="22"/>
          <w:szCs w:val="22"/>
        </w:rPr>
      </w:pPr>
      <w:r>
        <w:rPr>
          <w:rFonts w:asciiTheme="minorHAnsi" w:hAnsiTheme="minorHAnsi" w:cstheme="minorHAnsi"/>
          <w:color w:val="auto"/>
          <w:sz w:val="22"/>
          <w:szCs w:val="22"/>
        </w:rPr>
        <w:t>t</w:t>
      </w:r>
      <w:r w:rsidR="00EC4520" w:rsidRPr="00D32251">
        <w:rPr>
          <w:rFonts w:asciiTheme="minorHAnsi" w:hAnsiTheme="minorHAnsi" w:cstheme="minorHAnsi"/>
          <w:color w:val="auto"/>
          <w:sz w:val="22"/>
          <w:szCs w:val="22"/>
        </w:rPr>
        <w:t>he</w:t>
      </w:r>
      <w:r w:rsidR="003F37C2" w:rsidRPr="00D32251">
        <w:rPr>
          <w:rFonts w:asciiTheme="minorHAnsi" w:hAnsiTheme="minorHAnsi" w:cstheme="minorHAnsi"/>
          <w:color w:val="auto"/>
          <w:sz w:val="22"/>
          <w:szCs w:val="22"/>
        </w:rPr>
        <w:t xml:space="preserve"> </w:t>
      </w:r>
      <w:r w:rsidR="003F37C2" w:rsidRPr="00145895">
        <w:rPr>
          <w:rFonts w:asciiTheme="minorHAnsi" w:eastAsiaTheme="minorHAnsi" w:hAnsiTheme="minorHAnsi" w:cstheme="minorHAnsi"/>
          <w:color w:val="auto"/>
          <w:sz w:val="22"/>
          <w:szCs w:val="22"/>
        </w:rPr>
        <w:t>proposed</w:t>
      </w:r>
      <w:r w:rsidR="003F37C2" w:rsidRPr="00D32251">
        <w:rPr>
          <w:rFonts w:asciiTheme="minorHAnsi" w:hAnsiTheme="minorHAnsi" w:cstheme="minorHAnsi"/>
          <w:color w:val="auto"/>
          <w:sz w:val="22"/>
          <w:szCs w:val="22"/>
        </w:rPr>
        <w:t xml:space="preserve"> work program and it</w:t>
      </w:r>
      <w:r w:rsidR="00D66977" w:rsidRPr="00D32251">
        <w:rPr>
          <w:rFonts w:asciiTheme="minorHAnsi" w:hAnsiTheme="minorHAnsi" w:cstheme="minorHAnsi"/>
          <w:color w:val="auto"/>
          <w:sz w:val="22"/>
          <w:szCs w:val="22"/>
        </w:rPr>
        <w:t>s potential to address barriers to commercialisation.</w:t>
      </w:r>
    </w:p>
    <w:p w14:paraId="585F63EB" w14:textId="77777777" w:rsidR="009C5494" w:rsidRPr="0011311A" w:rsidRDefault="00D772A0" w:rsidP="0086650A">
      <w:pPr>
        <w:pStyle w:val="List2"/>
        <w:keepLines/>
        <w:numPr>
          <w:ilvl w:val="1"/>
          <w:numId w:val="3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lastRenderedPageBreak/>
        <w:t xml:space="preserve">Generally, a mid-case nominal after tax IRR of 12% or greater will be considered commercially viable. Consideration may also be given to the range of potential Net Present Values (NPV) for the </w:t>
      </w:r>
      <w:r w:rsidRPr="00145895">
        <w:rPr>
          <w:rFonts w:asciiTheme="minorHAnsi" w:eastAsiaTheme="minorHAnsi" w:hAnsiTheme="minorHAnsi" w:cstheme="minorHAnsi"/>
          <w:color w:val="auto"/>
          <w:sz w:val="22"/>
          <w:szCs w:val="22"/>
        </w:rPr>
        <w:t>project</w:t>
      </w:r>
      <w:r w:rsidRPr="0011311A">
        <w:rPr>
          <w:rFonts w:asciiTheme="minorHAnsi" w:hAnsiTheme="minorHAnsi" w:cstheme="minorHAnsi"/>
          <w:color w:val="auto"/>
          <w:sz w:val="22"/>
          <w:szCs w:val="22"/>
        </w:rPr>
        <w:t xml:space="preserve">. NPV calculations should use the applicant’s </w:t>
      </w:r>
      <w:r w:rsidR="00D717D3" w:rsidRPr="0011311A">
        <w:rPr>
          <w:rFonts w:asciiTheme="minorHAnsi" w:hAnsiTheme="minorHAnsi" w:cstheme="minorHAnsi"/>
          <w:color w:val="auto"/>
          <w:sz w:val="22"/>
          <w:szCs w:val="22"/>
        </w:rPr>
        <w:t>w</w:t>
      </w:r>
      <w:r w:rsidRPr="0011311A">
        <w:rPr>
          <w:rFonts w:asciiTheme="minorHAnsi" w:hAnsiTheme="minorHAnsi" w:cstheme="minorHAnsi"/>
          <w:color w:val="auto"/>
          <w:sz w:val="22"/>
          <w:szCs w:val="22"/>
        </w:rPr>
        <w:t xml:space="preserve">eighted </w:t>
      </w:r>
      <w:r w:rsidR="00D717D3" w:rsidRPr="0011311A">
        <w:rPr>
          <w:rFonts w:asciiTheme="minorHAnsi" w:hAnsiTheme="minorHAnsi" w:cstheme="minorHAnsi"/>
          <w:color w:val="auto"/>
          <w:sz w:val="22"/>
          <w:szCs w:val="22"/>
        </w:rPr>
        <w:t>a</w:t>
      </w:r>
      <w:r w:rsidRPr="0011311A">
        <w:rPr>
          <w:rFonts w:asciiTheme="minorHAnsi" w:hAnsiTheme="minorHAnsi" w:cstheme="minorHAnsi"/>
          <w:color w:val="auto"/>
          <w:sz w:val="22"/>
          <w:szCs w:val="22"/>
        </w:rPr>
        <w:t xml:space="preserve">verage </w:t>
      </w:r>
      <w:r w:rsidR="00D717D3" w:rsidRPr="0011311A">
        <w:rPr>
          <w:rFonts w:asciiTheme="minorHAnsi" w:hAnsiTheme="minorHAnsi" w:cstheme="minorHAnsi"/>
          <w:color w:val="auto"/>
          <w:sz w:val="22"/>
          <w:szCs w:val="22"/>
        </w:rPr>
        <w:t>c</w:t>
      </w:r>
      <w:r w:rsidRPr="0011311A">
        <w:rPr>
          <w:rFonts w:asciiTheme="minorHAnsi" w:hAnsiTheme="minorHAnsi" w:cstheme="minorHAnsi"/>
          <w:color w:val="auto"/>
          <w:sz w:val="22"/>
          <w:szCs w:val="22"/>
        </w:rPr>
        <w:t xml:space="preserve">ost of </w:t>
      </w:r>
      <w:r w:rsidR="00D717D3" w:rsidRPr="0011311A">
        <w:rPr>
          <w:rFonts w:asciiTheme="minorHAnsi" w:hAnsiTheme="minorHAnsi" w:cstheme="minorHAnsi"/>
          <w:color w:val="auto"/>
          <w:sz w:val="22"/>
          <w:szCs w:val="22"/>
        </w:rPr>
        <w:t>c</w:t>
      </w:r>
      <w:r w:rsidRPr="0011311A">
        <w:rPr>
          <w:rFonts w:asciiTheme="minorHAnsi" w:hAnsiTheme="minorHAnsi" w:cstheme="minorHAnsi"/>
          <w:color w:val="auto"/>
          <w:sz w:val="22"/>
          <w:szCs w:val="22"/>
        </w:rPr>
        <w:t xml:space="preserve">apital, or the </w:t>
      </w:r>
      <w:proofErr w:type="gramStart"/>
      <w:r w:rsidRPr="0011311A">
        <w:rPr>
          <w:rFonts w:asciiTheme="minorHAnsi" w:hAnsiTheme="minorHAnsi" w:cstheme="minorHAnsi"/>
          <w:color w:val="auto"/>
          <w:sz w:val="22"/>
          <w:szCs w:val="22"/>
        </w:rPr>
        <w:t>Long Term</w:t>
      </w:r>
      <w:proofErr w:type="gramEnd"/>
      <w:r w:rsidRPr="0011311A">
        <w:rPr>
          <w:rFonts w:asciiTheme="minorHAnsi" w:hAnsiTheme="minorHAnsi" w:cstheme="minorHAnsi"/>
          <w:color w:val="auto"/>
          <w:sz w:val="22"/>
          <w:szCs w:val="22"/>
        </w:rPr>
        <w:t xml:space="preserve"> Bond Rate plus 5% as the discount rate and should be present</w:t>
      </w:r>
      <w:r w:rsidR="009F6860">
        <w:rPr>
          <w:rFonts w:asciiTheme="minorHAnsi" w:hAnsiTheme="minorHAnsi" w:cstheme="minorHAnsi"/>
          <w:color w:val="auto"/>
          <w:sz w:val="22"/>
          <w:szCs w:val="22"/>
        </w:rPr>
        <w:t>e</w:t>
      </w:r>
      <w:r w:rsidRPr="0011311A">
        <w:rPr>
          <w:rFonts w:asciiTheme="minorHAnsi" w:hAnsiTheme="minorHAnsi" w:cstheme="minorHAnsi"/>
          <w:color w:val="auto"/>
          <w:sz w:val="22"/>
          <w:szCs w:val="22"/>
        </w:rPr>
        <w:t>d for a low, mid and high case scenarios</w:t>
      </w:r>
      <w:r w:rsidR="00F4760B" w:rsidRPr="0011311A">
        <w:rPr>
          <w:rFonts w:asciiTheme="minorHAnsi" w:hAnsiTheme="minorHAnsi" w:cstheme="minorHAnsi"/>
          <w:color w:val="auto"/>
          <w:sz w:val="22"/>
          <w:szCs w:val="22"/>
        </w:rPr>
        <w:t>.</w:t>
      </w:r>
      <w:r w:rsidR="009C5494" w:rsidRPr="0011311A">
        <w:rPr>
          <w:rFonts w:asciiTheme="minorHAnsi" w:hAnsiTheme="minorHAnsi" w:cstheme="minorHAnsi"/>
          <w:color w:val="auto"/>
          <w:sz w:val="22"/>
          <w:szCs w:val="22"/>
        </w:rPr>
        <w:t xml:space="preserve"> </w:t>
      </w:r>
    </w:p>
    <w:p w14:paraId="5E890A9B" w14:textId="77777777" w:rsidR="00EA3AE1" w:rsidRPr="0011311A" w:rsidRDefault="009C5494" w:rsidP="00145895">
      <w:pPr>
        <w:pStyle w:val="List2"/>
        <w:numPr>
          <w:ilvl w:val="1"/>
          <w:numId w:val="3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t xml:space="preserve">The work program will be assessed in terms of its adequacy addressing identified barriers to </w:t>
      </w:r>
      <w:r w:rsidR="000457F5">
        <w:rPr>
          <w:rFonts w:asciiTheme="minorHAnsi" w:hAnsiTheme="minorHAnsi" w:cstheme="minorHAnsi"/>
          <w:color w:val="auto"/>
          <w:sz w:val="22"/>
          <w:szCs w:val="22"/>
        </w:rPr>
        <w:t>current</w:t>
      </w:r>
      <w:r w:rsidR="000457F5" w:rsidRPr="0011311A">
        <w:rPr>
          <w:rFonts w:asciiTheme="minorHAnsi" w:hAnsiTheme="minorHAnsi" w:cstheme="minorHAnsi"/>
          <w:color w:val="auto"/>
          <w:sz w:val="22"/>
          <w:szCs w:val="22"/>
        </w:rPr>
        <w:t xml:space="preserve"> </w:t>
      </w:r>
      <w:r w:rsidRPr="00145895">
        <w:rPr>
          <w:rFonts w:asciiTheme="minorHAnsi" w:eastAsiaTheme="minorHAnsi" w:hAnsiTheme="minorHAnsi" w:cstheme="minorHAnsi"/>
          <w:color w:val="auto"/>
          <w:sz w:val="22"/>
          <w:szCs w:val="22"/>
        </w:rPr>
        <w:t>commercialisation</w:t>
      </w:r>
      <w:r w:rsidRPr="0011311A">
        <w:rPr>
          <w:rFonts w:asciiTheme="minorHAnsi" w:hAnsiTheme="minorHAnsi" w:cstheme="minorHAnsi"/>
          <w:color w:val="auto"/>
          <w:sz w:val="22"/>
          <w:szCs w:val="22"/>
        </w:rPr>
        <w:t xml:space="preserve"> and goes towards the likelihood of a resource becoming commercially viable within 15 years.</w:t>
      </w:r>
    </w:p>
    <w:p w14:paraId="4A68CD26" w14:textId="77777777" w:rsidR="00510C31" w:rsidRPr="00E24DBC" w:rsidRDefault="00744C0E" w:rsidP="00145895">
      <w:pPr>
        <w:pStyle w:val="List2"/>
        <w:numPr>
          <w:ilvl w:val="1"/>
          <w:numId w:val="30"/>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t>A</w:t>
      </w:r>
      <w:r w:rsidR="00F86AB9" w:rsidRPr="0011311A">
        <w:rPr>
          <w:rFonts w:asciiTheme="minorHAnsi" w:hAnsiTheme="minorHAnsi" w:cstheme="minorHAnsi"/>
          <w:color w:val="auto"/>
          <w:sz w:val="22"/>
          <w:szCs w:val="22"/>
        </w:rPr>
        <w:t xml:space="preserve">n </w:t>
      </w:r>
      <w:r w:rsidRPr="0011311A">
        <w:rPr>
          <w:rFonts w:asciiTheme="minorHAnsi" w:hAnsiTheme="minorHAnsi" w:cstheme="minorHAnsi"/>
          <w:color w:val="auto"/>
          <w:sz w:val="22"/>
          <w:szCs w:val="22"/>
        </w:rPr>
        <w:t xml:space="preserve">applicant’s inability or unwillingness to acquire or apply proven and available technology </w:t>
      </w:r>
      <w:r w:rsidR="00F86AB9" w:rsidRPr="0011311A">
        <w:rPr>
          <w:rFonts w:asciiTheme="minorHAnsi" w:hAnsiTheme="minorHAnsi" w:cstheme="minorHAnsi"/>
          <w:color w:val="auto"/>
          <w:sz w:val="22"/>
          <w:szCs w:val="22"/>
        </w:rPr>
        <w:t xml:space="preserve">will not be considered sufficient reasons to offer to grant a retention lease over a </w:t>
      </w:r>
      <w:r w:rsidR="00F86AB9" w:rsidRPr="00145895">
        <w:rPr>
          <w:rFonts w:asciiTheme="minorHAnsi" w:eastAsiaTheme="minorHAnsi" w:hAnsiTheme="minorHAnsi" w:cstheme="minorHAnsi"/>
          <w:color w:val="auto"/>
          <w:sz w:val="22"/>
          <w:szCs w:val="22"/>
        </w:rPr>
        <w:t>commercially</w:t>
      </w:r>
      <w:r w:rsidR="00F86AB9" w:rsidRPr="0011311A">
        <w:rPr>
          <w:rFonts w:asciiTheme="minorHAnsi" w:hAnsiTheme="minorHAnsi" w:cstheme="minorHAnsi"/>
          <w:color w:val="auto"/>
          <w:sz w:val="22"/>
          <w:szCs w:val="22"/>
        </w:rPr>
        <w:t xml:space="preserve"> viable resource</w:t>
      </w:r>
      <w:r w:rsidR="009674E4" w:rsidRPr="0011311A">
        <w:rPr>
          <w:rFonts w:asciiTheme="minorHAnsi" w:hAnsiTheme="minorHAnsi" w:cstheme="minorHAnsi"/>
          <w:color w:val="auto"/>
          <w:sz w:val="22"/>
          <w:szCs w:val="22"/>
        </w:rPr>
        <w:t>.</w:t>
      </w:r>
    </w:p>
    <w:p w14:paraId="319319C6" w14:textId="6C67D502" w:rsidR="00E24DBC" w:rsidRPr="003B6C64" w:rsidRDefault="00D34DCA" w:rsidP="003B6C64">
      <w:pPr>
        <w:pStyle w:val="Heading1"/>
        <w:numPr>
          <w:ilvl w:val="0"/>
          <w:numId w:val="8"/>
        </w:numPr>
        <w:ind w:left="426" w:hanging="426"/>
      </w:pPr>
      <w:bookmarkStart w:id="57" w:name="_Toc90303854"/>
      <w:r w:rsidRPr="00311717">
        <w:t>Variation of retention lease conditions</w:t>
      </w:r>
      <w:r>
        <w:t xml:space="preserve"> (s</w:t>
      </w:r>
      <w:r w:rsidR="00B53DBC">
        <w:t> </w:t>
      </w:r>
      <w:r>
        <w:t>264))</w:t>
      </w:r>
      <w:bookmarkEnd w:id="57"/>
    </w:p>
    <w:p w14:paraId="73509B24" w14:textId="77777777" w:rsidR="00D34DCA" w:rsidRPr="003B6C64" w:rsidRDefault="00D34DCA" w:rsidP="00145895">
      <w:pPr>
        <w:pStyle w:val="List2"/>
        <w:numPr>
          <w:ilvl w:val="1"/>
          <w:numId w:val="32"/>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3B6C64">
        <w:rPr>
          <w:rFonts w:asciiTheme="minorHAnsi" w:hAnsiTheme="minorHAnsi" w:cstheme="minorHAnsi"/>
          <w:color w:val="auto"/>
          <w:sz w:val="22"/>
          <w:szCs w:val="22"/>
        </w:rPr>
        <w:t xml:space="preserve">Failure to meet a condition </w:t>
      </w:r>
      <w:r w:rsidR="0091266E" w:rsidRPr="003B6C64">
        <w:rPr>
          <w:rFonts w:asciiTheme="minorHAnsi" w:hAnsiTheme="minorHAnsi" w:cstheme="minorHAnsi"/>
          <w:color w:val="auto"/>
          <w:sz w:val="22"/>
          <w:szCs w:val="22"/>
        </w:rPr>
        <w:t xml:space="preserve">(including a </w:t>
      </w:r>
      <w:r w:rsidRPr="003B6C64">
        <w:rPr>
          <w:rFonts w:asciiTheme="minorHAnsi" w:hAnsiTheme="minorHAnsi" w:cstheme="minorHAnsi"/>
          <w:color w:val="auto"/>
          <w:sz w:val="22"/>
          <w:szCs w:val="22"/>
        </w:rPr>
        <w:t>work program requirement</w:t>
      </w:r>
      <w:r w:rsidR="0091266E" w:rsidRPr="003B6C64">
        <w:rPr>
          <w:rFonts w:asciiTheme="minorHAnsi" w:hAnsiTheme="minorHAnsi" w:cstheme="minorHAnsi"/>
          <w:color w:val="auto"/>
          <w:sz w:val="22"/>
          <w:szCs w:val="22"/>
        </w:rPr>
        <w:t>)</w:t>
      </w:r>
      <w:r w:rsidRPr="003B6C64">
        <w:rPr>
          <w:rFonts w:asciiTheme="minorHAnsi" w:hAnsiTheme="minorHAnsi" w:cstheme="minorHAnsi"/>
          <w:color w:val="auto"/>
          <w:sz w:val="22"/>
          <w:szCs w:val="22"/>
        </w:rPr>
        <w:t xml:space="preserve"> within the agreed </w:t>
      </w:r>
      <w:r w:rsidRPr="00145895">
        <w:rPr>
          <w:rFonts w:asciiTheme="minorHAnsi" w:eastAsiaTheme="minorHAnsi" w:hAnsiTheme="minorHAnsi" w:cstheme="minorHAnsi"/>
          <w:color w:val="auto"/>
          <w:sz w:val="22"/>
          <w:szCs w:val="22"/>
        </w:rPr>
        <w:t>timeframe</w:t>
      </w:r>
      <w:r w:rsidRPr="003B6C64">
        <w:rPr>
          <w:rFonts w:asciiTheme="minorHAnsi" w:hAnsiTheme="minorHAnsi" w:cstheme="minorHAnsi"/>
          <w:color w:val="auto"/>
          <w:sz w:val="22"/>
          <w:szCs w:val="22"/>
        </w:rPr>
        <w:t xml:space="preserve"> will result in the lessee being in breach of its obligations under the OPGGS Act.</w:t>
      </w:r>
    </w:p>
    <w:p w14:paraId="765CA897" w14:textId="568515A6" w:rsidR="00D34DCA" w:rsidRPr="003B6C64" w:rsidRDefault="00D34DCA" w:rsidP="00145895">
      <w:pPr>
        <w:pStyle w:val="List2"/>
        <w:numPr>
          <w:ilvl w:val="1"/>
          <w:numId w:val="32"/>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3B6C64">
        <w:rPr>
          <w:rFonts w:asciiTheme="minorHAnsi" w:hAnsiTheme="minorHAnsi" w:cstheme="minorHAnsi"/>
          <w:color w:val="auto"/>
          <w:sz w:val="22"/>
          <w:szCs w:val="22"/>
        </w:rPr>
        <w:t xml:space="preserve">If a lessee considers there are valid reasons to request a change to any conditions of a </w:t>
      </w:r>
      <w:r w:rsidRPr="00145895">
        <w:rPr>
          <w:rFonts w:asciiTheme="minorHAnsi" w:eastAsiaTheme="minorHAnsi" w:hAnsiTheme="minorHAnsi" w:cstheme="minorHAnsi"/>
          <w:color w:val="auto"/>
          <w:sz w:val="22"/>
          <w:szCs w:val="22"/>
        </w:rPr>
        <w:t>retention</w:t>
      </w:r>
      <w:r w:rsidRPr="003B6C64">
        <w:rPr>
          <w:rFonts w:asciiTheme="minorHAnsi" w:hAnsiTheme="minorHAnsi" w:cstheme="minorHAnsi"/>
          <w:color w:val="auto"/>
          <w:sz w:val="22"/>
          <w:szCs w:val="22"/>
        </w:rPr>
        <w:t xml:space="preserve"> lease, the lessee may request that the Joint Authority vary those conditions (s</w:t>
      </w:r>
      <w:r w:rsidR="004E62F7">
        <w:rPr>
          <w:rFonts w:asciiTheme="minorHAnsi" w:hAnsiTheme="minorHAnsi" w:cstheme="minorHAnsi"/>
          <w:color w:val="auto"/>
          <w:sz w:val="22"/>
          <w:szCs w:val="22"/>
        </w:rPr>
        <w:t> </w:t>
      </w:r>
      <w:r w:rsidRPr="003B6C64">
        <w:rPr>
          <w:rFonts w:asciiTheme="minorHAnsi" w:hAnsiTheme="minorHAnsi" w:cstheme="minorHAnsi"/>
          <w:color w:val="auto"/>
          <w:sz w:val="22"/>
          <w:szCs w:val="22"/>
        </w:rPr>
        <w:t>264).</w:t>
      </w:r>
    </w:p>
    <w:p w14:paraId="5BBC9414" w14:textId="77777777" w:rsidR="00D34DCA" w:rsidRPr="003B6C64" w:rsidRDefault="00D34DCA" w:rsidP="00145895">
      <w:pPr>
        <w:pStyle w:val="List2"/>
        <w:numPr>
          <w:ilvl w:val="1"/>
          <w:numId w:val="32"/>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3B6C64">
        <w:rPr>
          <w:rFonts w:asciiTheme="minorHAnsi" w:hAnsiTheme="minorHAnsi" w:cstheme="minorHAnsi"/>
          <w:color w:val="auto"/>
          <w:sz w:val="22"/>
          <w:szCs w:val="22"/>
        </w:rPr>
        <w:t xml:space="preserve">The time taken to consider the application will depend primarily on the complexity of the </w:t>
      </w:r>
      <w:r w:rsidRPr="00145895">
        <w:rPr>
          <w:rFonts w:asciiTheme="minorHAnsi" w:eastAsiaTheme="minorHAnsi" w:hAnsiTheme="minorHAnsi" w:cstheme="minorHAnsi"/>
          <w:color w:val="auto"/>
          <w:sz w:val="22"/>
          <w:szCs w:val="22"/>
        </w:rPr>
        <w:t>variation</w:t>
      </w:r>
      <w:r w:rsidRPr="003B6C64">
        <w:rPr>
          <w:rFonts w:asciiTheme="minorHAnsi" w:hAnsiTheme="minorHAnsi" w:cstheme="minorHAnsi"/>
          <w:color w:val="auto"/>
          <w:sz w:val="22"/>
          <w:szCs w:val="22"/>
        </w:rPr>
        <w:t xml:space="preserve"> proposed and the information provided by the applicant in support of the application.</w:t>
      </w:r>
    </w:p>
    <w:p w14:paraId="6C899A68" w14:textId="09C18E39" w:rsidR="00DD5D47" w:rsidRPr="003B6C64" w:rsidRDefault="00DD5D47" w:rsidP="00145895">
      <w:pPr>
        <w:pStyle w:val="List2"/>
        <w:numPr>
          <w:ilvl w:val="1"/>
          <w:numId w:val="32"/>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3B6C64">
        <w:rPr>
          <w:rFonts w:asciiTheme="minorHAnsi" w:hAnsiTheme="minorHAnsi" w:cstheme="minorHAnsi"/>
          <w:color w:val="auto"/>
          <w:sz w:val="22"/>
          <w:szCs w:val="22"/>
        </w:rPr>
        <w:t>The OP</w:t>
      </w:r>
      <w:r w:rsidRPr="00145895">
        <w:rPr>
          <w:rFonts w:asciiTheme="minorHAnsi" w:eastAsiaTheme="minorHAnsi" w:hAnsiTheme="minorHAnsi" w:cstheme="minorHAnsi"/>
          <w:color w:val="auto"/>
          <w:sz w:val="22"/>
          <w:szCs w:val="22"/>
        </w:rPr>
        <w:t xml:space="preserve">GGS Act s 264(2AA) provides that the Joint Authority may </w:t>
      </w:r>
      <w:proofErr w:type="gramStart"/>
      <w:r w:rsidRPr="00145895">
        <w:rPr>
          <w:rFonts w:asciiTheme="minorHAnsi" w:eastAsiaTheme="minorHAnsi" w:hAnsiTheme="minorHAnsi" w:cstheme="minorHAnsi"/>
          <w:color w:val="auto"/>
          <w:sz w:val="22"/>
          <w:szCs w:val="22"/>
        </w:rPr>
        <w:t>take into account</w:t>
      </w:r>
      <w:proofErr w:type="gramEnd"/>
      <w:r w:rsidRPr="00145895">
        <w:rPr>
          <w:rFonts w:asciiTheme="minorHAnsi" w:eastAsiaTheme="minorHAnsi" w:hAnsiTheme="minorHAnsi" w:cstheme="minorHAnsi"/>
          <w:color w:val="auto"/>
          <w:sz w:val="22"/>
          <w:szCs w:val="22"/>
        </w:rPr>
        <w:t xml:space="preserve"> an applicant’s</w:t>
      </w:r>
      <w:r w:rsidRPr="003B6C64">
        <w:rPr>
          <w:rFonts w:asciiTheme="minorHAnsi" w:hAnsiTheme="minorHAnsi" w:cstheme="minorHAnsi"/>
          <w:color w:val="auto"/>
          <w:sz w:val="22"/>
          <w:szCs w:val="22"/>
        </w:rPr>
        <w:t xml:space="preserve"> technical advice and financial resources and any other matters the Joint Authority considers relevant when making a decision under s</w:t>
      </w:r>
      <w:r w:rsidR="004E62F7">
        <w:rPr>
          <w:rFonts w:asciiTheme="minorHAnsi" w:hAnsiTheme="minorHAnsi" w:cstheme="minorHAnsi"/>
          <w:color w:val="auto"/>
          <w:sz w:val="22"/>
          <w:szCs w:val="22"/>
        </w:rPr>
        <w:t xml:space="preserve">s </w:t>
      </w:r>
      <w:r w:rsidRPr="003B6C64">
        <w:rPr>
          <w:rFonts w:asciiTheme="minorHAnsi" w:hAnsiTheme="minorHAnsi" w:cstheme="minorHAnsi"/>
          <w:color w:val="auto"/>
          <w:sz w:val="22"/>
          <w:szCs w:val="22"/>
        </w:rPr>
        <w:t>264(2) to vary lease conditions (For example when requesting a variation relating to an operational activity). In practice, this requires the Joint Authority to consider any matters that are relevant to the decision.</w:t>
      </w:r>
    </w:p>
    <w:p w14:paraId="75F56B22" w14:textId="6BD13CF3" w:rsidR="00DD5D47" w:rsidRPr="003B6C64" w:rsidRDefault="00DD5D47" w:rsidP="0088162A">
      <w:pPr>
        <w:pStyle w:val="List2"/>
        <w:numPr>
          <w:ilvl w:val="1"/>
          <w:numId w:val="32"/>
        </w:numPr>
        <w:spacing w:after="120" w:line="240" w:lineRule="auto"/>
        <w:ind w:left="567" w:hanging="567"/>
        <w:contextualSpacing w:val="0"/>
        <w:rPr>
          <w:rFonts w:asciiTheme="minorHAnsi" w:hAnsiTheme="minorHAnsi" w:cstheme="minorHAnsi"/>
          <w:color w:val="auto"/>
          <w:sz w:val="22"/>
          <w:szCs w:val="22"/>
        </w:rPr>
      </w:pPr>
      <w:r w:rsidRPr="003B6C64">
        <w:rPr>
          <w:rFonts w:asciiTheme="minorHAnsi" w:hAnsiTheme="minorHAnsi" w:cstheme="minorHAnsi"/>
          <w:color w:val="auto"/>
          <w:sz w:val="22"/>
          <w:szCs w:val="22"/>
        </w:rPr>
        <w:t xml:space="preserve">Applicants should include with their application any relevant information to demonstrate sufficient technical advice and financial resources are available. Refer to the </w:t>
      </w:r>
      <w:hyperlink r:id="rId23" w:history="1">
        <w:r w:rsidRPr="00AA6DF8">
          <w:rPr>
            <w:rStyle w:val="Hyperlink"/>
            <w:rFonts w:asciiTheme="minorHAnsi" w:hAnsiTheme="minorHAnsi" w:cstheme="minorHAnsi"/>
            <w:i/>
            <w:iCs/>
            <w:sz w:val="22"/>
            <w:szCs w:val="22"/>
          </w:rPr>
          <w:t>Factsheet</w:t>
        </w:r>
        <w:r w:rsidR="00D32251" w:rsidRPr="00AA6DF8">
          <w:rPr>
            <w:rStyle w:val="Hyperlink"/>
            <w:rFonts w:asciiTheme="minorHAnsi" w:hAnsiTheme="minorHAnsi" w:cstheme="minorHAnsi"/>
            <w:i/>
            <w:iCs/>
            <w:sz w:val="22"/>
            <w:szCs w:val="22"/>
          </w:rPr>
          <w:t xml:space="preserve">: </w:t>
        </w:r>
        <w:r w:rsidRPr="00AA6DF8">
          <w:rPr>
            <w:rStyle w:val="Hyperlink"/>
            <w:rFonts w:asciiTheme="minorHAnsi" w:hAnsiTheme="minorHAnsi" w:cstheme="minorHAnsi"/>
            <w:i/>
            <w:iCs/>
            <w:sz w:val="22"/>
            <w:szCs w:val="22"/>
          </w:rPr>
          <w:t>Financial Resources</w:t>
        </w:r>
      </w:hyperlink>
      <w:r w:rsidRPr="003B6C64">
        <w:rPr>
          <w:rFonts w:asciiTheme="minorHAnsi" w:hAnsiTheme="minorHAnsi" w:cstheme="minorHAnsi"/>
          <w:color w:val="auto"/>
          <w:sz w:val="22"/>
          <w:szCs w:val="22"/>
        </w:rPr>
        <w:t xml:space="preserve"> and the </w:t>
      </w:r>
      <w:hyperlink r:id="rId24" w:history="1">
        <w:r w:rsidRPr="00AA6DF8">
          <w:rPr>
            <w:rStyle w:val="Hyperlink"/>
            <w:rFonts w:asciiTheme="minorHAnsi" w:hAnsiTheme="minorHAnsi" w:cstheme="minorHAnsi"/>
            <w:i/>
            <w:iCs/>
            <w:sz w:val="22"/>
            <w:szCs w:val="22"/>
          </w:rPr>
          <w:t>Guideline: Applicant Suitability</w:t>
        </w:r>
      </w:hyperlink>
      <w:r w:rsidRPr="003B6C64">
        <w:rPr>
          <w:rFonts w:asciiTheme="minorHAnsi" w:hAnsiTheme="minorHAnsi" w:cstheme="minorHAnsi"/>
          <w:color w:val="auto"/>
          <w:sz w:val="22"/>
          <w:szCs w:val="22"/>
        </w:rPr>
        <w:t xml:space="preserve"> for further details on application submissions requirements, assessments and decision making against these criteria.  Further information on application requirements is </w:t>
      </w:r>
      <w:r w:rsidRPr="005A52F2">
        <w:rPr>
          <w:rFonts w:asciiTheme="minorHAnsi" w:hAnsiTheme="minorHAnsi" w:cstheme="minorHAnsi"/>
          <w:color w:val="auto"/>
          <w:sz w:val="22"/>
          <w:szCs w:val="22"/>
        </w:rPr>
        <w:t xml:space="preserve">at section </w:t>
      </w:r>
      <w:r w:rsidRPr="005A52F2">
        <w:rPr>
          <w:rFonts w:asciiTheme="minorHAnsi" w:hAnsiTheme="minorHAnsi" w:cstheme="minorHAnsi"/>
          <w:color w:val="auto"/>
          <w:sz w:val="22"/>
          <w:szCs w:val="22"/>
        </w:rPr>
        <w:fldChar w:fldCharType="begin"/>
      </w:r>
      <w:r w:rsidRPr="005A52F2">
        <w:rPr>
          <w:rFonts w:asciiTheme="minorHAnsi" w:hAnsiTheme="minorHAnsi" w:cstheme="minorHAnsi"/>
          <w:color w:val="auto"/>
          <w:sz w:val="22"/>
          <w:szCs w:val="22"/>
        </w:rPr>
        <w:instrText xml:space="preserve"> REF _Ref83371555 \r \p \h </w:instrText>
      </w:r>
      <w:r w:rsidR="00E24DBC" w:rsidRPr="005A52F2">
        <w:rPr>
          <w:rFonts w:asciiTheme="minorHAnsi" w:hAnsiTheme="minorHAnsi" w:cstheme="minorHAnsi"/>
          <w:color w:val="auto"/>
          <w:sz w:val="22"/>
          <w:szCs w:val="22"/>
        </w:rPr>
        <w:instrText xml:space="preserve"> \* MERGEFORMAT </w:instrText>
      </w:r>
      <w:r w:rsidRPr="005A52F2">
        <w:rPr>
          <w:rFonts w:asciiTheme="minorHAnsi" w:hAnsiTheme="minorHAnsi" w:cstheme="minorHAnsi"/>
          <w:color w:val="auto"/>
          <w:sz w:val="22"/>
          <w:szCs w:val="22"/>
        </w:rPr>
      </w:r>
      <w:r w:rsidRPr="005A52F2">
        <w:rPr>
          <w:rFonts w:asciiTheme="minorHAnsi" w:hAnsiTheme="minorHAnsi" w:cstheme="minorHAnsi"/>
          <w:color w:val="auto"/>
          <w:sz w:val="22"/>
          <w:szCs w:val="22"/>
        </w:rPr>
        <w:fldChar w:fldCharType="separate"/>
      </w:r>
      <w:r w:rsidR="000457F5" w:rsidRPr="005A52F2">
        <w:rPr>
          <w:rFonts w:asciiTheme="minorHAnsi" w:hAnsiTheme="minorHAnsi" w:cstheme="minorHAnsi"/>
          <w:color w:val="auto"/>
          <w:sz w:val="22"/>
          <w:szCs w:val="22"/>
        </w:rPr>
        <w:fldChar w:fldCharType="begin"/>
      </w:r>
      <w:r w:rsidR="000457F5" w:rsidRPr="005A52F2">
        <w:rPr>
          <w:rFonts w:asciiTheme="minorHAnsi" w:hAnsiTheme="minorHAnsi" w:cstheme="minorHAnsi"/>
          <w:color w:val="auto"/>
          <w:sz w:val="22"/>
          <w:szCs w:val="22"/>
        </w:rPr>
        <w:instrText xml:space="preserve"> REF _Ref88659037 \r \p \h </w:instrText>
      </w:r>
      <w:r w:rsidR="00045684" w:rsidRPr="005A52F2">
        <w:rPr>
          <w:rFonts w:asciiTheme="minorHAnsi" w:hAnsiTheme="minorHAnsi" w:cstheme="minorHAnsi"/>
          <w:color w:val="auto"/>
          <w:sz w:val="22"/>
          <w:szCs w:val="22"/>
        </w:rPr>
        <w:instrText xml:space="preserve"> \* MERGEFORMAT </w:instrText>
      </w:r>
      <w:r w:rsidR="000457F5" w:rsidRPr="005A52F2">
        <w:rPr>
          <w:rFonts w:asciiTheme="minorHAnsi" w:hAnsiTheme="minorHAnsi" w:cstheme="minorHAnsi"/>
          <w:color w:val="auto"/>
          <w:sz w:val="22"/>
          <w:szCs w:val="22"/>
        </w:rPr>
      </w:r>
      <w:r w:rsidR="000457F5" w:rsidRPr="005A52F2">
        <w:rPr>
          <w:rFonts w:asciiTheme="minorHAnsi" w:hAnsiTheme="minorHAnsi" w:cstheme="minorHAnsi"/>
          <w:color w:val="auto"/>
          <w:sz w:val="22"/>
          <w:szCs w:val="22"/>
        </w:rPr>
        <w:fldChar w:fldCharType="separate"/>
      </w:r>
      <w:r w:rsidR="000457F5" w:rsidRPr="005A52F2">
        <w:rPr>
          <w:rFonts w:asciiTheme="minorHAnsi" w:hAnsiTheme="minorHAnsi" w:cstheme="minorHAnsi"/>
          <w:color w:val="auto"/>
          <w:sz w:val="22"/>
          <w:szCs w:val="22"/>
        </w:rPr>
        <w:t>14 below</w:t>
      </w:r>
      <w:r w:rsidR="000457F5" w:rsidRPr="005A52F2">
        <w:rPr>
          <w:rFonts w:asciiTheme="minorHAnsi" w:hAnsiTheme="minorHAnsi" w:cstheme="minorHAnsi"/>
          <w:color w:val="auto"/>
          <w:sz w:val="22"/>
          <w:szCs w:val="22"/>
        </w:rPr>
        <w:fldChar w:fldCharType="end"/>
      </w:r>
      <w:r w:rsidRPr="005A52F2">
        <w:rPr>
          <w:rFonts w:asciiTheme="minorHAnsi" w:hAnsiTheme="minorHAnsi" w:cstheme="minorHAnsi"/>
          <w:color w:val="auto"/>
          <w:sz w:val="22"/>
          <w:szCs w:val="22"/>
        </w:rPr>
        <w:fldChar w:fldCharType="end"/>
      </w:r>
      <w:r w:rsidRPr="003B6C64">
        <w:rPr>
          <w:rFonts w:asciiTheme="minorHAnsi" w:hAnsiTheme="minorHAnsi" w:cstheme="minorHAnsi"/>
          <w:color w:val="auto"/>
          <w:sz w:val="22"/>
          <w:szCs w:val="22"/>
        </w:rPr>
        <w:t>.</w:t>
      </w:r>
    </w:p>
    <w:p w14:paraId="631BF228" w14:textId="77777777" w:rsidR="00DD5D47" w:rsidRPr="003B6C64" w:rsidRDefault="00DD5D47" w:rsidP="00145895">
      <w:pPr>
        <w:pStyle w:val="List2"/>
        <w:numPr>
          <w:ilvl w:val="1"/>
          <w:numId w:val="32"/>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3B6C64">
        <w:rPr>
          <w:rFonts w:asciiTheme="minorHAnsi" w:hAnsiTheme="minorHAnsi" w:cstheme="minorHAnsi"/>
          <w:color w:val="auto"/>
          <w:sz w:val="22"/>
          <w:szCs w:val="22"/>
        </w:rPr>
        <w:t>Followi</w:t>
      </w:r>
      <w:r w:rsidRPr="00145895">
        <w:rPr>
          <w:rFonts w:asciiTheme="minorHAnsi" w:eastAsiaTheme="minorHAnsi" w:hAnsiTheme="minorHAnsi" w:cstheme="minorHAnsi"/>
          <w:color w:val="auto"/>
          <w:sz w:val="22"/>
          <w:szCs w:val="22"/>
        </w:rPr>
        <w:t>n</w:t>
      </w:r>
      <w:r w:rsidRPr="003B6C64">
        <w:rPr>
          <w:rFonts w:asciiTheme="minorHAnsi" w:hAnsiTheme="minorHAnsi" w:cstheme="minorHAnsi"/>
          <w:color w:val="auto"/>
          <w:sz w:val="22"/>
          <w:szCs w:val="22"/>
        </w:rPr>
        <w:t xml:space="preserve">g review of the initial information provided, the Titles Administrator and/or the Joint </w:t>
      </w:r>
      <w:r w:rsidRPr="00145895">
        <w:rPr>
          <w:rFonts w:asciiTheme="minorHAnsi" w:eastAsiaTheme="minorHAnsi" w:hAnsiTheme="minorHAnsi" w:cstheme="minorHAnsi"/>
          <w:color w:val="auto"/>
          <w:sz w:val="22"/>
          <w:szCs w:val="22"/>
        </w:rPr>
        <w:t>Authority</w:t>
      </w:r>
      <w:r w:rsidRPr="003B6C64">
        <w:rPr>
          <w:rFonts w:asciiTheme="minorHAnsi" w:hAnsiTheme="minorHAnsi" w:cstheme="minorHAnsi"/>
          <w:color w:val="auto"/>
          <w:sz w:val="22"/>
          <w:szCs w:val="22"/>
        </w:rPr>
        <w:t xml:space="preserve"> may request further information from an applicant. </w:t>
      </w:r>
    </w:p>
    <w:p w14:paraId="4225DDA5" w14:textId="77777777" w:rsidR="00DD5D47" w:rsidRPr="003B6C64" w:rsidRDefault="00DD5D47" w:rsidP="00145895">
      <w:pPr>
        <w:pStyle w:val="List2"/>
        <w:numPr>
          <w:ilvl w:val="1"/>
          <w:numId w:val="32"/>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When</w:t>
      </w:r>
      <w:r w:rsidRPr="003B6C64">
        <w:rPr>
          <w:rFonts w:asciiTheme="minorHAnsi" w:hAnsiTheme="minorHAnsi" w:cstheme="minorHAnsi"/>
          <w:color w:val="auto"/>
          <w:sz w:val="22"/>
          <w:szCs w:val="22"/>
        </w:rPr>
        <w:t xml:space="preserve"> determining whether an applicant has sufficient financial resources and technical advice for the purpose of </w:t>
      </w:r>
      <w:proofErr w:type="gramStart"/>
      <w:r w:rsidRPr="003B6C64">
        <w:rPr>
          <w:rFonts w:asciiTheme="minorHAnsi" w:hAnsiTheme="minorHAnsi" w:cstheme="minorHAnsi"/>
          <w:color w:val="auto"/>
          <w:sz w:val="22"/>
          <w:szCs w:val="22"/>
        </w:rPr>
        <w:t>making a decision</w:t>
      </w:r>
      <w:proofErr w:type="gramEnd"/>
      <w:r w:rsidRPr="003B6C64">
        <w:rPr>
          <w:rFonts w:asciiTheme="minorHAnsi" w:hAnsiTheme="minorHAnsi" w:cstheme="minorHAnsi"/>
          <w:color w:val="auto"/>
          <w:sz w:val="22"/>
          <w:szCs w:val="22"/>
        </w:rPr>
        <w:t xml:space="preserve"> on their application, the Joint Authority may consider: </w:t>
      </w:r>
    </w:p>
    <w:p w14:paraId="41B4D91C" w14:textId="65D0A664" w:rsidR="00DD5D47" w:rsidRPr="003B6C64" w:rsidRDefault="00145895" w:rsidP="00145895">
      <w:pPr>
        <w:pStyle w:val="List2"/>
        <w:numPr>
          <w:ilvl w:val="2"/>
          <w:numId w:val="32"/>
        </w:numPr>
        <w:spacing w:after="120" w:line="259" w:lineRule="auto"/>
        <w:contextualSpacing w:val="0"/>
        <w:rPr>
          <w:rFonts w:asciiTheme="minorHAnsi" w:hAnsiTheme="minorHAnsi" w:cstheme="minorHAnsi"/>
          <w:color w:val="auto"/>
          <w:sz w:val="22"/>
          <w:szCs w:val="22"/>
        </w:rPr>
      </w:pPr>
      <w:r>
        <w:rPr>
          <w:rFonts w:asciiTheme="minorHAnsi" w:hAnsiTheme="minorHAnsi" w:cstheme="minorHAnsi"/>
          <w:color w:val="auto"/>
          <w:sz w:val="22"/>
          <w:szCs w:val="22"/>
        </w:rPr>
        <w:t>w</w:t>
      </w:r>
      <w:r w:rsidR="00DD5D47" w:rsidRPr="003B6C64">
        <w:rPr>
          <w:rFonts w:asciiTheme="minorHAnsi" w:hAnsiTheme="minorHAnsi" w:cstheme="minorHAnsi"/>
          <w:color w:val="auto"/>
          <w:sz w:val="22"/>
          <w:szCs w:val="22"/>
        </w:rPr>
        <w:t xml:space="preserve">hether there has been any material change in the financial resources and technical </w:t>
      </w:r>
      <w:r w:rsidR="00DD5D47" w:rsidRPr="00145895">
        <w:rPr>
          <w:rFonts w:asciiTheme="minorHAnsi" w:eastAsiaTheme="minorHAnsi" w:hAnsiTheme="minorHAnsi" w:cstheme="minorHAnsi"/>
          <w:color w:val="auto"/>
          <w:sz w:val="22"/>
          <w:szCs w:val="22"/>
        </w:rPr>
        <w:t>advice</w:t>
      </w:r>
      <w:r w:rsidR="00DD5D47" w:rsidRPr="003B6C64">
        <w:rPr>
          <w:rFonts w:asciiTheme="minorHAnsi" w:hAnsiTheme="minorHAnsi" w:cstheme="minorHAnsi"/>
          <w:color w:val="auto"/>
          <w:sz w:val="22"/>
          <w:szCs w:val="22"/>
        </w:rPr>
        <w:t xml:space="preserve"> available to the applicant since the title was granted or last renewed;</w:t>
      </w:r>
    </w:p>
    <w:p w14:paraId="51F9DCAA" w14:textId="5FC43D5D" w:rsidR="00DD5D47" w:rsidRPr="003B6C64" w:rsidRDefault="00145895" w:rsidP="00145895">
      <w:pPr>
        <w:pStyle w:val="List2"/>
        <w:numPr>
          <w:ilvl w:val="2"/>
          <w:numId w:val="32"/>
        </w:numPr>
        <w:spacing w:after="120" w:line="259" w:lineRule="auto"/>
        <w:contextualSpacing w:val="0"/>
        <w:rPr>
          <w:rFonts w:asciiTheme="minorHAnsi" w:hAnsiTheme="minorHAnsi" w:cstheme="minorHAnsi"/>
          <w:color w:val="auto"/>
          <w:sz w:val="22"/>
          <w:szCs w:val="22"/>
        </w:rPr>
      </w:pPr>
      <w:r>
        <w:rPr>
          <w:rFonts w:asciiTheme="minorHAnsi" w:hAnsiTheme="minorHAnsi" w:cstheme="minorHAnsi"/>
          <w:color w:val="auto"/>
          <w:sz w:val="22"/>
          <w:szCs w:val="22"/>
        </w:rPr>
        <w:t>t</w:t>
      </w:r>
      <w:r w:rsidR="00DD5D47" w:rsidRPr="003B6C64">
        <w:rPr>
          <w:rFonts w:asciiTheme="minorHAnsi" w:hAnsiTheme="minorHAnsi" w:cstheme="minorHAnsi"/>
          <w:color w:val="auto"/>
          <w:sz w:val="22"/>
          <w:szCs w:val="22"/>
        </w:rPr>
        <w:t>he impact of the application on the overall work program commitments.</w:t>
      </w:r>
    </w:p>
    <w:p w14:paraId="79934942" w14:textId="014C2E8D" w:rsidR="00E24DBC" w:rsidRPr="00465405" w:rsidRDefault="00D34DCA" w:rsidP="00465405">
      <w:pPr>
        <w:pStyle w:val="Heading1"/>
        <w:numPr>
          <w:ilvl w:val="0"/>
          <w:numId w:val="8"/>
        </w:numPr>
        <w:ind w:left="426" w:hanging="426"/>
      </w:pPr>
      <w:bookmarkStart w:id="58" w:name="_Toc90303855"/>
      <w:r w:rsidRPr="00311717">
        <w:lastRenderedPageBreak/>
        <w:t>Re-evaluation of commercial viability (s</w:t>
      </w:r>
      <w:r w:rsidR="004E62F7">
        <w:t>s </w:t>
      </w:r>
      <w:r w:rsidRPr="00311717">
        <w:t>136(5))</w:t>
      </w:r>
      <w:bookmarkEnd w:id="58"/>
    </w:p>
    <w:p w14:paraId="226E7193" w14:textId="77777777" w:rsidR="00D34DCA" w:rsidRPr="0011311A" w:rsidRDefault="00D34DCA" w:rsidP="00145895">
      <w:pPr>
        <w:pStyle w:val="List2"/>
        <w:numPr>
          <w:ilvl w:val="1"/>
          <w:numId w:val="46"/>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t xml:space="preserve">During the term of a retention lease, the Joint Authority may have reason to believe that the commercial status of the retention lease has changed since the grant or renewal of the title, such </w:t>
      </w:r>
      <w:r w:rsidRPr="00145895">
        <w:rPr>
          <w:rFonts w:asciiTheme="minorHAnsi" w:eastAsiaTheme="minorHAnsi" w:hAnsiTheme="minorHAnsi" w:cstheme="minorHAnsi"/>
          <w:color w:val="auto"/>
          <w:sz w:val="22"/>
          <w:szCs w:val="22"/>
        </w:rPr>
        <w:t>that</w:t>
      </w:r>
      <w:r w:rsidRPr="0011311A">
        <w:rPr>
          <w:rFonts w:asciiTheme="minorHAnsi" w:hAnsiTheme="minorHAnsi" w:cstheme="minorHAnsi"/>
          <w:color w:val="auto"/>
          <w:sz w:val="22"/>
          <w:szCs w:val="22"/>
        </w:rPr>
        <w:t xml:space="preserve"> the development of petroleum resources in the lease area may have become commercially viable or is unlikely to become commercially viable within 15 years.</w:t>
      </w:r>
    </w:p>
    <w:p w14:paraId="0207CCFA" w14:textId="1C5F29E1" w:rsidR="00D34DCA" w:rsidRPr="0011311A" w:rsidRDefault="00D34DCA" w:rsidP="004E62F7">
      <w:pPr>
        <w:pStyle w:val="List2"/>
        <w:keepLines/>
        <w:numPr>
          <w:ilvl w:val="1"/>
          <w:numId w:val="46"/>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t>All retention leases are subject to a statutory condition that if NOPTA gives the lessee a written notice requesting the lessee to re-evaluate the commercial viability of petroleum production in the lease area and report the results to NOPTA, the lessee must comply with the request within 90 days (s</w:t>
      </w:r>
      <w:r w:rsidR="004E62F7">
        <w:rPr>
          <w:rFonts w:asciiTheme="minorHAnsi" w:hAnsiTheme="minorHAnsi" w:cstheme="minorHAnsi"/>
          <w:color w:val="auto"/>
          <w:sz w:val="22"/>
          <w:szCs w:val="22"/>
        </w:rPr>
        <w:t xml:space="preserve">s </w:t>
      </w:r>
      <w:r w:rsidRPr="0011311A">
        <w:rPr>
          <w:rFonts w:asciiTheme="minorHAnsi" w:hAnsiTheme="minorHAnsi" w:cstheme="minorHAnsi"/>
          <w:color w:val="auto"/>
          <w:sz w:val="22"/>
          <w:szCs w:val="22"/>
        </w:rPr>
        <w:t>136(5)); or a longer period allowed by NOPTA, if the lessee requests a longer period in writing within the 90 day period (</w:t>
      </w:r>
      <w:r w:rsidR="00CD680A" w:rsidRPr="0011311A">
        <w:rPr>
          <w:rFonts w:asciiTheme="minorHAnsi" w:hAnsiTheme="minorHAnsi" w:cstheme="minorHAnsi"/>
          <w:color w:val="auto"/>
          <w:sz w:val="22"/>
          <w:szCs w:val="22"/>
        </w:rPr>
        <w:t>s</w:t>
      </w:r>
      <w:r w:rsidR="004E62F7">
        <w:rPr>
          <w:rFonts w:asciiTheme="minorHAnsi" w:hAnsiTheme="minorHAnsi" w:cstheme="minorHAnsi"/>
          <w:color w:val="auto"/>
          <w:sz w:val="22"/>
          <w:szCs w:val="22"/>
        </w:rPr>
        <w:t xml:space="preserve">s </w:t>
      </w:r>
      <w:r w:rsidR="00CD680A" w:rsidRPr="0011311A">
        <w:rPr>
          <w:rFonts w:asciiTheme="minorHAnsi" w:hAnsiTheme="minorHAnsi" w:cstheme="minorHAnsi"/>
          <w:color w:val="auto"/>
          <w:sz w:val="22"/>
          <w:szCs w:val="22"/>
        </w:rPr>
        <w:t>13</w:t>
      </w:r>
      <w:r w:rsidR="00CD680A">
        <w:rPr>
          <w:rFonts w:asciiTheme="minorHAnsi" w:hAnsiTheme="minorHAnsi" w:cstheme="minorHAnsi"/>
          <w:color w:val="auto"/>
          <w:sz w:val="22"/>
          <w:szCs w:val="22"/>
        </w:rPr>
        <w:t>6</w:t>
      </w:r>
      <w:r w:rsidRPr="0011311A">
        <w:rPr>
          <w:rFonts w:asciiTheme="minorHAnsi" w:hAnsiTheme="minorHAnsi" w:cstheme="minorHAnsi"/>
          <w:color w:val="auto"/>
          <w:sz w:val="22"/>
          <w:szCs w:val="22"/>
        </w:rPr>
        <w:t>(6)).</w:t>
      </w:r>
    </w:p>
    <w:p w14:paraId="004F4B9F" w14:textId="4882020D" w:rsidR="00D34DCA" w:rsidRPr="0011311A" w:rsidRDefault="00D34DCA" w:rsidP="00145895">
      <w:pPr>
        <w:pStyle w:val="List2"/>
        <w:numPr>
          <w:ilvl w:val="1"/>
          <w:numId w:val="46"/>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t xml:space="preserve">NOPTA </w:t>
      </w:r>
      <w:r w:rsidRPr="00145895">
        <w:rPr>
          <w:rFonts w:asciiTheme="minorHAnsi" w:eastAsiaTheme="minorHAnsi" w:hAnsiTheme="minorHAnsi" w:cstheme="minorHAnsi"/>
          <w:color w:val="auto"/>
          <w:sz w:val="22"/>
          <w:szCs w:val="22"/>
        </w:rPr>
        <w:t>may</w:t>
      </w:r>
      <w:r w:rsidRPr="0011311A">
        <w:rPr>
          <w:rFonts w:asciiTheme="minorHAnsi" w:hAnsiTheme="minorHAnsi" w:cstheme="minorHAnsi"/>
          <w:color w:val="auto"/>
          <w:sz w:val="22"/>
          <w:szCs w:val="22"/>
        </w:rPr>
        <w:t xml:space="preserve"> also seek and/or receive third party submissions relating to the commercialisation of petroleum resources which are or may be the subject of a retention lease application or renewal. </w:t>
      </w:r>
      <w:r w:rsidRPr="005A52F2">
        <w:rPr>
          <w:rFonts w:asciiTheme="minorHAnsi" w:hAnsiTheme="minorHAnsi" w:cstheme="minorHAnsi"/>
          <w:color w:val="auto"/>
          <w:sz w:val="22"/>
          <w:szCs w:val="22"/>
        </w:rPr>
        <w:t xml:space="preserve">See section </w:t>
      </w:r>
      <w:r w:rsidR="005A52F2" w:rsidRPr="005A52F2">
        <w:rPr>
          <w:rFonts w:asciiTheme="minorHAnsi" w:hAnsiTheme="minorHAnsi" w:cstheme="minorHAnsi"/>
          <w:color w:val="auto"/>
          <w:sz w:val="22"/>
          <w:szCs w:val="22"/>
        </w:rPr>
        <w:fldChar w:fldCharType="begin"/>
      </w:r>
      <w:r w:rsidR="005A52F2" w:rsidRPr="005A52F2">
        <w:rPr>
          <w:rFonts w:asciiTheme="minorHAnsi" w:hAnsiTheme="minorHAnsi" w:cstheme="minorHAnsi"/>
          <w:color w:val="auto"/>
          <w:sz w:val="22"/>
          <w:szCs w:val="22"/>
        </w:rPr>
        <w:instrText xml:space="preserve"> REF _Ref83367350 \r \p \h </w:instrText>
      </w:r>
      <w:r w:rsidR="005A52F2">
        <w:rPr>
          <w:rFonts w:asciiTheme="minorHAnsi" w:hAnsiTheme="minorHAnsi" w:cstheme="minorHAnsi"/>
          <w:color w:val="auto"/>
          <w:sz w:val="22"/>
          <w:szCs w:val="22"/>
        </w:rPr>
        <w:instrText xml:space="preserve"> \* MERGEFORMAT </w:instrText>
      </w:r>
      <w:r w:rsidR="005A52F2" w:rsidRPr="005A52F2">
        <w:rPr>
          <w:rFonts w:asciiTheme="minorHAnsi" w:hAnsiTheme="minorHAnsi" w:cstheme="minorHAnsi"/>
          <w:color w:val="auto"/>
          <w:sz w:val="22"/>
          <w:szCs w:val="22"/>
        </w:rPr>
      </w:r>
      <w:r w:rsidR="005A52F2" w:rsidRPr="005A52F2">
        <w:rPr>
          <w:rFonts w:asciiTheme="minorHAnsi" w:hAnsiTheme="minorHAnsi" w:cstheme="minorHAnsi"/>
          <w:color w:val="auto"/>
          <w:sz w:val="22"/>
          <w:szCs w:val="22"/>
        </w:rPr>
        <w:fldChar w:fldCharType="separate"/>
      </w:r>
      <w:r w:rsidR="005A52F2" w:rsidRPr="005A52F2">
        <w:rPr>
          <w:rFonts w:asciiTheme="minorHAnsi" w:hAnsiTheme="minorHAnsi" w:cstheme="minorHAnsi"/>
          <w:color w:val="auto"/>
          <w:sz w:val="22"/>
          <w:szCs w:val="22"/>
        </w:rPr>
        <w:t>5 above</w:t>
      </w:r>
      <w:r w:rsidR="005A52F2" w:rsidRPr="005A52F2">
        <w:rPr>
          <w:rFonts w:asciiTheme="minorHAnsi" w:hAnsiTheme="minorHAnsi" w:cstheme="minorHAnsi"/>
          <w:color w:val="auto"/>
          <w:sz w:val="22"/>
          <w:szCs w:val="22"/>
        </w:rPr>
        <w:fldChar w:fldCharType="end"/>
      </w:r>
      <w:r w:rsidRPr="0011311A">
        <w:rPr>
          <w:rFonts w:asciiTheme="minorHAnsi" w:hAnsiTheme="minorHAnsi" w:cstheme="minorHAnsi"/>
          <w:color w:val="auto"/>
          <w:sz w:val="22"/>
          <w:szCs w:val="22"/>
        </w:rPr>
        <w:t xml:space="preserve"> for further detail. </w:t>
      </w:r>
    </w:p>
    <w:p w14:paraId="7D14BA19" w14:textId="5575985B" w:rsidR="00D34DCA" w:rsidRPr="0011311A" w:rsidRDefault="00D34DCA" w:rsidP="00145895">
      <w:pPr>
        <w:pStyle w:val="List2"/>
        <w:numPr>
          <w:ilvl w:val="1"/>
          <w:numId w:val="46"/>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t xml:space="preserve">Only </w:t>
      </w:r>
      <w:r w:rsidRPr="00145895">
        <w:rPr>
          <w:rFonts w:asciiTheme="minorHAnsi" w:eastAsiaTheme="minorHAnsi" w:hAnsiTheme="minorHAnsi" w:cstheme="minorHAnsi"/>
          <w:color w:val="auto"/>
          <w:sz w:val="22"/>
          <w:szCs w:val="22"/>
        </w:rPr>
        <w:t>one</w:t>
      </w:r>
      <w:r w:rsidRPr="0011311A">
        <w:rPr>
          <w:rFonts w:asciiTheme="minorHAnsi" w:hAnsiTheme="minorHAnsi" w:cstheme="minorHAnsi"/>
          <w:color w:val="auto"/>
          <w:sz w:val="22"/>
          <w:szCs w:val="22"/>
        </w:rPr>
        <w:t xml:space="preserve"> re-evaluation under s</w:t>
      </w:r>
      <w:r w:rsidR="004E62F7">
        <w:rPr>
          <w:rFonts w:asciiTheme="minorHAnsi" w:hAnsiTheme="minorHAnsi" w:cstheme="minorHAnsi"/>
          <w:color w:val="auto"/>
          <w:sz w:val="22"/>
          <w:szCs w:val="22"/>
        </w:rPr>
        <w:t xml:space="preserve"> </w:t>
      </w:r>
      <w:r w:rsidRPr="0011311A">
        <w:rPr>
          <w:rFonts w:asciiTheme="minorHAnsi" w:hAnsiTheme="minorHAnsi" w:cstheme="minorHAnsi"/>
          <w:color w:val="auto"/>
          <w:sz w:val="22"/>
          <w:szCs w:val="22"/>
        </w:rPr>
        <w:t>136 can be requested per lease term.</w:t>
      </w:r>
    </w:p>
    <w:p w14:paraId="1F344FC8" w14:textId="6FFBF232" w:rsidR="00D34DCA" w:rsidRPr="0011311A" w:rsidRDefault="00D34DCA" w:rsidP="00145895">
      <w:pPr>
        <w:pStyle w:val="List2"/>
        <w:numPr>
          <w:ilvl w:val="1"/>
          <w:numId w:val="46"/>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t xml:space="preserve">A </w:t>
      </w:r>
      <w:r w:rsidRPr="00145895">
        <w:rPr>
          <w:rFonts w:asciiTheme="minorHAnsi" w:eastAsiaTheme="minorHAnsi" w:hAnsiTheme="minorHAnsi" w:cstheme="minorHAnsi"/>
          <w:color w:val="auto"/>
          <w:sz w:val="22"/>
          <w:szCs w:val="22"/>
        </w:rPr>
        <w:t>request</w:t>
      </w:r>
      <w:r w:rsidRPr="0011311A">
        <w:rPr>
          <w:rFonts w:asciiTheme="minorHAnsi" w:hAnsiTheme="minorHAnsi" w:cstheme="minorHAnsi"/>
          <w:color w:val="auto"/>
          <w:sz w:val="22"/>
          <w:szCs w:val="22"/>
        </w:rPr>
        <w:t xml:space="preserve"> for re-evaluation under s</w:t>
      </w:r>
      <w:r w:rsidR="004E62F7">
        <w:rPr>
          <w:rFonts w:asciiTheme="minorHAnsi" w:hAnsiTheme="minorHAnsi" w:cstheme="minorHAnsi"/>
          <w:color w:val="auto"/>
          <w:sz w:val="22"/>
          <w:szCs w:val="22"/>
        </w:rPr>
        <w:t xml:space="preserve">s </w:t>
      </w:r>
      <w:r w:rsidRPr="0011311A">
        <w:rPr>
          <w:rFonts w:asciiTheme="minorHAnsi" w:hAnsiTheme="minorHAnsi" w:cstheme="minorHAnsi"/>
          <w:color w:val="auto"/>
          <w:sz w:val="22"/>
          <w:szCs w:val="22"/>
        </w:rPr>
        <w:t>136(5) may require the lessee to carry out additional work to that required by the lease conditions. This additional work may include seismic surveying, re-interpretation of existing data, cost or marketing analyses or simulations, but will not include the drilling of a well.</w:t>
      </w:r>
    </w:p>
    <w:p w14:paraId="34E57B4E" w14:textId="5E96F6CF" w:rsidR="00D34DCA" w:rsidRPr="00145895" w:rsidRDefault="00D34DCA" w:rsidP="00145895">
      <w:pPr>
        <w:pStyle w:val="List2"/>
        <w:numPr>
          <w:ilvl w:val="1"/>
          <w:numId w:val="46"/>
        </w:numPr>
        <w:tabs>
          <w:tab w:val="num" w:pos="709"/>
          <w:tab w:val="num" w:pos="1534"/>
        </w:tabs>
        <w:spacing w:after="120" w:line="259" w:lineRule="auto"/>
        <w:ind w:left="709" w:hanging="709"/>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If activities to be undertaken as part of a re-evaluation (such as seismic surveying) cannot be undertaken and evaluated within 90 days, the lessee should discuss this with NOPTA and request a longer period in writing, which may be granted at NOPTA’s discretion</w:t>
      </w:r>
      <w:r w:rsidR="00CD680A" w:rsidRPr="00145895">
        <w:rPr>
          <w:rFonts w:asciiTheme="minorHAnsi" w:eastAsiaTheme="minorHAnsi" w:hAnsiTheme="minorHAnsi" w:cstheme="minorHAnsi"/>
          <w:color w:val="auto"/>
          <w:sz w:val="22"/>
          <w:szCs w:val="22"/>
        </w:rPr>
        <w:t xml:space="preserve"> (s</w:t>
      </w:r>
      <w:r w:rsidR="004E62F7">
        <w:rPr>
          <w:rFonts w:asciiTheme="minorHAnsi" w:eastAsiaTheme="minorHAnsi" w:hAnsiTheme="minorHAnsi" w:cstheme="minorHAnsi"/>
          <w:color w:val="auto"/>
          <w:sz w:val="22"/>
          <w:szCs w:val="22"/>
        </w:rPr>
        <w:t>s </w:t>
      </w:r>
      <w:r w:rsidR="00CD680A" w:rsidRPr="00145895">
        <w:rPr>
          <w:rFonts w:asciiTheme="minorHAnsi" w:eastAsiaTheme="minorHAnsi" w:hAnsiTheme="minorHAnsi" w:cstheme="minorHAnsi"/>
          <w:color w:val="auto"/>
          <w:sz w:val="22"/>
          <w:szCs w:val="22"/>
        </w:rPr>
        <w:t>136(6))</w:t>
      </w:r>
      <w:r w:rsidRPr="00145895">
        <w:rPr>
          <w:rFonts w:asciiTheme="minorHAnsi" w:eastAsiaTheme="minorHAnsi" w:hAnsiTheme="minorHAnsi" w:cstheme="minorHAnsi"/>
          <w:color w:val="auto"/>
          <w:sz w:val="22"/>
          <w:szCs w:val="22"/>
        </w:rPr>
        <w:t>.</w:t>
      </w:r>
    </w:p>
    <w:p w14:paraId="62B83C65" w14:textId="77777777" w:rsidR="00D34DCA" w:rsidRPr="00145895" w:rsidRDefault="00D34DCA" w:rsidP="00145895">
      <w:pPr>
        <w:pStyle w:val="List2"/>
        <w:numPr>
          <w:ilvl w:val="1"/>
          <w:numId w:val="46"/>
        </w:numPr>
        <w:tabs>
          <w:tab w:val="num" w:pos="709"/>
          <w:tab w:val="num" w:pos="1534"/>
        </w:tabs>
        <w:spacing w:after="120" w:line="259" w:lineRule="auto"/>
        <w:ind w:left="709" w:hanging="709"/>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Following an assessment, NOPTA will advise the Joint Authority of the results of the applicant’s re-evaluation.</w:t>
      </w:r>
    </w:p>
    <w:p w14:paraId="50F1DF75" w14:textId="77777777" w:rsidR="00D34DCA" w:rsidRPr="00145895" w:rsidRDefault="00D34DCA" w:rsidP="00145895">
      <w:pPr>
        <w:pStyle w:val="List2"/>
        <w:numPr>
          <w:ilvl w:val="1"/>
          <w:numId w:val="46"/>
        </w:numPr>
        <w:tabs>
          <w:tab w:val="num" w:pos="709"/>
          <w:tab w:val="num" w:pos="1534"/>
        </w:tabs>
        <w:spacing w:after="120" w:line="259" w:lineRule="auto"/>
        <w:ind w:left="709" w:hanging="709"/>
        <w:contextualSpacing w:val="0"/>
        <w:rPr>
          <w:rFonts w:asciiTheme="minorHAnsi" w:eastAsiaTheme="minorHAnsi" w:hAnsiTheme="minorHAnsi" w:cstheme="minorHAnsi"/>
          <w:color w:val="auto"/>
          <w:sz w:val="22"/>
          <w:szCs w:val="22"/>
        </w:rPr>
      </w:pPr>
      <w:proofErr w:type="gramStart"/>
      <w:r w:rsidRPr="00145895">
        <w:rPr>
          <w:rFonts w:asciiTheme="minorHAnsi" w:eastAsiaTheme="minorHAnsi" w:hAnsiTheme="minorHAnsi" w:cstheme="minorHAnsi"/>
          <w:color w:val="auto"/>
          <w:sz w:val="22"/>
          <w:szCs w:val="22"/>
        </w:rPr>
        <w:t>On the basis of</w:t>
      </w:r>
      <w:proofErr w:type="gramEnd"/>
      <w:r w:rsidRPr="00145895">
        <w:rPr>
          <w:rFonts w:asciiTheme="minorHAnsi" w:eastAsiaTheme="minorHAnsi" w:hAnsiTheme="minorHAnsi" w:cstheme="minorHAnsi"/>
          <w:color w:val="auto"/>
          <w:sz w:val="22"/>
          <w:szCs w:val="22"/>
        </w:rPr>
        <w:t xml:space="preserve"> the results of the re-evaluation, the Joint Authority may form the opinion that the recovery of petroleum is commercially viable. If so, the Joint Authority may seek to revoke the retention lease (</w:t>
      </w:r>
      <w:r w:rsidR="000E01F2" w:rsidRPr="005A52F2">
        <w:rPr>
          <w:rFonts w:asciiTheme="minorHAnsi" w:eastAsiaTheme="minorHAnsi" w:hAnsiTheme="minorHAnsi" w:cstheme="minorHAnsi"/>
          <w:color w:val="auto"/>
          <w:sz w:val="22"/>
          <w:szCs w:val="22"/>
        </w:rPr>
        <w:t xml:space="preserve">section </w:t>
      </w:r>
      <w:r w:rsidR="00E37C49" w:rsidRPr="005A52F2">
        <w:rPr>
          <w:rFonts w:asciiTheme="minorHAnsi" w:eastAsiaTheme="minorHAnsi" w:hAnsiTheme="minorHAnsi" w:cstheme="minorHAnsi"/>
          <w:color w:val="auto"/>
          <w:sz w:val="22"/>
          <w:szCs w:val="22"/>
        </w:rPr>
        <w:fldChar w:fldCharType="begin"/>
      </w:r>
      <w:r w:rsidR="00E37C49" w:rsidRPr="005A52F2">
        <w:rPr>
          <w:rFonts w:asciiTheme="minorHAnsi" w:eastAsiaTheme="minorHAnsi" w:hAnsiTheme="minorHAnsi" w:cstheme="minorHAnsi"/>
          <w:color w:val="auto"/>
          <w:sz w:val="22"/>
          <w:szCs w:val="22"/>
        </w:rPr>
        <w:instrText xml:space="preserve"> REF _Ref81386720 \r \p \h </w:instrText>
      </w:r>
      <w:r w:rsidR="0088162A" w:rsidRPr="005A52F2">
        <w:rPr>
          <w:rFonts w:asciiTheme="minorHAnsi" w:eastAsiaTheme="minorHAnsi" w:hAnsiTheme="minorHAnsi" w:cstheme="minorHAnsi"/>
          <w:color w:val="auto"/>
          <w:sz w:val="22"/>
          <w:szCs w:val="22"/>
        </w:rPr>
        <w:instrText xml:space="preserve"> \* MERGEFORMAT </w:instrText>
      </w:r>
      <w:r w:rsidR="00E37C49" w:rsidRPr="005A52F2">
        <w:rPr>
          <w:rFonts w:asciiTheme="minorHAnsi" w:eastAsiaTheme="minorHAnsi" w:hAnsiTheme="minorHAnsi" w:cstheme="minorHAnsi"/>
          <w:color w:val="auto"/>
          <w:sz w:val="22"/>
          <w:szCs w:val="22"/>
        </w:rPr>
      </w:r>
      <w:r w:rsidR="00E37C49" w:rsidRPr="005A52F2">
        <w:rPr>
          <w:rFonts w:asciiTheme="minorHAnsi" w:eastAsiaTheme="minorHAnsi" w:hAnsiTheme="minorHAnsi" w:cstheme="minorHAnsi"/>
          <w:color w:val="auto"/>
          <w:sz w:val="22"/>
          <w:szCs w:val="22"/>
        </w:rPr>
        <w:fldChar w:fldCharType="separate"/>
      </w:r>
      <w:r w:rsidR="00E37C49" w:rsidRPr="005A52F2">
        <w:rPr>
          <w:rFonts w:asciiTheme="minorHAnsi" w:eastAsiaTheme="minorHAnsi" w:hAnsiTheme="minorHAnsi" w:cstheme="minorHAnsi"/>
          <w:color w:val="auto"/>
          <w:sz w:val="22"/>
          <w:szCs w:val="22"/>
        </w:rPr>
        <w:t>12 below</w:t>
      </w:r>
      <w:r w:rsidR="00E37C49" w:rsidRPr="005A52F2">
        <w:rPr>
          <w:rFonts w:asciiTheme="minorHAnsi" w:eastAsiaTheme="minorHAnsi" w:hAnsiTheme="minorHAnsi" w:cstheme="minorHAnsi"/>
          <w:color w:val="auto"/>
          <w:sz w:val="22"/>
          <w:szCs w:val="22"/>
        </w:rPr>
        <w:fldChar w:fldCharType="end"/>
      </w:r>
      <w:r w:rsidRPr="00145895">
        <w:rPr>
          <w:rFonts w:asciiTheme="minorHAnsi" w:eastAsiaTheme="minorHAnsi" w:hAnsiTheme="minorHAnsi" w:cstheme="minorHAnsi"/>
          <w:color w:val="auto"/>
          <w:sz w:val="22"/>
          <w:szCs w:val="22"/>
        </w:rPr>
        <w:t>).</w:t>
      </w:r>
    </w:p>
    <w:p w14:paraId="6A167381" w14:textId="540E7956" w:rsidR="00E24DBC" w:rsidRPr="00465405" w:rsidRDefault="00D34DCA" w:rsidP="00465405">
      <w:pPr>
        <w:pStyle w:val="Heading1"/>
        <w:numPr>
          <w:ilvl w:val="0"/>
          <w:numId w:val="8"/>
        </w:numPr>
        <w:ind w:left="567" w:hanging="567"/>
      </w:pPr>
      <w:bookmarkStart w:id="59" w:name="_Ref81386720"/>
      <w:bookmarkStart w:id="60" w:name="_Toc90303856"/>
      <w:r w:rsidRPr="00677B16">
        <w:t>Revocation of a retention lease (s</w:t>
      </w:r>
      <w:r w:rsidR="00045684">
        <w:t xml:space="preserve"> </w:t>
      </w:r>
      <w:r w:rsidRPr="00677B16">
        <w:t>158)</w:t>
      </w:r>
      <w:bookmarkEnd w:id="59"/>
      <w:bookmarkEnd w:id="60"/>
    </w:p>
    <w:p w14:paraId="7A59FA32" w14:textId="08C2B0F6" w:rsidR="00D34DCA" w:rsidRPr="0011311A" w:rsidRDefault="00D34DCA" w:rsidP="00145895">
      <w:pPr>
        <w:pStyle w:val="List2"/>
        <w:numPr>
          <w:ilvl w:val="1"/>
          <w:numId w:val="4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t xml:space="preserve">If, </w:t>
      </w:r>
      <w:r w:rsidRPr="00145895">
        <w:rPr>
          <w:rFonts w:asciiTheme="minorHAnsi" w:eastAsiaTheme="minorHAnsi" w:hAnsiTheme="minorHAnsi" w:cstheme="minorHAnsi"/>
          <w:color w:val="auto"/>
          <w:sz w:val="22"/>
          <w:szCs w:val="22"/>
        </w:rPr>
        <w:t>after</w:t>
      </w:r>
      <w:r w:rsidRPr="0011311A">
        <w:rPr>
          <w:rFonts w:asciiTheme="minorHAnsi" w:hAnsiTheme="minorHAnsi" w:cstheme="minorHAnsi"/>
          <w:color w:val="auto"/>
          <w:sz w:val="22"/>
          <w:szCs w:val="22"/>
        </w:rPr>
        <w:t xml:space="preserve"> re-evaluation under s</w:t>
      </w:r>
      <w:r w:rsidR="004E62F7">
        <w:rPr>
          <w:rFonts w:asciiTheme="minorHAnsi" w:hAnsiTheme="minorHAnsi" w:cstheme="minorHAnsi"/>
          <w:color w:val="auto"/>
          <w:sz w:val="22"/>
          <w:szCs w:val="22"/>
        </w:rPr>
        <w:t xml:space="preserve">s </w:t>
      </w:r>
      <w:r w:rsidRPr="0011311A">
        <w:rPr>
          <w:rFonts w:asciiTheme="minorHAnsi" w:hAnsiTheme="minorHAnsi" w:cstheme="minorHAnsi"/>
          <w:color w:val="auto"/>
          <w:sz w:val="22"/>
          <w:szCs w:val="22"/>
        </w:rPr>
        <w:t>136(5), the Joint Authority forms the opinion that the recovery of petroleum is commercially viable (s</w:t>
      </w:r>
      <w:r w:rsidR="004E62F7">
        <w:rPr>
          <w:rFonts w:asciiTheme="minorHAnsi" w:hAnsiTheme="minorHAnsi" w:cstheme="minorHAnsi"/>
          <w:color w:val="auto"/>
          <w:sz w:val="22"/>
          <w:szCs w:val="22"/>
        </w:rPr>
        <w:t xml:space="preserve">s </w:t>
      </w:r>
      <w:r w:rsidRPr="0011311A">
        <w:rPr>
          <w:rFonts w:asciiTheme="minorHAnsi" w:hAnsiTheme="minorHAnsi" w:cstheme="minorHAnsi"/>
          <w:color w:val="auto"/>
          <w:sz w:val="22"/>
          <w:szCs w:val="22"/>
        </w:rPr>
        <w:t>157(1)), it may:</w:t>
      </w:r>
    </w:p>
    <w:p w14:paraId="68E0444D" w14:textId="77777777" w:rsidR="00D34DCA" w:rsidRPr="00FC1B7D" w:rsidRDefault="00D34DCA" w:rsidP="00145895">
      <w:pPr>
        <w:pStyle w:val="List2"/>
        <w:numPr>
          <w:ilvl w:val="2"/>
          <w:numId w:val="41"/>
        </w:numPr>
        <w:spacing w:after="120" w:line="259" w:lineRule="auto"/>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notify the lessee</w:t>
      </w:r>
      <w:r w:rsidR="00CD680A" w:rsidRPr="00145895">
        <w:rPr>
          <w:rFonts w:asciiTheme="minorHAnsi" w:eastAsiaTheme="minorHAnsi" w:hAnsiTheme="minorHAnsi" w:cstheme="minorHAnsi"/>
          <w:color w:val="auto"/>
          <w:sz w:val="22"/>
          <w:szCs w:val="22"/>
        </w:rPr>
        <w:t xml:space="preserve"> in writing</w:t>
      </w:r>
      <w:r w:rsidRPr="00145895">
        <w:rPr>
          <w:rFonts w:asciiTheme="minorHAnsi" w:eastAsiaTheme="minorHAnsi" w:hAnsiTheme="minorHAnsi" w:cstheme="minorHAnsi"/>
          <w:color w:val="auto"/>
          <w:sz w:val="22"/>
          <w:szCs w:val="22"/>
        </w:rPr>
        <w:t>, and any other parties that it thinks appropriate, of its int</w:t>
      </w:r>
      <w:r w:rsidRPr="00FC1B7D">
        <w:rPr>
          <w:rFonts w:asciiTheme="minorHAnsi" w:hAnsiTheme="minorHAnsi" w:cstheme="minorHAnsi"/>
          <w:color w:val="auto"/>
          <w:sz w:val="22"/>
          <w:szCs w:val="22"/>
        </w:rPr>
        <w:t>ention to revoke the lease; and</w:t>
      </w:r>
    </w:p>
    <w:p w14:paraId="7EA92CCA" w14:textId="0B7EC218" w:rsidR="00D34DCA" w:rsidRPr="00FC1B7D" w:rsidRDefault="00D34DCA" w:rsidP="00145895">
      <w:pPr>
        <w:pStyle w:val="List2"/>
        <w:numPr>
          <w:ilvl w:val="2"/>
          <w:numId w:val="41"/>
        </w:numPr>
        <w:spacing w:after="120" w:line="259" w:lineRule="auto"/>
        <w:contextualSpacing w:val="0"/>
        <w:rPr>
          <w:rFonts w:asciiTheme="minorHAnsi" w:hAnsiTheme="minorHAnsi" w:cstheme="minorHAnsi"/>
          <w:color w:val="auto"/>
          <w:sz w:val="22"/>
          <w:szCs w:val="22"/>
        </w:rPr>
      </w:pPr>
      <w:r w:rsidRPr="00FC1B7D">
        <w:rPr>
          <w:rFonts w:asciiTheme="minorHAnsi" w:hAnsiTheme="minorHAnsi" w:cstheme="minorHAnsi"/>
          <w:color w:val="auto"/>
          <w:sz w:val="22"/>
          <w:szCs w:val="22"/>
        </w:rPr>
        <w:t xml:space="preserve">give the lessee, and other notified interested parties, at least 30 days to make a </w:t>
      </w:r>
      <w:r w:rsidRPr="00145895">
        <w:rPr>
          <w:rFonts w:asciiTheme="minorHAnsi" w:eastAsiaTheme="minorHAnsi" w:hAnsiTheme="minorHAnsi" w:cstheme="minorHAnsi"/>
          <w:color w:val="auto"/>
          <w:sz w:val="22"/>
          <w:szCs w:val="22"/>
        </w:rPr>
        <w:t>submission</w:t>
      </w:r>
      <w:r w:rsidRPr="00FC1B7D">
        <w:rPr>
          <w:rFonts w:asciiTheme="minorHAnsi" w:hAnsiTheme="minorHAnsi" w:cstheme="minorHAnsi"/>
          <w:color w:val="auto"/>
          <w:sz w:val="22"/>
          <w:szCs w:val="22"/>
        </w:rPr>
        <w:t xml:space="preserve"> on the proposed revocation (s</w:t>
      </w:r>
      <w:r w:rsidR="004E62F7">
        <w:rPr>
          <w:rFonts w:asciiTheme="minorHAnsi" w:hAnsiTheme="minorHAnsi" w:cstheme="minorHAnsi"/>
          <w:color w:val="auto"/>
          <w:sz w:val="22"/>
          <w:szCs w:val="22"/>
        </w:rPr>
        <w:t xml:space="preserve">s </w:t>
      </w:r>
      <w:r w:rsidRPr="00FC1B7D">
        <w:rPr>
          <w:rFonts w:asciiTheme="minorHAnsi" w:hAnsiTheme="minorHAnsi" w:cstheme="minorHAnsi"/>
          <w:color w:val="auto"/>
          <w:sz w:val="22"/>
          <w:szCs w:val="22"/>
        </w:rPr>
        <w:t>157(2), s</w:t>
      </w:r>
      <w:r w:rsidR="004E62F7">
        <w:rPr>
          <w:rFonts w:asciiTheme="minorHAnsi" w:hAnsiTheme="minorHAnsi" w:cstheme="minorHAnsi"/>
          <w:color w:val="auto"/>
          <w:sz w:val="22"/>
          <w:szCs w:val="22"/>
        </w:rPr>
        <w:t xml:space="preserve">s </w:t>
      </w:r>
      <w:r w:rsidRPr="00FC1B7D">
        <w:rPr>
          <w:rFonts w:asciiTheme="minorHAnsi" w:hAnsiTheme="minorHAnsi" w:cstheme="minorHAnsi"/>
          <w:color w:val="auto"/>
          <w:sz w:val="22"/>
          <w:szCs w:val="22"/>
        </w:rPr>
        <w:t>157(3)).</w:t>
      </w:r>
    </w:p>
    <w:p w14:paraId="3B283406" w14:textId="05ADD4B8" w:rsidR="008C1646" w:rsidRPr="0011311A" w:rsidRDefault="00D34DCA" w:rsidP="00145895">
      <w:pPr>
        <w:pStyle w:val="List2"/>
        <w:numPr>
          <w:ilvl w:val="1"/>
          <w:numId w:val="4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t>After considering any submissions, if the Joint Authority still decides to revoke the retention lease, it must do so by written notice to the lessee (s</w:t>
      </w:r>
      <w:r w:rsidR="004E62F7">
        <w:rPr>
          <w:rFonts w:asciiTheme="minorHAnsi" w:hAnsiTheme="minorHAnsi" w:cstheme="minorHAnsi"/>
          <w:color w:val="auto"/>
          <w:sz w:val="22"/>
          <w:szCs w:val="22"/>
        </w:rPr>
        <w:t xml:space="preserve">s </w:t>
      </w:r>
      <w:r w:rsidRPr="0011311A">
        <w:rPr>
          <w:rFonts w:asciiTheme="minorHAnsi" w:hAnsiTheme="minorHAnsi" w:cstheme="minorHAnsi"/>
          <w:color w:val="auto"/>
          <w:sz w:val="22"/>
          <w:szCs w:val="22"/>
        </w:rPr>
        <w:t>158(1)).</w:t>
      </w:r>
    </w:p>
    <w:p w14:paraId="1060A0BA" w14:textId="7E41A3A9" w:rsidR="00D34DCA" w:rsidRPr="0011311A" w:rsidRDefault="008C1646" w:rsidP="009545EE">
      <w:pPr>
        <w:pStyle w:val="List2"/>
        <w:keepLines/>
        <w:numPr>
          <w:ilvl w:val="1"/>
          <w:numId w:val="4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lastRenderedPageBreak/>
        <w:t>I</w:t>
      </w:r>
      <w:r w:rsidR="00D34DCA" w:rsidRPr="0011311A">
        <w:rPr>
          <w:rFonts w:asciiTheme="minorHAnsi" w:hAnsiTheme="minorHAnsi" w:cstheme="minorHAnsi"/>
          <w:color w:val="auto"/>
          <w:sz w:val="22"/>
          <w:szCs w:val="22"/>
        </w:rPr>
        <w:t xml:space="preserve">f </w:t>
      </w:r>
      <w:r w:rsidR="00D34DCA" w:rsidRPr="00145895">
        <w:rPr>
          <w:rFonts w:asciiTheme="minorHAnsi" w:eastAsiaTheme="minorHAnsi" w:hAnsiTheme="minorHAnsi" w:cstheme="minorHAnsi"/>
          <w:color w:val="auto"/>
          <w:sz w:val="22"/>
          <w:szCs w:val="22"/>
        </w:rPr>
        <w:t>the</w:t>
      </w:r>
      <w:r w:rsidR="00D34DCA" w:rsidRPr="0011311A">
        <w:rPr>
          <w:rFonts w:asciiTheme="minorHAnsi" w:hAnsiTheme="minorHAnsi" w:cstheme="minorHAnsi"/>
          <w:color w:val="auto"/>
          <w:sz w:val="22"/>
          <w:szCs w:val="22"/>
        </w:rPr>
        <w:t xml:space="preserve"> lessee is given a notice to revoke the lease under s</w:t>
      </w:r>
      <w:r w:rsidR="004E62F7">
        <w:rPr>
          <w:rFonts w:asciiTheme="minorHAnsi" w:hAnsiTheme="minorHAnsi" w:cstheme="minorHAnsi"/>
          <w:color w:val="auto"/>
          <w:sz w:val="22"/>
          <w:szCs w:val="22"/>
        </w:rPr>
        <w:t xml:space="preserve">s </w:t>
      </w:r>
      <w:r w:rsidR="00D34DCA" w:rsidRPr="0011311A">
        <w:rPr>
          <w:rFonts w:asciiTheme="minorHAnsi" w:hAnsiTheme="minorHAnsi" w:cstheme="minorHAnsi"/>
          <w:color w:val="auto"/>
          <w:sz w:val="22"/>
          <w:szCs w:val="22"/>
        </w:rPr>
        <w:t xml:space="preserve">158(1) the lessee has 12 months from the day of the notice of revocation to apply for a production licence over the block(s) that were the subject of the retention lease. If an application for a production licence is not made within this period, the revocation of the lease takes effect 12 months after the date of service of the notice. If an application for a production licence is made within the </w:t>
      </w:r>
      <w:proofErr w:type="gramStart"/>
      <w:r w:rsidR="00D34DCA" w:rsidRPr="0011311A">
        <w:rPr>
          <w:rFonts w:asciiTheme="minorHAnsi" w:hAnsiTheme="minorHAnsi" w:cstheme="minorHAnsi"/>
          <w:color w:val="auto"/>
          <w:sz w:val="22"/>
          <w:szCs w:val="22"/>
        </w:rPr>
        <w:t>12 month</w:t>
      </w:r>
      <w:proofErr w:type="gramEnd"/>
      <w:r w:rsidR="00D34DCA" w:rsidRPr="0011311A">
        <w:rPr>
          <w:rFonts w:asciiTheme="minorHAnsi" w:hAnsiTheme="minorHAnsi" w:cstheme="minorHAnsi"/>
          <w:color w:val="auto"/>
          <w:sz w:val="22"/>
          <w:szCs w:val="22"/>
        </w:rPr>
        <w:t xml:space="preserve"> period, the revocation will take effect on:</w:t>
      </w:r>
    </w:p>
    <w:p w14:paraId="6602AB2D" w14:textId="77777777" w:rsidR="00D34DCA" w:rsidRPr="00145895" w:rsidRDefault="00D34DCA" w:rsidP="00145895">
      <w:pPr>
        <w:pStyle w:val="List2"/>
        <w:numPr>
          <w:ilvl w:val="2"/>
          <w:numId w:val="41"/>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the date of grant of a production licence;</w:t>
      </w:r>
    </w:p>
    <w:p w14:paraId="0F6DD29D" w14:textId="77777777" w:rsidR="00D34DCA" w:rsidRPr="00145895" w:rsidRDefault="00D34DCA" w:rsidP="00145895">
      <w:pPr>
        <w:pStyle w:val="List2"/>
        <w:numPr>
          <w:ilvl w:val="2"/>
          <w:numId w:val="41"/>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the date of refusal of a production licence; or</w:t>
      </w:r>
    </w:p>
    <w:p w14:paraId="03358EC8" w14:textId="1FC2DA55" w:rsidR="008C1646" w:rsidRPr="00145895" w:rsidRDefault="00D34DCA" w:rsidP="00145895">
      <w:pPr>
        <w:pStyle w:val="List2"/>
        <w:numPr>
          <w:ilvl w:val="2"/>
          <w:numId w:val="41"/>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the date when the application lapses (s</w:t>
      </w:r>
      <w:r w:rsidR="004E62F7">
        <w:rPr>
          <w:rFonts w:asciiTheme="minorHAnsi" w:eastAsiaTheme="minorHAnsi" w:hAnsiTheme="minorHAnsi" w:cstheme="minorHAnsi"/>
          <w:color w:val="auto"/>
          <w:sz w:val="22"/>
          <w:szCs w:val="22"/>
        </w:rPr>
        <w:t xml:space="preserve">s </w:t>
      </w:r>
      <w:r w:rsidRPr="00145895">
        <w:rPr>
          <w:rFonts w:asciiTheme="minorHAnsi" w:eastAsiaTheme="minorHAnsi" w:hAnsiTheme="minorHAnsi" w:cstheme="minorHAnsi"/>
          <w:color w:val="auto"/>
          <w:sz w:val="22"/>
          <w:szCs w:val="22"/>
        </w:rPr>
        <w:t>158(2)).</w:t>
      </w:r>
    </w:p>
    <w:p w14:paraId="38B3358B" w14:textId="77777777" w:rsidR="00D34DCA" w:rsidRPr="0011311A" w:rsidRDefault="00D34DCA" w:rsidP="00145895">
      <w:pPr>
        <w:pStyle w:val="List2"/>
        <w:numPr>
          <w:ilvl w:val="1"/>
          <w:numId w:val="4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t>If the revocation takes effect and no production licence has been granted, the block(s) making up the retention lease revert to vacant acreage.</w:t>
      </w:r>
    </w:p>
    <w:p w14:paraId="4E19F9C1" w14:textId="77777777" w:rsidR="00DB2884" w:rsidRPr="00FC1B7D" w:rsidRDefault="00D34DCA" w:rsidP="00FC1B7D">
      <w:pPr>
        <w:pStyle w:val="Heading1"/>
        <w:numPr>
          <w:ilvl w:val="0"/>
          <w:numId w:val="8"/>
        </w:numPr>
        <w:ind w:left="567" w:hanging="567"/>
      </w:pPr>
      <w:bookmarkStart w:id="61" w:name="_Toc90303857"/>
      <w:r w:rsidRPr="00677B16">
        <w:t>Surrender</w:t>
      </w:r>
      <w:r w:rsidR="002F3EC2">
        <w:t>,</w:t>
      </w:r>
      <w:r w:rsidRPr="00677B16">
        <w:t xml:space="preserve"> </w:t>
      </w:r>
      <w:r w:rsidR="001D149D">
        <w:t>c</w:t>
      </w:r>
      <w:r w:rsidRPr="00677B16">
        <w:t>ancellation</w:t>
      </w:r>
      <w:r w:rsidR="002F3EC2">
        <w:t>, expiry</w:t>
      </w:r>
      <w:bookmarkEnd w:id="61"/>
    </w:p>
    <w:p w14:paraId="558F2CF1" w14:textId="39A4EA1E" w:rsidR="00D34DCA" w:rsidRPr="0011311A" w:rsidRDefault="00D34DCA" w:rsidP="00145895">
      <w:pPr>
        <w:pStyle w:val="List2"/>
        <w:numPr>
          <w:ilvl w:val="1"/>
          <w:numId w:val="49"/>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t xml:space="preserve">A lessee may apply at any time for consent to surrender the lease, refer to part 2.12 of the </w:t>
      </w:r>
      <w:r w:rsidRPr="00145895">
        <w:rPr>
          <w:rFonts w:asciiTheme="minorHAnsi" w:eastAsiaTheme="minorHAnsi" w:hAnsiTheme="minorHAnsi" w:cstheme="minorHAnsi"/>
          <w:color w:val="auto"/>
          <w:sz w:val="22"/>
          <w:szCs w:val="22"/>
        </w:rPr>
        <w:t>OPGGS</w:t>
      </w:r>
      <w:r w:rsidRPr="0011311A">
        <w:rPr>
          <w:rFonts w:asciiTheme="minorHAnsi" w:hAnsiTheme="minorHAnsi" w:cstheme="minorHAnsi"/>
          <w:color w:val="auto"/>
          <w:sz w:val="22"/>
          <w:szCs w:val="22"/>
        </w:rPr>
        <w:t xml:space="preserve"> Act</w:t>
      </w:r>
      <w:r w:rsidR="000D59E5">
        <w:rPr>
          <w:rFonts w:asciiTheme="minorHAnsi" w:hAnsiTheme="minorHAnsi" w:cstheme="minorHAnsi"/>
          <w:color w:val="auto"/>
          <w:sz w:val="22"/>
          <w:szCs w:val="22"/>
        </w:rPr>
        <w:t xml:space="preserve"> and the </w:t>
      </w:r>
      <w:hyperlink r:id="rId25" w:tooltip="Link to surrender fact sheet" w:history="1">
        <w:r w:rsidR="000D59E5" w:rsidRPr="005A52F2">
          <w:rPr>
            <w:rStyle w:val="Hyperlink"/>
            <w:rFonts w:asciiTheme="minorHAnsi" w:hAnsiTheme="minorHAnsi" w:cstheme="minorHAnsi"/>
            <w:i/>
            <w:iCs/>
            <w:color w:val="0070AE"/>
            <w:sz w:val="22"/>
            <w:szCs w:val="22"/>
          </w:rPr>
          <w:t>Factsheet: Surrender of offshore petroleum titles</w:t>
        </w:r>
      </w:hyperlink>
      <w:r w:rsidR="000D59E5">
        <w:rPr>
          <w:rFonts w:asciiTheme="minorHAnsi" w:hAnsiTheme="minorHAnsi" w:cstheme="minorHAnsi"/>
          <w:color w:val="auto"/>
          <w:sz w:val="22"/>
          <w:szCs w:val="22"/>
        </w:rPr>
        <w:t xml:space="preserve"> on the NOPTA website.</w:t>
      </w:r>
    </w:p>
    <w:p w14:paraId="70BBEC7E" w14:textId="188BEA0C" w:rsidR="00D34DCA" w:rsidRDefault="00D34DCA" w:rsidP="00145895">
      <w:pPr>
        <w:pStyle w:val="List2"/>
        <w:numPr>
          <w:ilvl w:val="1"/>
          <w:numId w:val="49"/>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1311A">
        <w:rPr>
          <w:rFonts w:asciiTheme="minorHAnsi" w:hAnsiTheme="minorHAnsi" w:cstheme="minorHAnsi"/>
          <w:color w:val="auto"/>
          <w:sz w:val="22"/>
          <w:szCs w:val="22"/>
        </w:rPr>
        <w:t>A retention lease may be cancelled if any of the grounds for cancellation in s</w:t>
      </w:r>
      <w:r w:rsidR="004E62F7">
        <w:rPr>
          <w:rFonts w:asciiTheme="minorHAnsi" w:hAnsiTheme="minorHAnsi" w:cstheme="minorHAnsi"/>
          <w:color w:val="auto"/>
          <w:sz w:val="22"/>
          <w:szCs w:val="22"/>
        </w:rPr>
        <w:t xml:space="preserve"> </w:t>
      </w:r>
      <w:r w:rsidRPr="0011311A">
        <w:rPr>
          <w:rFonts w:asciiTheme="minorHAnsi" w:hAnsiTheme="minorHAnsi" w:cstheme="minorHAnsi"/>
          <w:color w:val="auto"/>
          <w:sz w:val="22"/>
          <w:szCs w:val="22"/>
        </w:rPr>
        <w:t xml:space="preserve">274 arise. </w:t>
      </w:r>
      <w:r w:rsidRPr="00145895">
        <w:rPr>
          <w:rFonts w:asciiTheme="minorHAnsi" w:eastAsiaTheme="minorHAnsi" w:hAnsiTheme="minorHAnsi" w:cstheme="minorHAnsi"/>
          <w:color w:val="auto"/>
          <w:sz w:val="22"/>
          <w:szCs w:val="22"/>
        </w:rPr>
        <w:t>Consultation</w:t>
      </w:r>
      <w:r w:rsidRPr="0011311A">
        <w:rPr>
          <w:rFonts w:asciiTheme="minorHAnsi" w:hAnsiTheme="minorHAnsi" w:cstheme="minorHAnsi"/>
          <w:color w:val="auto"/>
          <w:sz w:val="22"/>
          <w:szCs w:val="22"/>
        </w:rPr>
        <w:t xml:space="preserve"> procedures in s</w:t>
      </w:r>
      <w:r w:rsidR="00045684">
        <w:rPr>
          <w:rFonts w:asciiTheme="minorHAnsi" w:hAnsiTheme="minorHAnsi" w:cstheme="minorHAnsi"/>
          <w:color w:val="auto"/>
          <w:sz w:val="22"/>
          <w:szCs w:val="22"/>
        </w:rPr>
        <w:t xml:space="preserve"> </w:t>
      </w:r>
      <w:r w:rsidRPr="0011311A">
        <w:rPr>
          <w:rFonts w:asciiTheme="minorHAnsi" w:hAnsiTheme="minorHAnsi" w:cstheme="minorHAnsi"/>
          <w:color w:val="auto"/>
          <w:sz w:val="22"/>
          <w:szCs w:val="22"/>
        </w:rPr>
        <w:t>276 apply.</w:t>
      </w:r>
      <w:r w:rsidR="000D59E5">
        <w:rPr>
          <w:rFonts w:asciiTheme="minorHAnsi" w:hAnsiTheme="minorHAnsi" w:cstheme="minorHAnsi"/>
          <w:color w:val="auto"/>
          <w:sz w:val="22"/>
          <w:szCs w:val="22"/>
        </w:rPr>
        <w:t xml:space="preserve"> Refer to part 2.13 of the OPGGS Act and the </w:t>
      </w:r>
      <w:hyperlink r:id="rId26" w:tooltip="Link to cancellation fact sheet" w:history="1">
        <w:r w:rsidR="000D59E5" w:rsidRPr="005A52F2">
          <w:rPr>
            <w:rStyle w:val="Hyperlink"/>
            <w:rFonts w:asciiTheme="minorHAnsi" w:hAnsiTheme="minorHAnsi" w:cstheme="minorHAnsi"/>
            <w:i/>
            <w:iCs/>
            <w:color w:val="0070AE"/>
            <w:sz w:val="22"/>
            <w:szCs w:val="22"/>
          </w:rPr>
          <w:t>Factsheet: Cancellation of offshore petroleum titles</w:t>
        </w:r>
      </w:hyperlink>
      <w:r w:rsidR="000D59E5">
        <w:rPr>
          <w:rFonts w:asciiTheme="minorHAnsi" w:hAnsiTheme="minorHAnsi" w:cstheme="minorHAnsi"/>
          <w:color w:val="auto"/>
          <w:sz w:val="22"/>
          <w:szCs w:val="22"/>
        </w:rPr>
        <w:t xml:space="preserve"> on the NOPTA website.</w:t>
      </w:r>
    </w:p>
    <w:p w14:paraId="746CA0E5" w14:textId="7828780E" w:rsidR="000D59E5" w:rsidRDefault="000D59E5" w:rsidP="00145895">
      <w:pPr>
        <w:pStyle w:val="List2"/>
        <w:numPr>
          <w:ilvl w:val="1"/>
          <w:numId w:val="49"/>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Pr>
          <w:rFonts w:asciiTheme="minorHAnsi" w:hAnsiTheme="minorHAnsi" w:cstheme="minorHAnsi"/>
          <w:color w:val="auto"/>
          <w:sz w:val="22"/>
          <w:szCs w:val="22"/>
        </w:rPr>
        <w:t xml:space="preserve">A </w:t>
      </w:r>
      <w:r w:rsidRPr="00145895">
        <w:rPr>
          <w:rFonts w:asciiTheme="minorHAnsi" w:eastAsiaTheme="minorHAnsi" w:hAnsiTheme="minorHAnsi" w:cstheme="minorHAnsi"/>
          <w:color w:val="auto"/>
          <w:sz w:val="22"/>
          <w:szCs w:val="22"/>
        </w:rPr>
        <w:t>retention</w:t>
      </w:r>
      <w:r>
        <w:rPr>
          <w:rFonts w:asciiTheme="minorHAnsi" w:hAnsiTheme="minorHAnsi" w:cstheme="minorHAnsi"/>
          <w:color w:val="auto"/>
          <w:sz w:val="22"/>
          <w:szCs w:val="22"/>
        </w:rPr>
        <w:t xml:space="preserve"> lease will expire on the day it ceases to be in force, </w:t>
      </w:r>
      <w:r w:rsidRPr="005839CE">
        <w:rPr>
          <w:rFonts w:asciiTheme="minorHAnsi" w:hAnsiTheme="minorHAnsi" w:cstheme="minorHAnsi"/>
          <w:color w:val="auto"/>
          <w:sz w:val="22"/>
          <w:szCs w:val="22"/>
        </w:rPr>
        <w:t>refer section</w:t>
      </w:r>
      <w:r w:rsidR="005A52F2" w:rsidRPr="005839CE">
        <w:rPr>
          <w:rFonts w:asciiTheme="minorHAnsi" w:hAnsiTheme="minorHAnsi" w:cstheme="minorHAnsi"/>
          <w:color w:val="auto"/>
          <w:sz w:val="22"/>
          <w:szCs w:val="22"/>
        </w:rPr>
        <w:t>s</w:t>
      </w:r>
      <w:r w:rsidRPr="005839CE">
        <w:rPr>
          <w:rFonts w:asciiTheme="minorHAnsi" w:hAnsiTheme="minorHAnsi" w:cstheme="minorHAnsi"/>
          <w:color w:val="auto"/>
          <w:sz w:val="22"/>
          <w:szCs w:val="22"/>
        </w:rPr>
        <w:t xml:space="preserve"> 10 and 11</w:t>
      </w:r>
      <w:r>
        <w:rPr>
          <w:rFonts w:asciiTheme="minorHAnsi" w:hAnsiTheme="minorHAnsi" w:cstheme="minorHAnsi"/>
          <w:color w:val="auto"/>
          <w:sz w:val="22"/>
          <w:szCs w:val="22"/>
        </w:rPr>
        <w:t xml:space="preserve"> of the OPGGS Act and the </w:t>
      </w:r>
      <w:hyperlink r:id="rId27" w:tooltip="Link to expiry fact sheet" w:history="1">
        <w:r w:rsidRPr="005839CE">
          <w:rPr>
            <w:rStyle w:val="Hyperlink"/>
            <w:rFonts w:asciiTheme="minorHAnsi" w:hAnsiTheme="minorHAnsi" w:cstheme="minorHAnsi"/>
            <w:i/>
            <w:iCs/>
            <w:color w:val="0070AE"/>
            <w:sz w:val="22"/>
            <w:szCs w:val="22"/>
          </w:rPr>
          <w:t>Fact</w:t>
        </w:r>
        <w:r w:rsidR="005839CE">
          <w:rPr>
            <w:rStyle w:val="Hyperlink"/>
            <w:rFonts w:asciiTheme="minorHAnsi" w:hAnsiTheme="minorHAnsi" w:cstheme="minorHAnsi"/>
            <w:i/>
            <w:iCs/>
            <w:color w:val="0070AE"/>
            <w:sz w:val="22"/>
            <w:szCs w:val="22"/>
          </w:rPr>
          <w:t>s</w:t>
        </w:r>
        <w:r w:rsidRPr="005839CE">
          <w:rPr>
            <w:rStyle w:val="Hyperlink"/>
            <w:rFonts w:asciiTheme="minorHAnsi" w:hAnsiTheme="minorHAnsi" w:cstheme="minorHAnsi"/>
            <w:i/>
            <w:iCs/>
            <w:color w:val="0070AE"/>
            <w:sz w:val="22"/>
            <w:szCs w:val="22"/>
          </w:rPr>
          <w:t>heet: Expiry of offshore petroleum titles</w:t>
        </w:r>
      </w:hyperlink>
      <w:r w:rsidRPr="001B7D2B">
        <w:rPr>
          <w:rFonts w:asciiTheme="minorHAnsi" w:hAnsiTheme="minorHAnsi" w:cstheme="minorHAnsi"/>
          <w:color w:val="0070AE"/>
          <w:sz w:val="22"/>
          <w:szCs w:val="22"/>
        </w:rPr>
        <w:t xml:space="preserve"> </w:t>
      </w:r>
      <w:r>
        <w:rPr>
          <w:rFonts w:asciiTheme="minorHAnsi" w:hAnsiTheme="minorHAnsi" w:cstheme="minorHAnsi"/>
          <w:color w:val="auto"/>
          <w:sz w:val="22"/>
          <w:szCs w:val="22"/>
        </w:rPr>
        <w:t xml:space="preserve">on the NOPTA website. </w:t>
      </w:r>
    </w:p>
    <w:p w14:paraId="06656C9A" w14:textId="372E73A7" w:rsidR="00B0714C" w:rsidRPr="00145895" w:rsidRDefault="000D59E5" w:rsidP="00145895">
      <w:pPr>
        <w:pStyle w:val="List2"/>
        <w:numPr>
          <w:ilvl w:val="1"/>
          <w:numId w:val="49"/>
        </w:numPr>
        <w:tabs>
          <w:tab w:val="num" w:pos="709"/>
          <w:tab w:val="num" w:pos="1534"/>
        </w:tabs>
        <w:spacing w:after="120" w:line="259" w:lineRule="auto"/>
        <w:ind w:left="709" w:hanging="709"/>
        <w:contextualSpacing w:val="0"/>
        <w:rPr>
          <w:rFonts w:asciiTheme="minorHAnsi" w:eastAsiaTheme="minorHAnsi" w:hAnsiTheme="minorHAnsi" w:cstheme="minorHAnsi"/>
          <w:color w:val="auto"/>
          <w:sz w:val="22"/>
          <w:szCs w:val="22"/>
        </w:rPr>
      </w:pPr>
      <w:proofErr w:type="gramStart"/>
      <w:r w:rsidRPr="00145895">
        <w:rPr>
          <w:rFonts w:asciiTheme="minorHAnsi" w:eastAsiaTheme="minorHAnsi" w:hAnsiTheme="minorHAnsi" w:cstheme="minorHAnsi"/>
          <w:color w:val="auto"/>
          <w:sz w:val="22"/>
          <w:szCs w:val="22"/>
        </w:rPr>
        <w:t>Lessee’s</w:t>
      </w:r>
      <w:proofErr w:type="gramEnd"/>
      <w:r w:rsidRPr="00145895">
        <w:rPr>
          <w:rFonts w:asciiTheme="minorHAnsi" w:eastAsiaTheme="minorHAnsi" w:hAnsiTheme="minorHAnsi" w:cstheme="minorHAnsi"/>
          <w:color w:val="auto"/>
          <w:sz w:val="22"/>
          <w:szCs w:val="22"/>
        </w:rPr>
        <w:t xml:space="preserve"> should consider the </w:t>
      </w:r>
      <w:hyperlink r:id="rId28" w:history="1">
        <w:r w:rsidR="00E37C49" w:rsidRPr="00AA6DF8">
          <w:rPr>
            <w:rStyle w:val="Hyperlink"/>
            <w:rFonts w:asciiTheme="minorHAnsi" w:eastAsiaTheme="minorHAnsi" w:hAnsiTheme="minorHAnsi" w:cstheme="minorHAnsi"/>
            <w:i/>
            <w:sz w:val="22"/>
            <w:szCs w:val="22"/>
          </w:rPr>
          <w:t>Guideline: O</w:t>
        </w:r>
        <w:r w:rsidRPr="00AA6DF8">
          <w:rPr>
            <w:rStyle w:val="Hyperlink"/>
            <w:rFonts w:asciiTheme="minorHAnsi" w:eastAsiaTheme="minorHAnsi" w:hAnsiTheme="minorHAnsi" w:cstheme="minorHAnsi"/>
            <w:i/>
            <w:sz w:val="22"/>
            <w:szCs w:val="22"/>
          </w:rPr>
          <w:t xml:space="preserve">ffshore </w:t>
        </w:r>
        <w:r w:rsidR="00E37C49" w:rsidRPr="00AA6DF8">
          <w:rPr>
            <w:rStyle w:val="Hyperlink"/>
            <w:rFonts w:asciiTheme="minorHAnsi" w:eastAsiaTheme="minorHAnsi" w:hAnsiTheme="minorHAnsi" w:cstheme="minorHAnsi"/>
            <w:i/>
            <w:sz w:val="22"/>
            <w:szCs w:val="22"/>
          </w:rPr>
          <w:t>p</w:t>
        </w:r>
        <w:r w:rsidRPr="00AA6DF8">
          <w:rPr>
            <w:rStyle w:val="Hyperlink"/>
            <w:rFonts w:asciiTheme="minorHAnsi" w:eastAsiaTheme="minorHAnsi" w:hAnsiTheme="minorHAnsi" w:cstheme="minorHAnsi"/>
            <w:i/>
            <w:sz w:val="22"/>
            <w:szCs w:val="22"/>
          </w:rPr>
          <w:t>etroleum decommissioning</w:t>
        </w:r>
      </w:hyperlink>
      <w:r w:rsidRPr="00145895">
        <w:rPr>
          <w:rFonts w:asciiTheme="minorHAnsi" w:eastAsiaTheme="minorHAnsi" w:hAnsiTheme="minorHAnsi" w:cstheme="minorHAnsi"/>
          <w:color w:val="auto"/>
          <w:sz w:val="22"/>
          <w:szCs w:val="22"/>
        </w:rPr>
        <w:t xml:space="preserve"> on the NOPTA website.</w:t>
      </w:r>
    </w:p>
    <w:p w14:paraId="7C0409B6" w14:textId="77777777" w:rsidR="00BC6E99" w:rsidRPr="003E44E6" w:rsidRDefault="00BC6E99" w:rsidP="00A55414">
      <w:pPr>
        <w:pStyle w:val="Heading1"/>
        <w:numPr>
          <w:ilvl w:val="0"/>
          <w:numId w:val="8"/>
        </w:numPr>
        <w:ind w:left="567" w:hanging="567"/>
      </w:pPr>
      <w:bookmarkStart w:id="62" w:name="_Toc83042941"/>
      <w:bookmarkStart w:id="63" w:name="_Toc83395054"/>
      <w:bookmarkStart w:id="64" w:name="_Toc83395974"/>
      <w:bookmarkStart w:id="65" w:name="_Ref83809650"/>
      <w:bookmarkStart w:id="66" w:name="_Ref88659037"/>
      <w:bookmarkStart w:id="67" w:name="_Toc90303858"/>
      <w:r w:rsidRPr="003E44E6">
        <w:t>General information about applications</w:t>
      </w:r>
      <w:bookmarkEnd w:id="62"/>
      <w:bookmarkEnd w:id="63"/>
      <w:bookmarkEnd w:id="64"/>
      <w:bookmarkEnd w:id="65"/>
      <w:bookmarkEnd w:id="66"/>
      <w:bookmarkEnd w:id="67"/>
    </w:p>
    <w:p w14:paraId="41F58D0B" w14:textId="77777777" w:rsidR="00E37C49" w:rsidRPr="00465405" w:rsidRDefault="00BC6E99" w:rsidP="00465405">
      <w:pPr>
        <w:pStyle w:val="Heading2"/>
      </w:pPr>
      <w:bookmarkStart w:id="68" w:name="_Toc83042942"/>
      <w:bookmarkStart w:id="69" w:name="_Toc83395055"/>
      <w:bookmarkStart w:id="70" w:name="_Toc83395975"/>
      <w:bookmarkStart w:id="71" w:name="_Toc90303859"/>
      <w:r w:rsidRPr="003E44E6">
        <w:t>Decision-makin</w:t>
      </w:r>
      <w:bookmarkEnd w:id="68"/>
      <w:bookmarkEnd w:id="69"/>
      <w:bookmarkEnd w:id="70"/>
      <w:r w:rsidR="00465405">
        <w:t>g</w:t>
      </w:r>
      <w:bookmarkEnd w:id="71"/>
    </w:p>
    <w:p w14:paraId="0430B7A4" w14:textId="77777777" w:rsidR="00BC6E99" w:rsidRPr="00A55414" w:rsidRDefault="00BC6E99" w:rsidP="00145895">
      <w:pPr>
        <w:pStyle w:val="List2"/>
        <w:numPr>
          <w:ilvl w:val="1"/>
          <w:numId w:val="5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A55414">
        <w:rPr>
          <w:rFonts w:asciiTheme="minorHAnsi" w:hAnsiTheme="minorHAnsi" w:cstheme="minorHAnsi"/>
          <w:color w:val="auto"/>
          <w:sz w:val="22"/>
          <w:szCs w:val="22"/>
        </w:rPr>
        <w:t xml:space="preserve">The </w:t>
      </w:r>
      <w:r w:rsidRPr="00145895">
        <w:rPr>
          <w:rFonts w:asciiTheme="minorHAnsi" w:eastAsiaTheme="minorHAnsi" w:hAnsiTheme="minorHAnsi" w:cstheme="minorHAnsi"/>
          <w:color w:val="auto"/>
          <w:sz w:val="22"/>
          <w:szCs w:val="22"/>
        </w:rPr>
        <w:t>OPGGS</w:t>
      </w:r>
      <w:r w:rsidRPr="00A55414">
        <w:rPr>
          <w:rFonts w:asciiTheme="minorHAnsi" w:hAnsiTheme="minorHAnsi" w:cstheme="minorHAnsi"/>
          <w:color w:val="auto"/>
          <w:sz w:val="22"/>
          <w:szCs w:val="22"/>
        </w:rPr>
        <w:t xml:space="preserve"> Act provides that the decision maker must (or in some cases, may) have regard to certain suitability matters when making decisions in respect of certain applications for or in respect of petroleum titles. These include:</w:t>
      </w:r>
    </w:p>
    <w:p w14:paraId="5C01BD7B" w14:textId="77777777" w:rsidR="00BC6E99" w:rsidRPr="00145895" w:rsidRDefault="00BC6E99" w:rsidP="00145895">
      <w:pPr>
        <w:pStyle w:val="List2"/>
        <w:numPr>
          <w:ilvl w:val="2"/>
          <w:numId w:val="51"/>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the technical advice and financial resources available to the applicant;</w:t>
      </w:r>
    </w:p>
    <w:p w14:paraId="49CF0CA5" w14:textId="77777777" w:rsidR="00BC6E99" w:rsidRPr="00145895" w:rsidRDefault="00BC6E99" w:rsidP="00145895">
      <w:pPr>
        <w:pStyle w:val="List2"/>
        <w:numPr>
          <w:ilvl w:val="2"/>
          <w:numId w:val="51"/>
        </w:numPr>
        <w:spacing w:after="120" w:line="259" w:lineRule="auto"/>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any other matters prescribed by the regulations.</w:t>
      </w:r>
    </w:p>
    <w:p w14:paraId="2725048A" w14:textId="77777777" w:rsidR="00BC6E99" w:rsidRPr="00A55414" w:rsidRDefault="00BC6E99" w:rsidP="00145895">
      <w:pPr>
        <w:pStyle w:val="List2"/>
        <w:numPr>
          <w:ilvl w:val="1"/>
          <w:numId w:val="5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A55414">
        <w:rPr>
          <w:rFonts w:asciiTheme="minorHAnsi" w:hAnsiTheme="minorHAnsi" w:cstheme="minorHAnsi"/>
          <w:color w:val="auto"/>
          <w:sz w:val="22"/>
          <w:szCs w:val="22"/>
        </w:rPr>
        <w:t>The decision maker may also have regard to any other relevant matter.</w:t>
      </w:r>
    </w:p>
    <w:p w14:paraId="522BD981" w14:textId="77777777" w:rsidR="00BC6E99" w:rsidRPr="00A55414" w:rsidRDefault="00BC6E99" w:rsidP="00145895">
      <w:pPr>
        <w:pStyle w:val="List2"/>
        <w:numPr>
          <w:ilvl w:val="1"/>
          <w:numId w:val="5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A55414">
        <w:rPr>
          <w:rFonts w:asciiTheme="minorHAnsi" w:hAnsiTheme="minorHAnsi" w:cstheme="minorHAnsi"/>
          <w:color w:val="auto"/>
          <w:sz w:val="22"/>
          <w:szCs w:val="22"/>
        </w:rPr>
        <w:t xml:space="preserve">Where the decision maker, is not satisfied that the applicant has access to sufficient technical </w:t>
      </w:r>
      <w:r w:rsidRPr="00145895">
        <w:rPr>
          <w:rFonts w:asciiTheme="minorHAnsi" w:eastAsiaTheme="minorHAnsi" w:hAnsiTheme="minorHAnsi" w:cstheme="minorHAnsi"/>
          <w:color w:val="auto"/>
          <w:sz w:val="22"/>
          <w:szCs w:val="22"/>
        </w:rPr>
        <w:t>advice</w:t>
      </w:r>
      <w:r w:rsidRPr="00A55414">
        <w:rPr>
          <w:rFonts w:asciiTheme="minorHAnsi" w:hAnsiTheme="minorHAnsi" w:cstheme="minorHAnsi"/>
          <w:color w:val="auto"/>
          <w:sz w:val="22"/>
          <w:szCs w:val="22"/>
        </w:rPr>
        <w:t xml:space="preserve"> and financial resources or does not meet the suitability criteria (where relevant), the application must (or in some cases may) be refused.</w:t>
      </w:r>
    </w:p>
    <w:p w14:paraId="77440C9E" w14:textId="4D590B49" w:rsidR="00BC6E99" w:rsidRPr="00A55414" w:rsidRDefault="00BC6E99" w:rsidP="00145895">
      <w:pPr>
        <w:pStyle w:val="List2"/>
        <w:numPr>
          <w:ilvl w:val="1"/>
          <w:numId w:val="5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Matters</w:t>
      </w:r>
      <w:r w:rsidRPr="00A55414">
        <w:rPr>
          <w:rFonts w:asciiTheme="minorHAnsi" w:hAnsiTheme="minorHAnsi" w:cstheme="minorHAnsi"/>
          <w:color w:val="auto"/>
          <w:sz w:val="22"/>
          <w:szCs w:val="22"/>
        </w:rPr>
        <w:t xml:space="preserve"> relating to the assessment of the suitability of an applicant can be found in the </w:t>
      </w:r>
      <w:hyperlink r:id="rId29" w:history="1">
        <w:r w:rsidRPr="00AA6DF8">
          <w:rPr>
            <w:rStyle w:val="Hyperlink"/>
            <w:rFonts w:asciiTheme="minorHAnsi" w:hAnsiTheme="minorHAnsi" w:cstheme="minorHAnsi"/>
            <w:i/>
            <w:iCs/>
            <w:sz w:val="22"/>
            <w:szCs w:val="22"/>
          </w:rPr>
          <w:t>Guideline: Appl</w:t>
        </w:r>
        <w:r w:rsidR="007F6C31" w:rsidRPr="00AA6DF8">
          <w:rPr>
            <w:rStyle w:val="Hyperlink"/>
            <w:rFonts w:asciiTheme="minorHAnsi" w:hAnsiTheme="minorHAnsi" w:cstheme="minorHAnsi"/>
            <w:i/>
            <w:iCs/>
            <w:sz w:val="22"/>
            <w:szCs w:val="22"/>
          </w:rPr>
          <w:t>icant s</w:t>
        </w:r>
        <w:r w:rsidRPr="00AA6DF8">
          <w:rPr>
            <w:rStyle w:val="Hyperlink"/>
            <w:rFonts w:asciiTheme="minorHAnsi" w:hAnsiTheme="minorHAnsi" w:cstheme="minorHAnsi"/>
            <w:i/>
            <w:iCs/>
            <w:sz w:val="22"/>
            <w:szCs w:val="22"/>
          </w:rPr>
          <w:t>uitability</w:t>
        </w:r>
      </w:hyperlink>
      <w:r w:rsidRPr="00A55414">
        <w:rPr>
          <w:rFonts w:asciiTheme="minorHAnsi" w:hAnsiTheme="minorHAnsi" w:cstheme="minorHAnsi"/>
          <w:color w:val="auto"/>
          <w:sz w:val="22"/>
          <w:szCs w:val="22"/>
        </w:rPr>
        <w:t xml:space="preserve">.  </w:t>
      </w:r>
    </w:p>
    <w:p w14:paraId="08A4F2AD" w14:textId="77777777" w:rsidR="00BC6E99" w:rsidRPr="00D3795A" w:rsidRDefault="00BC6E99" w:rsidP="00BC6E99">
      <w:pPr>
        <w:pStyle w:val="Heading2"/>
      </w:pPr>
      <w:bookmarkStart w:id="72" w:name="_Toc83042943"/>
      <w:bookmarkStart w:id="73" w:name="_Toc83395056"/>
      <w:bookmarkStart w:id="74" w:name="_Toc83395976"/>
      <w:bookmarkStart w:id="75" w:name="_Toc90303860"/>
      <w:r>
        <w:lastRenderedPageBreak/>
        <w:t>Decision-</w:t>
      </w:r>
      <w:r w:rsidRPr="00D3795A">
        <w:t>maker</w:t>
      </w:r>
      <w:bookmarkEnd w:id="72"/>
      <w:bookmarkEnd w:id="73"/>
      <w:bookmarkEnd w:id="74"/>
      <w:bookmarkEnd w:id="75"/>
    </w:p>
    <w:p w14:paraId="3AFE9244" w14:textId="77777777" w:rsidR="00BC6E99" w:rsidRPr="007F6C31" w:rsidRDefault="00BC6E99" w:rsidP="00145895">
      <w:pPr>
        <w:pStyle w:val="List2"/>
        <w:numPr>
          <w:ilvl w:val="1"/>
          <w:numId w:val="5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7F6C31">
        <w:rPr>
          <w:rFonts w:asciiTheme="minorHAnsi" w:hAnsiTheme="minorHAnsi" w:cstheme="minorHAnsi"/>
          <w:color w:val="auto"/>
          <w:sz w:val="22"/>
          <w:szCs w:val="22"/>
        </w:rPr>
        <w:t>The relevant Offshore Petroleum Joint Authority (the J</w:t>
      </w:r>
      <w:r w:rsidR="007F6C31">
        <w:rPr>
          <w:rFonts w:asciiTheme="minorHAnsi" w:hAnsiTheme="minorHAnsi" w:cstheme="minorHAnsi"/>
          <w:color w:val="auto"/>
          <w:sz w:val="22"/>
          <w:szCs w:val="22"/>
        </w:rPr>
        <w:t>oint Authority) is the decision-</w:t>
      </w:r>
      <w:r w:rsidRPr="007F6C31">
        <w:rPr>
          <w:rFonts w:asciiTheme="minorHAnsi" w:hAnsiTheme="minorHAnsi" w:cstheme="minorHAnsi"/>
          <w:color w:val="auto"/>
          <w:sz w:val="22"/>
          <w:szCs w:val="22"/>
        </w:rPr>
        <w:t xml:space="preserve">maker on </w:t>
      </w:r>
      <w:r w:rsidRPr="00145895">
        <w:rPr>
          <w:rFonts w:asciiTheme="minorHAnsi" w:eastAsiaTheme="minorHAnsi" w:hAnsiTheme="minorHAnsi" w:cstheme="minorHAnsi"/>
          <w:color w:val="auto"/>
          <w:sz w:val="22"/>
          <w:szCs w:val="22"/>
        </w:rPr>
        <w:t>applications</w:t>
      </w:r>
      <w:r w:rsidRPr="007F6C31">
        <w:rPr>
          <w:rFonts w:asciiTheme="minorHAnsi" w:hAnsiTheme="minorHAnsi" w:cstheme="minorHAnsi"/>
          <w:color w:val="auto"/>
          <w:sz w:val="22"/>
          <w:szCs w:val="22"/>
        </w:rPr>
        <w:t xml:space="preserve"> for the grant, renewal and surrender of petroleum exploration permits; as well as variation and suspension of, and exemption from permit conditions and the extension of permit terms. </w:t>
      </w:r>
    </w:p>
    <w:p w14:paraId="533E161D" w14:textId="77777777" w:rsidR="00FE584F" w:rsidRPr="007F6C31" w:rsidRDefault="00BC6E99" w:rsidP="00145895">
      <w:pPr>
        <w:pStyle w:val="List2"/>
        <w:numPr>
          <w:ilvl w:val="1"/>
          <w:numId w:val="5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Applications</w:t>
      </w:r>
      <w:r w:rsidRPr="007F6C31">
        <w:rPr>
          <w:rFonts w:asciiTheme="minorHAnsi" w:hAnsiTheme="minorHAnsi" w:cstheme="minorHAnsi"/>
          <w:color w:val="auto"/>
          <w:sz w:val="22"/>
          <w:szCs w:val="22"/>
        </w:rPr>
        <w:t xml:space="preserve"> are assessed by </w:t>
      </w:r>
      <w:proofErr w:type="gramStart"/>
      <w:r w:rsidRPr="007F6C31">
        <w:rPr>
          <w:rFonts w:asciiTheme="minorHAnsi" w:hAnsiTheme="minorHAnsi" w:cstheme="minorHAnsi"/>
          <w:color w:val="auto"/>
          <w:sz w:val="22"/>
          <w:szCs w:val="22"/>
        </w:rPr>
        <w:t>NOPTA</w:t>
      </w:r>
      <w:proofErr w:type="gramEnd"/>
      <w:r w:rsidRPr="007F6C31">
        <w:rPr>
          <w:rFonts w:asciiTheme="minorHAnsi" w:hAnsiTheme="minorHAnsi" w:cstheme="minorHAnsi"/>
          <w:color w:val="auto"/>
          <w:sz w:val="22"/>
          <w:szCs w:val="22"/>
        </w:rPr>
        <w:t xml:space="preserve"> and technical advice is provided to the relevant Joint Authority.</w:t>
      </w:r>
    </w:p>
    <w:p w14:paraId="0FE34775" w14:textId="77777777" w:rsidR="00D76921" w:rsidRPr="00D76921" w:rsidRDefault="00465405" w:rsidP="008A059E">
      <w:pPr>
        <w:pStyle w:val="Heading2"/>
      </w:pPr>
      <w:bookmarkStart w:id="76" w:name="_Ref83371555"/>
      <w:bookmarkStart w:id="77" w:name="_Toc90303861"/>
      <w:r>
        <w:t>Related g</w:t>
      </w:r>
      <w:r w:rsidR="00D76921" w:rsidRPr="00D76921">
        <w:t xml:space="preserve">uidance, </w:t>
      </w:r>
      <w:proofErr w:type="gramStart"/>
      <w:r>
        <w:t>factsheets</w:t>
      </w:r>
      <w:proofErr w:type="gramEnd"/>
      <w:r>
        <w:t xml:space="preserve"> and i</w:t>
      </w:r>
      <w:r w:rsidR="00D76921" w:rsidRPr="00D76921">
        <w:t>nformation</w:t>
      </w:r>
      <w:bookmarkEnd w:id="76"/>
      <w:bookmarkEnd w:id="77"/>
    </w:p>
    <w:p w14:paraId="1D38FCB8" w14:textId="77777777" w:rsidR="00D76921" w:rsidRPr="00DB2884" w:rsidRDefault="00D76921" w:rsidP="00145895">
      <w:pPr>
        <w:pStyle w:val="List2"/>
        <w:numPr>
          <w:ilvl w:val="1"/>
          <w:numId w:val="5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DB2884">
        <w:rPr>
          <w:rFonts w:asciiTheme="minorHAnsi" w:hAnsiTheme="minorHAnsi" w:cstheme="minorHAnsi"/>
          <w:color w:val="auto"/>
          <w:sz w:val="22"/>
          <w:szCs w:val="22"/>
        </w:rPr>
        <w:t xml:space="preserve">When preparing an application the applicant should </w:t>
      </w:r>
      <w:r w:rsidR="001066C6" w:rsidRPr="00DB2884">
        <w:rPr>
          <w:rFonts w:asciiTheme="minorHAnsi" w:hAnsiTheme="minorHAnsi" w:cstheme="minorHAnsi"/>
          <w:color w:val="auto"/>
          <w:sz w:val="22"/>
          <w:szCs w:val="22"/>
        </w:rPr>
        <w:t xml:space="preserve">review the associated documents </w:t>
      </w:r>
      <w:r w:rsidRPr="00DB2884">
        <w:rPr>
          <w:rFonts w:asciiTheme="minorHAnsi" w:hAnsiTheme="minorHAnsi" w:cstheme="minorHAnsi"/>
          <w:color w:val="auto"/>
          <w:sz w:val="22"/>
          <w:szCs w:val="22"/>
        </w:rPr>
        <w:t>relevant to that application, including:</w:t>
      </w:r>
    </w:p>
    <w:p w14:paraId="2E43CE93" w14:textId="77777777" w:rsidR="001066C6" w:rsidRPr="00DB2884" w:rsidRDefault="001066C6" w:rsidP="00145895">
      <w:pPr>
        <w:pStyle w:val="List2"/>
        <w:numPr>
          <w:ilvl w:val="0"/>
          <w:numId w:val="9"/>
        </w:numPr>
        <w:spacing w:after="120" w:line="259" w:lineRule="auto"/>
        <w:ind w:left="1224" w:hanging="504"/>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provisions</w:t>
      </w:r>
      <w:r w:rsidRPr="00DB2884">
        <w:rPr>
          <w:rFonts w:asciiTheme="minorHAnsi" w:hAnsiTheme="minorHAnsi" w:cstheme="minorHAnsi"/>
          <w:color w:val="auto"/>
          <w:sz w:val="22"/>
          <w:szCs w:val="22"/>
        </w:rPr>
        <w:t xml:space="preserve"> within the OPGGS Act</w:t>
      </w:r>
    </w:p>
    <w:p w14:paraId="7A58ABED" w14:textId="004A5D4D" w:rsidR="001066C6" w:rsidRPr="00DB2884" w:rsidRDefault="00A41206" w:rsidP="00145895">
      <w:pPr>
        <w:pStyle w:val="List2"/>
        <w:numPr>
          <w:ilvl w:val="0"/>
          <w:numId w:val="9"/>
        </w:numPr>
        <w:spacing w:after="120" w:line="259" w:lineRule="auto"/>
        <w:ind w:left="1224" w:hanging="504"/>
        <w:contextualSpacing w:val="0"/>
        <w:rPr>
          <w:rFonts w:asciiTheme="minorHAnsi" w:hAnsiTheme="minorHAnsi" w:cstheme="minorHAnsi"/>
          <w:color w:val="auto"/>
          <w:sz w:val="22"/>
          <w:szCs w:val="22"/>
        </w:rPr>
      </w:pPr>
      <w:hyperlink r:id="rId30" w:tooltip="Link to regulations" w:history="1">
        <w:r w:rsidR="001066C6" w:rsidRPr="000C41C9">
          <w:rPr>
            <w:rStyle w:val="Hyperlink"/>
            <w:rFonts w:asciiTheme="minorHAnsi" w:eastAsiaTheme="minorHAnsi" w:hAnsiTheme="minorHAnsi" w:cstheme="minorHAnsi"/>
            <w:sz w:val="22"/>
            <w:szCs w:val="22"/>
          </w:rPr>
          <w:t>regulations</w:t>
        </w:r>
      </w:hyperlink>
    </w:p>
    <w:p w14:paraId="36C88AB9" w14:textId="729D1E5D" w:rsidR="00DB2884" w:rsidRDefault="00D76921" w:rsidP="00145895">
      <w:pPr>
        <w:pStyle w:val="List2"/>
        <w:numPr>
          <w:ilvl w:val="0"/>
          <w:numId w:val="9"/>
        </w:numPr>
        <w:spacing w:after="120" w:line="259" w:lineRule="auto"/>
        <w:ind w:left="1224" w:hanging="504"/>
        <w:contextualSpacing w:val="0"/>
        <w:rPr>
          <w:rFonts w:asciiTheme="minorHAnsi" w:hAnsiTheme="minorHAnsi" w:cstheme="minorHAnsi"/>
          <w:color w:val="auto"/>
          <w:sz w:val="22"/>
          <w:szCs w:val="22"/>
        </w:rPr>
      </w:pPr>
      <w:r w:rsidRPr="00145895">
        <w:rPr>
          <w:rFonts w:asciiTheme="minorHAnsi" w:eastAsiaTheme="minorHAnsi" w:hAnsiTheme="minorHAnsi" w:cstheme="minorHAnsi"/>
          <w:color w:val="auto"/>
          <w:sz w:val="22"/>
          <w:szCs w:val="22"/>
        </w:rPr>
        <w:t>subject</w:t>
      </w:r>
      <w:r w:rsidRPr="00DB2884">
        <w:rPr>
          <w:rFonts w:asciiTheme="minorHAnsi" w:hAnsiTheme="minorHAnsi" w:cstheme="minorHAnsi"/>
          <w:color w:val="auto"/>
          <w:sz w:val="22"/>
          <w:szCs w:val="22"/>
        </w:rPr>
        <w:t xml:space="preserve"> matter </w:t>
      </w:r>
      <w:hyperlink r:id="rId31" w:tooltip="Link to guidance on NOPTA website" w:history="1">
        <w:r w:rsidRPr="000C41C9">
          <w:rPr>
            <w:rStyle w:val="Hyperlink"/>
            <w:rFonts w:asciiTheme="minorHAnsi" w:hAnsiTheme="minorHAnsi" w:cstheme="minorHAnsi"/>
            <w:sz w:val="22"/>
            <w:szCs w:val="22"/>
          </w:rPr>
          <w:t>guidelines and fact sheets</w:t>
        </w:r>
      </w:hyperlink>
      <w:r w:rsidRPr="00DB2884">
        <w:rPr>
          <w:rFonts w:asciiTheme="minorHAnsi" w:hAnsiTheme="minorHAnsi" w:cstheme="minorHAnsi"/>
          <w:color w:val="auto"/>
          <w:sz w:val="22"/>
          <w:szCs w:val="22"/>
        </w:rPr>
        <w:t xml:space="preserve">, </w:t>
      </w:r>
      <w:r w:rsidR="00A81DE0" w:rsidRPr="00DB2884">
        <w:rPr>
          <w:rFonts w:asciiTheme="minorHAnsi" w:hAnsiTheme="minorHAnsi" w:cstheme="minorHAnsi"/>
          <w:color w:val="auto"/>
          <w:sz w:val="22"/>
          <w:szCs w:val="22"/>
        </w:rPr>
        <w:t>in particular</w:t>
      </w:r>
      <w:r w:rsidRPr="00DB2884">
        <w:rPr>
          <w:rFonts w:asciiTheme="minorHAnsi" w:hAnsiTheme="minorHAnsi" w:cstheme="minorHAnsi"/>
          <w:color w:val="auto"/>
          <w:sz w:val="22"/>
          <w:szCs w:val="22"/>
        </w:rPr>
        <w:t>:</w:t>
      </w:r>
    </w:p>
    <w:p w14:paraId="467EBD23" w14:textId="22C626D6" w:rsidR="00A81DE0" w:rsidRPr="00DB2884" w:rsidRDefault="00A81DE0" w:rsidP="003B6C64">
      <w:pPr>
        <w:numPr>
          <w:ilvl w:val="3"/>
          <w:numId w:val="7"/>
        </w:numPr>
        <w:ind w:left="1985" w:hanging="425"/>
        <w:rPr>
          <w:rFonts w:asciiTheme="minorHAnsi" w:hAnsiTheme="minorHAnsi" w:cstheme="minorHAnsi"/>
          <w:color w:val="auto"/>
          <w:sz w:val="22"/>
          <w:szCs w:val="22"/>
        </w:rPr>
      </w:pPr>
      <w:r w:rsidRPr="00DB2884">
        <w:rPr>
          <w:rFonts w:asciiTheme="minorHAnsi" w:hAnsiTheme="minorHAnsi" w:cstheme="minorHAnsi"/>
          <w:color w:val="auto"/>
          <w:sz w:val="22"/>
          <w:szCs w:val="22"/>
        </w:rPr>
        <w:t xml:space="preserve">the </w:t>
      </w:r>
      <w:hyperlink r:id="rId32" w:history="1">
        <w:r w:rsidR="00156F71" w:rsidRPr="00A92F44">
          <w:rPr>
            <w:rStyle w:val="Hyperlink"/>
            <w:rFonts w:asciiTheme="minorHAnsi" w:hAnsiTheme="minorHAnsi" w:cstheme="minorHAnsi"/>
            <w:i/>
            <w:iCs/>
            <w:sz w:val="22"/>
            <w:szCs w:val="22"/>
          </w:rPr>
          <w:t>F</w:t>
        </w:r>
        <w:r w:rsidRPr="00A92F44">
          <w:rPr>
            <w:rStyle w:val="Hyperlink"/>
            <w:rFonts w:asciiTheme="minorHAnsi" w:hAnsiTheme="minorHAnsi" w:cstheme="minorHAnsi"/>
            <w:i/>
            <w:iCs/>
            <w:sz w:val="22"/>
            <w:szCs w:val="22"/>
          </w:rPr>
          <w:t>actsheet</w:t>
        </w:r>
        <w:r w:rsidR="00156F71" w:rsidRPr="00A92F44">
          <w:rPr>
            <w:rStyle w:val="Hyperlink"/>
            <w:rFonts w:asciiTheme="minorHAnsi" w:hAnsiTheme="minorHAnsi" w:cstheme="minorHAnsi"/>
            <w:i/>
            <w:iCs/>
            <w:sz w:val="22"/>
            <w:szCs w:val="22"/>
          </w:rPr>
          <w:t>:</w:t>
        </w:r>
        <w:r w:rsidR="00156F71" w:rsidRPr="00A92F44">
          <w:rPr>
            <w:rStyle w:val="Hyperlink"/>
            <w:rFonts w:asciiTheme="minorHAnsi" w:hAnsiTheme="minorHAnsi" w:cstheme="minorHAnsi"/>
            <w:sz w:val="22"/>
            <w:szCs w:val="22"/>
          </w:rPr>
          <w:t xml:space="preserve"> </w:t>
        </w:r>
        <w:r w:rsidRPr="00A92F44">
          <w:rPr>
            <w:rStyle w:val="Hyperlink"/>
            <w:rFonts w:asciiTheme="minorHAnsi" w:hAnsiTheme="minorHAnsi" w:cstheme="minorHAnsi"/>
            <w:i/>
            <w:iCs/>
            <w:sz w:val="22"/>
            <w:szCs w:val="22"/>
          </w:rPr>
          <w:t>Declaration of experience and disclosures</w:t>
        </w:r>
      </w:hyperlink>
    </w:p>
    <w:p w14:paraId="072AD111" w14:textId="1F2C6ADB" w:rsidR="00D76921" w:rsidRPr="00DB2884" w:rsidRDefault="00D76921" w:rsidP="003B6C64">
      <w:pPr>
        <w:numPr>
          <w:ilvl w:val="3"/>
          <w:numId w:val="7"/>
        </w:numPr>
        <w:ind w:left="1985" w:hanging="425"/>
        <w:rPr>
          <w:rFonts w:asciiTheme="minorHAnsi" w:hAnsiTheme="minorHAnsi" w:cstheme="minorHAnsi"/>
          <w:color w:val="auto"/>
          <w:sz w:val="22"/>
          <w:szCs w:val="22"/>
        </w:rPr>
      </w:pPr>
      <w:r w:rsidRPr="00DB2884">
        <w:rPr>
          <w:rFonts w:asciiTheme="minorHAnsi" w:hAnsiTheme="minorHAnsi" w:cstheme="minorHAnsi"/>
          <w:color w:val="auto"/>
          <w:sz w:val="22"/>
          <w:szCs w:val="22"/>
        </w:rPr>
        <w:t xml:space="preserve">the </w:t>
      </w:r>
      <w:hyperlink r:id="rId33" w:history="1">
        <w:r w:rsidRPr="00AA6DF8">
          <w:rPr>
            <w:rStyle w:val="Hyperlink"/>
            <w:rFonts w:asciiTheme="minorHAnsi" w:hAnsiTheme="minorHAnsi" w:cstheme="minorHAnsi"/>
            <w:i/>
            <w:iCs/>
            <w:sz w:val="22"/>
            <w:szCs w:val="22"/>
          </w:rPr>
          <w:t>Guideline</w:t>
        </w:r>
        <w:r w:rsidR="00A81DE0" w:rsidRPr="00AA6DF8">
          <w:rPr>
            <w:rStyle w:val="Hyperlink"/>
            <w:rFonts w:asciiTheme="minorHAnsi" w:hAnsiTheme="minorHAnsi" w:cstheme="minorHAnsi"/>
            <w:i/>
            <w:iCs/>
            <w:sz w:val="22"/>
            <w:szCs w:val="22"/>
          </w:rPr>
          <w:t>:</w:t>
        </w:r>
        <w:r w:rsidR="00465405" w:rsidRPr="00AA6DF8">
          <w:rPr>
            <w:rStyle w:val="Hyperlink"/>
            <w:rFonts w:asciiTheme="minorHAnsi" w:hAnsiTheme="minorHAnsi" w:cstheme="minorHAnsi"/>
            <w:i/>
            <w:iCs/>
            <w:sz w:val="22"/>
            <w:szCs w:val="22"/>
          </w:rPr>
          <w:t xml:space="preserve"> Applicant s</w:t>
        </w:r>
        <w:r w:rsidRPr="00AA6DF8">
          <w:rPr>
            <w:rStyle w:val="Hyperlink"/>
            <w:rFonts w:asciiTheme="minorHAnsi" w:hAnsiTheme="minorHAnsi" w:cstheme="minorHAnsi"/>
            <w:i/>
            <w:iCs/>
            <w:sz w:val="22"/>
            <w:szCs w:val="22"/>
          </w:rPr>
          <w:t>uitability</w:t>
        </w:r>
      </w:hyperlink>
    </w:p>
    <w:p w14:paraId="10A33B7E" w14:textId="5284CFE5" w:rsidR="00A81DE0" w:rsidRPr="00DB2884" w:rsidRDefault="00A81DE0" w:rsidP="003B6C64">
      <w:pPr>
        <w:numPr>
          <w:ilvl w:val="3"/>
          <w:numId w:val="7"/>
        </w:numPr>
        <w:ind w:left="1985" w:hanging="425"/>
        <w:rPr>
          <w:rFonts w:asciiTheme="minorHAnsi" w:hAnsiTheme="minorHAnsi" w:cstheme="minorHAnsi"/>
          <w:color w:val="auto"/>
          <w:sz w:val="22"/>
          <w:szCs w:val="22"/>
        </w:rPr>
      </w:pPr>
      <w:bookmarkStart w:id="78" w:name="_Hlk80120413"/>
      <w:r w:rsidRPr="00DB2884">
        <w:rPr>
          <w:rFonts w:asciiTheme="minorHAnsi" w:hAnsiTheme="minorHAnsi" w:cstheme="minorHAnsi"/>
          <w:color w:val="auto"/>
          <w:sz w:val="22"/>
          <w:szCs w:val="22"/>
        </w:rPr>
        <w:t xml:space="preserve">the </w:t>
      </w:r>
      <w:hyperlink r:id="rId34" w:history="1">
        <w:r w:rsidR="00156F71" w:rsidRPr="00A92F44">
          <w:rPr>
            <w:rStyle w:val="Hyperlink"/>
            <w:rFonts w:asciiTheme="minorHAnsi" w:hAnsiTheme="minorHAnsi" w:cstheme="minorHAnsi"/>
            <w:i/>
            <w:iCs/>
            <w:sz w:val="22"/>
            <w:szCs w:val="22"/>
          </w:rPr>
          <w:t>F</w:t>
        </w:r>
        <w:r w:rsidRPr="00A92F44">
          <w:rPr>
            <w:rStyle w:val="Hyperlink"/>
            <w:rFonts w:asciiTheme="minorHAnsi" w:hAnsiTheme="minorHAnsi" w:cstheme="minorHAnsi"/>
            <w:i/>
            <w:iCs/>
            <w:sz w:val="22"/>
            <w:szCs w:val="22"/>
          </w:rPr>
          <w:t>actsheet</w:t>
        </w:r>
        <w:r w:rsidR="00156F71" w:rsidRPr="00A92F44">
          <w:rPr>
            <w:rStyle w:val="Hyperlink"/>
            <w:rFonts w:asciiTheme="minorHAnsi" w:hAnsiTheme="minorHAnsi" w:cstheme="minorHAnsi"/>
            <w:i/>
            <w:iCs/>
            <w:sz w:val="22"/>
            <w:szCs w:val="22"/>
          </w:rPr>
          <w:t>:</w:t>
        </w:r>
        <w:r w:rsidR="00465405" w:rsidRPr="00A92F44">
          <w:rPr>
            <w:rStyle w:val="Hyperlink"/>
            <w:rFonts w:asciiTheme="minorHAnsi" w:hAnsiTheme="minorHAnsi" w:cstheme="minorHAnsi"/>
            <w:i/>
            <w:iCs/>
            <w:sz w:val="22"/>
            <w:szCs w:val="22"/>
          </w:rPr>
          <w:t xml:space="preserve"> Retention leases a</w:t>
        </w:r>
        <w:r w:rsidRPr="00A92F44">
          <w:rPr>
            <w:rStyle w:val="Hyperlink"/>
            <w:rFonts w:asciiTheme="minorHAnsi" w:hAnsiTheme="minorHAnsi" w:cstheme="minorHAnsi"/>
            <w:i/>
            <w:iCs/>
            <w:sz w:val="22"/>
            <w:szCs w:val="22"/>
          </w:rPr>
          <w:t xml:space="preserve">pplication </w:t>
        </w:r>
        <w:r w:rsidR="00465405" w:rsidRPr="00A92F44">
          <w:rPr>
            <w:rStyle w:val="Hyperlink"/>
            <w:rFonts w:asciiTheme="minorHAnsi" w:hAnsiTheme="minorHAnsi" w:cstheme="minorHAnsi"/>
            <w:i/>
            <w:iCs/>
            <w:sz w:val="22"/>
            <w:szCs w:val="22"/>
          </w:rPr>
          <w:t>c</w:t>
        </w:r>
        <w:r w:rsidRPr="00A92F44">
          <w:rPr>
            <w:rStyle w:val="Hyperlink"/>
            <w:rFonts w:asciiTheme="minorHAnsi" w:hAnsiTheme="minorHAnsi" w:cstheme="minorHAnsi"/>
            <w:i/>
            <w:iCs/>
            <w:sz w:val="22"/>
            <w:szCs w:val="22"/>
          </w:rPr>
          <w:t>ontent</w:t>
        </w:r>
      </w:hyperlink>
    </w:p>
    <w:p w14:paraId="612DFABB" w14:textId="1957EA0F" w:rsidR="00D76921" w:rsidRPr="00DB2884" w:rsidRDefault="00D76921" w:rsidP="003B6C64">
      <w:pPr>
        <w:numPr>
          <w:ilvl w:val="3"/>
          <w:numId w:val="7"/>
        </w:numPr>
        <w:ind w:left="1985" w:hanging="425"/>
        <w:rPr>
          <w:rFonts w:asciiTheme="minorHAnsi" w:hAnsiTheme="minorHAnsi" w:cstheme="minorHAnsi"/>
          <w:color w:val="auto"/>
          <w:sz w:val="22"/>
          <w:szCs w:val="22"/>
        </w:rPr>
      </w:pPr>
      <w:r w:rsidRPr="00DB2884">
        <w:rPr>
          <w:rFonts w:asciiTheme="minorHAnsi" w:hAnsiTheme="minorHAnsi" w:cstheme="minorHAnsi"/>
          <w:color w:val="auto"/>
          <w:sz w:val="22"/>
          <w:szCs w:val="22"/>
        </w:rPr>
        <w:t xml:space="preserve">the </w:t>
      </w:r>
      <w:hyperlink r:id="rId35" w:history="1">
        <w:r w:rsidR="00156F71" w:rsidRPr="00A92F44">
          <w:rPr>
            <w:rStyle w:val="Hyperlink"/>
            <w:rFonts w:asciiTheme="minorHAnsi" w:hAnsiTheme="minorHAnsi" w:cstheme="minorHAnsi"/>
            <w:i/>
            <w:iCs/>
            <w:sz w:val="22"/>
            <w:szCs w:val="22"/>
          </w:rPr>
          <w:t>F</w:t>
        </w:r>
        <w:r w:rsidRPr="00A92F44">
          <w:rPr>
            <w:rStyle w:val="Hyperlink"/>
            <w:rFonts w:asciiTheme="minorHAnsi" w:hAnsiTheme="minorHAnsi" w:cstheme="minorHAnsi"/>
            <w:i/>
            <w:iCs/>
            <w:sz w:val="22"/>
            <w:szCs w:val="22"/>
          </w:rPr>
          <w:t>act</w:t>
        </w:r>
        <w:r w:rsidR="00A81DE0" w:rsidRPr="00A92F44">
          <w:rPr>
            <w:rStyle w:val="Hyperlink"/>
            <w:rFonts w:asciiTheme="minorHAnsi" w:hAnsiTheme="minorHAnsi" w:cstheme="minorHAnsi"/>
            <w:i/>
            <w:iCs/>
            <w:sz w:val="22"/>
            <w:szCs w:val="22"/>
          </w:rPr>
          <w:t>s</w:t>
        </w:r>
        <w:r w:rsidRPr="00A92F44">
          <w:rPr>
            <w:rStyle w:val="Hyperlink"/>
            <w:rFonts w:asciiTheme="minorHAnsi" w:hAnsiTheme="minorHAnsi" w:cstheme="minorHAnsi"/>
            <w:i/>
            <w:iCs/>
            <w:sz w:val="22"/>
            <w:szCs w:val="22"/>
          </w:rPr>
          <w:t>heet</w:t>
        </w:r>
        <w:r w:rsidR="00156F71" w:rsidRPr="00A92F44">
          <w:rPr>
            <w:rStyle w:val="Hyperlink"/>
            <w:rFonts w:asciiTheme="minorHAnsi" w:hAnsiTheme="minorHAnsi" w:cstheme="minorHAnsi"/>
            <w:i/>
            <w:iCs/>
            <w:sz w:val="22"/>
            <w:szCs w:val="22"/>
          </w:rPr>
          <w:t>:</w:t>
        </w:r>
        <w:r w:rsidR="00465405" w:rsidRPr="00A92F44">
          <w:rPr>
            <w:rStyle w:val="Hyperlink"/>
            <w:rFonts w:asciiTheme="minorHAnsi" w:hAnsiTheme="minorHAnsi" w:cstheme="minorHAnsi"/>
            <w:i/>
            <w:iCs/>
            <w:sz w:val="22"/>
            <w:szCs w:val="22"/>
          </w:rPr>
          <w:t xml:space="preserve"> Financial r</w:t>
        </w:r>
        <w:r w:rsidRPr="00A92F44">
          <w:rPr>
            <w:rStyle w:val="Hyperlink"/>
            <w:rFonts w:asciiTheme="minorHAnsi" w:hAnsiTheme="minorHAnsi" w:cstheme="minorHAnsi"/>
            <w:i/>
            <w:iCs/>
            <w:sz w:val="22"/>
            <w:szCs w:val="22"/>
          </w:rPr>
          <w:t>esources</w:t>
        </w:r>
      </w:hyperlink>
      <w:r w:rsidR="00DE1703">
        <w:rPr>
          <w:rFonts w:asciiTheme="minorHAnsi" w:hAnsiTheme="minorHAnsi" w:cstheme="minorHAnsi"/>
          <w:color w:val="auto"/>
          <w:sz w:val="22"/>
          <w:szCs w:val="22"/>
        </w:rPr>
        <w:t>.</w:t>
      </w:r>
      <w:r w:rsidRPr="00DB2884">
        <w:rPr>
          <w:rFonts w:asciiTheme="minorHAnsi" w:hAnsiTheme="minorHAnsi" w:cstheme="minorHAnsi"/>
          <w:color w:val="auto"/>
          <w:sz w:val="22"/>
          <w:szCs w:val="22"/>
        </w:rPr>
        <w:t xml:space="preserve"> </w:t>
      </w:r>
      <w:bookmarkEnd w:id="78"/>
    </w:p>
    <w:p w14:paraId="3BF8CD59" w14:textId="797395BC" w:rsidR="00D76921" w:rsidRPr="00DB2884" w:rsidRDefault="00A41206" w:rsidP="00145895">
      <w:pPr>
        <w:pStyle w:val="List2"/>
        <w:numPr>
          <w:ilvl w:val="0"/>
          <w:numId w:val="9"/>
        </w:numPr>
        <w:spacing w:after="120" w:line="259" w:lineRule="auto"/>
        <w:ind w:left="1224" w:hanging="504"/>
        <w:contextualSpacing w:val="0"/>
        <w:rPr>
          <w:rFonts w:asciiTheme="minorHAnsi" w:hAnsiTheme="minorHAnsi" w:cstheme="minorHAnsi"/>
          <w:color w:val="auto"/>
          <w:sz w:val="22"/>
          <w:szCs w:val="22"/>
        </w:rPr>
      </w:pPr>
      <w:hyperlink r:id="rId36" w:history="1">
        <w:r w:rsidR="00D76921" w:rsidRPr="00A92F44">
          <w:rPr>
            <w:rStyle w:val="Hyperlink"/>
            <w:rFonts w:asciiTheme="minorHAnsi" w:eastAsiaTheme="minorHAnsi" w:hAnsiTheme="minorHAnsi" w:cstheme="minorHAnsi"/>
            <w:i/>
            <w:iCs/>
            <w:sz w:val="22"/>
            <w:szCs w:val="22"/>
          </w:rPr>
          <w:t>NOPTA</w:t>
        </w:r>
        <w:r w:rsidR="00D76921" w:rsidRPr="00A92F44">
          <w:rPr>
            <w:rStyle w:val="Hyperlink"/>
            <w:rFonts w:asciiTheme="minorHAnsi" w:hAnsiTheme="minorHAnsi" w:cstheme="minorHAnsi"/>
            <w:i/>
            <w:iCs/>
            <w:sz w:val="22"/>
            <w:szCs w:val="22"/>
          </w:rPr>
          <w:t xml:space="preserve"> Forms Guidance</w:t>
        </w:r>
        <w:r w:rsidR="00A92F44" w:rsidRPr="00A92F44">
          <w:rPr>
            <w:rStyle w:val="Hyperlink"/>
            <w:rFonts w:asciiTheme="minorHAnsi" w:hAnsiTheme="minorHAnsi" w:cstheme="minorHAnsi"/>
            <w:i/>
            <w:iCs/>
            <w:sz w:val="22"/>
            <w:szCs w:val="22"/>
          </w:rPr>
          <w:t>–Petroleum</w:t>
        </w:r>
      </w:hyperlink>
      <w:r w:rsidR="00A92F44" w:rsidRPr="00A92F44">
        <w:rPr>
          <w:rFonts w:asciiTheme="minorHAnsi" w:hAnsiTheme="minorHAnsi" w:cstheme="minorHAnsi"/>
          <w:color w:val="auto"/>
          <w:sz w:val="22"/>
          <w:szCs w:val="22"/>
        </w:rPr>
        <w:t>.</w:t>
      </w:r>
      <w:r w:rsidR="00D76921" w:rsidRPr="00DB2884">
        <w:rPr>
          <w:rFonts w:asciiTheme="minorHAnsi" w:hAnsiTheme="minorHAnsi" w:cstheme="minorHAnsi"/>
          <w:color w:val="auto"/>
          <w:sz w:val="22"/>
          <w:szCs w:val="22"/>
        </w:rPr>
        <w:t xml:space="preserve"> This consolidated application guidance document </w:t>
      </w:r>
      <w:proofErr w:type="gramStart"/>
      <w:r w:rsidR="00D76921" w:rsidRPr="00DB2884">
        <w:rPr>
          <w:rFonts w:asciiTheme="minorHAnsi" w:hAnsiTheme="minorHAnsi" w:cstheme="minorHAnsi"/>
          <w:color w:val="auto"/>
          <w:sz w:val="22"/>
          <w:szCs w:val="22"/>
        </w:rPr>
        <w:t>covers:</w:t>
      </w:r>
      <w:proofErr w:type="gramEnd"/>
      <w:r w:rsidR="00D76921" w:rsidRPr="00DB2884">
        <w:rPr>
          <w:rFonts w:asciiTheme="minorHAnsi" w:hAnsiTheme="minorHAnsi" w:cstheme="minorHAnsi"/>
          <w:color w:val="auto"/>
          <w:sz w:val="22"/>
          <w:szCs w:val="22"/>
        </w:rPr>
        <w:t xml:space="preserve"> submission requirements and details, forms execution (signatures), notification requirements and other government considerations such as foreign investment and prior usage rights. </w:t>
      </w:r>
    </w:p>
    <w:p w14:paraId="52EA9B02" w14:textId="7A1CFF20" w:rsidR="00D76921" w:rsidRPr="00DB2884" w:rsidRDefault="00A41206" w:rsidP="00145895">
      <w:pPr>
        <w:pStyle w:val="List2"/>
        <w:numPr>
          <w:ilvl w:val="0"/>
          <w:numId w:val="9"/>
        </w:numPr>
        <w:spacing w:after="120" w:line="259" w:lineRule="auto"/>
        <w:ind w:left="1224" w:hanging="504"/>
        <w:contextualSpacing w:val="0"/>
        <w:rPr>
          <w:rFonts w:asciiTheme="minorHAnsi" w:hAnsiTheme="minorHAnsi" w:cstheme="minorHAnsi"/>
          <w:color w:val="auto"/>
          <w:sz w:val="22"/>
          <w:szCs w:val="22"/>
        </w:rPr>
      </w:pPr>
      <w:hyperlink r:id="rId37" w:tooltip="Link to application forms on NOPTA's website" w:history="1">
        <w:r w:rsidR="00D76921" w:rsidRPr="000C41C9">
          <w:rPr>
            <w:rStyle w:val="Hyperlink"/>
            <w:rFonts w:asciiTheme="minorHAnsi" w:eastAsiaTheme="minorHAnsi" w:hAnsiTheme="minorHAnsi" w:cstheme="minorHAnsi"/>
            <w:sz w:val="22"/>
            <w:szCs w:val="22"/>
          </w:rPr>
          <w:t>application</w:t>
        </w:r>
        <w:r w:rsidR="00D76921" w:rsidRPr="000C41C9">
          <w:rPr>
            <w:rStyle w:val="Hyperlink"/>
            <w:rFonts w:asciiTheme="minorHAnsi" w:hAnsiTheme="minorHAnsi" w:cstheme="minorHAnsi"/>
            <w:sz w:val="22"/>
            <w:szCs w:val="22"/>
          </w:rPr>
          <w:t xml:space="preserve"> forms</w:t>
        </w:r>
      </w:hyperlink>
      <w:r w:rsidR="007F6C31">
        <w:rPr>
          <w:rFonts w:asciiTheme="minorHAnsi" w:hAnsiTheme="minorHAnsi" w:cstheme="minorHAnsi"/>
          <w:color w:val="auto"/>
          <w:sz w:val="22"/>
          <w:szCs w:val="22"/>
        </w:rPr>
        <w:t>.</w:t>
      </w:r>
    </w:p>
    <w:p w14:paraId="0D49871A" w14:textId="58D954C3" w:rsidR="00D76921" w:rsidRPr="00DB2884" w:rsidRDefault="00D76921" w:rsidP="00145895">
      <w:pPr>
        <w:pStyle w:val="List2"/>
        <w:numPr>
          <w:ilvl w:val="1"/>
          <w:numId w:val="5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DB2884">
        <w:rPr>
          <w:rFonts w:asciiTheme="minorHAnsi" w:hAnsiTheme="minorHAnsi" w:cstheme="minorHAnsi"/>
          <w:color w:val="auto"/>
          <w:sz w:val="22"/>
          <w:szCs w:val="22"/>
        </w:rPr>
        <w:t xml:space="preserve">Titleholders carrying out activities in an offshore area must not interfere with any activities of another person being lawfully carried on, and must also ensure that the activities do not </w:t>
      </w:r>
      <w:r w:rsidRPr="00145895">
        <w:rPr>
          <w:rFonts w:asciiTheme="minorHAnsi" w:eastAsiaTheme="minorHAnsi" w:hAnsiTheme="minorHAnsi" w:cstheme="minorHAnsi"/>
          <w:color w:val="auto"/>
          <w:sz w:val="22"/>
          <w:szCs w:val="22"/>
        </w:rPr>
        <w:t>interfere</w:t>
      </w:r>
      <w:r w:rsidRPr="00DB2884">
        <w:rPr>
          <w:rFonts w:asciiTheme="minorHAnsi" w:hAnsiTheme="minorHAnsi" w:cstheme="minorHAnsi"/>
          <w:color w:val="auto"/>
          <w:sz w:val="22"/>
          <w:szCs w:val="22"/>
        </w:rPr>
        <w:t xml:space="preserve"> with navigation, fishing, conservation of the resources of the sea and seabed or the enjoyment of native title rights and interests (within the meaning of the </w:t>
      </w:r>
      <w:r w:rsidRPr="00DB2884">
        <w:rPr>
          <w:rFonts w:asciiTheme="minorHAnsi" w:hAnsiTheme="minorHAnsi" w:cstheme="minorHAnsi"/>
          <w:i/>
          <w:color w:val="auto"/>
          <w:sz w:val="22"/>
          <w:szCs w:val="22"/>
        </w:rPr>
        <w:t>Native Title Act 1993</w:t>
      </w:r>
      <w:r w:rsidRPr="00DB2884">
        <w:rPr>
          <w:rFonts w:asciiTheme="minorHAnsi" w:hAnsiTheme="minorHAnsi" w:cstheme="minorHAnsi"/>
          <w:color w:val="auto"/>
          <w:sz w:val="22"/>
          <w:szCs w:val="22"/>
        </w:rPr>
        <w:t>), to a greater extent than is necessary for the reasonable exercise of the rights and performance of the duties of the titleholder (s</w:t>
      </w:r>
      <w:r w:rsidR="00045684">
        <w:rPr>
          <w:rFonts w:asciiTheme="minorHAnsi" w:hAnsiTheme="minorHAnsi" w:cstheme="minorHAnsi"/>
          <w:color w:val="auto"/>
          <w:sz w:val="22"/>
          <w:szCs w:val="22"/>
        </w:rPr>
        <w:t xml:space="preserve"> </w:t>
      </w:r>
      <w:r w:rsidRPr="00DB2884">
        <w:rPr>
          <w:rFonts w:asciiTheme="minorHAnsi" w:hAnsiTheme="minorHAnsi" w:cstheme="minorHAnsi"/>
          <w:color w:val="auto"/>
          <w:sz w:val="22"/>
          <w:szCs w:val="22"/>
        </w:rPr>
        <w:t>280).</w:t>
      </w:r>
    </w:p>
    <w:p w14:paraId="58D0AF16" w14:textId="77777777" w:rsidR="00BC6E99" w:rsidRPr="000C6312" w:rsidRDefault="00BC6E99" w:rsidP="00BC6E99">
      <w:pPr>
        <w:pStyle w:val="Heading2"/>
      </w:pPr>
      <w:bookmarkStart w:id="79" w:name="_Toc83042945"/>
      <w:bookmarkStart w:id="80" w:name="_Toc83395058"/>
      <w:bookmarkStart w:id="81" w:name="_Toc83395978"/>
      <w:bookmarkStart w:id="82" w:name="_Toc90303862"/>
      <w:r w:rsidRPr="000C6312">
        <w:t>Submission requirements</w:t>
      </w:r>
      <w:bookmarkEnd w:id="79"/>
      <w:bookmarkEnd w:id="80"/>
      <w:bookmarkEnd w:id="81"/>
      <w:bookmarkEnd w:id="82"/>
    </w:p>
    <w:p w14:paraId="58D9B323" w14:textId="77777777" w:rsidR="00BC6E99" w:rsidRPr="006A4EF9" w:rsidRDefault="00BC6E99" w:rsidP="00145895">
      <w:pPr>
        <w:pStyle w:val="List2"/>
        <w:numPr>
          <w:ilvl w:val="1"/>
          <w:numId w:val="5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sidRPr="006A4EF9">
        <w:rPr>
          <w:rFonts w:asciiTheme="minorHAnsi" w:hAnsiTheme="minorHAnsi" w:cstheme="minorHAnsi"/>
          <w:color w:val="auto"/>
          <w:sz w:val="22"/>
          <w:szCs w:val="22"/>
        </w:rPr>
        <w:t xml:space="preserve">To </w:t>
      </w:r>
      <w:r w:rsidRPr="00145895">
        <w:rPr>
          <w:rFonts w:asciiTheme="minorHAnsi" w:eastAsiaTheme="minorHAnsi" w:hAnsiTheme="minorHAnsi" w:cstheme="minorHAnsi"/>
          <w:color w:val="auto"/>
          <w:sz w:val="22"/>
          <w:szCs w:val="22"/>
        </w:rPr>
        <w:t>be</w:t>
      </w:r>
      <w:r w:rsidRPr="006A4EF9">
        <w:rPr>
          <w:rFonts w:asciiTheme="minorHAnsi" w:hAnsiTheme="minorHAnsi" w:cstheme="minorHAnsi"/>
          <w:color w:val="auto"/>
          <w:sz w:val="22"/>
          <w:szCs w:val="22"/>
        </w:rPr>
        <w:t xml:space="preserve"> validly made all applications must:</w:t>
      </w:r>
    </w:p>
    <w:p w14:paraId="32BA1EE1" w14:textId="77777777" w:rsidR="00BC6E99" w:rsidRPr="00145895" w:rsidRDefault="00BC6E99" w:rsidP="00145895">
      <w:pPr>
        <w:pStyle w:val="List2"/>
        <w:numPr>
          <w:ilvl w:val="0"/>
          <w:numId w:val="9"/>
        </w:numPr>
        <w:spacing w:after="120" w:line="259" w:lineRule="auto"/>
        <w:ind w:left="1224" w:hanging="504"/>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 xml:space="preserve">be in the approved form </w:t>
      </w:r>
    </w:p>
    <w:p w14:paraId="293F7D6C" w14:textId="77777777" w:rsidR="00BC6E99" w:rsidRPr="00145895" w:rsidRDefault="00BC6E99" w:rsidP="00145895">
      <w:pPr>
        <w:pStyle w:val="List2"/>
        <w:numPr>
          <w:ilvl w:val="0"/>
          <w:numId w:val="9"/>
        </w:numPr>
        <w:spacing w:after="120" w:line="259" w:lineRule="auto"/>
        <w:ind w:left="1224" w:hanging="504"/>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be accompanied by any information or documents required by the form</w:t>
      </w:r>
    </w:p>
    <w:p w14:paraId="03BB705B" w14:textId="77777777" w:rsidR="00BC6E99" w:rsidRPr="00145895" w:rsidRDefault="00BC6E99" w:rsidP="00145895">
      <w:pPr>
        <w:pStyle w:val="List2"/>
        <w:numPr>
          <w:ilvl w:val="0"/>
          <w:numId w:val="9"/>
        </w:numPr>
        <w:spacing w:after="120" w:line="259" w:lineRule="auto"/>
        <w:ind w:left="1224" w:hanging="504"/>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be submitted in the approved manner; and</w:t>
      </w:r>
    </w:p>
    <w:p w14:paraId="48D1F78C" w14:textId="77777777" w:rsidR="00BC6E99" w:rsidRPr="00145895" w:rsidRDefault="00BC6E99" w:rsidP="00145895">
      <w:pPr>
        <w:pStyle w:val="List2"/>
        <w:numPr>
          <w:ilvl w:val="0"/>
          <w:numId w:val="9"/>
        </w:numPr>
        <w:spacing w:after="120" w:line="259" w:lineRule="auto"/>
        <w:ind w:left="1224" w:hanging="504"/>
        <w:contextualSpacing w:val="0"/>
        <w:rPr>
          <w:rFonts w:asciiTheme="minorHAnsi" w:eastAsiaTheme="minorHAnsi" w:hAnsiTheme="minorHAnsi" w:cstheme="minorHAnsi"/>
          <w:color w:val="auto"/>
          <w:sz w:val="22"/>
          <w:szCs w:val="22"/>
        </w:rPr>
      </w:pPr>
      <w:r w:rsidRPr="00145895">
        <w:rPr>
          <w:rFonts w:asciiTheme="minorHAnsi" w:eastAsiaTheme="minorHAnsi" w:hAnsiTheme="minorHAnsi" w:cstheme="minorHAnsi"/>
          <w:color w:val="auto"/>
          <w:sz w:val="22"/>
          <w:szCs w:val="22"/>
        </w:rPr>
        <w:t>be accompanied by the application fee.</w:t>
      </w:r>
    </w:p>
    <w:p w14:paraId="3A12A14F" w14:textId="33410035" w:rsidR="00BC6E99" w:rsidRPr="006A4EF9" w:rsidRDefault="00391554" w:rsidP="00145895">
      <w:pPr>
        <w:pStyle w:val="List2"/>
        <w:numPr>
          <w:ilvl w:val="1"/>
          <w:numId w:val="5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BC6E99" w:rsidRPr="00145895">
        <w:rPr>
          <w:rFonts w:asciiTheme="minorHAnsi" w:eastAsiaTheme="minorHAnsi" w:hAnsiTheme="minorHAnsi" w:cstheme="minorHAnsi"/>
          <w:color w:val="auto"/>
          <w:sz w:val="22"/>
          <w:szCs w:val="22"/>
        </w:rPr>
        <w:t>Applicants</w:t>
      </w:r>
      <w:r w:rsidR="00BC6E99" w:rsidRPr="006A4EF9">
        <w:rPr>
          <w:rFonts w:asciiTheme="minorHAnsi" w:hAnsiTheme="minorHAnsi" w:cstheme="minorHAnsi"/>
          <w:color w:val="auto"/>
          <w:sz w:val="22"/>
          <w:szCs w:val="22"/>
        </w:rPr>
        <w:t xml:space="preserve"> should also familiarise themselves with the </w:t>
      </w:r>
      <w:hyperlink r:id="rId38" w:history="1">
        <w:r w:rsidR="00DE1703" w:rsidRPr="00A92F44">
          <w:rPr>
            <w:rStyle w:val="Hyperlink"/>
            <w:rFonts w:asciiTheme="minorHAnsi" w:hAnsiTheme="minorHAnsi" w:cstheme="minorHAnsi"/>
            <w:i/>
            <w:iCs/>
            <w:sz w:val="22"/>
            <w:szCs w:val="22"/>
          </w:rPr>
          <w:t>F</w:t>
        </w:r>
        <w:r w:rsidR="00BC6E99" w:rsidRPr="00A92F44">
          <w:rPr>
            <w:rStyle w:val="Hyperlink"/>
            <w:rFonts w:asciiTheme="minorHAnsi" w:hAnsiTheme="minorHAnsi" w:cstheme="minorHAnsi"/>
            <w:i/>
            <w:iCs/>
            <w:sz w:val="22"/>
            <w:szCs w:val="22"/>
          </w:rPr>
          <w:t>actsheet</w:t>
        </w:r>
        <w:r w:rsidR="00DE1703" w:rsidRPr="00A92F44">
          <w:rPr>
            <w:rStyle w:val="Hyperlink"/>
            <w:rFonts w:asciiTheme="minorHAnsi" w:hAnsiTheme="minorHAnsi" w:cstheme="minorHAnsi"/>
            <w:i/>
            <w:iCs/>
            <w:sz w:val="22"/>
            <w:szCs w:val="22"/>
          </w:rPr>
          <w:t>:</w:t>
        </w:r>
        <w:r w:rsidR="00BC6E99" w:rsidRPr="00A92F44">
          <w:rPr>
            <w:rStyle w:val="Hyperlink"/>
            <w:rFonts w:asciiTheme="minorHAnsi" w:hAnsiTheme="minorHAnsi" w:cstheme="minorHAnsi"/>
            <w:i/>
            <w:iCs/>
            <w:sz w:val="22"/>
            <w:szCs w:val="22"/>
          </w:rPr>
          <w:t xml:space="preserve"> Declaration of experience and disclosures</w:t>
        </w:r>
      </w:hyperlink>
      <w:r w:rsidR="00BC6E99" w:rsidRPr="006A4EF9">
        <w:rPr>
          <w:rFonts w:asciiTheme="minorHAnsi" w:hAnsiTheme="minorHAnsi" w:cstheme="minorHAnsi"/>
          <w:color w:val="auto"/>
          <w:sz w:val="22"/>
          <w:szCs w:val="22"/>
        </w:rPr>
        <w:t xml:space="preserve"> and determine if a declaration or change of circumstances form is required to be submitted with an application. </w:t>
      </w:r>
    </w:p>
    <w:p w14:paraId="77C3194E" w14:textId="682E2C4B" w:rsidR="00BC6E99" w:rsidRPr="00DB2884" w:rsidRDefault="00391554" w:rsidP="00145895">
      <w:pPr>
        <w:pStyle w:val="List2"/>
        <w:numPr>
          <w:ilvl w:val="1"/>
          <w:numId w:val="51"/>
        </w:numPr>
        <w:tabs>
          <w:tab w:val="num" w:pos="709"/>
          <w:tab w:val="num" w:pos="1534"/>
        </w:tabs>
        <w:spacing w:after="120" w:line="259" w:lineRule="auto"/>
        <w:ind w:left="709" w:hanging="709"/>
        <w:contextualSpacing w:val="0"/>
        <w:rPr>
          <w:rFonts w:asciiTheme="minorHAnsi" w:hAnsiTheme="minorHAnsi" w:cstheme="minorHAnsi"/>
          <w:sz w:val="22"/>
          <w:szCs w:val="22"/>
        </w:rPr>
      </w:pPr>
      <w:r>
        <w:rPr>
          <w:rFonts w:asciiTheme="minorHAnsi" w:hAnsiTheme="minorHAnsi" w:cstheme="minorHAnsi"/>
          <w:color w:val="auto"/>
          <w:sz w:val="22"/>
          <w:szCs w:val="22"/>
        </w:rPr>
        <w:lastRenderedPageBreak/>
        <w:t xml:space="preserve"> </w:t>
      </w:r>
      <w:r w:rsidR="00BC6E99" w:rsidRPr="006A4EF9">
        <w:rPr>
          <w:rFonts w:asciiTheme="minorHAnsi" w:hAnsiTheme="minorHAnsi" w:cstheme="minorHAnsi"/>
          <w:color w:val="auto"/>
          <w:sz w:val="22"/>
          <w:szCs w:val="22"/>
        </w:rPr>
        <w:t xml:space="preserve">For </w:t>
      </w:r>
      <w:r w:rsidR="00BC6E99" w:rsidRPr="00145895">
        <w:rPr>
          <w:rFonts w:asciiTheme="minorHAnsi" w:eastAsiaTheme="minorHAnsi" w:hAnsiTheme="minorHAnsi" w:cstheme="minorHAnsi"/>
          <w:color w:val="auto"/>
          <w:sz w:val="22"/>
          <w:szCs w:val="22"/>
        </w:rPr>
        <w:t>further</w:t>
      </w:r>
      <w:r w:rsidR="00BC6E99" w:rsidRPr="006A4EF9">
        <w:rPr>
          <w:rFonts w:asciiTheme="minorHAnsi" w:hAnsiTheme="minorHAnsi" w:cstheme="minorHAnsi"/>
          <w:color w:val="auto"/>
          <w:sz w:val="22"/>
          <w:szCs w:val="22"/>
        </w:rPr>
        <w:t xml:space="preserve"> information on submission requirements refer to the </w:t>
      </w:r>
      <w:hyperlink r:id="rId39" w:history="1">
        <w:r w:rsidR="00BC6E99" w:rsidRPr="00A92F44">
          <w:rPr>
            <w:rStyle w:val="Hyperlink"/>
            <w:rFonts w:asciiTheme="minorHAnsi" w:hAnsiTheme="minorHAnsi" w:cstheme="minorHAnsi"/>
            <w:i/>
            <w:iCs/>
            <w:sz w:val="22"/>
            <w:szCs w:val="22"/>
          </w:rPr>
          <w:t>NOPTA Forms Guidance</w:t>
        </w:r>
        <w:r w:rsidR="00A92F44" w:rsidRPr="00A92F44">
          <w:rPr>
            <w:rStyle w:val="Hyperlink"/>
            <w:rFonts w:asciiTheme="minorHAnsi" w:hAnsiTheme="minorHAnsi" w:cstheme="minorHAnsi"/>
            <w:i/>
            <w:iCs/>
            <w:sz w:val="22"/>
            <w:szCs w:val="22"/>
          </w:rPr>
          <w:t>–Petroleum</w:t>
        </w:r>
      </w:hyperlink>
      <w:r w:rsidR="00BC6E99" w:rsidRPr="00DB2884">
        <w:rPr>
          <w:rFonts w:asciiTheme="minorHAnsi" w:hAnsiTheme="minorHAnsi" w:cstheme="minorHAnsi"/>
          <w:sz w:val="22"/>
          <w:szCs w:val="22"/>
        </w:rPr>
        <w:t>.</w:t>
      </w:r>
    </w:p>
    <w:p w14:paraId="12AEBBBA" w14:textId="4B5D926B" w:rsidR="00BC6E99" w:rsidRPr="00DB2884" w:rsidRDefault="00391554" w:rsidP="00145895">
      <w:pPr>
        <w:pStyle w:val="List2"/>
        <w:numPr>
          <w:ilvl w:val="1"/>
          <w:numId w:val="51"/>
        </w:numPr>
        <w:tabs>
          <w:tab w:val="num" w:pos="709"/>
          <w:tab w:val="num" w:pos="1534"/>
        </w:tabs>
        <w:spacing w:after="120" w:line="259" w:lineRule="auto"/>
        <w:ind w:left="709" w:hanging="709"/>
        <w:contextualSpacing w:val="0"/>
        <w:rPr>
          <w:rFonts w:asciiTheme="minorHAnsi" w:hAnsiTheme="minorHAnsi" w:cstheme="minorHAnsi"/>
          <w:sz w:val="22"/>
          <w:szCs w:val="22"/>
        </w:rPr>
      </w:pPr>
      <w:r>
        <w:rPr>
          <w:rFonts w:asciiTheme="minorHAnsi" w:hAnsiTheme="minorHAnsi" w:cstheme="minorHAnsi"/>
          <w:color w:val="auto"/>
          <w:sz w:val="22"/>
          <w:szCs w:val="22"/>
        </w:rPr>
        <w:t xml:space="preserve"> </w:t>
      </w:r>
      <w:r w:rsidR="00BC6E99" w:rsidRPr="006A4EF9">
        <w:rPr>
          <w:rFonts w:asciiTheme="minorHAnsi" w:hAnsiTheme="minorHAnsi" w:cstheme="minorHAnsi"/>
          <w:color w:val="auto"/>
          <w:sz w:val="22"/>
          <w:szCs w:val="22"/>
        </w:rPr>
        <w:t xml:space="preserve">For </w:t>
      </w:r>
      <w:r w:rsidR="00BC6E99" w:rsidRPr="00145895">
        <w:rPr>
          <w:rFonts w:asciiTheme="minorHAnsi" w:eastAsiaTheme="minorHAnsi" w:hAnsiTheme="minorHAnsi" w:cstheme="minorHAnsi"/>
          <w:color w:val="auto"/>
          <w:sz w:val="22"/>
          <w:szCs w:val="22"/>
        </w:rPr>
        <w:t>assessment</w:t>
      </w:r>
      <w:r w:rsidR="00BC6E99" w:rsidRPr="006A4EF9">
        <w:rPr>
          <w:rFonts w:asciiTheme="minorHAnsi" w:hAnsiTheme="minorHAnsi" w:cstheme="minorHAnsi"/>
          <w:color w:val="auto"/>
          <w:sz w:val="22"/>
          <w:szCs w:val="22"/>
        </w:rPr>
        <w:t xml:space="preserve"> timeframes see the Joint Authority Operating Protocols </w:t>
      </w:r>
      <w:r w:rsidR="005839CE">
        <w:rPr>
          <w:rFonts w:asciiTheme="minorHAnsi" w:hAnsiTheme="minorHAnsi" w:cstheme="minorHAnsi"/>
          <w:color w:val="auto"/>
          <w:sz w:val="22"/>
          <w:szCs w:val="22"/>
        </w:rPr>
        <w:t xml:space="preserve">available on </w:t>
      </w:r>
      <w:hyperlink r:id="rId40" w:tooltip="Link to NOPTA's website" w:history="1">
        <w:r w:rsidR="005839CE" w:rsidRPr="005839CE">
          <w:rPr>
            <w:rStyle w:val="Hyperlink"/>
            <w:rFonts w:asciiTheme="minorHAnsi" w:hAnsiTheme="minorHAnsi" w:cstheme="minorHAnsi"/>
            <w:sz w:val="22"/>
            <w:szCs w:val="22"/>
          </w:rPr>
          <w:t>NOPTA’s website</w:t>
        </w:r>
      </w:hyperlink>
      <w:r w:rsidR="00BC6E99" w:rsidRPr="00DB2884">
        <w:rPr>
          <w:rFonts w:asciiTheme="minorHAnsi" w:hAnsiTheme="minorHAnsi" w:cstheme="minorHAnsi"/>
          <w:sz w:val="22"/>
          <w:szCs w:val="22"/>
        </w:rPr>
        <w:t xml:space="preserve">. </w:t>
      </w:r>
    </w:p>
    <w:p w14:paraId="546481BF" w14:textId="77777777" w:rsidR="00BC6E99" w:rsidRPr="00563AF9" w:rsidRDefault="00BC6E99" w:rsidP="004E62F7">
      <w:pPr>
        <w:pStyle w:val="Heading2"/>
      </w:pPr>
      <w:bookmarkStart w:id="83" w:name="_Toc83042946"/>
      <w:bookmarkStart w:id="84" w:name="_Toc83395059"/>
      <w:bookmarkStart w:id="85" w:name="_Toc83395979"/>
      <w:bookmarkStart w:id="86" w:name="_Toc90303863"/>
      <w:r w:rsidRPr="00563AF9">
        <w:t>Information gathering powers</w:t>
      </w:r>
      <w:bookmarkEnd w:id="83"/>
      <w:bookmarkEnd w:id="84"/>
      <w:bookmarkEnd w:id="85"/>
      <w:bookmarkEnd w:id="86"/>
    </w:p>
    <w:p w14:paraId="2ED2588D" w14:textId="77777777" w:rsidR="00BC6E99" w:rsidRPr="006A4EF9" w:rsidRDefault="00391554" w:rsidP="004E62F7">
      <w:pPr>
        <w:pStyle w:val="List2"/>
        <w:keepNext/>
        <w:keepLines/>
        <w:numPr>
          <w:ilvl w:val="1"/>
          <w:numId w:val="5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BC6E99" w:rsidRPr="006A4EF9">
        <w:rPr>
          <w:rFonts w:asciiTheme="minorHAnsi" w:hAnsiTheme="minorHAnsi" w:cstheme="minorHAnsi"/>
          <w:color w:val="auto"/>
          <w:sz w:val="22"/>
          <w:szCs w:val="22"/>
        </w:rPr>
        <w:t xml:space="preserve">The </w:t>
      </w:r>
      <w:r w:rsidR="00BC6E99" w:rsidRPr="00145895">
        <w:rPr>
          <w:rFonts w:asciiTheme="minorHAnsi" w:eastAsiaTheme="minorHAnsi" w:hAnsiTheme="minorHAnsi" w:cstheme="minorHAnsi"/>
          <w:color w:val="auto"/>
          <w:sz w:val="22"/>
          <w:szCs w:val="22"/>
        </w:rPr>
        <w:t>Titles</w:t>
      </w:r>
      <w:r w:rsidR="00BC6E99" w:rsidRPr="006A4EF9">
        <w:rPr>
          <w:rFonts w:asciiTheme="minorHAnsi" w:hAnsiTheme="minorHAnsi" w:cstheme="minorHAnsi"/>
          <w:color w:val="auto"/>
          <w:sz w:val="22"/>
          <w:szCs w:val="22"/>
        </w:rPr>
        <w:t xml:space="preserve"> Administrator has powers to require applicants to provide further information about an application (s 258). Where further information is required, applicants will be notified in writing. The notice will specify the time within which the information is to be provided.</w:t>
      </w:r>
    </w:p>
    <w:p w14:paraId="569BDCBB" w14:textId="7A8E2999" w:rsidR="00BC6E99" w:rsidRPr="006A4EF9" w:rsidRDefault="00391554" w:rsidP="00145895">
      <w:pPr>
        <w:pStyle w:val="List2"/>
        <w:numPr>
          <w:ilvl w:val="1"/>
          <w:numId w:val="51"/>
        </w:numPr>
        <w:tabs>
          <w:tab w:val="num" w:pos="709"/>
          <w:tab w:val="num" w:pos="1534"/>
        </w:tabs>
        <w:spacing w:after="120" w:line="259" w:lineRule="auto"/>
        <w:ind w:left="709" w:hanging="709"/>
        <w:contextualSpacing w:val="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BC6E99" w:rsidRPr="006A4EF9">
        <w:rPr>
          <w:rFonts w:asciiTheme="minorHAnsi" w:hAnsiTheme="minorHAnsi" w:cstheme="minorHAnsi"/>
          <w:color w:val="auto"/>
          <w:sz w:val="22"/>
          <w:szCs w:val="22"/>
        </w:rPr>
        <w:t xml:space="preserve">Failure </w:t>
      </w:r>
      <w:r w:rsidR="00BC6E99" w:rsidRPr="00145895">
        <w:rPr>
          <w:rFonts w:asciiTheme="minorHAnsi" w:eastAsiaTheme="minorHAnsi" w:hAnsiTheme="minorHAnsi" w:cstheme="minorHAnsi"/>
          <w:color w:val="auto"/>
          <w:sz w:val="22"/>
          <w:szCs w:val="22"/>
        </w:rPr>
        <w:t>to</w:t>
      </w:r>
      <w:r w:rsidR="00BC6E99" w:rsidRPr="006A4EF9">
        <w:rPr>
          <w:rFonts w:asciiTheme="minorHAnsi" w:hAnsiTheme="minorHAnsi" w:cstheme="minorHAnsi"/>
          <w:color w:val="auto"/>
          <w:sz w:val="22"/>
          <w:szCs w:val="22"/>
        </w:rPr>
        <w:t xml:space="preserve"> provide the required information may result in the Joint Authority deciding to refuse to consider the application or take any action (or further action) in relation to the application (s</w:t>
      </w:r>
      <w:r w:rsidR="00045684">
        <w:rPr>
          <w:rFonts w:asciiTheme="minorHAnsi" w:hAnsiTheme="minorHAnsi" w:cstheme="minorHAnsi"/>
          <w:color w:val="auto"/>
          <w:sz w:val="22"/>
          <w:szCs w:val="22"/>
        </w:rPr>
        <w:t xml:space="preserve">s </w:t>
      </w:r>
      <w:r w:rsidR="00BC6E99" w:rsidRPr="006A4EF9">
        <w:rPr>
          <w:rFonts w:asciiTheme="minorHAnsi" w:hAnsiTheme="minorHAnsi" w:cstheme="minorHAnsi"/>
          <w:color w:val="auto"/>
          <w:sz w:val="22"/>
          <w:szCs w:val="22"/>
        </w:rPr>
        <w:t>258(3)).</w:t>
      </w:r>
    </w:p>
    <w:p w14:paraId="346FE506" w14:textId="77777777" w:rsidR="00BC6E99" w:rsidRPr="006A4EF9" w:rsidRDefault="00BC6E99" w:rsidP="008A059E">
      <w:pPr>
        <w:rPr>
          <w:color w:val="auto"/>
          <w:sz w:val="22"/>
          <w:szCs w:val="22"/>
        </w:rPr>
      </w:pPr>
    </w:p>
    <w:p w14:paraId="3EDB15EB" w14:textId="77777777" w:rsidR="004E62F7" w:rsidRDefault="004E62F7" w:rsidP="00D66977">
      <w:pPr>
        <w:rPr>
          <w:color w:val="auto"/>
          <w:sz w:val="22"/>
          <w:szCs w:val="22"/>
        </w:rPr>
        <w:sectPr w:rsidR="004E62F7" w:rsidSect="003E423E">
          <w:headerReference w:type="even" r:id="rId41"/>
          <w:headerReference w:type="default" r:id="rId42"/>
          <w:footerReference w:type="even" r:id="rId43"/>
          <w:footerReference w:type="default" r:id="rId44"/>
          <w:headerReference w:type="first" r:id="rId45"/>
          <w:footerReference w:type="first" r:id="rId46"/>
          <w:type w:val="continuous"/>
          <w:pgSz w:w="11906" w:h="16838" w:code="9"/>
          <w:pgMar w:top="992" w:right="1440" w:bottom="1440" w:left="1440" w:header="851" w:footer="709" w:gutter="0"/>
          <w:pgNumType w:start="1"/>
          <w:cols w:space="708"/>
          <w:titlePg/>
          <w:docGrid w:linePitch="360"/>
        </w:sectPr>
      </w:pPr>
    </w:p>
    <w:p w14:paraId="1C781E7E" w14:textId="77777777" w:rsidR="00511C2D" w:rsidRPr="00391554" w:rsidRDefault="00391554" w:rsidP="00391554">
      <w:pPr>
        <w:pStyle w:val="Heading1"/>
      </w:pPr>
      <w:bookmarkStart w:id="87" w:name="_Attachment_1:_Application"/>
      <w:bookmarkStart w:id="88" w:name="_Toc90303864"/>
      <w:bookmarkEnd w:id="87"/>
      <w:r>
        <w:rPr>
          <w:rFonts w:cs="Arial"/>
          <w:noProof/>
          <w:color w:val="FF0000"/>
          <w:sz w:val="22"/>
          <w:szCs w:val="22"/>
          <w:lang w:eastAsia="en-AU"/>
        </w:rPr>
        <w:lastRenderedPageBreak/>
        <w:drawing>
          <wp:anchor distT="0" distB="0" distL="114300" distR="114300" simplePos="0" relativeHeight="251658240" behindDoc="1" locked="0" layoutInCell="1" allowOverlap="1" wp14:anchorId="47367ACD" wp14:editId="1011D8B3">
            <wp:simplePos x="0" y="0"/>
            <wp:positionH relativeFrom="column">
              <wp:posOffset>-332490</wp:posOffset>
            </wp:positionH>
            <wp:positionV relativeFrom="paragraph">
              <wp:posOffset>753938</wp:posOffset>
            </wp:positionV>
            <wp:extent cx="9812387" cy="4865298"/>
            <wp:effectExtent l="0" t="0" r="0" b="0"/>
            <wp:wrapTight wrapText="bothSides">
              <wp:wrapPolygon edited="0">
                <wp:start x="0" y="0"/>
                <wp:lineTo x="0" y="21484"/>
                <wp:lineTo x="21555" y="21484"/>
                <wp:lineTo x="21555"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9812387" cy="4865298"/>
                    </a:xfrm>
                    <a:prstGeom prst="rect">
                      <a:avLst/>
                    </a:prstGeom>
                  </pic:spPr>
                </pic:pic>
              </a:graphicData>
            </a:graphic>
          </wp:anchor>
        </w:drawing>
      </w:r>
      <w:r w:rsidR="00511C2D">
        <w:t>Attachment 1: Application and assessment process</w:t>
      </w:r>
      <w:bookmarkEnd w:id="88"/>
    </w:p>
    <w:sectPr w:rsidR="00511C2D" w:rsidRPr="00391554" w:rsidSect="004E62F7">
      <w:headerReference w:type="even" r:id="rId48"/>
      <w:headerReference w:type="default" r:id="rId49"/>
      <w:footerReference w:type="even" r:id="rId50"/>
      <w:footerReference w:type="default" r:id="rId51"/>
      <w:headerReference w:type="first" r:id="rId52"/>
      <w:footerReference w:type="first" r:id="rId53"/>
      <w:pgSz w:w="16838" w:h="11906" w:orient="landscape" w:code="9"/>
      <w:pgMar w:top="709" w:right="822" w:bottom="993" w:left="851"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D2F7" w14:textId="77777777" w:rsidR="00105B44" w:rsidRDefault="00105B44">
      <w:r>
        <w:separator/>
      </w:r>
    </w:p>
    <w:p w14:paraId="44FA4744" w14:textId="77777777" w:rsidR="00105B44" w:rsidRDefault="00105B44"/>
  </w:endnote>
  <w:endnote w:type="continuationSeparator" w:id="0">
    <w:p w14:paraId="43C12000" w14:textId="77777777" w:rsidR="00105B44" w:rsidRDefault="00105B44">
      <w:r>
        <w:continuationSeparator/>
      </w:r>
    </w:p>
    <w:p w14:paraId="62F56B00" w14:textId="77777777" w:rsidR="00105B44" w:rsidRDefault="00105B44"/>
  </w:endnote>
  <w:endnote w:type="continuationNotice" w:id="1">
    <w:p w14:paraId="13780B56" w14:textId="77777777" w:rsidR="00105B44" w:rsidRDefault="00105B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9654" w14:textId="13BE88B1" w:rsidR="00854447" w:rsidRDefault="00854447">
    <w:pPr>
      <w:pStyle w:val="Footer"/>
    </w:pPr>
    <w:r>
      <w:rPr>
        <w:noProof/>
      </w:rPr>
      <mc:AlternateContent>
        <mc:Choice Requires="wps">
          <w:drawing>
            <wp:anchor distT="0" distB="0" distL="0" distR="0" simplePos="0" relativeHeight="251665408" behindDoc="0" locked="0" layoutInCell="1" allowOverlap="1" wp14:anchorId="0F8EB39D" wp14:editId="28BCB700">
              <wp:simplePos x="635" y="635"/>
              <wp:positionH relativeFrom="column">
                <wp:align>center</wp:align>
              </wp:positionH>
              <wp:positionV relativeFrom="paragraph">
                <wp:posOffset>635</wp:posOffset>
              </wp:positionV>
              <wp:extent cx="443865" cy="443865"/>
              <wp:effectExtent l="0" t="0" r="18415" b="889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16CD2" w14:textId="24C88CEE"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8EB39D" id="_x0000_t202" coordsize="21600,21600" o:spt="202" path="m,l,21600r21600,l21600,xe">
              <v:stroke joinstyle="miter"/>
              <v:path gradientshapeok="t" o:connecttype="rect"/>
            </v:shapetype>
            <v:shape id="Text Box 10" o:spid="_x0000_s1027"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E516CD2" w14:textId="24C88CEE"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6928" w14:textId="39936299" w:rsidR="0086650A" w:rsidRPr="00145895" w:rsidRDefault="0086650A" w:rsidP="00145895">
    <w:pPr>
      <w:pStyle w:val="Footer"/>
      <w:jc w:val="center"/>
      <w:rPr>
        <w:rFonts w:asciiTheme="minorHAnsi" w:hAnsiTheme="minorHAnsi" w:cstheme="minorHAnsi"/>
        <w:noProof/>
        <w:sz w:val="22"/>
        <w:szCs w:val="22"/>
      </w:rPr>
    </w:pPr>
    <w:r>
      <w:rPr>
        <w:rFonts w:asciiTheme="minorHAnsi" w:hAnsiTheme="minorHAnsi" w:cstheme="minorHAnsi"/>
        <w:sz w:val="22"/>
        <w:szCs w:val="22"/>
      </w:rPr>
      <w:t xml:space="preserve">Guideline: </w:t>
    </w:r>
    <w:r w:rsidRPr="003E423E">
      <w:rPr>
        <w:rFonts w:asciiTheme="minorHAnsi" w:hAnsiTheme="minorHAnsi" w:cstheme="minorHAnsi"/>
        <w:sz w:val="22"/>
        <w:szCs w:val="22"/>
      </w:rPr>
      <w:t>Retention leases</w:t>
    </w:r>
    <w:r w:rsidRPr="003E423E">
      <w:rPr>
        <w:rFonts w:asciiTheme="minorHAnsi" w:hAnsiTheme="minorHAnsi" w:cstheme="minorHAnsi"/>
        <w:sz w:val="22"/>
        <w:szCs w:val="22"/>
      </w:rPr>
      <w:tab/>
      <w:t>industry.gov.au</w:t>
    </w:r>
    <w:r w:rsidRPr="003E423E">
      <w:rPr>
        <w:rFonts w:asciiTheme="minorHAnsi" w:hAnsiTheme="minorHAnsi" w:cstheme="minorHAnsi"/>
        <w:sz w:val="22"/>
        <w:szCs w:val="22"/>
      </w:rPr>
      <w:tab/>
    </w:r>
    <w:sdt>
      <w:sdtPr>
        <w:rPr>
          <w:rFonts w:asciiTheme="minorHAnsi" w:hAnsiTheme="minorHAnsi" w:cstheme="minorHAnsi"/>
          <w:sz w:val="22"/>
          <w:szCs w:val="22"/>
        </w:rPr>
        <w:id w:val="1496068465"/>
        <w:docPartObj>
          <w:docPartGallery w:val="Page Numbers (Bottom of Page)"/>
          <w:docPartUnique/>
        </w:docPartObj>
      </w:sdtPr>
      <w:sdtEndPr>
        <w:rPr>
          <w:noProof/>
        </w:rPr>
      </w:sdtEndPr>
      <w:sdtContent>
        <w:r w:rsidRPr="003E423E">
          <w:rPr>
            <w:rFonts w:asciiTheme="minorHAnsi" w:hAnsiTheme="minorHAnsi" w:cstheme="minorHAnsi"/>
            <w:sz w:val="22"/>
            <w:szCs w:val="22"/>
          </w:rPr>
          <w:fldChar w:fldCharType="begin"/>
        </w:r>
        <w:r w:rsidRPr="003E423E">
          <w:rPr>
            <w:rFonts w:asciiTheme="minorHAnsi" w:hAnsiTheme="minorHAnsi" w:cstheme="minorHAnsi"/>
            <w:sz w:val="22"/>
            <w:szCs w:val="22"/>
          </w:rPr>
          <w:instrText xml:space="preserve"> PAGE   \* MERGEFORMAT </w:instrText>
        </w:r>
        <w:r w:rsidRPr="003E423E">
          <w:rPr>
            <w:rFonts w:asciiTheme="minorHAnsi" w:hAnsiTheme="minorHAnsi" w:cstheme="minorHAnsi"/>
            <w:sz w:val="22"/>
            <w:szCs w:val="22"/>
          </w:rPr>
          <w:fldChar w:fldCharType="separate"/>
        </w:r>
        <w:r w:rsidR="00FD2E0F">
          <w:rPr>
            <w:rFonts w:asciiTheme="minorHAnsi" w:hAnsiTheme="minorHAnsi" w:cstheme="minorHAnsi"/>
            <w:noProof/>
            <w:sz w:val="22"/>
            <w:szCs w:val="22"/>
          </w:rPr>
          <w:t>16</w:t>
        </w:r>
        <w:r w:rsidRPr="003E423E">
          <w:rPr>
            <w:rFonts w:asciiTheme="minorHAnsi" w:hAnsiTheme="minorHAnsi" w:cstheme="minorHAnsi"/>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B420" w14:textId="2E408ECE" w:rsidR="0086650A" w:rsidRPr="004E62F7" w:rsidRDefault="0086650A" w:rsidP="004E62F7">
    <w:pPr>
      <w:pStyle w:val="Footer"/>
      <w:jc w:val="center"/>
      <w:rPr>
        <w:rFonts w:asciiTheme="minorHAnsi" w:hAnsiTheme="minorHAnsi" w:cstheme="minorHAnsi"/>
        <w:noProof/>
        <w:sz w:val="22"/>
        <w:szCs w:val="22"/>
      </w:rPr>
    </w:pPr>
    <w:r>
      <w:rPr>
        <w:rFonts w:asciiTheme="minorHAnsi" w:hAnsiTheme="minorHAnsi" w:cstheme="minorHAnsi"/>
        <w:sz w:val="22"/>
        <w:szCs w:val="22"/>
      </w:rPr>
      <w:t xml:space="preserve">Guideline: </w:t>
    </w:r>
    <w:r w:rsidRPr="003E423E">
      <w:rPr>
        <w:rFonts w:asciiTheme="minorHAnsi" w:hAnsiTheme="minorHAnsi" w:cstheme="minorHAnsi"/>
        <w:sz w:val="22"/>
        <w:szCs w:val="22"/>
      </w:rPr>
      <w:t>Retention leases</w:t>
    </w:r>
    <w:r w:rsidRPr="003E423E">
      <w:rPr>
        <w:rFonts w:asciiTheme="minorHAnsi" w:hAnsiTheme="minorHAnsi" w:cstheme="minorHAnsi"/>
        <w:sz w:val="22"/>
        <w:szCs w:val="22"/>
      </w:rPr>
      <w:tab/>
      <w:t>industry.gov.au</w:t>
    </w:r>
    <w:r w:rsidRPr="003E423E">
      <w:rPr>
        <w:rFonts w:asciiTheme="minorHAnsi" w:hAnsiTheme="minorHAnsi" w:cstheme="minorHAnsi"/>
        <w:sz w:val="22"/>
        <w:szCs w:val="22"/>
      </w:rPr>
      <w:tab/>
    </w:r>
    <w:sdt>
      <w:sdtPr>
        <w:rPr>
          <w:rFonts w:asciiTheme="minorHAnsi" w:hAnsiTheme="minorHAnsi" w:cstheme="minorHAnsi"/>
          <w:sz w:val="22"/>
          <w:szCs w:val="22"/>
        </w:rPr>
        <w:id w:val="336357618"/>
        <w:docPartObj>
          <w:docPartGallery w:val="Page Numbers (Bottom of Page)"/>
          <w:docPartUnique/>
        </w:docPartObj>
      </w:sdtPr>
      <w:sdtEndPr>
        <w:rPr>
          <w:noProof/>
        </w:rPr>
      </w:sdtEndPr>
      <w:sdtContent>
        <w:r w:rsidRPr="003E423E">
          <w:rPr>
            <w:rFonts w:asciiTheme="minorHAnsi" w:hAnsiTheme="minorHAnsi" w:cstheme="minorHAnsi"/>
            <w:sz w:val="22"/>
            <w:szCs w:val="22"/>
          </w:rPr>
          <w:fldChar w:fldCharType="begin"/>
        </w:r>
        <w:r w:rsidRPr="003E423E">
          <w:rPr>
            <w:rFonts w:asciiTheme="minorHAnsi" w:hAnsiTheme="minorHAnsi" w:cstheme="minorHAnsi"/>
            <w:sz w:val="22"/>
            <w:szCs w:val="22"/>
          </w:rPr>
          <w:instrText xml:space="preserve"> PAGE   \* MERGEFORMAT </w:instrText>
        </w:r>
        <w:r w:rsidRPr="003E423E">
          <w:rPr>
            <w:rFonts w:asciiTheme="minorHAnsi" w:hAnsiTheme="minorHAnsi" w:cstheme="minorHAnsi"/>
            <w:sz w:val="22"/>
            <w:szCs w:val="22"/>
          </w:rPr>
          <w:fldChar w:fldCharType="separate"/>
        </w:r>
        <w:r w:rsidR="00FD2E0F">
          <w:rPr>
            <w:rFonts w:asciiTheme="minorHAnsi" w:hAnsiTheme="minorHAnsi" w:cstheme="minorHAnsi"/>
            <w:noProof/>
            <w:sz w:val="22"/>
            <w:szCs w:val="22"/>
          </w:rPr>
          <w:t>18</w:t>
        </w:r>
        <w:r w:rsidRPr="003E423E">
          <w:rPr>
            <w:rFonts w:asciiTheme="minorHAnsi" w:hAnsiTheme="minorHAnsi" w:cstheme="minorHAnsi"/>
            <w:noProof/>
            <w:sz w:val="22"/>
            <w:szCs w:val="22"/>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AF1A" w14:textId="0264EB70" w:rsidR="00854447" w:rsidRDefault="00854447">
    <w:pPr>
      <w:pStyle w:val="Footer"/>
    </w:pPr>
    <w:r>
      <w:rPr>
        <w:noProof/>
      </w:rPr>
      <mc:AlternateContent>
        <mc:Choice Requires="wps">
          <w:drawing>
            <wp:anchor distT="0" distB="0" distL="0" distR="0" simplePos="0" relativeHeight="251668480" behindDoc="0" locked="0" layoutInCell="1" allowOverlap="1" wp14:anchorId="74A8C8A7" wp14:editId="52210363">
              <wp:simplePos x="635" y="635"/>
              <wp:positionH relativeFrom="column">
                <wp:align>center</wp:align>
              </wp:positionH>
              <wp:positionV relativeFrom="paragraph">
                <wp:posOffset>635</wp:posOffset>
              </wp:positionV>
              <wp:extent cx="443865" cy="443865"/>
              <wp:effectExtent l="0" t="0" r="18415" b="8890"/>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2169A2" w14:textId="11DE5248"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A8C8A7" id="_x0000_t202" coordsize="21600,21600" o:spt="202" path="m,l,21600r21600,l21600,xe">
              <v:stroke joinstyle="miter"/>
              <v:path gradientshapeok="t" o:connecttype="rect"/>
            </v:shapetype>
            <v:shape id="Text Box 13" o:spid="_x0000_s1030"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92169A2" w14:textId="11DE5248"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2B71" w14:textId="7933B958" w:rsidR="00854447" w:rsidRDefault="00854447">
    <w:pPr>
      <w:pStyle w:val="Footer"/>
    </w:pPr>
    <w:r>
      <w:rPr>
        <w:noProof/>
      </w:rPr>
      <mc:AlternateContent>
        <mc:Choice Requires="wps">
          <w:drawing>
            <wp:anchor distT="0" distB="0" distL="0" distR="0" simplePos="0" relativeHeight="251669504" behindDoc="0" locked="0" layoutInCell="1" allowOverlap="1" wp14:anchorId="505A5DFA" wp14:editId="20672158">
              <wp:simplePos x="635" y="635"/>
              <wp:positionH relativeFrom="column">
                <wp:align>center</wp:align>
              </wp:positionH>
              <wp:positionV relativeFrom="paragraph">
                <wp:posOffset>635</wp:posOffset>
              </wp:positionV>
              <wp:extent cx="443865" cy="443865"/>
              <wp:effectExtent l="0" t="0" r="18415" b="8890"/>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E7EBE3" w14:textId="7B512865"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5A5DFA" id="_x0000_t202" coordsize="21600,21600" o:spt="202" path="m,l,21600r21600,l21600,xe">
              <v:stroke joinstyle="miter"/>
              <v:path gradientshapeok="t" o:connecttype="rect"/>
            </v:shapetype>
            <v:shape id="Text Box 14" o:spid="_x0000_s1031"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BE7EBE3" w14:textId="7B512865"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4003" w14:textId="76A1FAD8" w:rsidR="00854447" w:rsidRDefault="00854447">
    <w:pPr>
      <w:pStyle w:val="Footer"/>
    </w:pPr>
    <w:r>
      <w:rPr>
        <w:noProof/>
      </w:rPr>
      <mc:AlternateContent>
        <mc:Choice Requires="wps">
          <w:drawing>
            <wp:anchor distT="0" distB="0" distL="0" distR="0" simplePos="0" relativeHeight="251667456" behindDoc="0" locked="0" layoutInCell="1" allowOverlap="1" wp14:anchorId="3F213A0A" wp14:editId="51DA1527">
              <wp:simplePos x="635" y="635"/>
              <wp:positionH relativeFrom="column">
                <wp:align>center</wp:align>
              </wp:positionH>
              <wp:positionV relativeFrom="paragraph">
                <wp:posOffset>635</wp:posOffset>
              </wp:positionV>
              <wp:extent cx="443865" cy="443865"/>
              <wp:effectExtent l="0" t="0" r="18415" b="8890"/>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E0B874" w14:textId="4D11280F"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213A0A" id="_x0000_t202" coordsize="21600,21600" o:spt="202" path="m,l,21600r21600,l21600,xe">
              <v:stroke joinstyle="miter"/>
              <v:path gradientshapeok="t" o:connecttype="rect"/>
            </v:shapetype>
            <v:shape id="Text Box 12" o:spid="_x0000_s1033"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49E0B874" w14:textId="4D11280F"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0212" w14:textId="77777777" w:rsidR="00105B44" w:rsidRDefault="00105B44">
      <w:r>
        <w:separator/>
      </w:r>
    </w:p>
    <w:p w14:paraId="359E2988" w14:textId="77777777" w:rsidR="00105B44" w:rsidRDefault="00105B44"/>
  </w:footnote>
  <w:footnote w:type="continuationSeparator" w:id="0">
    <w:p w14:paraId="58892C21" w14:textId="77777777" w:rsidR="00105B44" w:rsidRDefault="00105B44">
      <w:r>
        <w:continuationSeparator/>
      </w:r>
    </w:p>
    <w:p w14:paraId="216EC56F" w14:textId="77777777" w:rsidR="00105B44" w:rsidRDefault="00105B44"/>
  </w:footnote>
  <w:footnote w:type="continuationNotice" w:id="1">
    <w:p w14:paraId="51B5B9D3" w14:textId="77777777" w:rsidR="00105B44" w:rsidRDefault="00105B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DF6A" w14:textId="1C14BDC8" w:rsidR="00854447" w:rsidRDefault="00854447">
    <w:pPr>
      <w:pStyle w:val="Header"/>
    </w:pPr>
    <w:r>
      <w:rPr>
        <w:noProof/>
      </w:rPr>
      <mc:AlternateContent>
        <mc:Choice Requires="wps">
          <w:drawing>
            <wp:anchor distT="0" distB="0" distL="0" distR="0" simplePos="0" relativeHeight="251659264" behindDoc="0" locked="0" layoutInCell="1" allowOverlap="1" wp14:anchorId="62C172F4" wp14:editId="2DC2DC3A">
              <wp:simplePos x="635" y="635"/>
              <wp:positionH relativeFrom="column">
                <wp:align>center</wp:align>
              </wp:positionH>
              <wp:positionV relativeFrom="paragraph">
                <wp:posOffset>635</wp:posOffset>
              </wp:positionV>
              <wp:extent cx="443865" cy="443865"/>
              <wp:effectExtent l="0" t="0" r="18415" b="889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125F7" w14:textId="3CBA5251"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2C172F4"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22125F7" w14:textId="3CBA5251"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E7F4" w14:textId="388887EC" w:rsidR="0086650A" w:rsidRPr="00350300" w:rsidRDefault="0086650A" w:rsidP="00350300">
    <w:pPr>
      <w:pStyle w:val="Header"/>
      <w:jc w:val="center"/>
      <w:rPr>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22CF" w14:textId="40D8863D" w:rsidR="0086650A" w:rsidRDefault="0086650A" w:rsidP="009D374A">
    <w:pPr>
      <w:pStyle w:val="Header"/>
      <w:jc w:val="center"/>
      <w:rPr>
        <w:b/>
        <w:color w:val="FF0000"/>
        <w:sz w:val="28"/>
        <w:szCs w:val="28"/>
      </w:rPr>
    </w:pPr>
  </w:p>
  <w:p w14:paraId="34C7252F" w14:textId="41EC1AB0" w:rsidR="0086650A" w:rsidRDefault="00D013BE" w:rsidP="009D374A">
    <w:pPr>
      <w:pStyle w:val="Header"/>
      <w:rPr>
        <w:b/>
        <w:color w:val="FF0000"/>
        <w:sz w:val="28"/>
        <w:szCs w:val="28"/>
      </w:rPr>
    </w:pPr>
    <w:r>
      <w:rPr>
        <w:b/>
        <w:noProof/>
        <w:color w:val="FF0000"/>
        <w:sz w:val="28"/>
        <w:szCs w:val="28"/>
      </w:rPr>
      <w:drawing>
        <wp:inline distT="0" distB="0" distL="0" distR="0" wp14:anchorId="19C8B3B9" wp14:editId="081F73E7">
          <wp:extent cx="2686050" cy="78431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2716855" cy="793312"/>
                  </a:xfrm>
                  <a:prstGeom prst="rect">
                    <a:avLst/>
                  </a:prstGeom>
                </pic:spPr>
              </pic:pic>
            </a:graphicData>
          </a:graphic>
        </wp:inline>
      </w:drawing>
    </w:r>
  </w:p>
  <w:p w14:paraId="56EA4893" w14:textId="77777777" w:rsidR="0086650A" w:rsidRDefault="008665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2311" w14:textId="45C65260" w:rsidR="0086650A" w:rsidRDefault="00854447">
    <w:pPr>
      <w:pStyle w:val="Header"/>
    </w:pPr>
    <w:r>
      <w:rPr>
        <w:noProof/>
      </w:rPr>
      <mc:AlternateContent>
        <mc:Choice Requires="wps">
          <w:drawing>
            <wp:anchor distT="0" distB="0" distL="0" distR="0" simplePos="0" relativeHeight="251662336" behindDoc="0" locked="0" layoutInCell="1" allowOverlap="1" wp14:anchorId="6452FA20" wp14:editId="4FD4DA88">
              <wp:simplePos x="635" y="635"/>
              <wp:positionH relativeFrom="column">
                <wp:align>center</wp:align>
              </wp:positionH>
              <wp:positionV relativeFrom="paragraph">
                <wp:posOffset>635</wp:posOffset>
              </wp:positionV>
              <wp:extent cx="443865" cy="443865"/>
              <wp:effectExtent l="0" t="0" r="18415" b="889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CBB31D" w14:textId="70A3151B"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52FA20"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BCBB31D" w14:textId="70A3151B"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B8ED" w14:textId="5FD0667A" w:rsidR="0086650A" w:rsidRDefault="00854447">
    <w:pPr>
      <w:pStyle w:val="Header"/>
    </w:pPr>
    <w:r>
      <w:rPr>
        <w:noProof/>
      </w:rPr>
      <mc:AlternateContent>
        <mc:Choice Requires="wps">
          <w:drawing>
            <wp:anchor distT="0" distB="0" distL="0" distR="0" simplePos="0" relativeHeight="251663360" behindDoc="0" locked="0" layoutInCell="1" allowOverlap="1" wp14:anchorId="58F84284" wp14:editId="50812F74">
              <wp:simplePos x="635" y="635"/>
              <wp:positionH relativeFrom="column">
                <wp:align>center</wp:align>
              </wp:positionH>
              <wp:positionV relativeFrom="paragraph">
                <wp:posOffset>635</wp:posOffset>
              </wp:positionV>
              <wp:extent cx="443865" cy="443865"/>
              <wp:effectExtent l="0" t="0" r="18415" b="889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9F614" w14:textId="67E23C93"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F84284" id="_x0000_t202" coordsize="21600,21600" o:spt="202" path="m,l,21600r21600,l21600,xe">
              <v:stroke joinstyle="miter"/>
              <v:path gradientshapeok="t" o:connecttype="rect"/>
            </v:shapetype>
            <v:shape id="Text Box 8" o:spid="_x0000_s1029"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E79F614" w14:textId="67E23C93"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40CF" w14:textId="2C69BDFE" w:rsidR="0086650A" w:rsidRDefault="00854447" w:rsidP="009D374A">
    <w:pPr>
      <w:pStyle w:val="Header"/>
      <w:jc w:val="center"/>
      <w:rPr>
        <w:b/>
        <w:color w:val="FF0000"/>
        <w:sz w:val="28"/>
        <w:szCs w:val="28"/>
      </w:rPr>
    </w:pPr>
    <w:r>
      <w:rPr>
        <w:b/>
        <w:noProof/>
        <w:color w:val="FF0000"/>
        <w:sz w:val="28"/>
        <w:szCs w:val="28"/>
      </w:rPr>
      <mc:AlternateContent>
        <mc:Choice Requires="wps">
          <w:drawing>
            <wp:anchor distT="0" distB="0" distL="0" distR="0" simplePos="0" relativeHeight="251661312" behindDoc="0" locked="0" layoutInCell="1" allowOverlap="1" wp14:anchorId="6FAA93A2" wp14:editId="1D4A2A7F">
              <wp:simplePos x="635" y="635"/>
              <wp:positionH relativeFrom="column">
                <wp:align>center</wp:align>
              </wp:positionH>
              <wp:positionV relativeFrom="paragraph">
                <wp:posOffset>635</wp:posOffset>
              </wp:positionV>
              <wp:extent cx="443865" cy="443865"/>
              <wp:effectExtent l="0" t="0" r="18415" b="889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0D487" w14:textId="329641B8"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AA93A2" id="_x0000_t202" coordsize="21600,21600" o:spt="202" path="m,l,21600r21600,l21600,xe">
              <v:stroke joinstyle="miter"/>
              <v:path gradientshapeok="t" o:connecttype="rect"/>
            </v:shapetype>
            <v:shape id="Text Box 6" o:spid="_x0000_s1032" type="#_x0000_t202" alt="OFFICIAL" style="position:absolute;left:0;text-align:left;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7B70D487" w14:textId="329641B8" w:rsidR="00854447" w:rsidRPr="00854447" w:rsidRDefault="00854447">
                    <w:pPr>
                      <w:rPr>
                        <w:rFonts w:eastAsia="Arial" w:cs="Arial"/>
                        <w:color w:val="FF0000"/>
                        <w:sz w:val="22"/>
                        <w:szCs w:val="22"/>
                      </w:rPr>
                    </w:pPr>
                    <w:r w:rsidRPr="00854447">
                      <w:rPr>
                        <w:rFonts w:eastAsia="Arial" w:cs="Arial"/>
                        <w:color w:val="FF0000"/>
                        <w:sz w:val="22"/>
                        <w:szCs w:val="22"/>
                      </w:rPr>
                      <w:t>OFFICIAL</w:t>
                    </w:r>
                  </w:p>
                </w:txbxContent>
              </v:textbox>
              <w10:wrap type="square"/>
            </v:shape>
          </w:pict>
        </mc:Fallback>
      </mc:AlternateContent>
    </w:r>
  </w:p>
  <w:p w14:paraId="5C10B77B" w14:textId="77777777" w:rsidR="0086650A" w:rsidRDefault="00866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EFAFF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064322E"/>
    <w:multiLevelType w:val="multilevel"/>
    <w:tmpl w:val="B0D0C3F6"/>
    <w:lvl w:ilvl="0">
      <w:start w:val="9"/>
      <w:numFmt w:val="decimal"/>
      <w:lvlText w:val="%1."/>
      <w:lvlJc w:val="left"/>
      <w:pPr>
        <w:ind w:left="502" w:hanging="360"/>
      </w:pPr>
      <w:rPr>
        <w:rFonts w:hint="default"/>
      </w:rPr>
    </w:lvl>
    <w:lvl w:ilvl="1">
      <w:start w:val="1"/>
      <w:numFmt w:val="decimal"/>
      <w:lvlText w:val="%1.%2."/>
      <w:lvlJc w:val="left"/>
      <w:pPr>
        <w:ind w:left="792" w:hanging="432"/>
      </w:pPr>
      <w:rPr>
        <w:rFonts w:hint="default"/>
        <w:b w:val="0"/>
        <w:sz w:val="22"/>
        <w:szCs w:val="22"/>
      </w:rPr>
    </w:lvl>
    <w:lvl w:ilvl="2">
      <w:start w:val="1"/>
      <w:numFmt w:val="bullet"/>
      <w:lvlText w:val=""/>
      <w:lvlJc w:val="left"/>
      <w:pPr>
        <w:ind w:left="1224" w:hanging="504"/>
      </w:pPr>
      <w:rPr>
        <w:rFonts w:ascii="Symbol" w:hAnsi="Symbol" w:hint="default"/>
        <w:b w:val="0"/>
        <w:sz w:val="22"/>
        <w:szCs w:val="22"/>
      </w:rPr>
    </w:lvl>
    <w:lvl w:ilvl="3">
      <w:start w:val="1"/>
      <w:numFmt w:val="bullet"/>
      <w:lvlText w:val="o"/>
      <w:lvlJc w:val="left"/>
      <w:pPr>
        <w:tabs>
          <w:tab w:val="num" w:pos="1077"/>
        </w:tabs>
        <w:ind w:left="1758" w:hanging="681"/>
      </w:pPr>
      <w:rPr>
        <w:rFonts w:ascii="Courier New" w:hAnsi="Courier New"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736B3F"/>
    <w:multiLevelType w:val="hybridMultilevel"/>
    <w:tmpl w:val="32346EC2"/>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15:restartNumberingAfterBreak="0">
    <w:nsid w:val="00F0264C"/>
    <w:multiLevelType w:val="multilevel"/>
    <w:tmpl w:val="3FBC9176"/>
    <w:styleLink w:val="Style14"/>
    <w:lvl w:ilvl="0">
      <w:start w:val="1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E637DE"/>
    <w:multiLevelType w:val="multilevel"/>
    <w:tmpl w:val="3FBC9176"/>
    <w:styleLink w:val="Style10"/>
    <w:lvl w:ilvl="0">
      <w:start w:val="10"/>
      <w:numFmt w:val="decimal"/>
      <w:lvlText w:val="%1."/>
      <w:lvlJc w:val="left"/>
      <w:pPr>
        <w:ind w:left="502" w:hanging="360"/>
      </w:pPr>
      <w:rPr>
        <w:rFonts w:hint="default"/>
        <w:sz w:val="20"/>
      </w:rPr>
    </w:lvl>
    <w:lvl w:ilvl="1">
      <w:start w:val="1"/>
      <w:numFmt w:val="decimal"/>
      <w:lvlText w:val="%1.%2."/>
      <w:lvlJc w:val="left"/>
      <w:pPr>
        <w:ind w:left="792" w:hanging="432"/>
      </w:pPr>
      <w:rPr>
        <w:rFonts w:hint="default"/>
        <w:b w:val="0"/>
        <w:sz w:val="22"/>
        <w:szCs w:val="22"/>
      </w:rPr>
    </w:lvl>
    <w:lvl w:ilvl="2">
      <w:start w:val="1"/>
      <w:numFmt w:val="bullet"/>
      <w:lvlText w:val=""/>
      <w:lvlJc w:val="left"/>
      <w:pPr>
        <w:ind w:left="1224" w:hanging="504"/>
      </w:pPr>
      <w:rPr>
        <w:rFonts w:ascii="Symbol" w:hAnsi="Symbol" w:hint="default"/>
        <w:b w:val="0"/>
        <w:sz w:val="22"/>
        <w:szCs w:val="22"/>
      </w:rPr>
    </w:lvl>
    <w:lvl w:ilvl="3">
      <w:start w:val="1"/>
      <w:numFmt w:val="bullet"/>
      <w:lvlText w:val="o"/>
      <w:lvlJc w:val="left"/>
      <w:pPr>
        <w:ind w:left="1728" w:hanging="648"/>
      </w:pPr>
      <w:rPr>
        <w:rFonts w:ascii="Courier New" w:hAnsi="Courier New" w:cs="Courier New"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370C10"/>
    <w:multiLevelType w:val="multilevel"/>
    <w:tmpl w:val="21FADF0C"/>
    <w:lvl w:ilvl="0">
      <w:start w:val="4"/>
      <w:numFmt w:val="decimal"/>
      <w:lvlText w:val="%1."/>
      <w:lvlJc w:val="left"/>
      <w:pPr>
        <w:ind w:left="360" w:hanging="360"/>
      </w:pPr>
      <w:rPr>
        <w:rFonts w:ascii="Calibri Light" w:hAnsi="Calibri Light" w:cs="Calibri Light"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072"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7" w15:restartNumberingAfterBreak="0">
    <w:nsid w:val="1C6D2D54"/>
    <w:multiLevelType w:val="multilevel"/>
    <w:tmpl w:val="3FBC9176"/>
    <w:styleLink w:val="Style22"/>
    <w:lvl w:ilvl="0">
      <w:start w:val="14"/>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9C25F0"/>
    <w:multiLevelType w:val="multilevel"/>
    <w:tmpl w:val="0C09001D"/>
    <w:styleLink w:val="Style17"/>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AB7072"/>
    <w:multiLevelType w:val="multilevel"/>
    <w:tmpl w:val="3FBC9176"/>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1302D2"/>
    <w:multiLevelType w:val="multilevel"/>
    <w:tmpl w:val="21FADF0C"/>
    <w:styleLink w:val="Style1"/>
    <w:lvl w:ilvl="0">
      <w:start w:val="3"/>
      <w:numFmt w:val="decimal"/>
      <w:lvlText w:val="%1."/>
      <w:lvlJc w:val="left"/>
      <w:pPr>
        <w:ind w:left="360" w:hanging="360"/>
      </w:pPr>
      <w:rPr>
        <w:rFonts w:ascii="Calibri Light" w:hAnsi="Calibri Light" w:cs="Calibri Light"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072"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11" w15:restartNumberingAfterBreak="0">
    <w:nsid w:val="1F611134"/>
    <w:multiLevelType w:val="multilevel"/>
    <w:tmpl w:val="C024A820"/>
    <w:numStyleLink w:val="Style23"/>
  </w:abstractNum>
  <w:abstractNum w:abstractNumId="12" w15:restartNumberingAfterBreak="0">
    <w:nsid w:val="204C4C89"/>
    <w:multiLevelType w:val="multilevel"/>
    <w:tmpl w:val="169A7D7C"/>
    <w:styleLink w:val="Style25"/>
    <w:lvl w:ilvl="0">
      <w:start w:val="2"/>
      <w:numFmt w:val="decimal"/>
      <w:lvlText w:val="%1."/>
      <w:lvlJc w:val="left"/>
      <w:pPr>
        <w:tabs>
          <w:tab w:val="num" w:pos="454"/>
        </w:tabs>
        <w:ind w:left="454" w:hanging="341"/>
      </w:pPr>
      <w:rPr>
        <w:rFonts w:hint="default"/>
        <w:color w:val="333333"/>
        <w:sz w:val="24"/>
      </w:rPr>
    </w:lvl>
    <w:lvl w:ilvl="1">
      <w:start w:val="4"/>
      <w:numFmt w:val="decimal"/>
      <w:lvlText w:val="%1.%2."/>
      <w:lvlJc w:val="left"/>
      <w:pPr>
        <w:tabs>
          <w:tab w:val="num" w:pos="738"/>
        </w:tabs>
        <w:ind w:left="738" w:hanging="738"/>
      </w:pPr>
      <w:rPr>
        <w:rFonts w:hint="default"/>
        <w:b w:val="0"/>
        <w:color w:val="333333"/>
        <w:sz w:val="22"/>
        <w:szCs w:val="22"/>
      </w:rPr>
    </w:lvl>
    <w:lvl w:ilvl="2">
      <w:start w:val="1"/>
      <w:numFmt w:val="bullet"/>
      <w:lvlText w:val=""/>
      <w:lvlJc w:val="left"/>
      <w:pPr>
        <w:tabs>
          <w:tab w:val="num" w:pos="1430"/>
        </w:tabs>
        <w:ind w:left="1214" w:hanging="504"/>
      </w:pPr>
      <w:rPr>
        <w:rFonts w:ascii="Symbol" w:hAnsi="Symbol" w:hint="default"/>
        <w:b w:val="0"/>
        <w:color w:val="333333"/>
        <w:sz w:val="22"/>
        <w:szCs w:val="22"/>
      </w:rPr>
    </w:lvl>
    <w:lvl w:ilvl="3">
      <w:start w:val="1"/>
      <w:numFmt w:val="bullet"/>
      <w:lvlText w:val="o"/>
      <w:lvlJc w:val="left"/>
      <w:pPr>
        <w:tabs>
          <w:tab w:val="num" w:pos="1800"/>
        </w:tabs>
        <w:ind w:left="1728" w:hanging="648"/>
      </w:pPr>
      <w:rPr>
        <w:rFonts w:ascii="Courier New" w:hAnsi="Courier New" w:cs="Courier New" w:hint="default"/>
        <w:b w:val="0"/>
        <w:color w:val="333333"/>
        <w:sz w:val="24"/>
      </w:rPr>
    </w:lvl>
    <w:lvl w:ilvl="4">
      <w:start w:val="1"/>
      <w:numFmt w:val="lowerRoman"/>
      <w:lvlText w:val="%5."/>
      <w:lvlJc w:val="right"/>
      <w:pPr>
        <w:tabs>
          <w:tab w:val="num" w:pos="2520"/>
        </w:tabs>
        <w:ind w:left="2232" w:hanging="792"/>
      </w:pPr>
      <w:rPr>
        <w:rFonts w:hint="default"/>
        <w:color w:val="333333"/>
        <w:sz w:val="24"/>
      </w:rPr>
    </w:lvl>
    <w:lvl w:ilvl="5">
      <w:start w:val="1"/>
      <w:numFmt w:val="decimal"/>
      <w:lvlText w:val="%1.%2.%3.%4.%5.%6."/>
      <w:lvlJc w:val="left"/>
      <w:pPr>
        <w:tabs>
          <w:tab w:val="num" w:pos="2880"/>
        </w:tabs>
        <w:ind w:left="2736" w:hanging="936"/>
      </w:pPr>
      <w:rPr>
        <w:rFonts w:hint="default"/>
        <w:color w:val="333333"/>
        <w:sz w:val="24"/>
      </w:rPr>
    </w:lvl>
    <w:lvl w:ilvl="6">
      <w:start w:val="1"/>
      <w:numFmt w:val="decimal"/>
      <w:lvlText w:val="%1.%2.%3.%4.%5.%6.%7."/>
      <w:lvlJc w:val="left"/>
      <w:pPr>
        <w:tabs>
          <w:tab w:val="num" w:pos="3600"/>
        </w:tabs>
        <w:ind w:left="3240" w:hanging="1080"/>
      </w:pPr>
      <w:rPr>
        <w:rFonts w:hint="default"/>
        <w:color w:val="333333"/>
        <w:sz w:val="24"/>
      </w:rPr>
    </w:lvl>
    <w:lvl w:ilvl="7">
      <w:start w:val="1"/>
      <w:numFmt w:val="decimal"/>
      <w:lvlText w:val="%1.%2.%3.%4.%5.%6.%7.%8."/>
      <w:lvlJc w:val="left"/>
      <w:pPr>
        <w:tabs>
          <w:tab w:val="num" w:pos="3960"/>
        </w:tabs>
        <w:ind w:left="3744" w:hanging="1224"/>
      </w:pPr>
      <w:rPr>
        <w:rFonts w:hint="default"/>
        <w:color w:val="333333"/>
        <w:sz w:val="24"/>
      </w:rPr>
    </w:lvl>
    <w:lvl w:ilvl="8">
      <w:start w:val="1"/>
      <w:numFmt w:val="decimal"/>
      <w:lvlText w:val="%1.%2.%3.%4.%5.%6.%7.%8.%9."/>
      <w:lvlJc w:val="left"/>
      <w:pPr>
        <w:tabs>
          <w:tab w:val="num" w:pos="4680"/>
        </w:tabs>
        <w:ind w:left="4320" w:hanging="1440"/>
      </w:pPr>
      <w:rPr>
        <w:rFonts w:hint="default"/>
        <w:color w:val="333333"/>
        <w:sz w:val="24"/>
      </w:rPr>
    </w:lvl>
  </w:abstractNum>
  <w:abstractNum w:abstractNumId="13" w15:restartNumberingAfterBreak="0">
    <w:nsid w:val="222A5337"/>
    <w:multiLevelType w:val="multilevel"/>
    <w:tmpl w:val="3FBC9176"/>
    <w:numStyleLink w:val="Style4"/>
  </w:abstractNum>
  <w:abstractNum w:abstractNumId="14" w15:restartNumberingAfterBreak="0">
    <w:nsid w:val="26BE71D3"/>
    <w:multiLevelType w:val="multilevel"/>
    <w:tmpl w:val="0A0814E0"/>
    <w:lvl w:ilvl="0">
      <w:start w:val="1"/>
      <w:numFmt w:val="decimal"/>
      <w:pStyle w:val="ListContinue2"/>
      <w:lvlText w:val="%1"/>
      <w:lvlJc w:val="left"/>
      <w:pPr>
        <w:tabs>
          <w:tab w:val="num" w:pos="0"/>
        </w:tabs>
        <w:ind w:left="360" w:hanging="360"/>
      </w:pPr>
      <w:rPr>
        <w:rFonts w:hint="default"/>
        <w:sz w:val="20"/>
      </w:rPr>
    </w:lvl>
    <w:lvl w:ilvl="1">
      <w:start w:val="1"/>
      <w:numFmt w:val="lowerRoman"/>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5" w15:restartNumberingAfterBreak="0">
    <w:nsid w:val="2B324DD0"/>
    <w:multiLevelType w:val="multilevel"/>
    <w:tmpl w:val="3FBC9176"/>
    <w:numStyleLink w:val="Style14"/>
  </w:abstractNum>
  <w:abstractNum w:abstractNumId="16" w15:restartNumberingAfterBreak="0">
    <w:nsid w:val="2BD41447"/>
    <w:multiLevelType w:val="multilevel"/>
    <w:tmpl w:val="DD6CFB48"/>
    <w:lvl w:ilvl="0">
      <w:start w:val="2"/>
      <w:numFmt w:val="decimal"/>
      <w:lvlText w:val="%1."/>
      <w:lvlJc w:val="left"/>
      <w:pPr>
        <w:tabs>
          <w:tab w:val="num" w:pos="454"/>
        </w:tabs>
        <w:ind w:left="454" w:hanging="341"/>
      </w:pPr>
      <w:rPr>
        <w:rFonts w:hint="default"/>
        <w:color w:val="333333"/>
        <w:sz w:val="24"/>
      </w:rPr>
    </w:lvl>
    <w:lvl w:ilvl="1">
      <w:start w:val="1"/>
      <w:numFmt w:val="decimal"/>
      <w:lvlText w:val="%1.%2."/>
      <w:lvlJc w:val="left"/>
      <w:pPr>
        <w:tabs>
          <w:tab w:val="num" w:pos="738"/>
        </w:tabs>
        <w:ind w:left="738" w:hanging="738"/>
      </w:pPr>
      <w:rPr>
        <w:rFonts w:hint="default"/>
        <w:b w:val="0"/>
        <w:color w:val="333333"/>
        <w:sz w:val="22"/>
        <w:szCs w:val="22"/>
      </w:rPr>
    </w:lvl>
    <w:lvl w:ilvl="2">
      <w:start w:val="1"/>
      <w:numFmt w:val="bullet"/>
      <w:lvlText w:val=""/>
      <w:lvlJc w:val="left"/>
      <w:pPr>
        <w:tabs>
          <w:tab w:val="num" w:pos="1430"/>
        </w:tabs>
        <w:ind w:left="1214" w:hanging="504"/>
      </w:pPr>
      <w:rPr>
        <w:rFonts w:ascii="Symbol" w:hAnsi="Symbol" w:hint="default"/>
        <w:b w:val="0"/>
        <w:color w:val="333333"/>
        <w:sz w:val="22"/>
        <w:szCs w:val="22"/>
      </w:rPr>
    </w:lvl>
    <w:lvl w:ilvl="3">
      <w:start w:val="1"/>
      <w:numFmt w:val="bullet"/>
      <w:lvlText w:val="o"/>
      <w:lvlJc w:val="left"/>
      <w:pPr>
        <w:tabs>
          <w:tab w:val="num" w:pos="1800"/>
        </w:tabs>
        <w:ind w:left="1728" w:hanging="648"/>
      </w:pPr>
      <w:rPr>
        <w:rFonts w:ascii="Courier New" w:hAnsi="Courier New" w:cs="Courier New" w:hint="default"/>
        <w:b w:val="0"/>
        <w:color w:val="333333"/>
        <w:sz w:val="24"/>
      </w:rPr>
    </w:lvl>
    <w:lvl w:ilvl="4">
      <w:start w:val="1"/>
      <w:numFmt w:val="lowerRoman"/>
      <w:lvlText w:val="%5."/>
      <w:lvlJc w:val="right"/>
      <w:pPr>
        <w:tabs>
          <w:tab w:val="num" w:pos="2520"/>
        </w:tabs>
        <w:ind w:left="2232" w:hanging="792"/>
      </w:pPr>
      <w:rPr>
        <w:rFonts w:hint="default"/>
        <w:color w:val="333333"/>
        <w:sz w:val="24"/>
      </w:rPr>
    </w:lvl>
    <w:lvl w:ilvl="5">
      <w:start w:val="1"/>
      <w:numFmt w:val="decimal"/>
      <w:lvlText w:val="%1.%2.%3.%4.%5.%6."/>
      <w:lvlJc w:val="left"/>
      <w:pPr>
        <w:tabs>
          <w:tab w:val="num" w:pos="2880"/>
        </w:tabs>
        <w:ind w:left="2736" w:hanging="936"/>
      </w:pPr>
      <w:rPr>
        <w:rFonts w:hint="default"/>
        <w:color w:val="333333"/>
        <w:sz w:val="24"/>
      </w:rPr>
    </w:lvl>
    <w:lvl w:ilvl="6">
      <w:start w:val="1"/>
      <w:numFmt w:val="decimal"/>
      <w:lvlText w:val="%1.%2.%3.%4.%5.%6.%7."/>
      <w:lvlJc w:val="left"/>
      <w:pPr>
        <w:tabs>
          <w:tab w:val="num" w:pos="3600"/>
        </w:tabs>
        <w:ind w:left="3240" w:hanging="1080"/>
      </w:pPr>
      <w:rPr>
        <w:rFonts w:hint="default"/>
        <w:color w:val="333333"/>
        <w:sz w:val="24"/>
      </w:rPr>
    </w:lvl>
    <w:lvl w:ilvl="7">
      <w:start w:val="1"/>
      <w:numFmt w:val="decimal"/>
      <w:lvlText w:val="%1.%2.%3.%4.%5.%6.%7.%8."/>
      <w:lvlJc w:val="left"/>
      <w:pPr>
        <w:tabs>
          <w:tab w:val="num" w:pos="3960"/>
        </w:tabs>
        <w:ind w:left="3744" w:hanging="1224"/>
      </w:pPr>
      <w:rPr>
        <w:rFonts w:hint="default"/>
        <w:color w:val="333333"/>
        <w:sz w:val="24"/>
      </w:rPr>
    </w:lvl>
    <w:lvl w:ilvl="8">
      <w:start w:val="1"/>
      <w:numFmt w:val="decimal"/>
      <w:lvlText w:val="%1.%2.%3.%4.%5.%6.%7.%8.%9."/>
      <w:lvlJc w:val="left"/>
      <w:pPr>
        <w:tabs>
          <w:tab w:val="num" w:pos="4680"/>
        </w:tabs>
        <w:ind w:left="4320" w:hanging="1440"/>
      </w:pPr>
      <w:rPr>
        <w:rFonts w:hint="default"/>
        <w:color w:val="333333"/>
        <w:sz w:val="24"/>
      </w:rPr>
    </w:lvl>
  </w:abstractNum>
  <w:abstractNum w:abstractNumId="17" w15:restartNumberingAfterBreak="0">
    <w:nsid w:val="2F3C59E0"/>
    <w:multiLevelType w:val="multilevel"/>
    <w:tmpl w:val="2B8AC242"/>
    <w:lvl w:ilvl="0">
      <w:start w:val="2"/>
      <w:numFmt w:val="decimal"/>
      <w:lvlText w:val="%1."/>
      <w:lvlJc w:val="left"/>
      <w:pPr>
        <w:ind w:left="400" w:hanging="400"/>
      </w:pPr>
      <w:rPr>
        <w:rFonts w:ascii="Arial" w:hAnsi="Arial" w:cs="Times New Roman" w:hint="default"/>
        <w:color w:val="333333"/>
        <w:sz w:val="24"/>
      </w:rPr>
    </w:lvl>
    <w:lvl w:ilvl="1">
      <w:start w:val="1"/>
      <w:numFmt w:val="decimal"/>
      <w:lvlText w:val="%1.%2."/>
      <w:lvlJc w:val="left"/>
      <w:pPr>
        <w:ind w:left="400" w:hanging="400"/>
      </w:pPr>
      <w:rPr>
        <w:rFonts w:ascii="Arial" w:hAnsi="Arial" w:cs="Times New Roman" w:hint="default"/>
        <w:color w:val="333333"/>
        <w:sz w:val="24"/>
      </w:rPr>
    </w:lvl>
    <w:lvl w:ilvl="2">
      <w:start w:val="1"/>
      <w:numFmt w:val="decimal"/>
      <w:lvlText w:val="%1.%2.%3."/>
      <w:lvlJc w:val="left"/>
      <w:pPr>
        <w:ind w:left="720" w:hanging="720"/>
      </w:pPr>
      <w:rPr>
        <w:rFonts w:ascii="Arial" w:hAnsi="Arial" w:cs="Times New Roman" w:hint="default"/>
        <w:color w:val="333333"/>
        <w:sz w:val="24"/>
      </w:rPr>
    </w:lvl>
    <w:lvl w:ilvl="3">
      <w:start w:val="1"/>
      <w:numFmt w:val="decimal"/>
      <w:lvlText w:val="%1.%2.%3.%4."/>
      <w:lvlJc w:val="left"/>
      <w:pPr>
        <w:ind w:left="720" w:hanging="720"/>
      </w:pPr>
      <w:rPr>
        <w:rFonts w:ascii="Arial" w:hAnsi="Arial" w:cs="Times New Roman" w:hint="default"/>
        <w:color w:val="333333"/>
        <w:sz w:val="24"/>
      </w:rPr>
    </w:lvl>
    <w:lvl w:ilvl="4">
      <w:start w:val="1"/>
      <w:numFmt w:val="decimal"/>
      <w:lvlText w:val="%1.%2.%3.%4.%5."/>
      <w:lvlJc w:val="left"/>
      <w:pPr>
        <w:ind w:left="1080" w:hanging="1080"/>
      </w:pPr>
      <w:rPr>
        <w:rFonts w:ascii="Arial" w:hAnsi="Arial" w:cs="Times New Roman" w:hint="default"/>
        <w:color w:val="333333"/>
        <w:sz w:val="24"/>
      </w:rPr>
    </w:lvl>
    <w:lvl w:ilvl="5">
      <w:start w:val="1"/>
      <w:numFmt w:val="decimal"/>
      <w:lvlText w:val="%1.%2.%3.%4.%5.%6."/>
      <w:lvlJc w:val="left"/>
      <w:pPr>
        <w:ind w:left="1080" w:hanging="1080"/>
      </w:pPr>
      <w:rPr>
        <w:rFonts w:ascii="Arial" w:hAnsi="Arial" w:cs="Times New Roman" w:hint="default"/>
        <w:color w:val="333333"/>
        <w:sz w:val="24"/>
      </w:rPr>
    </w:lvl>
    <w:lvl w:ilvl="6">
      <w:start w:val="1"/>
      <w:numFmt w:val="decimal"/>
      <w:lvlText w:val="%1.%2.%3.%4.%5.%6.%7."/>
      <w:lvlJc w:val="left"/>
      <w:pPr>
        <w:ind w:left="1440" w:hanging="1440"/>
      </w:pPr>
      <w:rPr>
        <w:rFonts w:ascii="Arial" w:hAnsi="Arial" w:cs="Times New Roman" w:hint="default"/>
        <w:color w:val="333333"/>
        <w:sz w:val="24"/>
      </w:rPr>
    </w:lvl>
    <w:lvl w:ilvl="7">
      <w:start w:val="1"/>
      <w:numFmt w:val="decimal"/>
      <w:lvlText w:val="%1.%2.%3.%4.%5.%6.%7.%8."/>
      <w:lvlJc w:val="left"/>
      <w:pPr>
        <w:ind w:left="1440" w:hanging="1440"/>
      </w:pPr>
      <w:rPr>
        <w:rFonts w:ascii="Arial" w:hAnsi="Arial" w:cs="Times New Roman" w:hint="default"/>
        <w:color w:val="333333"/>
        <w:sz w:val="24"/>
      </w:rPr>
    </w:lvl>
    <w:lvl w:ilvl="8">
      <w:start w:val="1"/>
      <w:numFmt w:val="decimal"/>
      <w:lvlText w:val="%1.%2.%3.%4.%5.%6.%7.%8.%9."/>
      <w:lvlJc w:val="left"/>
      <w:pPr>
        <w:ind w:left="1800" w:hanging="1800"/>
      </w:pPr>
      <w:rPr>
        <w:rFonts w:ascii="Arial" w:hAnsi="Arial" w:cs="Times New Roman" w:hint="default"/>
        <w:color w:val="333333"/>
        <w:sz w:val="24"/>
      </w:rPr>
    </w:lvl>
  </w:abstractNum>
  <w:abstractNum w:abstractNumId="18" w15:restartNumberingAfterBreak="0">
    <w:nsid w:val="327626B9"/>
    <w:multiLevelType w:val="multilevel"/>
    <w:tmpl w:val="0C09001D"/>
    <w:styleLink w:val="Style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D55951"/>
    <w:multiLevelType w:val="multilevel"/>
    <w:tmpl w:val="169A7D7C"/>
    <w:lvl w:ilvl="0">
      <w:start w:val="7"/>
      <w:numFmt w:val="decimal"/>
      <w:lvlText w:val="%1."/>
      <w:lvlJc w:val="left"/>
      <w:pPr>
        <w:tabs>
          <w:tab w:val="num" w:pos="454"/>
        </w:tabs>
        <w:ind w:left="454" w:hanging="341"/>
      </w:pPr>
      <w:rPr>
        <w:rFonts w:hint="default"/>
      </w:rPr>
    </w:lvl>
    <w:lvl w:ilvl="1">
      <w:start w:val="4"/>
      <w:numFmt w:val="decimal"/>
      <w:lvlText w:val="%1.%2."/>
      <w:lvlJc w:val="left"/>
      <w:pPr>
        <w:tabs>
          <w:tab w:val="num" w:pos="738"/>
        </w:tabs>
        <w:ind w:left="738" w:hanging="738"/>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3B61C5B"/>
    <w:multiLevelType w:val="multilevel"/>
    <w:tmpl w:val="0C09001D"/>
    <w:styleLink w:val="Style2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EE3A8B"/>
    <w:multiLevelType w:val="multilevel"/>
    <w:tmpl w:val="79EE4402"/>
    <w:lvl w:ilvl="0">
      <w:start w:val="6"/>
      <w:numFmt w:val="decimal"/>
      <w:lvlText w:val="%1."/>
      <w:lvlJc w:val="left"/>
      <w:pPr>
        <w:ind w:left="502" w:hanging="360"/>
      </w:pPr>
      <w:rPr>
        <w:rFonts w:hint="default"/>
      </w:rPr>
    </w:lvl>
    <w:lvl w:ilvl="1">
      <w:start w:val="4"/>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857FC9"/>
    <w:multiLevelType w:val="multilevel"/>
    <w:tmpl w:val="3FBC9176"/>
    <w:numStyleLink w:val="Style22"/>
  </w:abstractNum>
  <w:abstractNum w:abstractNumId="23" w15:restartNumberingAfterBreak="0">
    <w:nsid w:val="38F37ACE"/>
    <w:multiLevelType w:val="multilevel"/>
    <w:tmpl w:val="B0D0C3F6"/>
    <w:numStyleLink w:val="Style19"/>
  </w:abstractNum>
  <w:abstractNum w:abstractNumId="24" w15:restartNumberingAfterBreak="0">
    <w:nsid w:val="3BD51955"/>
    <w:multiLevelType w:val="multilevel"/>
    <w:tmpl w:val="DFAA2E62"/>
    <w:lvl w:ilvl="0">
      <w:start w:val="1"/>
      <w:numFmt w:val="bullet"/>
      <w:pStyle w:val="ListContinue"/>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3E5874F7"/>
    <w:multiLevelType w:val="multilevel"/>
    <w:tmpl w:val="0014788E"/>
    <w:numStyleLink w:val="Style6"/>
  </w:abstractNum>
  <w:abstractNum w:abstractNumId="26" w15:restartNumberingAfterBreak="0">
    <w:nsid w:val="4469334B"/>
    <w:multiLevelType w:val="multilevel"/>
    <w:tmpl w:val="3FBC9176"/>
    <w:numStyleLink w:val="Style11"/>
  </w:abstractNum>
  <w:abstractNum w:abstractNumId="27" w15:restartNumberingAfterBreak="0">
    <w:nsid w:val="44900B66"/>
    <w:multiLevelType w:val="multilevel"/>
    <w:tmpl w:val="169A7D7C"/>
    <w:styleLink w:val="Style8"/>
    <w:lvl w:ilvl="0">
      <w:start w:val="9"/>
      <w:numFmt w:val="decimal"/>
      <w:lvlText w:val="%1."/>
      <w:lvlJc w:val="left"/>
      <w:pPr>
        <w:tabs>
          <w:tab w:val="num" w:pos="454"/>
        </w:tabs>
        <w:ind w:left="454" w:hanging="341"/>
      </w:pPr>
      <w:rPr>
        <w:rFonts w:hint="default"/>
      </w:rPr>
    </w:lvl>
    <w:lvl w:ilvl="1">
      <w:start w:val="4"/>
      <w:numFmt w:val="decimal"/>
      <w:lvlText w:val="%1.%2."/>
      <w:lvlJc w:val="left"/>
      <w:pPr>
        <w:tabs>
          <w:tab w:val="num" w:pos="738"/>
        </w:tabs>
        <w:ind w:left="738" w:hanging="738"/>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4E838A8"/>
    <w:multiLevelType w:val="multilevel"/>
    <w:tmpl w:val="089229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53B21D7"/>
    <w:multiLevelType w:val="multilevel"/>
    <w:tmpl w:val="3FBC9176"/>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0E19D4"/>
    <w:multiLevelType w:val="multilevel"/>
    <w:tmpl w:val="0014788E"/>
    <w:numStyleLink w:val="Style6"/>
  </w:abstractNum>
  <w:abstractNum w:abstractNumId="31" w15:restartNumberingAfterBreak="0">
    <w:nsid w:val="487C7D28"/>
    <w:multiLevelType w:val="multilevel"/>
    <w:tmpl w:val="3FBC9176"/>
    <w:numStyleLink w:val="Style4"/>
  </w:abstractNum>
  <w:abstractNum w:abstractNumId="32" w15:restartNumberingAfterBreak="0">
    <w:nsid w:val="49A21AAD"/>
    <w:multiLevelType w:val="multilevel"/>
    <w:tmpl w:val="3FBC9176"/>
    <w:numStyleLink w:val="Style4"/>
  </w:abstractNum>
  <w:abstractNum w:abstractNumId="33" w15:restartNumberingAfterBreak="0">
    <w:nsid w:val="4A2F370E"/>
    <w:multiLevelType w:val="multilevel"/>
    <w:tmpl w:val="21FADF0C"/>
    <w:numStyleLink w:val="Style1"/>
  </w:abstractNum>
  <w:abstractNum w:abstractNumId="34" w15:restartNumberingAfterBreak="0">
    <w:nsid w:val="4B6D5C1A"/>
    <w:multiLevelType w:val="multilevel"/>
    <w:tmpl w:val="3FBC9176"/>
    <w:styleLink w:val="Style7"/>
    <w:lvl w:ilvl="0">
      <w:start w:val="8"/>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CAE68D7"/>
    <w:multiLevelType w:val="multilevel"/>
    <w:tmpl w:val="BD1EA9DE"/>
    <w:lvl w:ilvl="0">
      <w:start w:val="7"/>
      <w:numFmt w:val="decimal"/>
      <w:lvlText w:val="%1."/>
      <w:lvlJc w:val="left"/>
      <w:pPr>
        <w:tabs>
          <w:tab w:val="num" w:pos="454"/>
        </w:tabs>
        <w:ind w:left="454" w:hanging="341"/>
      </w:pPr>
      <w:rPr>
        <w:rFonts w:hint="default"/>
      </w:rPr>
    </w:lvl>
    <w:lvl w:ilvl="1">
      <w:start w:val="1"/>
      <w:numFmt w:val="decimal"/>
      <w:lvlText w:val="%1.%2."/>
      <w:lvlJc w:val="left"/>
      <w:pPr>
        <w:tabs>
          <w:tab w:val="num" w:pos="738"/>
        </w:tabs>
        <w:ind w:left="738" w:hanging="738"/>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
      <w:lvlJc w:val="left"/>
      <w:pPr>
        <w:tabs>
          <w:tab w:val="num" w:pos="1800"/>
        </w:tabs>
        <w:ind w:left="1728" w:hanging="648"/>
      </w:pPr>
      <w:rPr>
        <w:rFonts w:ascii="Courier New" w:hAnsi="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CE5244D"/>
    <w:multiLevelType w:val="multilevel"/>
    <w:tmpl w:val="B0D0C3F6"/>
    <w:styleLink w:val="Style19"/>
    <w:lvl w:ilvl="0">
      <w:start w:val="12"/>
      <w:numFmt w:val="decimal"/>
      <w:lvlText w:val="%1."/>
      <w:lvlJc w:val="left"/>
      <w:pPr>
        <w:ind w:left="502" w:hanging="360"/>
      </w:pPr>
      <w:rPr>
        <w:rFonts w:hint="default"/>
      </w:rPr>
    </w:lvl>
    <w:lvl w:ilvl="1">
      <w:start w:val="1"/>
      <w:numFmt w:val="decimal"/>
      <w:lvlText w:val="%1.%2."/>
      <w:lvlJc w:val="left"/>
      <w:pPr>
        <w:ind w:left="792" w:hanging="432"/>
      </w:pPr>
      <w:rPr>
        <w:rFonts w:hint="default"/>
        <w:b w:val="0"/>
        <w:sz w:val="22"/>
        <w:szCs w:val="22"/>
      </w:rPr>
    </w:lvl>
    <w:lvl w:ilvl="2">
      <w:start w:val="1"/>
      <w:numFmt w:val="bullet"/>
      <w:lvlText w:val=""/>
      <w:lvlJc w:val="left"/>
      <w:pPr>
        <w:ind w:left="1224" w:hanging="504"/>
      </w:pPr>
      <w:rPr>
        <w:rFonts w:ascii="Symbol" w:hAnsi="Symbol" w:hint="default"/>
        <w:b w:val="0"/>
        <w:sz w:val="22"/>
        <w:szCs w:val="22"/>
      </w:rPr>
    </w:lvl>
    <w:lvl w:ilvl="3">
      <w:start w:val="1"/>
      <w:numFmt w:val="bullet"/>
      <w:lvlText w:val="o"/>
      <w:lvlJc w:val="left"/>
      <w:pPr>
        <w:tabs>
          <w:tab w:val="num" w:pos="1077"/>
        </w:tabs>
        <w:ind w:left="1758" w:hanging="681"/>
      </w:pPr>
      <w:rPr>
        <w:rFonts w:ascii="Courier New" w:hAnsi="Courier New"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1B66B42"/>
    <w:multiLevelType w:val="multilevel"/>
    <w:tmpl w:val="21FADF0C"/>
    <w:numStyleLink w:val="Style3"/>
  </w:abstractNum>
  <w:abstractNum w:abstractNumId="38" w15:restartNumberingAfterBreak="0">
    <w:nsid w:val="522D621D"/>
    <w:multiLevelType w:val="multilevel"/>
    <w:tmpl w:val="BB7E4B0E"/>
    <w:lvl w:ilvl="0">
      <w:start w:val="1"/>
      <w:numFmt w:val="none"/>
      <w:pStyle w:val="TitlePage"/>
      <w:lvlText w:val=""/>
      <w:lvlJc w:val="left"/>
      <w:pPr>
        <w:tabs>
          <w:tab w:val="num" w:pos="432"/>
        </w:tabs>
        <w:ind w:left="432" w:hanging="432"/>
      </w:pPr>
      <w:rPr>
        <w:rFonts w:hint="default"/>
      </w:rPr>
    </w:lvl>
    <w:lvl w:ilvl="1">
      <w:start w:val="1"/>
      <w:numFmt w:val="decimal"/>
      <w:lvlText w:val="%1%2"/>
      <w:lvlJc w:val="left"/>
      <w:pPr>
        <w:tabs>
          <w:tab w:val="num" w:pos="634"/>
        </w:tabs>
        <w:ind w:left="634" w:hanging="454"/>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06"/>
        </w:tabs>
        <w:ind w:left="1106" w:hanging="1106"/>
      </w:pPr>
      <w:rPr>
        <w:rFonts w:hint="default"/>
      </w:rPr>
    </w:lvl>
    <w:lvl w:ilvl="5">
      <w:start w:val="1"/>
      <w:numFmt w:val="decimal"/>
      <w:lvlText w:val="%1"/>
      <w:lvlJc w:val="left"/>
      <w:pPr>
        <w:tabs>
          <w:tab w:val="num" w:pos="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524970CF"/>
    <w:multiLevelType w:val="multilevel"/>
    <w:tmpl w:val="0C09001D"/>
    <w:styleLink w:val="Style1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2A6647E"/>
    <w:multiLevelType w:val="multilevel"/>
    <w:tmpl w:val="3FBC9176"/>
    <w:styleLink w:val="Style11"/>
    <w:lvl w:ilvl="0">
      <w:start w:val="9"/>
      <w:numFmt w:val="decimal"/>
      <w:lvlText w:val="%1."/>
      <w:lvlJc w:val="left"/>
      <w:pPr>
        <w:ind w:left="502" w:hanging="360"/>
      </w:pPr>
      <w:rPr>
        <w:rFonts w:hint="default"/>
      </w:rPr>
    </w:lvl>
    <w:lvl w:ilvl="1">
      <w:start w:val="1"/>
      <w:numFmt w:val="decimal"/>
      <w:lvlText w:val="%1.%2."/>
      <w:lvlJc w:val="left"/>
      <w:pPr>
        <w:ind w:left="792" w:hanging="432"/>
      </w:pPr>
      <w:rPr>
        <w:rFonts w:hint="default"/>
        <w:b w:val="0"/>
        <w:sz w:val="22"/>
        <w:szCs w:val="22"/>
      </w:rPr>
    </w:lvl>
    <w:lvl w:ilvl="2">
      <w:start w:val="1"/>
      <w:numFmt w:val="bullet"/>
      <w:lvlText w:val=""/>
      <w:lvlJc w:val="left"/>
      <w:pPr>
        <w:ind w:left="1224" w:hanging="504"/>
      </w:pPr>
      <w:rPr>
        <w:rFonts w:ascii="Symbol" w:hAnsi="Symbol" w:hint="default"/>
        <w:b w:val="0"/>
        <w:sz w:val="22"/>
        <w:szCs w:val="22"/>
      </w:rPr>
    </w:lvl>
    <w:lvl w:ilvl="3">
      <w:start w:val="1"/>
      <w:numFmt w:val="bullet"/>
      <w:lvlText w:val="o"/>
      <w:lvlJc w:val="left"/>
      <w:pPr>
        <w:ind w:left="1728" w:hanging="648"/>
      </w:pPr>
      <w:rPr>
        <w:rFonts w:ascii="Courier New" w:hAnsi="Courier New" w:cs="Courier New"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3533FC"/>
    <w:multiLevelType w:val="multilevel"/>
    <w:tmpl w:val="169A7D7C"/>
    <w:styleLink w:val="Style9"/>
    <w:lvl w:ilvl="0">
      <w:start w:val="10"/>
      <w:numFmt w:val="decimal"/>
      <w:lvlText w:val="%1."/>
      <w:lvlJc w:val="left"/>
      <w:pPr>
        <w:tabs>
          <w:tab w:val="num" w:pos="454"/>
        </w:tabs>
        <w:ind w:left="454" w:hanging="341"/>
      </w:pPr>
      <w:rPr>
        <w:rFonts w:hint="default"/>
        <w:sz w:val="20"/>
      </w:rPr>
    </w:lvl>
    <w:lvl w:ilvl="1">
      <w:start w:val="4"/>
      <w:numFmt w:val="decimal"/>
      <w:lvlText w:val="%1.%2."/>
      <w:lvlJc w:val="left"/>
      <w:pPr>
        <w:tabs>
          <w:tab w:val="num" w:pos="738"/>
        </w:tabs>
        <w:ind w:left="738" w:hanging="738"/>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7F92665"/>
    <w:multiLevelType w:val="multilevel"/>
    <w:tmpl w:val="21FADF0C"/>
    <w:styleLink w:val="Style3"/>
    <w:lvl w:ilvl="0">
      <w:start w:val="5"/>
      <w:numFmt w:val="decimal"/>
      <w:lvlText w:val="%1."/>
      <w:lvlJc w:val="left"/>
      <w:pPr>
        <w:ind w:left="360" w:hanging="360"/>
      </w:pPr>
      <w:rPr>
        <w:rFonts w:ascii="Calibri Light" w:hAnsi="Calibri Light" w:cs="Calibri Light"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072"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43" w15:restartNumberingAfterBreak="0">
    <w:nsid w:val="58AA3EEB"/>
    <w:multiLevelType w:val="multilevel"/>
    <w:tmpl w:val="0014788E"/>
    <w:styleLink w:val="Style6"/>
    <w:lvl w:ilvl="0">
      <w:start w:val="7"/>
      <w:numFmt w:val="decimal"/>
      <w:lvlText w:val="%1."/>
      <w:lvlJc w:val="left"/>
      <w:pPr>
        <w:tabs>
          <w:tab w:val="num" w:pos="454"/>
        </w:tabs>
        <w:ind w:left="454" w:hanging="341"/>
      </w:pPr>
      <w:rPr>
        <w:rFonts w:hint="default"/>
      </w:rPr>
    </w:lvl>
    <w:lvl w:ilvl="1">
      <w:start w:val="1"/>
      <w:numFmt w:val="decimal"/>
      <w:lvlText w:val="%1.%2."/>
      <w:lvlJc w:val="left"/>
      <w:pPr>
        <w:tabs>
          <w:tab w:val="num" w:pos="738"/>
        </w:tabs>
        <w:ind w:left="738" w:hanging="738"/>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58FE588C"/>
    <w:multiLevelType w:val="multilevel"/>
    <w:tmpl w:val="3FBC9176"/>
    <w:numStyleLink w:val="Style7"/>
  </w:abstractNum>
  <w:abstractNum w:abstractNumId="45" w15:restartNumberingAfterBreak="0">
    <w:nsid w:val="5B04027C"/>
    <w:multiLevelType w:val="multilevel"/>
    <w:tmpl w:val="3FBC9176"/>
    <w:styleLink w:val="Style4"/>
    <w:lvl w:ilvl="0">
      <w:start w:val="6"/>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B3A08D8"/>
    <w:multiLevelType w:val="multilevel"/>
    <w:tmpl w:val="3FBC9176"/>
    <w:numStyleLink w:val="Style11"/>
  </w:abstractNum>
  <w:abstractNum w:abstractNumId="47" w15:restartNumberingAfterBreak="0">
    <w:nsid w:val="5BDB218F"/>
    <w:multiLevelType w:val="multilevel"/>
    <w:tmpl w:val="3FBC9176"/>
    <w:styleLink w:val="Style21"/>
    <w:lvl w:ilvl="0">
      <w:start w:val="13"/>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3FD20AA"/>
    <w:multiLevelType w:val="multilevel"/>
    <w:tmpl w:val="0C09001D"/>
    <w:styleLink w:val="Style1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4B5504C"/>
    <w:multiLevelType w:val="multilevel"/>
    <w:tmpl w:val="0C09001D"/>
    <w:styleLink w:val="Style1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90B1E53"/>
    <w:multiLevelType w:val="multilevel"/>
    <w:tmpl w:val="3FBC9176"/>
    <w:numStyleLink w:val="Style10"/>
  </w:abstractNum>
  <w:abstractNum w:abstractNumId="51" w15:restartNumberingAfterBreak="0">
    <w:nsid w:val="73F7157E"/>
    <w:multiLevelType w:val="multilevel"/>
    <w:tmpl w:val="21FADF0C"/>
    <w:styleLink w:val="Style2"/>
    <w:lvl w:ilvl="0">
      <w:start w:val="4"/>
      <w:numFmt w:val="decimal"/>
      <w:lvlText w:val="%1."/>
      <w:lvlJc w:val="left"/>
      <w:pPr>
        <w:ind w:left="360" w:hanging="360"/>
      </w:pPr>
      <w:rPr>
        <w:rFonts w:ascii="Calibri Light" w:hAnsi="Calibri Light" w:cs="Calibri Light" w:hint="default"/>
        <w:b w:val="0"/>
        <w:i w:val="0"/>
        <w:sz w:val="48"/>
      </w:rPr>
    </w:lvl>
    <w:lvl w:ilvl="1">
      <w:start w:val="1"/>
      <w:numFmt w:val="decimal"/>
      <w:lvlText w:val="%1.%2."/>
      <w:lvlJc w:val="left"/>
      <w:pPr>
        <w:ind w:left="432" w:hanging="432"/>
      </w:pPr>
      <w:rPr>
        <w:rFonts w:asciiTheme="minorHAnsi" w:hAnsiTheme="minorHAnsi" w:cstheme="minorHAnsi" w:hint="default"/>
        <w:b w:val="0"/>
        <w:i w:val="0"/>
        <w:color w:val="auto"/>
        <w:sz w:val="22"/>
        <w:szCs w:val="22"/>
      </w:rPr>
    </w:lvl>
    <w:lvl w:ilvl="2">
      <w:start w:val="1"/>
      <w:numFmt w:val="bullet"/>
      <w:lvlText w:val=""/>
      <w:lvlJc w:val="left"/>
      <w:pPr>
        <w:ind w:left="1072" w:hanging="504"/>
      </w:pPr>
      <w:rPr>
        <w:rFonts w:ascii="Symbol" w:hAnsi="Symbol" w:hint="default"/>
        <w:b w:val="0"/>
        <w:i w:val="0"/>
        <w:sz w:val="22"/>
        <w:szCs w:val="22"/>
      </w:rPr>
    </w:lvl>
    <w:lvl w:ilvl="3">
      <w:start w:val="1"/>
      <w:numFmt w:val="bullet"/>
      <w:lvlText w:val=""/>
      <w:lvlJc w:val="left"/>
      <w:pPr>
        <w:ind w:left="1728" w:hanging="648"/>
      </w:pPr>
      <w:rPr>
        <w:rFonts w:ascii="Symbol" w:hAnsi="Symbol"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52" w15:restartNumberingAfterBreak="0">
    <w:nsid w:val="74012B4F"/>
    <w:multiLevelType w:val="multilevel"/>
    <w:tmpl w:val="3FBC9176"/>
    <w:styleLink w:val="Style15"/>
    <w:lvl w:ilvl="0">
      <w:start w:val="12"/>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59F1400"/>
    <w:multiLevelType w:val="multilevel"/>
    <w:tmpl w:val="0C09001D"/>
    <w:styleLink w:val="Style13"/>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9DE7BA7"/>
    <w:multiLevelType w:val="multilevel"/>
    <w:tmpl w:val="C024A820"/>
    <w:styleLink w:val="Style23"/>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9E111CD"/>
    <w:multiLevelType w:val="multilevel"/>
    <w:tmpl w:val="3FBC9176"/>
    <w:numStyleLink w:val="Style4"/>
  </w:abstractNum>
  <w:abstractNum w:abstractNumId="56" w15:restartNumberingAfterBreak="0">
    <w:nsid w:val="7A276C44"/>
    <w:multiLevelType w:val="multilevel"/>
    <w:tmpl w:val="3FBC9176"/>
    <w:numStyleLink w:val="Style11"/>
  </w:abstractNum>
  <w:abstractNum w:abstractNumId="57" w15:restartNumberingAfterBreak="0">
    <w:nsid w:val="7A3F0B21"/>
    <w:multiLevelType w:val="multilevel"/>
    <w:tmpl w:val="0C09001D"/>
    <w:styleLink w:val="Style5"/>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1139717">
    <w:abstractNumId w:val="1"/>
  </w:num>
  <w:num w:numId="2" w16cid:durableId="333732085">
    <w:abstractNumId w:val="0"/>
  </w:num>
  <w:num w:numId="3" w16cid:durableId="1776053518">
    <w:abstractNumId w:val="24"/>
  </w:num>
  <w:num w:numId="4" w16cid:durableId="129634049">
    <w:abstractNumId w:val="14"/>
  </w:num>
  <w:num w:numId="5" w16cid:durableId="646205492">
    <w:abstractNumId w:val="38"/>
  </w:num>
  <w:num w:numId="6" w16cid:durableId="413816873">
    <w:abstractNumId w:val="13"/>
  </w:num>
  <w:num w:numId="7" w16cid:durableId="1872036621">
    <w:abstractNumId w:val="29"/>
  </w:num>
  <w:num w:numId="8" w16cid:durableId="397243825">
    <w:abstractNumId w:val="28"/>
  </w:num>
  <w:num w:numId="9" w16cid:durableId="449281839">
    <w:abstractNumId w:val="3"/>
  </w:num>
  <w:num w:numId="10" w16cid:durableId="1827821794">
    <w:abstractNumId w:val="9"/>
  </w:num>
  <w:num w:numId="11" w16cid:durableId="1128476577">
    <w:abstractNumId w:val="10"/>
  </w:num>
  <w:num w:numId="12" w16cid:durableId="1783067582">
    <w:abstractNumId w:val="33"/>
  </w:num>
  <w:num w:numId="13" w16cid:durableId="1906259677">
    <w:abstractNumId w:val="51"/>
  </w:num>
  <w:num w:numId="14" w16cid:durableId="1473330945">
    <w:abstractNumId w:val="6"/>
  </w:num>
  <w:num w:numId="15" w16cid:durableId="72627920">
    <w:abstractNumId w:val="42"/>
  </w:num>
  <w:num w:numId="16" w16cid:durableId="319502387">
    <w:abstractNumId w:val="37"/>
    <w:lvlOverride w:ilvl="0">
      <w:lvl w:ilvl="0">
        <w:start w:val="7"/>
        <w:numFmt w:val="decimal"/>
        <w:lvlText w:val="%1."/>
        <w:lvlJc w:val="left"/>
        <w:pPr>
          <w:tabs>
            <w:tab w:val="num" w:pos="454"/>
          </w:tabs>
          <w:ind w:left="454" w:hanging="341"/>
        </w:pPr>
        <w:rPr>
          <w:rFonts w:hint="default"/>
        </w:rPr>
      </w:lvl>
    </w:lvlOverride>
    <w:lvlOverride w:ilvl="1">
      <w:lvl w:ilvl="1">
        <w:start w:val="1"/>
        <w:numFmt w:val="decimal"/>
        <w:lvlText w:val="%1.%2."/>
        <w:lvlJc w:val="left"/>
        <w:pPr>
          <w:tabs>
            <w:tab w:val="num" w:pos="738"/>
          </w:tabs>
          <w:ind w:left="738" w:hanging="738"/>
        </w:pPr>
        <w:rPr>
          <w:rFonts w:hint="default"/>
          <w:b w:val="0"/>
          <w:sz w:val="22"/>
          <w:szCs w:val="22"/>
        </w:rPr>
      </w:lvl>
    </w:lvlOverride>
    <w:lvlOverride w:ilvl="2">
      <w:lvl w:ilvl="2">
        <w:start w:val="1"/>
        <w:numFmt w:val="bullet"/>
        <w:lvlText w:val=""/>
        <w:lvlJc w:val="left"/>
        <w:pPr>
          <w:tabs>
            <w:tab w:val="num" w:pos="1430"/>
          </w:tabs>
          <w:ind w:left="1214" w:hanging="504"/>
        </w:pPr>
        <w:rPr>
          <w:rFonts w:ascii="Symbol" w:hAnsi="Symbol" w:hint="default"/>
          <w:b w:val="0"/>
          <w:sz w:val="22"/>
          <w:szCs w:val="22"/>
        </w:rPr>
      </w:lvl>
    </w:lvlOverride>
    <w:lvlOverride w:ilvl="3">
      <w:lvl w:ilvl="3">
        <w:start w:val="1"/>
        <w:numFmt w:val="bullet"/>
        <w:lvlText w:val="o"/>
        <w:lvlJc w:val="left"/>
        <w:pPr>
          <w:tabs>
            <w:tab w:val="num" w:pos="1800"/>
          </w:tabs>
          <w:ind w:left="1728" w:hanging="648"/>
        </w:pPr>
        <w:rPr>
          <w:rFonts w:ascii="Courier New" w:hAnsi="Courier New" w:cs="Courier New" w:hint="default"/>
          <w:b w:val="0"/>
        </w:rPr>
      </w:lvl>
    </w:lvlOverride>
    <w:lvlOverride w:ilvl="4">
      <w:lvl w:ilvl="4">
        <w:start w:val="1"/>
        <w:numFmt w:val="lowerRoman"/>
        <w:lvlText w:val="%5."/>
        <w:lvlJc w:val="righ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7" w16cid:durableId="613635433">
    <w:abstractNumId w:val="55"/>
  </w:num>
  <w:num w:numId="18" w16cid:durableId="34351180">
    <w:abstractNumId w:val="45"/>
  </w:num>
  <w:num w:numId="19" w16cid:durableId="1469784613">
    <w:abstractNumId w:val="32"/>
  </w:num>
  <w:num w:numId="20" w16cid:durableId="104468492">
    <w:abstractNumId w:val="21"/>
  </w:num>
  <w:num w:numId="21" w16cid:durableId="2143494128">
    <w:abstractNumId w:val="57"/>
  </w:num>
  <w:num w:numId="22" w16cid:durableId="1904637682">
    <w:abstractNumId w:val="25"/>
  </w:num>
  <w:num w:numId="23" w16cid:durableId="1154834661">
    <w:abstractNumId w:val="31"/>
  </w:num>
  <w:num w:numId="24" w16cid:durableId="1217735950">
    <w:abstractNumId w:val="43"/>
  </w:num>
  <w:num w:numId="25" w16cid:durableId="1371027028">
    <w:abstractNumId w:val="30"/>
  </w:num>
  <w:num w:numId="26" w16cid:durableId="456606490">
    <w:abstractNumId w:val="19"/>
  </w:num>
  <w:num w:numId="27" w16cid:durableId="1915233864">
    <w:abstractNumId w:val="44"/>
  </w:num>
  <w:num w:numId="28" w16cid:durableId="1053042180">
    <w:abstractNumId w:val="34"/>
  </w:num>
  <w:num w:numId="29" w16cid:durableId="1807508238">
    <w:abstractNumId w:val="27"/>
  </w:num>
  <w:num w:numId="30" w16cid:durableId="1927375523">
    <w:abstractNumId w:val="56"/>
  </w:num>
  <w:num w:numId="31" w16cid:durableId="82577935">
    <w:abstractNumId w:val="41"/>
  </w:num>
  <w:num w:numId="32" w16cid:durableId="366610754">
    <w:abstractNumId w:val="50"/>
  </w:num>
  <w:num w:numId="33" w16cid:durableId="423183263">
    <w:abstractNumId w:val="5"/>
  </w:num>
  <w:num w:numId="34" w16cid:durableId="256640734">
    <w:abstractNumId w:val="40"/>
  </w:num>
  <w:num w:numId="35" w16cid:durableId="1247494526">
    <w:abstractNumId w:val="46"/>
  </w:num>
  <w:num w:numId="36" w16cid:durableId="1837643556">
    <w:abstractNumId w:val="2"/>
  </w:num>
  <w:num w:numId="37" w16cid:durableId="1310943433">
    <w:abstractNumId w:val="26"/>
  </w:num>
  <w:num w:numId="38" w16cid:durableId="758714714">
    <w:abstractNumId w:val="48"/>
  </w:num>
  <w:num w:numId="39" w16cid:durableId="1064522377">
    <w:abstractNumId w:val="53"/>
  </w:num>
  <w:num w:numId="40" w16cid:durableId="827746229">
    <w:abstractNumId w:val="4"/>
  </w:num>
  <w:num w:numId="41" w16cid:durableId="1848209712">
    <w:abstractNumId w:val="23"/>
  </w:num>
  <w:num w:numId="42" w16cid:durableId="646399656">
    <w:abstractNumId w:val="52"/>
  </w:num>
  <w:num w:numId="43" w16cid:durableId="1368749312">
    <w:abstractNumId w:val="39"/>
  </w:num>
  <w:num w:numId="44" w16cid:durableId="1968928309">
    <w:abstractNumId w:val="8"/>
  </w:num>
  <w:num w:numId="45" w16cid:durableId="1342127193">
    <w:abstractNumId w:val="49"/>
  </w:num>
  <w:num w:numId="46" w16cid:durableId="1661930665">
    <w:abstractNumId w:val="15"/>
  </w:num>
  <w:num w:numId="47" w16cid:durableId="524487336">
    <w:abstractNumId w:val="36"/>
  </w:num>
  <w:num w:numId="48" w16cid:durableId="854001132">
    <w:abstractNumId w:val="18"/>
  </w:num>
  <w:num w:numId="49" w16cid:durableId="1542743569">
    <w:abstractNumId w:val="11"/>
  </w:num>
  <w:num w:numId="50" w16cid:durableId="1598172257">
    <w:abstractNumId w:val="47"/>
  </w:num>
  <w:num w:numId="51" w16cid:durableId="1044448412">
    <w:abstractNumId w:val="22"/>
  </w:num>
  <w:num w:numId="52" w16cid:durableId="202520875">
    <w:abstractNumId w:val="7"/>
  </w:num>
  <w:num w:numId="53" w16cid:durableId="543978833">
    <w:abstractNumId w:val="54"/>
  </w:num>
  <w:num w:numId="54" w16cid:durableId="1204750150">
    <w:abstractNumId w:val="20"/>
  </w:num>
  <w:num w:numId="55" w16cid:durableId="553352718">
    <w:abstractNumId w:val="16"/>
  </w:num>
  <w:num w:numId="56" w16cid:durableId="1489446271">
    <w:abstractNumId w:val="17"/>
  </w:num>
  <w:num w:numId="57" w16cid:durableId="1809741825">
    <w:abstractNumId w:val="12"/>
  </w:num>
  <w:num w:numId="58" w16cid:durableId="687222273">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1B"/>
    <w:rsid w:val="00000E7E"/>
    <w:rsid w:val="00000EE7"/>
    <w:rsid w:val="0000306B"/>
    <w:rsid w:val="000112BD"/>
    <w:rsid w:val="000119FF"/>
    <w:rsid w:val="00014ACC"/>
    <w:rsid w:val="000150D0"/>
    <w:rsid w:val="00034EFF"/>
    <w:rsid w:val="000369C9"/>
    <w:rsid w:val="000372EB"/>
    <w:rsid w:val="000374AE"/>
    <w:rsid w:val="000379C9"/>
    <w:rsid w:val="00041BC7"/>
    <w:rsid w:val="00042559"/>
    <w:rsid w:val="00045684"/>
    <w:rsid w:val="000457F5"/>
    <w:rsid w:val="000461A1"/>
    <w:rsid w:val="0004713A"/>
    <w:rsid w:val="00050771"/>
    <w:rsid w:val="00051011"/>
    <w:rsid w:val="0005159B"/>
    <w:rsid w:val="000534DD"/>
    <w:rsid w:val="0005493C"/>
    <w:rsid w:val="00057BA8"/>
    <w:rsid w:val="000610F3"/>
    <w:rsid w:val="00061123"/>
    <w:rsid w:val="0006307E"/>
    <w:rsid w:val="00063B2F"/>
    <w:rsid w:val="000704DD"/>
    <w:rsid w:val="0007088A"/>
    <w:rsid w:val="00073206"/>
    <w:rsid w:val="0007360D"/>
    <w:rsid w:val="000815EA"/>
    <w:rsid w:val="00083320"/>
    <w:rsid w:val="000833E2"/>
    <w:rsid w:val="0008595A"/>
    <w:rsid w:val="0008653F"/>
    <w:rsid w:val="00086B0E"/>
    <w:rsid w:val="00086D99"/>
    <w:rsid w:val="000A10F1"/>
    <w:rsid w:val="000A47C3"/>
    <w:rsid w:val="000A6767"/>
    <w:rsid w:val="000A7C9D"/>
    <w:rsid w:val="000B00B4"/>
    <w:rsid w:val="000B020F"/>
    <w:rsid w:val="000B62ED"/>
    <w:rsid w:val="000B7B77"/>
    <w:rsid w:val="000C129F"/>
    <w:rsid w:val="000C1CCD"/>
    <w:rsid w:val="000C41C9"/>
    <w:rsid w:val="000C6694"/>
    <w:rsid w:val="000C7395"/>
    <w:rsid w:val="000C7A8C"/>
    <w:rsid w:val="000D02F6"/>
    <w:rsid w:val="000D426A"/>
    <w:rsid w:val="000D59E5"/>
    <w:rsid w:val="000E01F2"/>
    <w:rsid w:val="000E0EEF"/>
    <w:rsid w:val="000E2801"/>
    <w:rsid w:val="000E53D0"/>
    <w:rsid w:val="000F1508"/>
    <w:rsid w:val="000F1AFA"/>
    <w:rsid w:val="000F1FF3"/>
    <w:rsid w:val="000F3BB5"/>
    <w:rsid w:val="000F4784"/>
    <w:rsid w:val="000F4E9C"/>
    <w:rsid w:val="00101A12"/>
    <w:rsid w:val="0010228F"/>
    <w:rsid w:val="00104F30"/>
    <w:rsid w:val="001056C2"/>
    <w:rsid w:val="00105B44"/>
    <w:rsid w:val="001066C6"/>
    <w:rsid w:val="00107C5D"/>
    <w:rsid w:val="001104F2"/>
    <w:rsid w:val="001107F5"/>
    <w:rsid w:val="0011311A"/>
    <w:rsid w:val="001132D8"/>
    <w:rsid w:val="0011340B"/>
    <w:rsid w:val="00113931"/>
    <w:rsid w:val="00114BB2"/>
    <w:rsid w:val="00121FF6"/>
    <w:rsid w:val="00122833"/>
    <w:rsid w:val="00123011"/>
    <w:rsid w:val="00125006"/>
    <w:rsid w:val="001261B6"/>
    <w:rsid w:val="00126813"/>
    <w:rsid w:val="0012707E"/>
    <w:rsid w:val="001272D8"/>
    <w:rsid w:val="00127424"/>
    <w:rsid w:val="00132333"/>
    <w:rsid w:val="00132C28"/>
    <w:rsid w:val="0013501F"/>
    <w:rsid w:val="00137221"/>
    <w:rsid w:val="001374FF"/>
    <w:rsid w:val="00137CE7"/>
    <w:rsid w:val="00140F53"/>
    <w:rsid w:val="0014215B"/>
    <w:rsid w:val="00142D19"/>
    <w:rsid w:val="00145895"/>
    <w:rsid w:val="00145B33"/>
    <w:rsid w:val="00146CF2"/>
    <w:rsid w:val="00146F4B"/>
    <w:rsid w:val="001470CC"/>
    <w:rsid w:val="0015253F"/>
    <w:rsid w:val="0015450B"/>
    <w:rsid w:val="00156F71"/>
    <w:rsid w:val="00157234"/>
    <w:rsid w:val="00157ADF"/>
    <w:rsid w:val="00167CFC"/>
    <w:rsid w:val="0017291E"/>
    <w:rsid w:val="00174083"/>
    <w:rsid w:val="0017595A"/>
    <w:rsid w:val="001803A4"/>
    <w:rsid w:val="00181C19"/>
    <w:rsid w:val="00182BDD"/>
    <w:rsid w:val="00184F28"/>
    <w:rsid w:val="00186F1C"/>
    <w:rsid w:val="0019173C"/>
    <w:rsid w:val="00192053"/>
    <w:rsid w:val="001924F9"/>
    <w:rsid w:val="00193A35"/>
    <w:rsid w:val="00195D02"/>
    <w:rsid w:val="0019690E"/>
    <w:rsid w:val="001A210D"/>
    <w:rsid w:val="001A3908"/>
    <w:rsid w:val="001A67DB"/>
    <w:rsid w:val="001A6B1B"/>
    <w:rsid w:val="001A714E"/>
    <w:rsid w:val="001A7C6C"/>
    <w:rsid w:val="001B16BF"/>
    <w:rsid w:val="001B3F63"/>
    <w:rsid w:val="001B74F2"/>
    <w:rsid w:val="001B7D2B"/>
    <w:rsid w:val="001C1A26"/>
    <w:rsid w:val="001C43B2"/>
    <w:rsid w:val="001C48E2"/>
    <w:rsid w:val="001C4BCB"/>
    <w:rsid w:val="001D149D"/>
    <w:rsid w:val="001D3118"/>
    <w:rsid w:val="001D3504"/>
    <w:rsid w:val="001D54D0"/>
    <w:rsid w:val="001D5F57"/>
    <w:rsid w:val="001D71E6"/>
    <w:rsid w:val="001E63EB"/>
    <w:rsid w:val="001F42F4"/>
    <w:rsid w:val="002023A2"/>
    <w:rsid w:val="0020390F"/>
    <w:rsid w:val="002160E0"/>
    <w:rsid w:val="00221F91"/>
    <w:rsid w:val="0022278B"/>
    <w:rsid w:val="0022649F"/>
    <w:rsid w:val="00226D9E"/>
    <w:rsid w:val="002278A8"/>
    <w:rsid w:val="002278F3"/>
    <w:rsid w:val="0023020F"/>
    <w:rsid w:val="0023207D"/>
    <w:rsid w:val="002339C7"/>
    <w:rsid w:val="00235ECC"/>
    <w:rsid w:val="00241EAD"/>
    <w:rsid w:val="0024241B"/>
    <w:rsid w:val="00243841"/>
    <w:rsid w:val="00243A27"/>
    <w:rsid w:val="00243D57"/>
    <w:rsid w:val="002459CD"/>
    <w:rsid w:val="00245DEE"/>
    <w:rsid w:val="00247076"/>
    <w:rsid w:val="00250804"/>
    <w:rsid w:val="002544AC"/>
    <w:rsid w:val="00257A90"/>
    <w:rsid w:val="00260AB4"/>
    <w:rsid w:val="00264CAE"/>
    <w:rsid w:val="00271009"/>
    <w:rsid w:val="00271E7E"/>
    <w:rsid w:val="00274048"/>
    <w:rsid w:val="002753DC"/>
    <w:rsid w:val="00275CC5"/>
    <w:rsid w:val="00281887"/>
    <w:rsid w:val="00282C47"/>
    <w:rsid w:val="00284AAF"/>
    <w:rsid w:val="002866EF"/>
    <w:rsid w:val="00287B65"/>
    <w:rsid w:val="0029037A"/>
    <w:rsid w:val="00291B4B"/>
    <w:rsid w:val="00291B66"/>
    <w:rsid w:val="00297E13"/>
    <w:rsid w:val="002A1472"/>
    <w:rsid w:val="002A1818"/>
    <w:rsid w:val="002A3AAD"/>
    <w:rsid w:val="002A3E1C"/>
    <w:rsid w:val="002A4105"/>
    <w:rsid w:val="002A628B"/>
    <w:rsid w:val="002A730D"/>
    <w:rsid w:val="002B0813"/>
    <w:rsid w:val="002B3D81"/>
    <w:rsid w:val="002B7BED"/>
    <w:rsid w:val="002C10B1"/>
    <w:rsid w:val="002C1202"/>
    <w:rsid w:val="002C1244"/>
    <w:rsid w:val="002C24DE"/>
    <w:rsid w:val="002C2709"/>
    <w:rsid w:val="002C2F9B"/>
    <w:rsid w:val="002C4104"/>
    <w:rsid w:val="002C7E4F"/>
    <w:rsid w:val="002C7F1B"/>
    <w:rsid w:val="002D0370"/>
    <w:rsid w:val="002D03A0"/>
    <w:rsid w:val="002D2FD6"/>
    <w:rsid w:val="002D3E35"/>
    <w:rsid w:val="002E1499"/>
    <w:rsid w:val="002E2EB5"/>
    <w:rsid w:val="002E7B6F"/>
    <w:rsid w:val="002F1A60"/>
    <w:rsid w:val="002F2DD8"/>
    <w:rsid w:val="002F2EDC"/>
    <w:rsid w:val="002F3EC2"/>
    <w:rsid w:val="003008A3"/>
    <w:rsid w:val="00303844"/>
    <w:rsid w:val="003047C9"/>
    <w:rsid w:val="003072E5"/>
    <w:rsid w:val="003076D2"/>
    <w:rsid w:val="0031116F"/>
    <w:rsid w:val="00311596"/>
    <w:rsid w:val="00311717"/>
    <w:rsid w:val="003168EF"/>
    <w:rsid w:val="003177AB"/>
    <w:rsid w:val="00322018"/>
    <w:rsid w:val="00322E77"/>
    <w:rsid w:val="0032354B"/>
    <w:rsid w:val="003259FF"/>
    <w:rsid w:val="00326E32"/>
    <w:rsid w:val="0033034F"/>
    <w:rsid w:val="00331D1C"/>
    <w:rsid w:val="0033409B"/>
    <w:rsid w:val="00335ADA"/>
    <w:rsid w:val="003401C3"/>
    <w:rsid w:val="00343A23"/>
    <w:rsid w:val="00346896"/>
    <w:rsid w:val="00350277"/>
    <w:rsid w:val="00350300"/>
    <w:rsid w:val="003547CB"/>
    <w:rsid w:val="00355EE9"/>
    <w:rsid w:val="00357300"/>
    <w:rsid w:val="00360F0D"/>
    <w:rsid w:val="00363BC8"/>
    <w:rsid w:val="00367B7E"/>
    <w:rsid w:val="00371052"/>
    <w:rsid w:val="0037433B"/>
    <w:rsid w:val="003760F8"/>
    <w:rsid w:val="003772EA"/>
    <w:rsid w:val="003807CC"/>
    <w:rsid w:val="003817C0"/>
    <w:rsid w:val="00387D24"/>
    <w:rsid w:val="00390032"/>
    <w:rsid w:val="00391554"/>
    <w:rsid w:val="00394885"/>
    <w:rsid w:val="003A0A33"/>
    <w:rsid w:val="003A0FD5"/>
    <w:rsid w:val="003A13B3"/>
    <w:rsid w:val="003B1DAD"/>
    <w:rsid w:val="003B43BD"/>
    <w:rsid w:val="003B6C64"/>
    <w:rsid w:val="003C2E10"/>
    <w:rsid w:val="003D123A"/>
    <w:rsid w:val="003D3AFD"/>
    <w:rsid w:val="003D3D75"/>
    <w:rsid w:val="003D3DE1"/>
    <w:rsid w:val="003D5D38"/>
    <w:rsid w:val="003D6259"/>
    <w:rsid w:val="003D6692"/>
    <w:rsid w:val="003D738C"/>
    <w:rsid w:val="003E1D1A"/>
    <w:rsid w:val="003E423E"/>
    <w:rsid w:val="003E737D"/>
    <w:rsid w:val="003F233B"/>
    <w:rsid w:val="003F37C2"/>
    <w:rsid w:val="003F3B80"/>
    <w:rsid w:val="003F412E"/>
    <w:rsid w:val="003F720B"/>
    <w:rsid w:val="003F72F6"/>
    <w:rsid w:val="003F75FD"/>
    <w:rsid w:val="003F7953"/>
    <w:rsid w:val="003F7ABD"/>
    <w:rsid w:val="00401F16"/>
    <w:rsid w:val="00402843"/>
    <w:rsid w:val="004134CB"/>
    <w:rsid w:val="004172AC"/>
    <w:rsid w:val="00431AE3"/>
    <w:rsid w:val="004327AB"/>
    <w:rsid w:val="00435E1B"/>
    <w:rsid w:val="00442492"/>
    <w:rsid w:val="00442743"/>
    <w:rsid w:val="00444CE0"/>
    <w:rsid w:val="004467D3"/>
    <w:rsid w:val="00450197"/>
    <w:rsid w:val="004539CA"/>
    <w:rsid w:val="00453B40"/>
    <w:rsid w:val="00454A5F"/>
    <w:rsid w:val="004603F5"/>
    <w:rsid w:val="004604D6"/>
    <w:rsid w:val="004613E4"/>
    <w:rsid w:val="00464302"/>
    <w:rsid w:val="0046503D"/>
    <w:rsid w:val="00465405"/>
    <w:rsid w:val="00474258"/>
    <w:rsid w:val="00476E86"/>
    <w:rsid w:val="0048415D"/>
    <w:rsid w:val="00486407"/>
    <w:rsid w:val="00491394"/>
    <w:rsid w:val="00491837"/>
    <w:rsid w:val="00491A88"/>
    <w:rsid w:val="004966FB"/>
    <w:rsid w:val="00496D1E"/>
    <w:rsid w:val="004A1B96"/>
    <w:rsid w:val="004A2EA1"/>
    <w:rsid w:val="004A4A06"/>
    <w:rsid w:val="004B134E"/>
    <w:rsid w:val="004B1A63"/>
    <w:rsid w:val="004B26D4"/>
    <w:rsid w:val="004B52C1"/>
    <w:rsid w:val="004B5BED"/>
    <w:rsid w:val="004B76D5"/>
    <w:rsid w:val="004C0380"/>
    <w:rsid w:val="004C3D22"/>
    <w:rsid w:val="004C6465"/>
    <w:rsid w:val="004C770F"/>
    <w:rsid w:val="004D24DE"/>
    <w:rsid w:val="004D2EDF"/>
    <w:rsid w:val="004D530F"/>
    <w:rsid w:val="004D72E5"/>
    <w:rsid w:val="004E62F7"/>
    <w:rsid w:val="004E643F"/>
    <w:rsid w:val="004F2C77"/>
    <w:rsid w:val="004F2F5D"/>
    <w:rsid w:val="004F3246"/>
    <w:rsid w:val="004F4D77"/>
    <w:rsid w:val="004F5688"/>
    <w:rsid w:val="004F58DC"/>
    <w:rsid w:val="004F5E76"/>
    <w:rsid w:val="004F6CF8"/>
    <w:rsid w:val="004F7374"/>
    <w:rsid w:val="00500274"/>
    <w:rsid w:val="00500C09"/>
    <w:rsid w:val="00500EB8"/>
    <w:rsid w:val="00501B56"/>
    <w:rsid w:val="00501F02"/>
    <w:rsid w:val="0050553F"/>
    <w:rsid w:val="0050603B"/>
    <w:rsid w:val="00510C31"/>
    <w:rsid w:val="00511A0B"/>
    <w:rsid w:val="00511C2D"/>
    <w:rsid w:val="00513284"/>
    <w:rsid w:val="00514902"/>
    <w:rsid w:val="005169F6"/>
    <w:rsid w:val="005172E0"/>
    <w:rsid w:val="00520405"/>
    <w:rsid w:val="00520BA6"/>
    <w:rsid w:val="00523AF2"/>
    <w:rsid w:val="00523D6F"/>
    <w:rsid w:val="005253F9"/>
    <w:rsid w:val="00526284"/>
    <w:rsid w:val="00527712"/>
    <w:rsid w:val="00527A7D"/>
    <w:rsid w:val="0053082F"/>
    <w:rsid w:val="0053134A"/>
    <w:rsid w:val="00534920"/>
    <w:rsid w:val="00542006"/>
    <w:rsid w:val="0054612F"/>
    <w:rsid w:val="00550CDE"/>
    <w:rsid w:val="00554121"/>
    <w:rsid w:val="0055562C"/>
    <w:rsid w:val="005566A4"/>
    <w:rsid w:val="0055708A"/>
    <w:rsid w:val="00561DE8"/>
    <w:rsid w:val="0056276C"/>
    <w:rsid w:val="00563B89"/>
    <w:rsid w:val="005653C4"/>
    <w:rsid w:val="005656FF"/>
    <w:rsid w:val="00566F47"/>
    <w:rsid w:val="00567DC3"/>
    <w:rsid w:val="00570313"/>
    <w:rsid w:val="00570CFF"/>
    <w:rsid w:val="005749FA"/>
    <w:rsid w:val="00574FAC"/>
    <w:rsid w:val="0057509D"/>
    <w:rsid w:val="00575A42"/>
    <w:rsid w:val="00580A72"/>
    <w:rsid w:val="00580C97"/>
    <w:rsid w:val="00582158"/>
    <w:rsid w:val="005839CE"/>
    <w:rsid w:val="00583EC5"/>
    <w:rsid w:val="005844BE"/>
    <w:rsid w:val="005859A5"/>
    <w:rsid w:val="0058603D"/>
    <w:rsid w:val="00590BDC"/>
    <w:rsid w:val="005916DB"/>
    <w:rsid w:val="00593A1C"/>
    <w:rsid w:val="005952BE"/>
    <w:rsid w:val="005975A8"/>
    <w:rsid w:val="005A2F06"/>
    <w:rsid w:val="005A2F70"/>
    <w:rsid w:val="005A355E"/>
    <w:rsid w:val="005A52F2"/>
    <w:rsid w:val="005B5321"/>
    <w:rsid w:val="005B68A9"/>
    <w:rsid w:val="005B6C00"/>
    <w:rsid w:val="005B70D6"/>
    <w:rsid w:val="005B7D64"/>
    <w:rsid w:val="005C2DF1"/>
    <w:rsid w:val="005C6628"/>
    <w:rsid w:val="005C7096"/>
    <w:rsid w:val="005D38FF"/>
    <w:rsid w:val="005E18ED"/>
    <w:rsid w:val="005E5A8D"/>
    <w:rsid w:val="005E6F82"/>
    <w:rsid w:val="005F48B5"/>
    <w:rsid w:val="005F5EDF"/>
    <w:rsid w:val="00600185"/>
    <w:rsid w:val="0060182C"/>
    <w:rsid w:val="00602528"/>
    <w:rsid w:val="00613808"/>
    <w:rsid w:val="00615D35"/>
    <w:rsid w:val="00621DB5"/>
    <w:rsid w:val="00623716"/>
    <w:rsid w:val="00624188"/>
    <w:rsid w:val="006258CE"/>
    <w:rsid w:val="006313D5"/>
    <w:rsid w:val="00633B7B"/>
    <w:rsid w:val="00634D62"/>
    <w:rsid w:val="006422FD"/>
    <w:rsid w:val="00644964"/>
    <w:rsid w:val="00646D7F"/>
    <w:rsid w:val="00647768"/>
    <w:rsid w:val="0065165E"/>
    <w:rsid w:val="006644AA"/>
    <w:rsid w:val="00666C56"/>
    <w:rsid w:val="00671057"/>
    <w:rsid w:val="006744E9"/>
    <w:rsid w:val="00675B5B"/>
    <w:rsid w:val="006778A1"/>
    <w:rsid w:val="00677B16"/>
    <w:rsid w:val="00680935"/>
    <w:rsid w:val="0068128A"/>
    <w:rsid w:val="0068435E"/>
    <w:rsid w:val="00684DBA"/>
    <w:rsid w:val="0068514F"/>
    <w:rsid w:val="0069160D"/>
    <w:rsid w:val="0069362B"/>
    <w:rsid w:val="00693F04"/>
    <w:rsid w:val="0069548F"/>
    <w:rsid w:val="00696340"/>
    <w:rsid w:val="00697912"/>
    <w:rsid w:val="006A0DDE"/>
    <w:rsid w:val="006A1F71"/>
    <w:rsid w:val="006A3FE7"/>
    <w:rsid w:val="006A4EF9"/>
    <w:rsid w:val="006A5C8D"/>
    <w:rsid w:val="006B0169"/>
    <w:rsid w:val="006B2125"/>
    <w:rsid w:val="006B36F4"/>
    <w:rsid w:val="006C01BC"/>
    <w:rsid w:val="006C0396"/>
    <w:rsid w:val="006C09F3"/>
    <w:rsid w:val="006C0DAF"/>
    <w:rsid w:val="006C35C8"/>
    <w:rsid w:val="006C36FD"/>
    <w:rsid w:val="006C47AE"/>
    <w:rsid w:val="006D037D"/>
    <w:rsid w:val="006D3695"/>
    <w:rsid w:val="006D69AF"/>
    <w:rsid w:val="006D6F21"/>
    <w:rsid w:val="006E154A"/>
    <w:rsid w:val="006E1B72"/>
    <w:rsid w:val="006E23EB"/>
    <w:rsid w:val="006E3D6E"/>
    <w:rsid w:val="006E437F"/>
    <w:rsid w:val="006E44AA"/>
    <w:rsid w:val="006E512D"/>
    <w:rsid w:val="006E73CE"/>
    <w:rsid w:val="006F08AE"/>
    <w:rsid w:val="006F2A1E"/>
    <w:rsid w:val="006F5DCD"/>
    <w:rsid w:val="0070032D"/>
    <w:rsid w:val="00701382"/>
    <w:rsid w:val="0070226C"/>
    <w:rsid w:val="00706AA5"/>
    <w:rsid w:val="00707F59"/>
    <w:rsid w:val="00710077"/>
    <w:rsid w:val="00712347"/>
    <w:rsid w:val="00714213"/>
    <w:rsid w:val="00714A71"/>
    <w:rsid w:val="007167C2"/>
    <w:rsid w:val="00717E58"/>
    <w:rsid w:val="00721FA0"/>
    <w:rsid w:val="007234F4"/>
    <w:rsid w:val="00723DCB"/>
    <w:rsid w:val="00730210"/>
    <w:rsid w:val="00731FE6"/>
    <w:rsid w:val="00733D0C"/>
    <w:rsid w:val="007348A5"/>
    <w:rsid w:val="007360BB"/>
    <w:rsid w:val="00740BE1"/>
    <w:rsid w:val="00740E45"/>
    <w:rsid w:val="00744C0E"/>
    <w:rsid w:val="00745983"/>
    <w:rsid w:val="007511BF"/>
    <w:rsid w:val="00751A83"/>
    <w:rsid w:val="00755E6F"/>
    <w:rsid w:val="00756C40"/>
    <w:rsid w:val="00761A3E"/>
    <w:rsid w:val="00764268"/>
    <w:rsid w:val="007649D8"/>
    <w:rsid w:val="007653CF"/>
    <w:rsid w:val="00770E05"/>
    <w:rsid w:val="00775A63"/>
    <w:rsid w:val="00776843"/>
    <w:rsid w:val="007829B2"/>
    <w:rsid w:val="00783900"/>
    <w:rsid w:val="00785A84"/>
    <w:rsid w:val="00787F14"/>
    <w:rsid w:val="0079611B"/>
    <w:rsid w:val="007A1827"/>
    <w:rsid w:val="007A3852"/>
    <w:rsid w:val="007A44C4"/>
    <w:rsid w:val="007A5265"/>
    <w:rsid w:val="007A55DA"/>
    <w:rsid w:val="007A6B5E"/>
    <w:rsid w:val="007B0A9D"/>
    <w:rsid w:val="007B0D7D"/>
    <w:rsid w:val="007B26D9"/>
    <w:rsid w:val="007B311D"/>
    <w:rsid w:val="007B47AB"/>
    <w:rsid w:val="007B53C5"/>
    <w:rsid w:val="007B6D8B"/>
    <w:rsid w:val="007C1CCE"/>
    <w:rsid w:val="007C294A"/>
    <w:rsid w:val="007C2CE5"/>
    <w:rsid w:val="007C2DDA"/>
    <w:rsid w:val="007C5149"/>
    <w:rsid w:val="007C73A9"/>
    <w:rsid w:val="007C7BA2"/>
    <w:rsid w:val="007C7E23"/>
    <w:rsid w:val="007D0C76"/>
    <w:rsid w:val="007D2D11"/>
    <w:rsid w:val="007D3B52"/>
    <w:rsid w:val="007D3F5E"/>
    <w:rsid w:val="007D497E"/>
    <w:rsid w:val="007D5918"/>
    <w:rsid w:val="007D6B3D"/>
    <w:rsid w:val="007D7123"/>
    <w:rsid w:val="007E0282"/>
    <w:rsid w:val="007E13F4"/>
    <w:rsid w:val="007E5364"/>
    <w:rsid w:val="007E57BB"/>
    <w:rsid w:val="007E6FD9"/>
    <w:rsid w:val="007E7AB7"/>
    <w:rsid w:val="007F07B0"/>
    <w:rsid w:val="007F104C"/>
    <w:rsid w:val="007F162A"/>
    <w:rsid w:val="007F56CB"/>
    <w:rsid w:val="007F65C7"/>
    <w:rsid w:val="007F6C31"/>
    <w:rsid w:val="007F7D6E"/>
    <w:rsid w:val="008028C8"/>
    <w:rsid w:val="00803425"/>
    <w:rsid w:val="00803A99"/>
    <w:rsid w:val="00805048"/>
    <w:rsid w:val="008067CD"/>
    <w:rsid w:val="00810646"/>
    <w:rsid w:val="00810F4D"/>
    <w:rsid w:val="00812FC8"/>
    <w:rsid w:val="0081513E"/>
    <w:rsid w:val="00820BEC"/>
    <w:rsid w:val="00820FA7"/>
    <w:rsid w:val="00822504"/>
    <w:rsid w:val="008227F3"/>
    <w:rsid w:val="00822831"/>
    <w:rsid w:val="0082636D"/>
    <w:rsid w:val="00830A72"/>
    <w:rsid w:val="00831F7B"/>
    <w:rsid w:val="008329D6"/>
    <w:rsid w:val="00832D51"/>
    <w:rsid w:val="00833432"/>
    <w:rsid w:val="00834397"/>
    <w:rsid w:val="008361A1"/>
    <w:rsid w:val="00841419"/>
    <w:rsid w:val="00843703"/>
    <w:rsid w:val="00844881"/>
    <w:rsid w:val="00845C01"/>
    <w:rsid w:val="0085203C"/>
    <w:rsid w:val="00854447"/>
    <w:rsid w:val="00854E6A"/>
    <w:rsid w:val="00854F4B"/>
    <w:rsid w:val="008554F0"/>
    <w:rsid w:val="0085781E"/>
    <w:rsid w:val="00862A9C"/>
    <w:rsid w:val="00862C4C"/>
    <w:rsid w:val="00862E7C"/>
    <w:rsid w:val="008634A7"/>
    <w:rsid w:val="0086497D"/>
    <w:rsid w:val="008664CF"/>
    <w:rsid w:val="0086650A"/>
    <w:rsid w:val="00870078"/>
    <w:rsid w:val="0087076E"/>
    <w:rsid w:val="008723A9"/>
    <w:rsid w:val="008735B2"/>
    <w:rsid w:val="00873BD6"/>
    <w:rsid w:val="00874ABE"/>
    <w:rsid w:val="00874D58"/>
    <w:rsid w:val="00875B55"/>
    <w:rsid w:val="00877E78"/>
    <w:rsid w:val="0088162A"/>
    <w:rsid w:val="00881E6E"/>
    <w:rsid w:val="008841FD"/>
    <w:rsid w:val="008853B5"/>
    <w:rsid w:val="00885B50"/>
    <w:rsid w:val="00885E20"/>
    <w:rsid w:val="0089012A"/>
    <w:rsid w:val="00895F14"/>
    <w:rsid w:val="00895F19"/>
    <w:rsid w:val="008A059E"/>
    <w:rsid w:val="008A1A27"/>
    <w:rsid w:val="008A2855"/>
    <w:rsid w:val="008A306C"/>
    <w:rsid w:val="008A3A79"/>
    <w:rsid w:val="008B0B24"/>
    <w:rsid w:val="008B1BCC"/>
    <w:rsid w:val="008B33C1"/>
    <w:rsid w:val="008B42F4"/>
    <w:rsid w:val="008B4B98"/>
    <w:rsid w:val="008B4D03"/>
    <w:rsid w:val="008C1646"/>
    <w:rsid w:val="008C22B2"/>
    <w:rsid w:val="008C2AA2"/>
    <w:rsid w:val="008C4A25"/>
    <w:rsid w:val="008C510B"/>
    <w:rsid w:val="008D14BB"/>
    <w:rsid w:val="008D3F72"/>
    <w:rsid w:val="008D51FE"/>
    <w:rsid w:val="008E0BB0"/>
    <w:rsid w:val="008F04D0"/>
    <w:rsid w:val="008F0BDB"/>
    <w:rsid w:val="008F38EB"/>
    <w:rsid w:val="008F442F"/>
    <w:rsid w:val="0090032C"/>
    <w:rsid w:val="00900DB2"/>
    <w:rsid w:val="009013F7"/>
    <w:rsid w:val="00901842"/>
    <w:rsid w:val="0090273F"/>
    <w:rsid w:val="00903843"/>
    <w:rsid w:val="00904D3E"/>
    <w:rsid w:val="0090582F"/>
    <w:rsid w:val="00911647"/>
    <w:rsid w:val="0091266E"/>
    <w:rsid w:val="00913CBE"/>
    <w:rsid w:val="00914317"/>
    <w:rsid w:val="00915814"/>
    <w:rsid w:val="009175A0"/>
    <w:rsid w:val="00921A45"/>
    <w:rsid w:val="00922B32"/>
    <w:rsid w:val="00924A08"/>
    <w:rsid w:val="0092702D"/>
    <w:rsid w:val="00930DA8"/>
    <w:rsid w:val="00931D84"/>
    <w:rsid w:val="0093453D"/>
    <w:rsid w:val="009358CA"/>
    <w:rsid w:val="00935C24"/>
    <w:rsid w:val="00937AC7"/>
    <w:rsid w:val="0094070F"/>
    <w:rsid w:val="00940D0F"/>
    <w:rsid w:val="00942B47"/>
    <w:rsid w:val="00944166"/>
    <w:rsid w:val="00945A4C"/>
    <w:rsid w:val="0094658C"/>
    <w:rsid w:val="00946954"/>
    <w:rsid w:val="00946E85"/>
    <w:rsid w:val="00950B31"/>
    <w:rsid w:val="009521F1"/>
    <w:rsid w:val="00952E61"/>
    <w:rsid w:val="0095324D"/>
    <w:rsid w:val="00953B39"/>
    <w:rsid w:val="00954047"/>
    <w:rsid w:val="009545EE"/>
    <w:rsid w:val="00955F65"/>
    <w:rsid w:val="0095643C"/>
    <w:rsid w:val="0095740D"/>
    <w:rsid w:val="009574DC"/>
    <w:rsid w:val="00960923"/>
    <w:rsid w:val="00962CEA"/>
    <w:rsid w:val="00963824"/>
    <w:rsid w:val="00966B89"/>
    <w:rsid w:val="009674E4"/>
    <w:rsid w:val="00967D22"/>
    <w:rsid w:val="00972602"/>
    <w:rsid w:val="00972EA5"/>
    <w:rsid w:val="0097454A"/>
    <w:rsid w:val="00975712"/>
    <w:rsid w:val="0097577C"/>
    <w:rsid w:val="0097579E"/>
    <w:rsid w:val="00976170"/>
    <w:rsid w:val="009803E6"/>
    <w:rsid w:val="0098100E"/>
    <w:rsid w:val="009813EE"/>
    <w:rsid w:val="00982B5A"/>
    <w:rsid w:val="00985263"/>
    <w:rsid w:val="009866F9"/>
    <w:rsid w:val="00992581"/>
    <w:rsid w:val="0099456A"/>
    <w:rsid w:val="00995B0D"/>
    <w:rsid w:val="00996472"/>
    <w:rsid w:val="009973B6"/>
    <w:rsid w:val="009A0BB0"/>
    <w:rsid w:val="009A49D9"/>
    <w:rsid w:val="009B293E"/>
    <w:rsid w:val="009B4953"/>
    <w:rsid w:val="009B5ECF"/>
    <w:rsid w:val="009B7965"/>
    <w:rsid w:val="009C0598"/>
    <w:rsid w:val="009C09E3"/>
    <w:rsid w:val="009C105B"/>
    <w:rsid w:val="009C2D03"/>
    <w:rsid w:val="009C5494"/>
    <w:rsid w:val="009C5A69"/>
    <w:rsid w:val="009D374A"/>
    <w:rsid w:val="009D5220"/>
    <w:rsid w:val="009D76B1"/>
    <w:rsid w:val="009D7E7D"/>
    <w:rsid w:val="009E220E"/>
    <w:rsid w:val="009E4DCD"/>
    <w:rsid w:val="009E5FCD"/>
    <w:rsid w:val="009E6E60"/>
    <w:rsid w:val="009E77D3"/>
    <w:rsid w:val="009F0DED"/>
    <w:rsid w:val="009F39CE"/>
    <w:rsid w:val="009F63B8"/>
    <w:rsid w:val="009F6860"/>
    <w:rsid w:val="009F6F0E"/>
    <w:rsid w:val="009F744A"/>
    <w:rsid w:val="009F7D2E"/>
    <w:rsid w:val="00A00119"/>
    <w:rsid w:val="00A00CF5"/>
    <w:rsid w:val="00A0102A"/>
    <w:rsid w:val="00A03311"/>
    <w:rsid w:val="00A03CAB"/>
    <w:rsid w:val="00A045BE"/>
    <w:rsid w:val="00A049EB"/>
    <w:rsid w:val="00A11237"/>
    <w:rsid w:val="00A13BAB"/>
    <w:rsid w:val="00A14C38"/>
    <w:rsid w:val="00A16BDB"/>
    <w:rsid w:val="00A20D9C"/>
    <w:rsid w:val="00A23055"/>
    <w:rsid w:val="00A25B59"/>
    <w:rsid w:val="00A33059"/>
    <w:rsid w:val="00A34B08"/>
    <w:rsid w:val="00A355C3"/>
    <w:rsid w:val="00A36AE6"/>
    <w:rsid w:val="00A41206"/>
    <w:rsid w:val="00A46A6E"/>
    <w:rsid w:val="00A46D73"/>
    <w:rsid w:val="00A474B6"/>
    <w:rsid w:val="00A5290B"/>
    <w:rsid w:val="00A52C1D"/>
    <w:rsid w:val="00A55414"/>
    <w:rsid w:val="00A57E48"/>
    <w:rsid w:val="00A60511"/>
    <w:rsid w:val="00A60C64"/>
    <w:rsid w:val="00A61791"/>
    <w:rsid w:val="00A61860"/>
    <w:rsid w:val="00A61FB0"/>
    <w:rsid w:val="00A620B0"/>
    <w:rsid w:val="00A64B6E"/>
    <w:rsid w:val="00A657A4"/>
    <w:rsid w:val="00A67331"/>
    <w:rsid w:val="00A70F07"/>
    <w:rsid w:val="00A77489"/>
    <w:rsid w:val="00A8093A"/>
    <w:rsid w:val="00A80A1A"/>
    <w:rsid w:val="00A81D51"/>
    <w:rsid w:val="00A81DE0"/>
    <w:rsid w:val="00A822F6"/>
    <w:rsid w:val="00A82F4B"/>
    <w:rsid w:val="00A860A9"/>
    <w:rsid w:val="00A87457"/>
    <w:rsid w:val="00A92E73"/>
    <w:rsid w:val="00A92F44"/>
    <w:rsid w:val="00A93246"/>
    <w:rsid w:val="00A951B5"/>
    <w:rsid w:val="00A97288"/>
    <w:rsid w:val="00A97A91"/>
    <w:rsid w:val="00AA4181"/>
    <w:rsid w:val="00AA492B"/>
    <w:rsid w:val="00AA6DF8"/>
    <w:rsid w:val="00AA7182"/>
    <w:rsid w:val="00AB286B"/>
    <w:rsid w:val="00AB4B8A"/>
    <w:rsid w:val="00AB50B7"/>
    <w:rsid w:val="00AB56F5"/>
    <w:rsid w:val="00AB6770"/>
    <w:rsid w:val="00AC0884"/>
    <w:rsid w:val="00AC18FB"/>
    <w:rsid w:val="00AC22BA"/>
    <w:rsid w:val="00AC2E15"/>
    <w:rsid w:val="00AC335A"/>
    <w:rsid w:val="00AC43B2"/>
    <w:rsid w:val="00AC441B"/>
    <w:rsid w:val="00AD0615"/>
    <w:rsid w:val="00AD0C3A"/>
    <w:rsid w:val="00AD27B1"/>
    <w:rsid w:val="00AD2EA4"/>
    <w:rsid w:val="00AD4927"/>
    <w:rsid w:val="00AD5454"/>
    <w:rsid w:val="00AD7DA5"/>
    <w:rsid w:val="00AE19BC"/>
    <w:rsid w:val="00AE5B5F"/>
    <w:rsid w:val="00AE758C"/>
    <w:rsid w:val="00AF26AF"/>
    <w:rsid w:val="00AF5A2F"/>
    <w:rsid w:val="00AF6D14"/>
    <w:rsid w:val="00AF7167"/>
    <w:rsid w:val="00B02332"/>
    <w:rsid w:val="00B0714C"/>
    <w:rsid w:val="00B0724B"/>
    <w:rsid w:val="00B11F2F"/>
    <w:rsid w:val="00B1220C"/>
    <w:rsid w:val="00B23C49"/>
    <w:rsid w:val="00B24294"/>
    <w:rsid w:val="00B25179"/>
    <w:rsid w:val="00B26E6A"/>
    <w:rsid w:val="00B26FCF"/>
    <w:rsid w:val="00B30B96"/>
    <w:rsid w:val="00B32BD2"/>
    <w:rsid w:val="00B336E3"/>
    <w:rsid w:val="00B3495F"/>
    <w:rsid w:val="00B3505C"/>
    <w:rsid w:val="00B37488"/>
    <w:rsid w:val="00B454B7"/>
    <w:rsid w:val="00B47242"/>
    <w:rsid w:val="00B526A9"/>
    <w:rsid w:val="00B53DBC"/>
    <w:rsid w:val="00B559A7"/>
    <w:rsid w:val="00B5648A"/>
    <w:rsid w:val="00B70FD5"/>
    <w:rsid w:val="00B7195C"/>
    <w:rsid w:val="00B737FD"/>
    <w:rsid w:val="00B7403D"/>
    <w:rsid w:val="00B7581A"/>
    <w:rsid w:val="00B75834"/>
    <w:rsid w:val="00B768E6"/>
    <w:rsid w:val="00B8625F"/>
    <w:rsid w:val="00B86EE3"/>
    <w:rsid w:val="00B87813"/>
    <w:rsid w:val="00B9455C"/>
    <w:rsid w:val="00B968BC"/>
    <w:rsid w:val="00B97A77"/>
    <w:rsid w:val="00BA550C"/>
    <w:rsid w:val="00BA76C5"/>
    <w:rsid w:val="00BA76FA"/>
    <w:rsid w:val="00BB2258"/>
    <w:rsid w:val="00BB2F5F"/>
    <w:rsid w:val="00BB694F"/>
    <w:rsid w:val="00BB6A45"/>
    <w:rsid w:val="00BC103E"/>
    <w:rsid w:val="00BC4289"/>
    <w:rsid w:val="00BC50D7"/>
    <w:rsid w:val="00BC6E99"/>
    <w:rsid w:val="00BD77CB"/>
    <w:rsid w:val="00BD7AE5"/>
    <w:rsid w:val="00BE27D4"/>
    <w:rsid w:val="00BE2E54"/>
    <w:rsid w:val="00BE3720"/>
    <w:rsid w:val="00BE3C23"/>
    <w:rsid w:val="00BE4705"/>
    <w:rsid w:val="00BE5214"/>
    <w:rsid w:val="00BF119A"/>
    <w:rsid w:val="00BF1AC2"/>
    <w:rsid w:val="00BF39E4"/>
    <w:rsid w:val="00BF6D71"/>
    <w:rsid w:val="00BF71DD"/>
    <w:rsid w:val="00C02FD5"/>
    <w:rsid w:val="00C030DD"/>
    <w:rsid w:val="00C0423B"/>
    <w:rsid w:val="00C053BB"/>
    <w:rsid w:val="00C05D7E"/>
    <w:rsid w:val="00C11248"/>
    <w:rsid w:val="00C12BF4"/>
    <w:rsid w:val="00C15A44"/>
    <w:rsid w:val="00C160B8"/>
    <w:rsid w:val="00C160BE"/>
    <w:rsid w:val="00C263BF"/>
    <w:rsid w:val="00C30560"/>
    <w:rsid w:val="00C307A1"/>
    <w:rsid w:val="00C317C5"/>
    <w:rsid w:val="00C32642"/>
    <w:rsid w:val="00C32C35"/>
    <w:rsid w:val="00C36C3A"/>
    <w:rsid w:val="00C374A8"/>
    <w:rsid w:val="00C406C0"/>
    <w:rsid w:val="00C41E33"/>
    <w:rsid w:val="00C435C0"/>
    <w:rsid w:val="00C45610"/>
    <w:rsid w:val="00C45993"/>
    <w:rsid w:val="00C46FB6"/>
    <w:rsid w:val="00C51013"/>
    <w:rsid w:val="00C53761"/>
    <w:rsid w:val="00C57763"/>
    <w:rsid w:val="00C57D8E"/>
    <w:rsid w:val="00C613CE"/>
    <w:rsid w:val="00C62824"/>
    <w:rsid w:val="00C66D56"/>
    <w:rsid w:val="00C70B0E"/>
    <w:rsid w:val="00C7268D"/>
    <w:rsid w:val="00C7299D"/>
    <w:rsid w:val="00C7460E"/>
    <w:rsid w:val="00C768FA"/>
    <w:rsid w:val="00C82301"/>
    <w:rsid w:val="00C8386A"/>
    <w:rsid w:val="00C84EFD"/>
    <w:rsid w:val="00C85261"/>
    <w:rsid w:val="00C92A78"/>
    <w:rsid w:val="00C9562E"/>
    <w:rsid w:val="00CA1C5B"/>
    <w:rsid w:val="00CA2202"/>
    <w:rsid w:val="00CA2374"/>
    <w:rsid w:val="00CA48BA"/>
    <w:rsid w:val="00CB2944"/>
    <w:rsid w:val="00CB3CCC"/>
    <w:rsid w:val="00CB44C7"/>
    <w:rsid w:val="00CB5724"/>
    <w:rsid w:val="00CB5A34"/>
    <w:rsid w:val="00CB5B62"/>
    <w:rsid w:val="00CB63D2"/>
    <w:rsid w:val="00CB6458"/>
    <w:rsid w:val="00CB74CD"/>
    <w:rsid w:val="00CC1AC1"/>
    <w:rsid w:val="00CC2900"/>
    <w:rsid w:val="00CC60EE"/>
    <w:rsid w:val="00CC62D1"/>
    <w:rsid w:val="00CC7A13"/>
    <w:rsid w:val="00CD4A9F"/>
    <w:rsid w:val="00CD6387"/>
    <w:rsid w:val="00CD680A"/>
    <w:rsid w:val="00CE132C"/>
    <w:rsid w:val="00CE3115"/>
    <w:rsid w:val="00CE315F"/>
    <w:rsid w:val="00CE4314"/>
    <w:rsid w:val="00CE7647"/>
    <w:rsid w:val="00CF103A"/>
    <w:rsid w:val="00CF1A31"/>
    <w:rsid w:val="00CF3425"/>
    <w:rsid w:val="00CF6246"/>
    <w:rsid w:val="00D00223"/>
    <w:rsid w:val="00D013BE"/>
    <w:rsid w:val="00D021C9"/>
    <w:rsid w:val="00D03D9C"/>
    <w:rsid w:val="00D055D3"/>
    <w:rsid w:val="00D062B5"/>
    <w:rsid w:val="00D07C88"/>
    <w:rsid w:val="00D142E9"/>
    <w:rsid w:val="00D150A0"/>
    <w:rsid w:val="00D1548D"/>
    <w:rsid w:val="00D17839"/>
    <w:rsid w:val="00D220F7"/>
    <w:rsid w:val="00D24413"/>
    <w:rsid w:val="00D27067"/>
    <w:rsid w:val="00D317E1"/>
    <w:rsid w:val="00D32251"/>
    <w:rsid w:val="00D32748"/>
    <w:rsid w:val="00D32847"/>
    <w:rsid w:val="00D33040"/>
    <w:rsid w:val="00D33493"/>
    <w:rsid w:val="00D34DCA"/>
    <w:rsid w:val="00D34F26"/>
    <w:rsid w:val="00D36627"/>
    <w:rsid w:val="00D367C3"/>
    <w:rsid w:val="00D40304"/>
    <w:rsid w:val="00D448BA"/>
    <w:rsid w:val="00D456D1"/>
    <w:rsid w:val="00D459A6"/>
    <w:rsid w:val="00D46469"/>
    <w:rsid w:val="00D50A47"/>
    <w:rsid w:val="00D525E2"/>
    <w:rsid w:val="00D531BD"/>
    <w:rsid w:val="00D553D5"/>
    <w:rsid w:val="00D564D3"/>
    <w:rsid w:val="00D574DD"/>
    <w:rsid w:val="00D6204A"/>
    <w:rsid w:val="00D637A0"/>
    <w:rsid w:val="00D6437A"/>
    <w:rsid w:val="00D6644E"/>
    <w:rsid w:val="00D66977"/>
    <w:rsid w:val="00D717D3"/>
    <w:rsid w:val="00D76921"/>
    <w:rsid w:val="00D76D67"/>
    <w:rsid w:val="00D772A0"/>
    <w:rsid w:val="00D8333E"/>
    <w:rsid w:val="00D84F2B"/>
    <w:rsid w:val="00D84FEF"/>
    <w:rsid w:val="00D86839"/>
    <w:rsid w:val="00D87555"/>
    <w:rsid w:val="00D933D0"/>
    <w:rsid w:val="00D953F3"/>
    <w:rsid w:val="00D97AF5"/>
    <w:rsid w:val="00DA1D75"/>
    <w:rsid w:val="00DA4220"/>
    <w:rsid w:val="00DA61BE"/>
    <w:rsid w:val="00DB03D5"/>
    <w:rsid w:val="00DB2884"/>
    <w:rsid w:val="00DB6720"/>
    <w:rsid w:val="00DC4B95"/>
    <w:rsid w:val="00DC5380"/>
    <w:rsid w:val="00DC6B38"/>
    <w:rsid w:val="00DC6DB8"/>
    <w:rsid w:val="00DC6F6F"/>
    <w:rsid w:val="00DC792B"/>
    <w:rsid w:val="00DC7A73"/>
    <w:rsid w:val="00DD0CD3"/>
    <w:rsid w:val="00DD1C73"/>
    <w:rsid w:val="00DD43B7"/>
    <w:rsid w:val="00DD5D47"/>
    <w:rsid w:val="00DD62D8"/>
    <w:rsid w:val="00DD630F"/>
    <w:rsid w:val="00DD6691"/>
    <w:rsid w:val="00DD6B0F"/>
    <w:rsid w:val="00DE125F"/>
    <w:rsid w:val="00DE1703"/>
    <w:rsid w:val="00DE327D"/>
    <w:rsid w:val="00DE555A"/>
    <w:rsid w:val="00DF0485"/>
    <w:rsid w:val="00DF1D4D"/>
    <w:rsid w:val="00DF1F14"/>
    <w:rsid w:val="00DF6600"/>
    <w:rsid w:val="00E0046E"/>
    <w:rsid w:val="00E01FBE"/>
    <w:rsid w:val="00E02CB7"/>
    <w:rsid w:val="00E0369F"/>
    <w:rsid w:val="00E038A6"/>
    <w:rsid w:val="00E10AED"/>
    <w:rsid w:val="00E13D45"/>
    <w:rsid w:val="00E175A6"/>
    <w:rsid w:val="00E17B0C"/>
    <w:rsid w:val="00E21C79"/>
    <w:rsid w:val="00E24DBC"/>
    <w:rsid w:val="00E26F46"/>
    <w:rsid w:val="00E30AB2"/>
    <w:rsid w:val="00E33790"/>
    <w:rsid w:val="00E3660F"/>
    <w:rsid w:val="00E36C43"/>
    <w:rsid w:val="00E37908"/>
    <w:rsid w:val="00E37C49"/>
    <w:rsid w:val="00E450DE"/>
    <w:rsid w:val="00E475C5"/>
    <w:rsid w:val="00E5310B"/>
    <w:rsid w:val="00E54FC8"/>
    <w:rsid w:val="00E550CD"/>
    <w:rsid w:val="00E5535A"/>
    <w:rsid w:val="00E5602A"/>
    <w:rsid w:val="00E57CB8"/>
    <w:rsid w:val="00E6602A"/>
    <w:rsid w:val="00E72D47"/>
    <w:rsid w:val="00E7465A"/>
    <w:rsid w:val="00E74F3F"/>
    <w:rsid w:val="00E779D9"/>
    <w:rsid w:val="00E82087"/>
    <w:rsid w:val="00E83E86"/>
    <w:rsid w:val="00E841FC"/>
    <w:rsid w:val="00E857FA"/>
    <w:rsid w:val="00E85A51"/>
    <w:rsid w:val="00E87181"/>
    <w:rsid w:val="00E873AF"/>
    <w:rsid w:val="00E92AA0"/>
    <w:rsid w:val="00E946B7"/>
    <w:rsid w:val="00E96401"/>
    <w:rsid w:val="00EA0FF1"/>
    <w:rsid w:val="00EA149A"/>
    <w:rsid w:val="00EA295C"/>
    <w:rsid w:val="00EA2CAB"/>
    <w:rsid w:val="00EA3AE1"/>
    <w:rsid w:val="00EA666E"/>
    <w:rsid w:val="00EA6E3E"/>
    <w:rsid w:val="00EB02E1"/>
    <w:rsid w:val="00EB0527"/>
    <w:rsid w:val="00EB227A"/>
    <w:rsid w:val="00EB43A4"/>
    <w:rsid w:val="00EB47F0"/>
    <w:rsid w:val="00EC4520"/>
    <w:rsid w:val="00EC76B4"/>
    <w:rsid w:val="00ED0198"/>
    <w:rsid w:val="00ED070B"/>
    <w:rsid w:val="00ED5999"/>
    <w:rsid w:val="00EE15AF"/>
    <w:rsid w:val="00EE2E18"/>
    <w:rsid w:val="00EE54FA"/>
    <w:rsid w:val="00EE5C7C"/>
    <w:rsid w:val="00EE5D0C"/>
    <w:rsid w:val="00EE6A3D"/>
    <w:rsid w:val="00EF14FC"/>
    <w:rsid w:val="00EF26AE"/>
    <w:rsid w:val="00EF49E8"/>
    <w:rsid w:val="00EF7095"/>
    <w:rsid w:val="00F00455"/>
    <w:rsid w:val="00F032B5"/>
    <w:rsid w:val="00F05FA0"/>
    <w:rsid w:val="00F12085"/>
    <w:rsid w:val="00F122C1"/>
    <w:rsid w:val="00F15A8B"/>
    <w:rsid w:val="00F17718"/>
    <w:rsid w:val="00F1793B"/>
    <w:rsid w:val="00F216A5"/>
    <w:rsid w:val="00F21E76"/>
    <w:rsid w:val="00F231B5"/>
    <w:rsid w:val="00F232C3"/>
    <w:rsid w:val="00F24F3C"/>
    <w:rsid w:val="00F2689C"/>
    <w:rsid w:val="00F26B88"/>
    <w:rsid w:val="00F2758C"/>
    <w:rsid w:val="00F31A4B"/>
    <w:rsid w:val="00F32467"/>
    <w:rsid w:val="00F32A04"/>
    <w:rsid w:val="00F41D06"/>
    <w:rsid w:val="00F44025"/>
    <w:rsid w:val="00F44580"/>
    <w:rsid w:val="00F457F8"/>
    <w:rsid w:val="00F4760B"/>
    <w:rsid w:val="00F47742"/>
    <w:rsid w:val="00F54C75"/>
    <w:rsid w:val="00F60325"/>
    <w:rsid w:val="00F61EF5"/>
    <w:rsid w:val="00F6202B"/>
    <w:rsid w:val="00F62D9C"/>
    <w:rsid w:val="00F64A90"/>
    <w:rsid w:val="00F658DB"/>
    <w:rsid w:val="00F67DD8"/>
    <w:rsid w:val="00F72D61"/>
    <w:rsid w:val="00F739DD"/>
    <w:rsid w:val="00F75CA2"/>
    <w:rsid w:val="00F80901"/>
    <w:rsid w:val="00F80C5A"/>
    <w:rsid w:val="00F83C33"/>
    <w:rsid w:val="00F84A65"/>
    <w:rsid w:val="00F86AB9"/>
    <w:rsid w:val="00F87BBB"/>
    <w:rsid w:val="00F91EAF"/>
    <w:rsid w:val="00F922A6"/>
    <w:rsid w:val="00F928FB"/>
    <w:rsid w:val="00F92B2F"/>
    <w:rsid w:val="00F93CE1"/>
    <w:rsid w:val="00F93E89"/>
    <w:rsid w:val="00F945F2"/>
    <w:rsid w:val="00FA4039"/>
    <w:rsid w:val="00FA4479"/>
    <w:rsid w:val="00FA7B04"/>
    <w:rsid w:val="00FB287E"/>
    <w:rsid w:val="00FB2D65"/>
    <w:rsid w:val="00FB52F0"/>
    <w:rsid w:val="00FB5946"/>
    <w:rsid w:val="00FB73F1"/>
    <w:rsid w:val="00FC0439"/>
    <w:rsid w:val="00FC1B7D"/>
    <w:rsid w:val="00FC1BE0"/>
    <w:rsid w:val="00FC4BF4"/>
    <w:rsid w:val="00FD0A8D"/>
    <w:rsid w:val="00FD0BC6"/>
    <w:rsid w:val="00FD2E0F"/>
    <w:rsid w:val="00FD2F2D"/>
    <w:rsid w:val="00FD3C81"/>
    <w:rsid w:val="00FE0838"/>
    <w:rsid w:val="00FE0EE7"/>
    <w:rsid w:val="00FE12A4"/>
    <w:rsid w:val="00FE584F"/>
    <w:rsid w:val="00FE715C"/>
    <w:rsid w:val="00FE7462"/>
    <w:rsid w:val="00FF0999"/>
    <w:rsid w:val="00FF35D8"/>
    <w:rsid w:val="00FF49F2"/>
    <w:rsid w:val="00FF5AED"/>
    <w:rsid w:val="00FF630B"/>
    <w:rsid w:val="00FF6F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21437"/>
  <w15:docId w15:val="{55F0D6C2-E960-4714-B5DB-B1FED41D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1"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42"/>
    <w:pPr>
      <w:spacing w:line="300" w:lineRule="auto"/>
    </w:pPr>
    <w:rPr>
      <w:rFonts w:ascii="Arial" w:hAnsi="Arial"/>
      <w:color w:val="333333"/>
      <w:sz w:val="24"/>
      <w:szCs w:val="24"/>
      <w:lang w:eastAsia="en-US"/>
    </w:rPr>
  </w:style>
  <w:style w:type="paragraph" w:styleId="Heading1">
    <w:name w:val="heading 1"/>
    <w:basedOn w:val="Normal"/>
    <w:next w:val="Normal"/>
    <w:link w:val="Heading1Char"/>
    <w:uiPriority w:val="9"/>
    <w:qFormat/>
    <w:rsid w:val="00A36AE6"/>
    <w:pPr>
      <w:keepNext/>
      <w:keepLines/>
      <w:spacing w:before="360" w:after="80" w:line="259" w:lineRule="auto"/>
      <w:outlineLvl w:val="0"/>
    </w:pPr>
    <w:rPr>
      <w:rFonts w:ascii="Calibri Light" w:eastAsiaTheme="majorEastAsia" w:hAnsi="Calibri Light" w:cstheme="majorBidi"/>
      <w:color w:val="005677" w:themeColor="text2"/>
      <w:sz w:val="48"/>
      <w:szCs w:val="32"/>
    </w:rPr>
  </w:style>
  <w:style w:type="paragraph" w:styleId="Heading2">
    <w:name w:val="heading 2"/>
    <w:basedOn w:val="Normal"/>
    <w:next w:val="Normal"/>
    <w:link w:val="Heading2Char"/>
    <w:uiPriority w:val="9"/>
    <w:unhideWhenUsed/>
    <w:qFormat/>
    <w:rsid w:val="00A36AE6"/>
    <w:pPr>
      <w:keepNext/>
      <w:keepLines/>
      <w:spacing w:before="40" w:after="40" w:line="259" w:lineRule="auto"/>
      <w:outlineLvl w:val="1"/>
    </w:pPr>
    <w:rPr>
      <w:rFonts w:ascii="Calibri Light" w:eastAsiaTheme="majorEastAsia" w:hAnsi="Calibri Light" w:cstheme="majorBidi"/>
      <w:color w:val="005677" w:themeColor="text2"/>
      <w:sz w:val="40"/>
      <w:szCs w:val="48"/>
    </w:rPr>
  </w:style>
  <w:style w:type="paragraph" w:styleId="Heading3">
    <w:name w:val="heading 3"/>
    <w:basedOn w:val="Normal"/>
    <w:next w:val="Normal"/>
    <w:link w:val="Heading3Char"/>
    <w:uiPriority w:val="9"/>
    <w:unhideWhenUsed/>
    <w:qFormat/>
    <w:rsid w:val="000C1CCD"/>
    <w:pPr>
      <w:keepNext/>
      <w:keepLines/>
      <w:spacing w:before="40" w:line="259" w:lineRule="auto"/>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0C1CCD"/>
    <w:pPr>
      <w:keepNext/>
      <w:keepLines/>
      <w:spacing w:before="40" w:line="259" w:lineRule="auto"/>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0C1CCD"/>
    <w:pPr>
      <w:keepNext/>
      <w:keepLines/>
      <w:spacing w:before="40" w:line="259" w:lineRule="auto"/>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0C1CCD"/>
    <w:pPr>
      <w:keepNext/>
      <w:keepLines/>
      <w:spacing w:before="40" w:line="259" w:lineRule="auto"/>
      <w:outlineLvl w:val="5"/>
    </w:pPr>
    <w:rPr>
      <w:rFonts w:asciiTheme="majorHAnsi" w:eastAsiaTheme="majorEastAsia" w:hAnsiTheme="majorHAnsi" w:cstheme="majorBidi"/>
      <w:color w:val="005677" w:themeColor="text2"/>
      <w:sz w:val="22"/>
      <w:szCs w:val="22"/>
    </w:rPr>
  </w:style>
  <w:style w:type="paragraph" w:styleId="Heading7">
    <w:name w:val="heading 7"/>
    <w:basedOn w:val="Normal"/>
    <w:next w:val="Normal"/>
    <w:qFormat/>
    <w:rsid w:val="007649D8"/>
    <w:pPr>
      <w:spacing w:before="240" w:after="60"/>
      <w:outlineLvl w:val="6"/>
    </w:pPr>
    <w:rPr>
      <w:rFonts w:ascii="Times New Roman" w:hAnsi="Times New Roman"/>
      <w:b/>
    </w:rPr>
  </w:style>
  <w:style w:type="paragraph" w:styleId="Heading8">
    <w:name w:val="heading 8"/>
    <w:basedOn w:val="Normal"/>
    <w:next w:val="Normal"/>
    <w:qFormat/>
    <w:rsid w:val="001B74F2"/>
    <w:pPr>
      <w:numPr>
        <w:ilvl w:val="7"/>
        <w:numId w:val="5"/>
      </w:numPr>
      <w:spacing w:before="240" w:after="60"/>
      <w:outlineLvl w:val="7"/>
    </w:pPr>
    <w:rPr>
      <w:rFonts w:ascii="Times New Roman" w:hAnsi="Times New Roman"/>
      <w:i/>
      <w:iCs/>
    </w:rPr>
  </w:style>
  <w:style w:type="paragraph" w:styleId="Heading9">
    <w:name w:val="heading 9"/>
    <w:basedOn w:val="Normal"/>
    <w:next w:val="Normal"/>
    <w:qFormat/>
    <w:rsid w:val="001B74F2"/>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5E18ED"/>
    <w:pPr>
      <w:tabs>
        <w:tab w:val="center" w:pos="4320"/>
        <w:tab w:val="right" w:pos="8640"/>
      </w:tabs>
      <w:spacing w:line="360" w:lineRule="auto"/>
      <w:ind w:right="360"/>
      <w:jc w:val="right"/>
    </w:pPr>
    <w:rPr>
      <w:sz w:val="16"/>
    </w:rPr>
  </w:style>
  <w:style w:type="paragraph" w:styleId="BodyTextIndent2">
    <w:name w:val="Body Text Indent 2"/>
    <w:basedOn w:val="Normal"/>
    <w:semiHidden/>
    <w:rsid w:val="00D317E1"/>
    <w:pPr>
      <w:spacing w:after="120" w:line="480" w:lineRule="auto"/>
      <w:ind w:left="283"/>
    </w:pPr>
  </w:style>
  <w:style w:type="paragraph" w:customStyle="1" w:styleId="CSMsubheadings">
    <w:name w:val="CSM sub headings"/>
    <w:basedOn w:val="Normal"/>
    <w:semiHidden/>
    <w:locked/>
    <w:rsid w:val="00D3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paragraph" w:customStyle="1" w:styleId="TOC">
    <w:name w:val="TOC"/>
    <w:basedOn w:val="Heading2"/>
    <w:rsid w:val="001B74F2"/>
  </w:style>
  <w:style w:type="table" w:customStyle="1" w:styleId="DIISRTETableThree">
    <w:name w:val="DIISRTE Table Thre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tblStylePr w:type="lastRow">
      <w:rPr>
        <w:rFonts w:ascii="Arial" w:hAnsi="Arial"/>
        <w:b/>
        <w:sz w:val="20"/>
      </w:rPr>
    </w:tblStylePr>
    <w:tblStylePr w:type="firstCol">
      <w:rPr>
        <w:rFonts w:ascii="Arial" w:hAnsi="Arial"/>
        <w:b/>
        <w:sz w:val="20"/>
      </w:rPr>
    </w:tblStylePr>
  </w:style>
  <w:style w:type="table" w:customStyle="1" w:styleId="DIISRTETableTwo">
    <w:name w:val="DIISRTE Table Two"/>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Arial" w:hAnsi="Arial"/>
        <w:b/>
        <w:sz w:val="20"/>
      </w:rPr>
    </w:tblStylePr>
    <w:tblStylePr w:type="firstCol">
      <w:rPr>
        <w:rFonts w:ascii="Arial" w:hAnsi="Aria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D317E1"/>
    <w:pPr>
      <w:spacing w:before="120" w:after="120" w:line="360" w:lineRule="auto"/>
    </w:pPr>
    <w:rPr>
      <w:rFonts w:ascii="Arial" w:hAnsi="Arial"/>
      <w:b/>
      <w:color w:val="165387"/>
      <w:sz w:val="40"/>
      <w:szCs w:val="24"/>
      <w:lang w:eastAsia="en-US"/>
    </w:rPr>
  </w:style>
  <w:style w:type="paragraph" w:customStyle="1" w:styleId="PilbrowBodyText">
    <w:name w:val="Pilbrow Body Text"/>
    <w:semiHidden/>
    <w:locked/>
    <w:rsid w:val="00D317E1"/>
    <w:pPr>
      <w:spacing w:before="120" w:after="120" w:line="360" w:lineRule="auto"/>
      <w:ind w:left="-425" w:right="-204"/>
    </w:pPr>
    <w:rPr>
      <w:rFonts w:ascii="Arial" w:hAnsi="Arial"/>
      <w:b/>
      <w:color w:val="D35200"/>
      <w:sz w:val="28"/>
      <w:szCs w:val="24"/>
      <w:lang w:eastAsia="en-US"/>
    </w:rPr>
  </w:style>
  <w:style w:type="paragraph" w:customStyle="1" w:styleId="PilbrowHeaderCover">
    <w:name w:val="Pilbrow Header Cover"/>
    <w:semiHidden/>
    <w:locked/>
    <w:rsid w:val="00D317E1"/>
    <w:pPr>
      <w:spacing w:before="360" w:after="360"/>
      <w:ind w:left="-425" w:right="-204"/>
    </w:pPr>
    <w:rPr>
      <w:rFonts w:ascii="Arial" w:hAnsi="Arial"/>
      <w:b/>
      <w:color w:val="D1530B"/>
      <w:sz w:val="48"/>
      <w:szCs w:val="24"/>
      <w:lang w:eastAsia="en-US"/>
    </w:rPr>
  </w:style>
  <w:style w:type="paragraph" w:customStyle="1" w:styleId="PilbrowHeaderOne">
    <w:name w:val="Pilbrow Header One"/>
    <w:next w:val="PilbrowBodyText"/>
    <w:semiHidden/>
    <w:locked/>
    <w:rsid w:val="00D317E1"/>
    <w:rPr>
      <w:rFonts w:ascii="Arial" w:hAnsi="Arial"/>
      <w:b/>
      <w:color w:val="D35200"/>
      <w:sz w:val="32"/>
      <w:szCs w:val="24"/>
      <w:lang w:eastAsia="en-US"/>
    </w:rPr>
  </w:style>
  <w:style w:type="paragraph" w:customStyle="1" w:styleId="PilbrowHeaderOnenotab">
    <w:name w:val="Pilbrow Header One (no tab)"/>
    <w:semiHidden/>
    <w:locked/>
    <w:rsid w:val="00D317E1"/>
    <w:rPr>
      <w:rFonts w:ascii="Arial" w:hAnsi="Arial"/>
      <w:b/>
      <w:color w:val="D35200"/>
      <w:sz w:val="32"/>
      <w:szCs w:val="24"/>
      <w:lang w:eastAsia="en-US"/>
    </w:rPr>
  </w:style>
  <w:style w:type="paragraph" w:customStyle="1" w:styleId="PilbrowHeaderTwo">
    <w:name w:val="Pilbrow Header Two"/>
    <w:basedOn w:val="PilbrowBodyText"/>
    <w:semiHidden/>
    <w:locked/>
    <w:rsid w:val="00D317E1"/>
    <w:rPr>
      <w:color w:val="333333"/>
    </w:rPr>
  </w:style>
  <w:style w:type="paragraph" w:customStyle="1" w:styleId="PilbrowSubHeaderCover">
    <w:name w:val="Pilbrow Sub Header Cover"/>
    <w:basedOn w:val="PilbrowHeaderCover"/>
    <w:semiHidden/>
    <w:locked/>
    <w:rsid w:val="00D317E1"/>
    <w:rPr>
      <w:color w:val="333333"/>
      <w:sz w:val="36"/>
    </w:rPr>
  </w:style>
  <w:style w:type="paragraph" w:customStyle="1" w:styleId="PlibrowHeaderOnenotab">
    <w:name w:val="Plibrow Header One (no tab)"/>
    <w:basedOn w:val="PilbrowBodyText"/>
    <w:semiHidden/>
    <w:locked/>
    <w:rsid w:val="00D317E1"/>
    <w:pPr>
      <w:ind w:left="0"/>
    </w:pPr>
    <w:rPr>
      <w:sz w:val="32"/>
    </w:rPr>
  </w:style>
  <w:style w:type="paragraph" w:styleId="Header">
    <w:name w:val="header"/>
    <w:basedOn w:val="Normal"/>
    <w:link w:val="HeaderChar"/>
    <w:autoRedefine/>
    <w:uiPriority w:val="99"/>
    <w:rsid w:val="00226D9E"/>
    <w:pPr>
      <w:tabs>
        <w:tab w:val="center" w:pos="4320"/>
        <w:tab w:val="right" w:pos="8640"/>
      </w:tabs>
    </w:pPr>
    <w:rPr>
      <w:sz w:val="18"/>
    </w:rPr>
  </w:style>
  <w:style w:type="paragraph" w:styleId="TOC1">
    <w:name w:val="toc 1"/>
    <w:basedOn w:val="Normal"/>
    <w:next w:val="Normal"/>
    <w:autoRedefine/>
    <w:uiPriority w:val="39"/>
    <w:rsid w:val="003E423E"/>
    <w:rPr>
      <w:rFonts w:asciiTheme="minorHAnsi" w:hAnsiTheme="minorHAnsi"/>
      <w:sz w:val="22"/>
    </w:rPr>
  </w:style>
  <w:style w:type="paragraph" w:styleId="ListBullet">
    <w:name w:val="List Bullet"/>
    <w:basedOn w:val="Normal"/>
    <w:autoRedefine/>
    <w:rsid w:val="00226D9E"/>
    <w:pPr>
      <w:numPr>
        <w:numId w:val="1"/>
      </w:numPr>
      <w:spacing w:after="200"/>
    </w:pPr>
  </w:style>
  <w:style w:type="paragraph" w:styleId="ListNumber">
    <w:name w:val="List Number"/>
    <w:basedOn w:val="Normal"/>
    <w:rsid w:val="00226D9E"/>
    <w:pPr>
      <w:numPr>
        <w:numId w:val="2"/>
      </w:numPr>
      <w:spacing w:after="200"/>
    </w:pPr>
  </w:style>
  <w:style w:type="table" w:customStyle="1" w:styleId="DIISRTETableOne">
    <w:name w:val="DIISRTE Table On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Arial" w:hAnsi="Arial"/>
        <w:b/>
        <w:sz w:val="20"/>
      </w:rPr>
    </w:tblStylePr>
    <w:tblStylePr w:type="firstCol">
      <w:rPr>
        <w:rFonts w:ascii="Arial" w:hAnsi="Arial"/>
        <w:b/>
        <w:sz w:val="20"/>
      </w:rPr>
    </w:tblStylePr>
  </w:style>
  <w:style w:type="paragraph" w:styleId="TOC2">
    <w:name w:val="toc 2"/>
    <w:basedOn w:val="Normal"/>
    <w:next w:val="Normal"/>
    <w:autoRedefine/>
    <w:uiPriority w:val="39"/>
    <w:rsid w:val="003E423E"/>
    <w:pPr>
      <w:ind w:left="240"/>
    </w:pPr>
    <w:rPr>
      <w:rFonts w:asciiTheme="minorHAnsi" w:hAnsiTheme="minorHAnsi"/>
      <w:sz w:val="22"/>
    </w:rPr>
  </w:style>
  <w:style w:type="paragraph" w:styleId="TOC3">
    <w:name w:val="toc 3"/>
    <w:basedOn w:val="Normal"/>
    <w:next w:val="Normal"/>
    <w:autoRedefine/>
    <w:uiPriority w:val="39"/>
    <w:rsid w:val="00181C19"/>
    <w:pPr>
      <w:ind w:left="480"/>
    </w:pPr>
  </w:style>
  <w:style w:type="paragraph" w:styleId="TOC4">
    <w:name w:val="toc 4"/>
    <w:basedOn w:val="Normal"/>
    <w:next w:val="Normal"/>
    <w:autoRedefine/>
    <w:uiPriority w:val="39"/>
    <w:rsid w:val="00181C19"/>
    <w:pPr>
      <w:ind w:left="720"/>
    </w:pPr>
  </w:style>
  <w:style w:type="paragraph" w:styleId="TOC5">
    <w:name w:val="toc 5"/>
    <w:basedOn w:val="Normal"/>
    <w:next w:val="Normal"/>
    <w:autoRedefine/>
    <w:uiPriority w:val="39"/>
    <w:rsid w:val="00181C19"/>
    <w:pPr>
      <w:ind w:left="960"/>
    </w:pPr>
  </w:style>
  <w:style w:type="character" w:styleId="Hyperlink">
    <w:name w:val="Hyperlink"/>
    <w:uiPriority w:val="99"/>
    <w:rsid w:val="005975A8"/>
    <w:rPr>
      <w:color w:val="0000FF"/>
      <w:u w:val="single"/>
    </w:rPr>
  </w:style>
  <w:style w:type="character" w:styleId="PageNumber">
    <w:name w:val="page number"/>
    <w:rsid w:val="0094658C"/>
    <w:rPr>
      <w:rFonts w:ascii="Arial" w:hAnsi="Arial"/>
      <w:sz w:val="16"/>
    </w:rPr>
  </w:style>
  <w:style w:type="paragraph" w:styleId="HTMLAddress">
    <w:name w:val="HTML Address"/>
    <w:basedOn w:val="Normal"/>
    <w:rsid w:val="00924A08"/>
    <w:rPr>
      <w:i/>
      <w:iCs/>
    </w:rPr>
  </w:style>
  <w:style w:type="character" w:styleId="Strong">
    <w:name w:val="Strong"/>
    <w:qFormat/>
    <w:rsid w:val="00226D9E"/>
    <w:rPr>
      <w:b/>
    </w:rPr>
  </w:style>
  <w:style w:type="character" w:styleId="Emphasis">
    <w:name w:val="Emphasis"/>
    <w:qFormat/>
    <w:rsid w:val="00D32748"/>
    <w:rPr>
      <w:i/>
    </w:rPr>
  </w:style>
  <w:style w:type="paragraph" w:styleId="BodyTextIndent">
    <w:name w:val="Body Text Indent"/>
    <w:basedOn w:val="Normal"/>
    <w:next w:val="Normal"/>
    <w:autoRedefine/>
    <w:rsid w:val="009866F9"/>
    <w:pPr>
      <w:spacing w:after="120"/>
      <w:ind w:left="360"/>
    </w:pPr>
  </w:style>
  <w:style w:type="paragraph" w:styleId="Footer">
    <w:name w:val="footer"/>
    <w:basedOn w:val="Normal"/>
    <w:link w:val="FooterChar"/>
    <w:uiPriority w:val="99"/>
    <w:rsid w:val="00226D9E"/>
    <w:pPr>
      <w:tabs>
        <w:tab w:val="center" w:pos="4320"/>
        <w:tab w:val="right" w:pos="8640"/>
      </w:tabs>
    </w:pPr>
    <w:rPr>
      <w:sz w:val="18"/>
    </w:rPr>
  </w:style>
  <w:style w:type="paragraph" w:styleId="TOC6">
    <w:name w:val="toc 6"/>
    <w:basedOn w:val="Normal"/>
    <w:next w:val="Normal"/>
    <w:autoRedefine/>
    <w:uiPriority w:val="39"/>
    <w:rsid w:val="00946954"/>
    <w:pPr>
      <w:ind w:left="1200"/>
    </w:pPr>
  </w:style>
  <w:style w:type="paragraph" w:styleId="ListContinue2">
    <w:name w:val="List Continue 2"/>
    <w:basedOn w:val="Normal"/>
    <w:rsid w:val="00226D9E"/>
    <w:pPr>
      <w:numPr>
        <w:numId w:val="4"/>
      </w:numPr>
      <w:spacing w:after="200"/>
    </w:pPr>
  </w:style>
  <w:style w:type="paragraph" w:styleId="BodyText">
    <w:name w:val="Body Text"/>
    <w:basedOn w:val="Normal"/>
    <w:uiPriority w:val="1"/>
    <w:qFormat/>
    <w:rsid w:val="00D32748"/>
    <w:pPr>
      <w:spacing w:after="200"/>
    </w:pPr>
  </w:style>
  <w:style w:type="paragraph" w:styleId="ListContinue">
    <w:name w:val="List Continue"/>
    <w:basedOn w:val="Normal"/>
    <w:rsid w:val="004A2EA1"/>
    <w:pPr>
      <w:numPr>
        <w:numId w:val="3"/>
      </w:numPr>
      <w:spacing w:after="200"/>
    </w:pPr>
  </w:style>
  <w:style w:type="paragraph" w:styleId="Caption">
    <w:name w:val="caption"/>
    <w:basedOn w:val="Normal"/>
    <w:next w:val="Normal"/>
    <w:qFormat/>
    <w:rsid w:val="00226D9E"/>
    <w:pPr>
      <w:spacing w:after="120"/>
    </w:pPr>
    <w:rPr>
      <w:rFonts w:eastAsia="MS Mincho"/>
      <w:b/>
      <w:color w:val="auto"/>
      <w:sz w:val="18"/>
      <w:lang w:val="en-US"/>
    </w:rPr>
  </w:style>
  <w:style w:type="paragraph" w:styleId="BlockText">
    <w:name w:val="Block Text"/>
    <w:basedOn w:val="Normal"/>
    <w:rsid w:val="007649D8"/>
    <w:pPr>
      <w:spacing w:after="200"/>
      <w:ind w:left="357" w:right="357"/>
    </w:pPr>
    <w:rPr>
      <w:rFonts w:eastAsia="MS Mincho"/>
      <w:color w:val="000000"/>
      <w:lang w:val="en-US"/>
    </w:rPr>
  </w:style>
  <w:style w:type="paragraph" w:customStyle="1" w:styleId="TitlePage">
    <w:name w:val="TitlePage"/>
    <w:basedOn w:val="Normal"/>
    <w:rsid w:val="001B74F2"/>
    <w:pPr>
      <w:numPr>
        <w:numId w:val="5"/>
      </w:numPr>
    </w:pPr>
  </w:style>
  <w:style w:type="paragraph" w:styleId="BalloonText">
    <w:name w:val="Balloon Text"/>
    <w:basedOn w:val="Normal"/>
    <w:link w:val="BalloonTextChar"/>
    <w:rsid w:val="0054200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542006"/>
    <w:rPr>
      <w:rFonts w:ascii="Lucida Grande" w:hAnsi="Lucida Grande" w:cs="Lucida Grande"/>
      <w:color w:val="333333"/>
      <w:sz w:val="18"/>
      <w:szCs w:val="18"/>
      <w:lang w:eastAsia="en-US"/>
    </w:rPr>
  </w:style>
  <w:style w:type="character" w:customStyle="1" w:styleId="FooterChar">
    <w:name w:val="Footer Char"/>
    <w:basedOn w:val="DefaultParagraphFont"/>
    <w:link w:val="Footer"/>
    <w:uiPriority w:val="99"/>
    <w:rsid w:val="00F658DB"/>
    <w:rPr>
      <w:rFonts w:ascii="Arial" w:hAnsi="Arial"/>
      <w:color w:val="333333"/>
      <w:sz w:val="18"/>
      <w:szCs w:val="24"/>
      <w:lang w:eastAsia="en-US"/>
    </w:rPr>
  </w:style>
  <w:style w:type="paragraph" w:styleId="ListParagraph">
    <w:name w:val="List Paragraph"/>
    <w:basedOn w:val="Normal"/>
    <w:uiPriority w:val="34"/>
    <w:qFormat/>
    <w:rsid w:val="00712347"/>
    <w:pPr>
      <w:ind w:left="720"/>
      <w:contextualSpacing/>
    </w:pPr>
  </w:style>
  <w:style w:type="character" w:customStyle="1" w:styleId="Heading2Char">
    <w:name w:val="Heading 2 Char"/>
    <w:basedOn w:val="DefaultParagraphFont"/>
    <w:link w:val="Heading2"/>
    <w:uiPriority w:val="9"/>
    <w:rsid w:val="00E17B0C"/>
    <w:rPr>
      <w:rFonts w:ascii="Calibri Light" w:eastAsiaTheme="majorEastAsia" w:hAnsi="Calibri Light" w:cstheme="majorBidi"/>
      <w:color w:val="005677" w:themeColor="text2"/>
      <w:sz w:val="40"/>
      <w:szCs w:val="48"/>
      <w:lang w:eastAsia="en-US"/>
    </w:rPr>
  </w:style>
  <w:style w:type="character" w:styleId="CommentReference">
    <w:name w:val="annotation reference"/>
    <w:basedOn w:val="DefaultParagraphFont"/>
    <w:uiPriority w:val="99"/>
    <w:unhideWhenUsed/>
    <w:rsid w:val="009B293E"/>
    <w:rPr>
      <w:sz w:val="16"/>
      <w:szCs w:val="16"/>
    </w:rPr>
  </w:style>
  <w:style w:type="paragraph" w:styleId="CommentText">
    <w:name w:val="annotation text"/>
    <w:basedOn w:val="Normal"/>
    <w:link w:val="CommentTextChar"/>
    <w:uiPriority w:val="99"/>
    <w:unhideWhenUsed/>
    <w:rsid w:val="009B293E"/>
    <w:pPr>
      <w:spacing w:line="240" w:lineRule="auto"/>
    </w:pPr>
    <w:rPr>
      <w:sz w:val="20"/>
      <w:szCs w:val="20"/>
    </w:rPr>
  </w:style>
  <w:style w:type="character" w:customStyle="1" w:styleId="CommentTextChar">
    <w:name w:val="Comment Text Char"/>
    <w:basedOn w:val="DefaultParagraphFont"/>
    <w:link w:val="CommentText"/>
    <w:uiPriority w:val="99"/>
    <w:rsid w:val="009B293E"/>
    <w:rPr>
      <w:rFonts w:ascii="Arial" w:hAnsi="Arial"/>
      <w:color w:val="333333"/>
      <w:lang w:eastAsia="en-US"/>
    </w:rPr>
  </w:style>
  <w:style w:type="paragraph" w:styleId="CommentSubject">
    <w:name w:val="annotation subject"/>
    <w:basedOn w:val="CommentText"/>
    <w:next w:val="CommentText"/>
    <w:link w:val="CommentSubjectChar"/>
    <w:semiHidden/>
    <w:unhideWhenUsed/>
    <w:rsid w:val="009B293E"/>
    <w:rPr>
      <w:b/>
      <w:bCs/>
    </w:rPr>
  </w:style>
  <w:style w:type="character" w:customStyle="1" w:styleId="CommentSubjectChar">
    <w:name w:val="Comment Subject Char"/>
    <w:basedOn w:val="CommentTextChar"/>
    <w:link w:val="CommentSubject"/>
    <w:semiHidden/>
    <w:rsid w:val="009B293E"/>
    <w:rPr>
      <w:rFonts w:ascii="Arial" w:hAnsi="Arial"/>
      <w:b/>
      <w:bCs/>
      <w:color w:val="333333"/>
      <w:lang w:eastAsia="en-US"/>
    </w:rPr>
  </w:style>
  <w:style w:type="character" w:styleId="FollowedHyperlink">
    <w:name w:val="FollowedHyperlink"/>
    <w:basedOn w:val="DefaultParagraphFont"/>
    <w:semiHidden/>
    <w:unhideWhenUsed/>
    <w:rsid w:val="00833432"/>
    <w:rPr>
      <w:color w:val="551A8B" w:themeColor="followedHyperlink"/>
      <w:u w:val="single"/>
    </w:rPr>
  </w:style>
  <w:style w:type="paragraph" w:styleId="Revision">
    <w:name w:val="Revision"/>
    <w:hidden/>
    <w:uiPriority w:val="99"/>
    <w:semiHidden/>
    <w:rsid w:val="00AC441B"/>
    <w:rPr>
      <w:sz w:val="24"/>
      <w:szCs w:val="24"/>
    </w:rPr>
  </w:style>
  <w:style w:type="character" w:customStyle="1" w:styleId="Heading3Char">
    <w:name w:val="Heading 3 Char"/>
    <w:basedOn w:val="DefaultParagraphFont"/>
    <w:link w:val="Heading3"/>
    <w:uiPriority w:val="9"/>
    <w:rsid w:val="00DC792B"/>
    <w:rPr>
      <w:rFonts w:asciiTheme="majorHAnsi" w:eastAsiaTheme="majorEastAsia" w:hAnsiTheme="majorHAnsi" w:cstheme="majorBidi"/>
      <w:color w:val="005677" w:themeColor="text2"/>
      <w:sz w:val="32"/>
      <w:szCs w:val="40"/>
      <w:lang w:eastAsia="en-US"/>
    </w:rPr>
  </w:style>
  <w:style w:type="paragraph" w:styleId="Title">
    <w:name w:val="Title"/>
    <w:basedOn w:val="Normal"/>
    <w:next w:val="Normal"/>
    <w:link w:val="TitleChar"/>
    <w:uiPriority w:val="10"/>
    <w:qFormat/>
    <w:rsid w:val="000C1CCD"/>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D553D5"/>
    <w:rPr>
      <w:rFonts w:asciiTheme="majorHAnsi" w:eastAsiaTheme="majorEastAsia" w:hAnsiTheme="majorHAnsi" w:cstheme="majorBidi"/>
      <w:color w:val="005677" w:themeColor="text2"/>
      <w:spacing w:val="-10"/>
      <w:kern w:val="28"/>
      <w:sz w:val="56"/>
      <w:szCs w:val="72"/>
      <w:lang w:eastAsia="en-US"/>
    </w:rPr>
  </w:style>
  <w:style w:type="character" w:customStyle="1" w:styleId="UnresolvedMention1">
    <w:name w:val="Unresolved Mention1"/>
    <w:basedOn w:val="DefaultParagraphFont"/>
    <w:uiPriority w:val="99"/>
    <w:semiHidden/>
    <w:unhideWhenUsed/>
    <w:rsid w:val="00F00455"/>
    <w:rPr>
      <w:color w:val="605E5C"/>
      <w:shd w:val="clear" w:color="auto" w:fill="E1DFDD"/>
    </w:rPr>
  </w:style>
  <w:style w:type="paragraph" w:styleId="List2">
    <w:name w:val="List 2"/>
    <w:basedOn w:val="Normal"/>
    <w:unhideWhenUsed/>
    <w:rsid w:val="00A5290B"/>
    <w:pPr>
      <w:ind w:left="566" w:hanging="283"/>
      <w:contextualSpacing/>
    </w:pPr>
  </w:style>
  <w:style w:type="paragraph" w:customStyle="1" w:styleId="paragraphsub">
    <w:name w:val="paragraph(sub)"/>
    <w:aliases w:val="aa"/>
    <w:basedOn w:val="Normal"/>
    <w:rsid w:val="004F3246"/>
    <w:pPr>
      <w:tabs>
        <w:tab w:val="right" w:pos="1985"/>
      </w:tabs>
      <w:spacing w:before="40" w:line="240" w:lineRule="auto"/>
      <w:ind w:left="2098" w:hanging="2098"/>
    </w:pPr>
    <w:rPr>
      <w:rFonts w:ascii="Times New Roman" w:hAnsi="Times New Roman"/>
      <w:color w:val="auto"/>
      <w:sz w:val="22"/>
      <w:szCs w:val="20"/>
      <w:lang w:eastAsia="en-AU"/>
    </w:rPr>
  </w:style>
  <w:style w:type="paragraph" w:customStyle="1" w:styleId="paragraph">
    <w:name w:val="paragraph"/>
    <w:aliases w:val="a"/>
    <w:basedOn w:val="Normal"/>
    <w:link w:val="paragraphChar"/>
    <w:rsid w:val="004F3246"/>
    <w:pPr>
      <w:tabs>
        <w:tab w:val="right" w:pos="1531"/>
      </w:tabs>
      <w:spacing w:before="40" w:line="240" w:lineRule="auto"/>
      <w:ind w:left="1644" w:hanging="1644"/>
    </w:pPr>
    <w:rPr>
      <w:rFonts w:ascii="Times New Roman" w:hAnsi="Times New Roman"/>
      <w:color w:val="auto"/>
      <w:sz w:val="22"/>
      <w:szCs w:val="20"/>
      <w:lang w:eastAsia="en-AU"/>
    </w:rPr>
  </w:style>
  <w:style w:type="character" w:customStyle="1" w:styleId="paragraphChar">
    <w:name w:val="paragraph Char"/>
    <w:aliases w:val="a Char"/>
    <w:basedOn w:val="DefaultParagraphFont"/>
    <w:link w:val="paragraph"/>
    <w:locked/>
    <w:rsid w:val="004F3246"/>
    <w:rPr>
      <w:sz w:val="22"/>
    </w:rPr>
  </w:style>
  <w:style w:type="table" w:styleId="TableGrid">
    <w:name w:val="Table Grid"/>
    <w:basedOn w:val="TableNormal"/>
    <w:rsid w:val="000C7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160B8"/>
    <w:rPr>
      <w:rFonts w:asciiTheme="majorHAnsi" w:eastAsiaTheme="majorEastAsia" w:hAnsiTheme="majorHAnsi" w:cstheme="majorBidi"/>
      <w:color w:val="005677" w:themeColor="text2"/>
      <w:sz w:val="26"/>
      <w:szCs w:val="26"/>
      <w:lang w:eastAsia="en-US"/>
    </w:rPr>
  </w:style>
  <w:style w:type="paragraph" w:customStyle="1" w:styleId="acthead5">
    <w:name w:val="acthead5"/>
    <w:basedOn w:val="Normal"/>
    <w:rsid w:val="008067CD"/>
    <w:pPr>
      <w:spacing w:before="100" w:beforeAutospacing="1" w:after="100" w:afterAutospacing="1" w:line="240" w:lineRule="auto"/>
    </w:pPr>
    <w:rPr>
      <w:rFonts w:ascii="Times New Roman" w:hAnsi="Times New Roman"/>
      <w:color w:val="auto"/>
      <w:lang w:eastAsia="en-AU"/>
    </w:rPr>
  </w:style>
  <w:style w:type="character" w:customStyle="1" w:styleId="Heading1Char">
    <w:name w:val="Heading 1 Char"/>
    <w:basedOn w:val="DefaultParagraphFont"/>
    <w:link w:val="Heading1"/>
    <w:uiPriority w:val="9"/>
    <w:rsid w:val="008067CD"/>
    <w:rPr>
      <w:rFonts w:ascii="Calibri Light" w:eastAsiaTheme="majorEastAsia" w:hAnsi="Calibri Light" w:cstheme="majorBidi"/>
      <w:color w:val="005677" w:themeColor="text2"/>
      <w:sz w:val="48"/>
      <w:szCs w:val="32"/>
      <w:lang w:eastAsia="en-US"/>
    </w:rPr>
  </w:style>
  <w:style w:type="character" w:customStyle="1" w:styleId="Heading4Char">
    <w:name w:val="Heading 4 Char"/>
    <w:basedOn w:val="DefaultParagraphFont"/>
    <w:link w:val="Heading4"/>
    <w:uiPriority w:val="9"/>
    <w:rsid w:val="008067CD"/>
    <w:rPr>
      <w:rFonts w:asciiTheme="majorHAnsi" w:eastAsiaTheme="majorEastAsia" w:hAnsiTheme="majorHAnsi" w:cstheme="majorBidi"/>
      <w:iCs/>
      <w:color w:val="005677" w:themeColor="text2"/>
      <w:sz w:val="28"/>
      <w:szCs w:val="28"/>
      <w:lang w:eastAsia="en-US"/>
    </w:rPr>
  </w:style>
  <w:style w:type="character" w:customStyle="1" w:styleId="Heading6Char">
    <w:name w:val="Heading 6 Char"/>
    <w:basedOn w:val="DefaultParagraphFont"/>
    <w:link w:val="Heading6"/>
    <w:uiPriority w:val="9"/>
    <w:rsid w:val="008067CD"/>
    <w:rPr>
      <w:rFonts w:asciiTheme="majorHAnsi" w:eastAsiaTheme="majorEastAsia" w:hAnsiTheme="majorHAnsi" w:cstheme="majorBidi"/>
      <w:color w:val="005677" w:themeColor="text2"/>
      <w:sz w:val="22"/>
      <w:szCs w:val="22"/>
      <w:lang w:eastAsia="en-US"/>
    </w:rPr>
  </w:style>
  <w:style w:type="character" w:customStyle="1" w:styleId="HeaderChar">
    <w:name w:val="Header Char"/>
    <w:basedOn w:val="DefaultParagraphFont"/>
    <w:link w:val="Header"/>
    <w:uiPriority w:val="99"/>
    <w:rsid w:val="009D374A"/>
    <w:rPr>
      <w:rFonts w:ascii="Arial" w:hAnsi="Arial"/>
      <w:color w:val="333333"/>
      <w:sz w:val="18"/>
      <w:szCs w:val="24"/>
      <w:lang w:eastAsia="en-US"/>
    </w:rPr>
  </w:style>
  <w:style w:type="character" w:customStyle="1" w:styleId="UnresolvedMention2">
    <w:name w:val="Unresolved Mention2"/>
    <w:basedOn w:val="DefaultParagraphFont"/>
    <w:uiPriority w:val="99"/>
    <w:semiHidden/>
    <w:unhideWhenUsed/>
    <w:rsid w:val="00D1548D"/>
    <w:rPr>
      <w:color w:val="605E5C"/>
      <w:shd w:val="clear" w:color="auto" w:fill="E1DFDD"/>
    </w:rPr>
  </w:style>
  <w:style w:type="paragraph" w:styleId="FootnoteText">
    <w:name w:val="footnote text"/>
    <w:basedOn w:val="Normal"/>
    <w:link w:val="FootnoteTextChar"/>
    <w:uiPriority w:val="99"/>
    <w:unhideWhenUsed/>
    <w:rsid w:val="000F1508"/>
    <w:pPr>
      <w:spacing w:line="240" w:lineRule="auto"/>
    </w:pPr>
    <w:rPr>
      <w:sz w:val="20"/>
      <w:szCs w:val="20"/>
    </w:rPr>
  </w:style>
  <w:style w:type="character" w:customStyle="1" w:styleId="FootnoteTextChar">
    <w:name w:val="Footnote Text Char"/>
    <w:basedOn w:val="DefaultParagraphFont"/>
    <w:link w:val="FootnoteText"/>
    <w:uiPriority w:val="99"/>
    <w:rsid w:val="000F1508"/>
    <w:rPr>
      <w:rFonts w:ascii="Arial" w:hAnsi="Arial"/>
      <w:color w:val="333333"/>
      <w:lang w:eastAsia="en-US"/>
    </w:rPr>
  </w:style>
  <w:style w:type="character" w:styleId="FootnoteReference">
    <w:name w:val="footnote reference"/>
    <w:basedOn w:val="DefaultParagraphFont"/>
    <w:uiPriority w:val="99"/>
    <w:semiHidden/>
    <w:unhideWhenUsed/>
    <w:rsid w:val="000F1508"/>
    <w:rPr>
      <w:vertAlign w:val="superscript"/>
    </w:rPr>
  </w:style>
  <w:style w:type="character" w:customStyle="1" w:styleId="UnresolvedMention3">
    <w:name w:val="Unresolved Mention3"/>
    <w:basedOn w:val="DefaultParagraphFont"/>
    <w:uiPriority w:val="99"/>
    <w:semiHidden/>
    <w:unhideWhenUsed/>
    <w:rsid w:val="000D59E5"/>
    <w:rPr>
      <w:color w:val="605E5C"/>
      <w:shd w:val="clear" w:color="auto" w:fill="E1DFDD"/>
    </w:rPr>
  </w:style>
  <w:style w:type="numbering" w:customStyle="1" w:styleId="Style1">
    <w:name w:val="Style1"/>
    <w:uiPriority w:val="99"/>
    <w:rsid w:val="003E423E"/>
    <w:pPr>
      <w:numPr>
        <w:numId w:val="11"/>
      </w:numPr>
    </w:pPr>
  </w:style>
  <w:style w:type="numbering" w:customStyle="1" w:styleId="Style2">
    <w:name w:val="Style2"/>
    <w:uiPriority w:val="99"/>
    <w:rsid w:val="003E423E"/>
    <w:pPr>
      <w:numPr>
        <w:numId w:val="13"/>
      </w:numPr>
    </w:pPr>
  </w:style>
  <w:style w:type="numbering" w:customStyle="1" w:styleId="Style3">
    <w:name w:val="Style3"/>
    <w:uiPriority w:val="99"/>
    <w:rsid w:val="003E423E"/>
    <w:pPr>
      <w:numPr>
        <w:numId w:val="15"/>
      </w:numPr>
    </w:pPr>
  </w:style>
  <w:style w:type="numbering" w:customStyle="1" w:styleId="Style4">
    <w:name w:val="Style4"/>
    <w:uiPriority w:val="99"/>
    <w:rsid w:val="003E423E"/>
    <w:pPr>
      <w:numPr>
        <w:numId w:val="18"/>
      </w:numPr>
    </w:pPr>
  </w:style>
  <w:style w:type="numbering" w:customStyle="1" w:styleId="Style5">
    <w:name w:val="Style5"/>
    <w:uiPriority w:val="99"/>
    <w:rsid w:val="007B311D"/>
    <w:pPr>
      <w:numPr>
        <w:numId w:val="21"/>
      </w:numPr>
    </w:pPr>
  </w:style>
  <w:style w:type="numbering" w:customStyle="1" w:styleId="Style6">
    <w:name w:val="Style6"/>
    <w:uiPriority w:val="99"/>
    <w:rsid w:val="007B311D"/>
    <w:pPr>
      <w:numPr>
        <w:numId w:val="24"/>
      </w:numPr>
    </w:pPr>
  </w:style>
  <w:style w:type="numbering" w:customStyle="1" w:styleId="Style7">
    <w:name w:val="Style7"/>
    <w:uiPriority w:val="99"/>
    <w:rsid w:val="0092702D"/>
    <w:pPr>
      <w:numPr>
        <w:numId w:val="28"/>
      </w:numPr>
    </w:pPr>
  </w:style>
  <w:style w:type="numbering" w:customStyle="1" w:styleId="Style8">
    <w:name w:val="Style8"/>
    <w:uiPriority w:val="99"/>
    <w:rsid w:val="0095740D"/>
    <w:pPr>
      <w:numPr>
        <w:numId w:val="29"/>
      </w:numPr>
    </w:pPr>
  </w:style>
  <w:style w:type="numbering" w:customStyle="1" w:styleId="Style9">
    <w:name w:val="Style9"/>
    <w:uiPriority w:val="99"/>
    <w:rsid w:val="003B6C64"/>
    <w:pPr>
      <w:numPr>
        <w:numId w:val="31"/>
      </w:numPr>
    </w:pPr>
  </w:style>
  <w:style w:type="numbering" w:customStyle="1" w:styleId="Style10">
    <w:name w:val="Style10"/>
    <w:uiPriority w:val="99"/>
    <w:rsid w:val="003B6C64"/>
    <w:pPr>
      <w:numPr>
        <w:numId w:val="33"/>
      </w:numPr>
    </w:pPr>
  </w:style>
  <w:style w:type="numbering" w:customStyle="1" w:styleId="Style11">
    <w:name w:val="Style11"/>
    <w:uiPriority w:val="99"/>
    <w:rsid w:val="00C263BF"/>
    <w:pPr>
      <w:numPr>
        <w:numId w:val="34"/>
      </w:numPr>
    </w:pPr>
  </w:style>
  <w:style w:type="numbering" w:customStyle="1" w:styleId="Style12">
    <w:name w:val="Style12"/>
    <w:uiPriority w:val="99"/>
    <w:rsid w:val="00465405"/>
    <w:pPr>
      <w:numPr>
        <w:numId w:val="38"/>
      </w:numPr>
    </w:pPr>
  </w:style>
  <w:style w:type="numbering" w:customStyle="1" w:styleId="Style13">
    <w:name w:val="Style13"/>
    <w:uiPriority w:val="99"/>
    <w:rsid w:val="0088162A"/>
    <w:pPr>
      <w:numPr>
        <w:numId w:val="39"/>
      </w:numPr>
    </w:pPr>
  </w:style>
  <w:style w:type="numbering" w:customStyle="1" w:styleId="Style14">
    <w:name w:val="Style14"/>
    <w:uiPriority w:val="99"/>
    <w:rsid w:val="0088162A"/>
    <w:pPr>
      <w:numPr>
        <w:numId w:val="40"/>
      </w:numPr>
    </w:pPr>
  </w:style>
  <w:style w:type="numbering" w:customStyle="1" w:styleId="Style15">
    <w:name w:val="Style15"/>
    <w:uiPriority w:val="99"/>
    <w:rsid w:val="00FC1B7D"/>
    <w:pPr>
      <w:numPr>
        <w:numId w:val="42"/>
      </w:numPr>
    </w:pPr>
  </w:style>
  <w:style w:type="numbering" w:customStyle="1" w:styleId="Style16">
    <w:name w:val="Style16"/>
    <w:uiPriority w:val="99"/>
    <w:rsid w:val="00FC1B7D"/>
    <w:pPr>
      <w:numPr>
        <w:numId w:val="43"/>
      </w:numPr>
    </w:pPr>
  </w:style>
  <w:style w:type="numbering" w:customStyle="1" w:styleId="Style17">
    <w:name w:val="Style17"/>
    <w:uiPriority w:val="99"/>
    <w:rsid w:val="006B36F4"/>
    <w:pPr>
      <w:numPr>
        <w:numId w:val="44"/>
      </w:numPr>
    </w:pPr>
  </w:style>
  <w:style w:type="numbering" w:customStyle="1" w:styleId="Style18">
    <w:name w:val="Style18"/>
    <w:uiPriority w:val="99"/>
    <w:rsid w:val="006B36F4"/>
    <w:pPr>
      <w:numPr>
        <w:numId w:val="45"/>
      </w:numPr>
    </w:pPr>
  </w:style>
  <w:style w:type="numbering" w:customStyle="1" w:styleId="Style19">
    <w:name w:val="Style19"/>
    <w:uiPriority w:val="99"/>
    <w:rsid w:val="006B36F4"/>
    <w:pPr>
      <w:numPr>
        <w:numId w:val="47"/>
      </w:numPr>
    </w:pPr>
  </w:style>
  <w:style w:type="numbering" w:customStyle="1" w:styleId="Style20">
    <w:name w:val="Style20"/>
    <w:uiPriority w:val="99"/>
    <w:rsid w:val="00A55414"/>
    <w:pPr>
      <w:numPr>
        <w:numId w:val="48"/>
      </w:numPr>
    </w:pPr>
  </w:style>
  <w:style w:type="numbering" w:customStyle="1" w:styleId="Style21">
    <w:name w:val="Style21"/>
    <w:uiPriority w:val="99"/>
    <w:rsid w:val="00A55414"/>
    <w:pPr>
      <w:numPr>
        <w:numId w:val="50"/>
      </w:numPr>
    </w:pPr>
  </w:style>
  <w:style w:type="numbering" w:customStyle="1" w:styleId="Style22">
    <w:name w:val="Style22"/>
    <w:uiPriority w:val="99"/>
    <w:rsid w:val="00A55414"/>
    <w:pPr>
      <w:numPr>
        <w:numId w:val="52"/>
      </w:numPr>
    </w:pPr>
  </w:style>
  <w:style w:type="numbering" w:customStyle="1" w:styleId="Style23">
    <w:name w:val="Style23"/>
    <w:uiPriority w:val="99"/>
    <w:rsid w:val="00271E7E"/>
    <w:pPr>
      <w:numPr>
        <w:numId w:val="53"/>
      </w:numPr>
    </w:pPr>
  </w:style>
  <w:style w:type="paragraph" w:styleId="TOCHeading">
    <w:name w:val="TOC Heading"/>
    <w:basedOn w:val="Heading1"/>
    <w:next w:val="Normal"/>
    <w:uiPriority w:val="39"/>
    <w:unhideWhenUsed/>
    <w:qFormat/>
    <w:rsid w:val="003E737D"/>
    <w:pPr>
      <w:spacing w:before="240" w:after="0"/>
      <w:outlineLvl w:val="9"/>
    </w:pPr>
    <w:rPr>
      <w:rFonts w:asciiTheme="majorHAnsi" w:hAnsiTheme="majorHAnsi"/>
      <w:color w:val="6D6F72" w:themeColor="accent1" w:themeShade="BF"/>
      <w:sz w:val="32"/>
      <w:lang w:val="en-US"/>
    </w:rPr>
  </w:style>
  <w:style w:type="numbering" w:customStyle="1" w:styleId="Style24">
    <w:name w:val="Style24"/>
    <w:uiPriority w:val="99"/>
    <w:rsid w:val="0058603D"/>
    <w:pPr>
      <w:numPr>
        <w:numId w:val="54"/>
      </w:numPr>
    </w:pPr>
  </w:style>
  <w:style w:type="numbering" w:customStyle="1" w:styleId="Style25">
    <w:name w:val="Style25"/>
    <w:uiPriority w:val="99"/>
    <w:rsid w:val="000A7C9D"/>
    <w:pPr>
      <w:numPr>
        <w:numId w:val="57"/>
      </w:numPr>
    </w:pPr>
  </w:style>
  <w:style w:type="character" w:styleId="UnresolvedMention">
    <w:name w:val="Unresolved Mention"/>
    <w:basedOn w:val="DefaultParagraphFont"/>
    <w:uiPriority w:val="99"/>
    <w:semiHidden/>
    <w:unhideWhenUsed/>
    <w:rsid w:val="008C4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340656">
      <w:bodyDiv w:val="1"/>
      <w:marLeft w:val="0"/>
      <w:marRight w:val="0"/>
      <w:marTop w:val="0"/>
      <w:marBottom w:val="0"/>
      <w:divBdr>
        <w:top w:val="none" w:sz="0" w:space="0" w:color="auto"/>
        <w:left w:val="none" w:sz="0" w:space="0" w:color="auto"/>
        <w:bottom w:val="none" w:sz="0" w:space="0" w:color="auto"/>
        <w:right w:val="none" w:sz="0" w:space="0" w:color="auto"/>
      </w:divBdr>
    </w:div>
    <w:div w:id="739644423">
      <w:bodyDiv w:val="1"/>
      <w:marLeft w:val="0"/>
      <w:marRight w:val="0"/>
      <w:marTop w:val="0"/>
      <w:marBottom w:val="0"/>
      <w:divBdr>
        <w:top w:val="none" w:sz="0" w:space="0" w:color="auto"/>
        <w:left w:val="none" w:sz="0" w:space="0" w:color="auto"/>
        <w:bottom w:val="none" w:sz="0" w:space="0" w:color="auto"/>
        <w:right w:val="none" w:sz="0" w:space="0" w:color="auto"/>
      </w:divBdr>
    </w:div>
    <w:div w:id="880824074">
      <w:bodyDiv w:val="1"/>
      <w:marLeft w:val="0"/>
      <w:marRight w:val="0"/>
      <w:marTop w:val="0"/>
      <w:marBottom w:val="0"/>
      <w:divBdr>
        <w:top w:val="none" w:sz="0" w:space="0" w:color="auto"/>
        <w:left w:val="none" w:sz="0" w:space="0" w:color="auto"/>
        <w:bottom w:val="none" w:sz="0" w:space="0" w:color="auto"/>
        <w:right w:val="none" w:sz="0" w:space="0" w:color="auto"/>
      </w:divBdr>
    </w:div>
    <w:div w:id="1515027913">
      <w:bodyDiv w:val="1"/>
      <w:marLeft w:val="0"/>
      <w:marRight w:val="0"/>
      <w:marTop w:val="0"/>
      <w:marBottom w:val="0"/>
      <w:divBdr>
        <w:top w:val="none" w:sz="0" w:space="0" w:color="auto"/>
        <w:left w:val="none" w:sz="0" w:space="0" w:color="auto"/>
        <w:bottom w:val="none" w:sz="0" w:space="0" w:color="auto"/>
        <w:right w:val="none" w:sz="0" w:space="0" w:color="auto"/>
      </w:divBdr>
    </w:div>
    <w:div w:id="1827623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dustry.gov.au/Pages/default.aspx" TargetMode="External"/><Relationship Id="rId18" Type="http://schemas.openxmlformats.org/officeDocument/2006/relationships/hyperlink" Target="mailto:titles@nopta.gov.au" TargetMode="External"/><Relationship Id="rId26" Type="http://schemas.openxmlformats.org/officeDocument/2006/relationships/hyperlink" Target="https://www.nopta.gov.au/factsheets/cancellation-of-offshore-petroleum-titles.html" TargetMode="External"/><Relationship Id="rId39" Type="http://schemas.openxmlformats.org/officeDocument/2006/relationships/hyperlink" Target="https://www.nopta.gov.au/forms/nopta-forms/nopta-forms-guidance/nopta-forms-guidance.pdf" TargetMode="External"/><Relationship Id="rId21" Type="http://schemas.openxmlformats.org/officeDocument/2006/relationships/hyperlink" Target="https://www.nopta.gov.au/_documents/fact-sheets/Declaration-of-experience-and-disclosures-fact-sheet.pdf" TargetMode="External"/><Relationship Id="rId34" Type="http://schemas.openxmlformats.org/officeDocument/2006/relationships/hyperlink" Target="https://www.nopta.gov.au/_documents/fact-sheets/Retention-Lease-application-content-fact-sheet.pdf" TargetMode="External"/><Relationship Id="rId42" Type="http://schemas.openxmlformats.org/officeDocument/2006/relationships/header" Target="header2.xml"/><Relationship Id="rId47" Type="http://schemas.openxmlformats.org/officeDocument/2006/relationships/image" Target="media/image2.png"/><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egislation.gov.au/Series/C2006A00014" TargetMode="External"/><Relationship Id="rId17" Type="http://schemas.openxmlformats.org/officeDocument/2006/relationships/hyperlink" Target="https://www.nopta.gov.au/_documents/fact-sheets/Retention-Lease-application-content-fact-sheet.pdf" TargetMode="External"/><Relationship Id="rId25" Type="http://schemas.openxmlformats.org/officeDocument/2006/relationships/hyperlink" Target="https://www.nopta.gov.au/factsheets/surrender-of-offshore-petroleum-titles.html" TargetMode="External"/><Relationship Id="rId33" Type="http://schemas.openxmlformats.org/officeDocument/2006/relationships/hyperlink" Target="https://www.nopta.gov.au/_documents/guidelines/Applicant-Suitability-Guideline.pdf" TargetMode="External"/><Relationship Id="rId38" Type="http://schemas.openxmlformats.org/officeDocument/2006/relationships/hyperlink" Target="https://www.nopta.gov.au/_documents/fact-sheets/Declaration-of-experience-and-disclosures-fact-sheet.pdf"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opta.gov.au/forms/nopta-forms/nopta-forms-guidance/nopta-forms-guidance.pdf" TargetMode="External"/><Relationship Id="rId20" Type="http://schemas.openxmlformats.org/officeDocument/2006/relationships/hyperlink" Target="https://public.neats.nopta.gov.au/ApplicationTracking" TargetMode="External"/><Relationship Id="rId29" Type="http://schemas.openxmlformats.org/officeDocument/2006/relationships/hyperlink" Target="https://www.nopta.gov.au/_documents/guidelines/Applicant-Suitability-Guideline.pdf" TargetMode="External"/><Relationship Id="rId41" Type="http://schemas.openxmlformats.org/officeDocument/2006/relationships/header" Target="head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pta.gov.au/_documents/guidelines/Applicant-Suitability-Guideline.pdf" TargetMode="External"/><Relationship Id="rId32" Type="http://schemas.openxmlformats.org/officeDocument/2006/relationships/hyperlink" Target="https://www.nopta.gov.au/_documents/fact-sheets/Declaration-of-experience-and-disclosures-fact-sheet.pdf" TargetMode="External"/><Relationship Id="rId37" Type="http://schemas.openxmlformats.org/officeDocument/2006/relationships/hyperlink" Target="https://www.nopta.gov.au/forms/forms.html" TargetMode="External"/><Relationship Id="rId40" Type="http://schemas.openxmlformats.org/officeDocument/2006/relationships/hyperlink" Target="http://www.nopta.gov.au/_documents/JA-operating-protocols-july2015.pdf" TargetMode="External"/><Relationship Id="rId45" Type="http://schemas.openxmlformats.org/officeDocument/2006/relationships/header" Target="header3.xml"/><Relationship Id="rId53"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www.legislation.gov.au/Details/C2018C00151" TargetMode="External"/><Relationship Id="rId23" Type="http://schemas.openxmlformats.org/officeDocument/2006/relationships/hyperlink" Target="https://www.nopta.gov.au/_documents/fact-sheets/Financial-Resources-fact-sheet.pdf" TargetMode="External"/><Relationship Id="rId28" Type="http://schemas.openxmlformats.org/officeDocument/2006/relationships/hyperlink" Target="https://www.nopta.gov.au/_documents/guidelines/decommissioning-guideline.pdf" TargetMode="External"/><Relationship Id="rId36" Type="http://schemas.openxmlformats.org/officeDocument/2006/relationships/hyperlink" Target="https://www.nopta.gov.au/forms/nopta-forms/nopta-forms-guidance/nopta-forms-guidance.pdf" TargetMode="External"/><Relationship Id="rId49"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neats.nopta.gov.au/" TargetMode="External"/><Relationship Id="rId31" Type="http://schemas.openxmlformats.org/officeDocument/2006/relationships/hyperlink" Target="https://www.nopta.gov.au/guidelines-and-factsheets/index.html" TargetMode="External"/><Relationship Id="rId44" Type="http://schemas.openxmlformats.org/officeDocument/2006/relationships/footer" Target="footer2.xml"/><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opta.gov.au/" TargetMode="External"/><Relationship Id="rId22" Type="http://schemas.openxmlformats.org/officeDocument/2006/relationships/hyperlink" Target="https://www.nopta.gov.au/_documents/guidelines/Applicant-Suitability-Guideline.pdf" TargetMode="External"/><Relationship Id="rId27" Type="http://schemas.openxmlformats.org/officeDocument/2006/relationships/hyperlink" Target="https://www.nopta.gov.au/factsheets/cancellation-of-offshore-petroleum-titles.html" TargetMode="External"/><Relationship Id="rId30" Type="http://schemas.openxmlformats.org/officeDocument/2006/relationships/hyperlink" Target="https://www.legislation.gov.au/Series/F2011L00647" TargetMode="External"/><Relationship Id="rId35" Type="http://schemas.openxmlformats.org/officeDocument/2006/relationships/hyperlink" Target="https://www.nopta.gov.au/_documents/fact-sheets/Financial-Resources-fact-sheet.pdf" TargetMode="External"/><Relationship Id="rId43" Type="http://schemas.openxmlformats.org/officeDocument/2006/relationships/footer" Target="footer1.xml"/><Relationship Id="rId48"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footer" Target="footer5.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ISER colour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7012054d-3a07-4b40-940b-a148fc76e5c4" xsi:nil="true"/>
    <TaxCatchAll xmlns="7012054d-3a07-4b40-940b-a148fc76e5c4">
      <Value>424</Value>
      <Value>916</Value>
      <Value>10973</Value>
      <Value>4575</Value>
      <Value>137</Value>
    </TaxCatchAll>
    <_dlc_DocId xmlns="7012054d-3a07-4b40-940b-a148fc76e5c4">NOPTANET-1686289485-998</_dlc_DocId>
    <_dlc_DocIdUrl xmlns="7012054d-3a07-4b40-940b-a148fc76e5c4">
      <Url>https://nopta.sharepoint.com/team/LCT/_layouts/15/DocIdRedir.aspx?ID=NOPTANET-1686289485-998</Url>
      <Description>NOPTANET-1686289485-998</Description>
    </_dlc_DocIdUrl>
    <BusinessFunction_Note xmlns="7012054d-3a07-4b40-940b-a148fc76e5c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0aba567e-029a-4f4e-8490-2b79d5a5a825</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Legislative Compliance</TermName>
          <TermId xmlns="http://schemas.microsoft.com/office/infopath/2007/PartnerControls">cb4b5b1d-0a66-42b0-ad54-d9e1e7b82ef0</TermId>
        </TermInfo>
      </Terms>
    </Team_Note>
    <CaveatText xmlns="7012054d-3a07-4b40-940b-a148fc76e5c4">PSPF</CaveatText>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AssignedTo xmlns="http://schemas.microsoft.com/sharepoint/v3">
      <UserInfo>
        <DisplayName/>
        <AccountId xsi:nil="true"/>
        <AccountType/>
      </UserInfo>
    </AssignedTo>
    <KeywordScheme xmlns="7012054d-3a07-4b40-940b-a148fc76e5c4" xsi:nil="true"/>
    <FormatName xmlns="7012054d-3a07-4b40-940b-a148fc76e5c4">Word</FormatName>
    <RecordContactDetails xmlns="7012054d-3a07-4b40-940b-a148fc76e5c4" xsi:nil="true"/>
    <_Status xmlns="http://schemas.microsoft.com/sharepoint/v3/fields">Not Started</_Status>
    <Quantity xmlns="7012054d-3a07-4b40-940b-a148fc76e5c4" xsi:nil="true"/>
    <Medium xmlns="7012054d-3a07-4b40-940b-a148fc76e5c4">Digital File</Medium>
    <DocumentForm xmlns="7012054d-3a07-4b40-940b-a148fc76e5c4" xsi:nil="true"/>
    <OfNationalSignificance xmlns="7012054d-3a07-4b40-940b-a148fc76e5c4">No</OfNationalSignificance>
    <DocumentSetDescription xmlns="http://schemas.microsoft.com/sharepoint/v3">Retention lease guideline</DocumentSetDescription>
    <KeywordID xmlns="7012054d-3a07-4b40-940b-a148fc76e5c4" xsi:nil="true"/>
    <FormatRegistry xmlns="7012054d-3a07-4b40-940b-a148fc76e5c4">System generated</FormatRegistry>
    <Entity xmlns="7012054d-3a07-4b40-940b-a148fc76e5c4" xsi:nil="true"/>
    <Precedence xmlns="7012054d-3a07-4b40-940b-a148fc76e5c4" xsi:nil="true"/>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d1b666ff-1768-485a-b83d-c8693c6a4acc</TermId>
        </TermInfo>
      </Term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ermInfo xmlns="http://schemas.microsoft.com/office/infopath/2007/PartnerControls">
          <TermName xmlns="http://schemas.microsoft.com/office/infopath/2007/PartnerControls">approved guideline</TermName>
          <TermId xmlns="http://schemas.microsoft.com/office/infopath/2007/PartnerControls">0498a99f-dddf-46e2-861b-5c726a23b223</TermId>
        </TermInfo>
        <TermInfo xmlns="http://schemas.microsoft.com/office/infopath/2007/PartnerControls">
          <TermName xmlns="http://schemas.microsoft.com/office/infopath/2007/PartnerControls">retention lease</TermName>
          <TermId xmlns="http://schemas.microsoft.com/office/infopath/2007/PartnerControls">d41ae312-19ae-4d77-a8f0-fd053e6206a7</TermId>
        </TermInfo>
      </Terms>
    </TaxKeywordTaxHTField>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SecurityClassification>
    <Jurisdiction xmlns="7012054d-3a07-4b40-940b-a148fc76e5c4">
      <Value>AU</Value>
    </Jurisdiction>
    <IdentifierScheme xmlns="7012054d-3a07-4b40-940b-a148fc76e5c4">RecordPoint</IdentifierScheme>
    <_DCDateCreated xmlns="http://schemas.microsoft.com/sharepoint/v3/fields"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4EBC41CBB87686458B4EADC66475DA23" ma:contentTypeVersion="2624" ma:contentTypeDescription="Create a new document." ma:contentTypeScope="" ma:versionID="fc454551d9f851e97967c49384d975e8">
  <xsd:schema xmlns:xsd="http://www.w3.org/2001/XMLSchema" xmlns:xs="http://www.w3.org/2001/XMLSchema" xmlns:p="http://schemas.microsoft.com/office/2006/metadata/properties" xmlns:ns1="http://schemas.microsoft.com/sharepoint/v3" xmlns:ns2="7012054d-3a07-4b40-940b-a148fc76e5c4" xmlns:ns3="http://schemas.microsoft.com/sharepoint/v3/fields" xmlns:ns4="e1c7fc68-f963-4fbf-ab17-100a6bd4a79c" xmlns:ns5="a8fdb9f5-4e6c-4c4a-a24d-2c5439f6d702" xmlns:ns6="http://schemas.microsoft.com/sharepoint/v4" targetNamespace="http://schemas.microsoft.com/office/2006/metadata/properties" ma:root="true" ma:fieldsID="d5091af312f1fc2952585f312592454b" ns1:_="" ns2:_="" ns3:_="" ns4:_="" ns5:_="" ns6:_="">
    <xsd:import namespace="http://schemas.microsoft.com/sharepoint/v3"/>
    <xsd:import namespace="7012054d-3a07-4b40-940b-a148fc76e5c4"/>
    <xsd:import namespace="http://schemas.microsoft.com/sharepoint/v3/fields"/>
    <xsd:import namespace="e1c7fc68-f963-4fbf-ab17-100a6bd4a79c"/>
    <xsd:import namespace="a8fdb9f5-4e6c-4c4a-a24d-2c5439f6d702"/>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xsd:element ref="ns2:OfNationalSignificance"/>
                <xsd:element ref="ns1:AssignedTo" minOccurs="0"/>
                <xsd:element ref="ns3:_Status" minOccurs="0"/>
                <xsd:element ref="ns1:DocumentSetDescription"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TaxCatchAllLabel" minOccurs="0"/>
                <xsd:element ref="ns2:TaxKeywordTaxHTField" minOccurs="0"/>
                <xsd:element ref="ns3:_DCDateCreated"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17"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hidden="true" ma:internalName="AGRkMSDescription" ma:readOnly="false">
      <xsd:simpleType>
        <xsd:restriction base="dms:Note"/>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OfNationalSignificance" ma:index="13" ma:displayName="Of National Significance" ma:format="Dropdown" ma:internalName="OfNationalSignificance" ma:readOnly="false">
      <xsd:simpleType>
        <xsd:restriction base="dms:Choice">
          <xsd:enumeration value="Yes"/>
          <xsd:enumeration value="No"/>
        </xsd:restriction>
      </xsd:simpleType>
    </xsd:element>
    <xsd:element name="Team_Note" ma:index="18"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TaxCatchAllLabel" ma:index="69"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70"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Created" ma:index="71"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c7fc68-f963-4fbf-ab17-100a6bd4a79c"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db9f5-4e6c-4c4a-a24d-2c5439f6d702" elementFormDefault="qualified">
    <xsd:import namespace="http://schemas.microsoft.com/office/2006/documentManagement/types"/>
    <xsd:import namespace="http://schemas.microsoft.com/office/infopath/2007/PartnerControls"/>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2"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1BF1F-6E81-4CE2-9F7B-F3D97E8B8CCB}">
  <ds:schemaRefs>
    <ds:schemaRef ds:uri="http://schemas.microsoft.com/sharepoint/v3/contenttype/forms"/>
  </ds:schemaRefs>
</ds:datastoreItem>
</file>

<file path=customXml/itemProps2.xml><?xml version="1.0" encoding="utf-8"?>
<ds:datastoreItem xmlns:ds="http://schemas.openxmlformats.org/officeDocument/2006/customXml" ds:itemID="{A5FA9100-D53E-45DD-9399-C6E174478CD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1c7fc68-f963-4fbf-ab17-100a6bd4a79c"/>
    <ds:schemaRef ds:uri="http://schemas.microsoft.com/sharepoint/v3"/>
    <ds:schemaRef ds:uri="7012054d-3a07-4b40-940b-a148fc76e5c4"/>
    <ds:schemaRef ds:uri="http://purl.org/dc/terms/"/>
    <ds:schemaRef ds:uri="http://schemas.microsoft.com/sharepoint/v3/fields"/>
    <ds:schemaRef ds:uri="http://purl.org/dc/dcmitype/"/>
    <ds:schemaRef ds:uri="http://schemas.microsoft.com/sharepoint/v4"/>
    <ds:schemaRef ds:uri="a8fdb9f5-4e6c-4c4a-a24d-2c5439f6d702"/>
    <ds:schemaRef ds:uri="http://www.w3.org/XML/1998/namespace"/>
  </ds:schemaRefs>
</ds:datastoreItem>
</file>

<file path=customXml/itemProps3.xml><?xml version="1.0" encoding="utf-8"?>
<ds:datastoreItem xmlns:ds="http://schemas.openxmlformats.org/officeDocument/2006/customXml" ds:itemID="{440B7082-FB5A-4DB7-A19B-CD63C2F7ADF7}">
  <ds:schemaRefs>
    <ds:schemaRef ds:uri="http://schemas.microsoft.com/sharepoint/events"/>
  </ds:schemaRefs>
</ds:datastoreItem>
</file>

<file path=customXml/itemProps4.xml><?xml version="1.0" encoding="utf-8"?>
<ds:datastoreItem xmlns:ds="http://schemas.openxmlformats.org/officeDocument/2006/customXml" ds:itemID="{22F65E37-7C1D-432D-BB1A-0217663D6745}">
  <ds:schemaRefs>
    <ds:schemaRef ds:uri="http://schemas.openxmlformats.org/officeDocument/2006/bibliography"/>
  </ds:schemaRefs>
</ds:datastoreItem>
</file>

<file path=customXml/itemProps5.xml><?xml version="1.0" encoding="utf-8"?>
<ds:datastoreItem xmlns:ds="http://schemas.openxmlformats.org/officeDocument/2006/customXml" ds:itemID="{DF100779-AE0B-42DD-976D-BE4145DCA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http://schemas.microsoft.com/sharepoint/v3/fields"/>
    <ds:schemaRef ds:uri="e1c7fc68-f963-4fbf-ab17-100a6bd4a79c"/>
    <ds:schemaRef ds:uri="a8fdb9f5-4e6c-4c4a-a24d-2c5439f6d7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5951</Words>
  <Characters>36510</Characters>
  <Application>Microsoft Office Word</Application>
  <DocSecurity>0</DocSecurity>
  <Lines>304</Lines>
  <Paragraphs>84</Paragraphs>
  <ScaleCrop>false</ScaleCrop>
  <HeadingPairs>
    <vt:vector size="2" baseType="variant">
      <vt:variant>
        <vt:lpstr>Title</vt:lpstr>
      </vt:variant>
      <vt:variant>
        <vt:i4>1</vt:i4>
      </vt:variant>
    </vt:vector>
  </HeadingPairs>
  <TitlesOfParts>
    <vt:vector size="1" baseType="lpstr">
      <vt:lpstr>Grant and Administration of a Retention Lease and Related Matters</vt:lpstr>
    </vt:vector>
  </TitlesOfParts>
  <Company/>
  <LinksUpToDate>false</LinksUpToDate>
  <CharactersWithSpaces>42377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and Administration of a Retention Lease and Related Matters</dc:title>
  <dc:subject/>
  <dc:creator>Vikki Chamarette</dc:creator>
  <cp:keywords>approved guideline; retention lease</cp:keywords>
  <dc:description/>
  <cp:lastModifiedBy>Mark Price</cp:lastModifiedBy>
  <cp:revision>21</cp:revision>
  <cp:lastPrinted>2021-08-31T04:07:00Z</cp:lastPrinted>
  <dcterms:created xsi:type="dcterms:W3CDTF">2021-12-05T22:51:00Z</dcterms:created>
  <dcterms:modified xsi:type="dcterms:W3CDTF">2022-07-18T04:12:00Z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0x01010063547D135F865547B104B3688A6EB0DB004EBC41CBB87686458B4EADC66475DA23</vt:lpwstr>
  </property>
  <property fmtid="{D5CDD505-2E9C-101B-9397-08002B2CF9AE}" pid="3" name="TaxKeyword">
    <vt:lpwstr>10973;#approved guideline|0498a99f-dddf-46e2-861b-5c726a23b223;#916;#retention lease|d41ae312-19ae-4d77-a8f0-fd053e6206a7</vt:lpwstr>
  </property>
  <property fmtid="{D5CDD505-2E9C-101B-9397-08002B2CF9AE}" pid="4" name="BusinessFunction">
    <vt:lpwstr>4575</vt:lpwstr>
  </property>
  <property fmtid="{D5CDD505-2E9C-101B-9397-08002B2CF9AE}" pid="5" name="_dlc_DocIdItemGuid">
    <vt:lpwstr>5eb912f4-d6cf-4006-a780-89a7e5792cbe</vt:lpwstr>
  </property>
  <property fmtid="{D5CDD505-2E9C-101B-9397-08002B2CF9AE}" pid="6" name="Team">
    <vt:lpwstr>424;#Legislative Compliance|cb4b5b1d-0a66-42b0-ad54-d9e1e7b82ef0</vt:lpwstr>
  </property>
  <property fmtid="{D5CDD505-2E9C-101B-9397-08002B2CF9AE}" pid="7" name="Titles">
    <vt:lpwstr/>
  </property>
  <property fmtid="{D5CDD505-2E9C-101B-9397-08002B2CF9AE}" pid="8" name="Title Type">
    <vt:lpwstr/>
  </property>
  <property fmtid="{D5CDD505-2E9C-101B-9397-08002B2CF9AE}" pid="9" name="DocumentType">
    <vt:lpwstr>137;#Guideline|d1b666ff-1768-485a-b83d-c8693c6a4acc</vt:lpwstr>
  </property>
  <property fmtid="{D5CDD505-2E9C-101B-9397-08002B2CF9AE}" pid="10" name="Comments">
    <vt:lpwstr/>
  </property>
  <property fmtid="{D5CDD505-2E9C-101B-9397-08002B2CF9AE}" pid="11" name="Offshore Region">
    <vt:lpwstr/>
  </property>
  <property fmtid="{D5CDD505-2E9C-101B-9397-08002B2CF9AE}" pid="12" name="Application Library">
    <vt:lpwstr/>
  </property>
  <property fmtid="{D5CDD505-2E9C-101B-9397-08002B2CF9AE}" pid="13" name="RecordPoint_WorkflowType">
    <vt:lpwstr>ActiveSubmitStub</vt:lpwstr>
  </property>
  <property fmtid="{D5CDD505-2E9C-101B-9397-08002B2CF9AE}" pid="14" name="RecordPoint_ActiveItemWebId">
    <vt:lpwstr>{534ecb78-ceec-4263-97fc-d32ad715d31f}</vt:lpwstr>
  </property>
  <property fmtid="{D5CDD505-2E9C-101B-9397-08002B2CF9AE}" pid="15" name="RecordPoint_ActiveItemSiteId">
    <vt:lpwstr>{d02ec70a-6101-41fa-8072-ecbec6fd4fd8}</vt:lpwstr>
  </property>
  <property fmtid="{D5CDD505-2E9C-101B-9397-08002B2CF9AE}" pid="16" name="RecordPoint_ActiveItemListId">
    <vt:lpwstr>{478775bc-9c4f-4f34-ba66-087519ae94a1}</vt:lpwstr>
  </property>
  <property fmtid="{D5CDD505-2E9C-101B-9397-08002B2CF9AE}" pid="17" name="RecordPoint_ActiveItemUniqueId">
    <vt:lpwstr>{ed2f82a4-e3ac-48e8-a1a2-059d2dd6a130}</vt:lpwstr>
  </property>
  <property fmtid="{D5CDD505-2E9C-101B-9397-08002B2CF9AE}" pid="18" name="RecordPoint_RecordNumberSubmitted">
    <vt:lpwstr>R0000175954</vt:lpwstr>
  </property>
  <property fmtid="{D5CDD505-2E9C-101B-9397-08002B2CF9AE}" pid="19" name="RecordPoint_SubmissionCompleted">
    <vt:lpwstr>2019-02-12T12:19:50.1835490+08:00</vt:lpwstr>
  </property>
  <property fmtid="{D5CDD505-2E9C-101B-9397-08002B2CF9AE}" pid="20" name="DocHub_Year">
    <vt:lpwstr/>
  </property>
  <property fmtid="{D5CDD505-2E9C-101B-9397-08002B2CF9AE}" pid="21" name="DocHub_Section">
    <vt:lpwstr>3234;#Petroleum Development|abf40c76-aec9-4fef-a323-92c4bb0075e2</vt:lpwstr>
  </property>
  <property fmtid="{D5CDD505-2E9C-101B-9397-08002B2CF9AE}" pid="22" name="DocHub_DocumentType">
    <vt:lpwstr>81;#Guideline|1cb7cffe-f5b4-42ac-8a71-3f61d9d0fa0a</vt:lpwstr>
  </property>
  <property fmtid="{D5CDD505-2E9C-101B-9397-08002B2CF9AE}" pid="23" name="DocHub_SecurityClassification">
    <vt:lpwstr>1;#OFFICIAL|6106d03b-a1a0-4e30-9d91-d5e9fb4314f9</vt:lpwstr>
  </property>
  <property fmtid="{D5CDD505-2E9C-101B-9397-08002B2CF9AE}" pid="24" name="DocHub_WorkActivity">
    <vt:lpwstr>295;#Policy Implementation|76a12992-328c-489f-9a4f-d0b6b90382c5</vt:lpwstr>
  </property>
  <property fmtid="{D5CDD505-2E9C-101B-9397-08002B2CF9AE}" pid="25" name="DocHub_Keywords">
    <vt:lpwstr/>
  </property>
  <property fmtid="{D5CDD505-2E9C-101B-9397-08002B2CF9AE}" pid="26" name="DocHub_GroupsOtherEntities">
    <vt:lpwstr/>
  </property>
  <property fmtid="{D5CDD505-2E9C-101B-9397-08002B2CF9AE}" pid="27" name="DocHub_GovernmentEntities">
    <vt:lpwstr/>
  </property>
  <property fmtid="{D5CDD505-2E9C-101B-9397-08002B2CF9AE}" pid="28" name="DocHub_OrganisationEntities">
    <vt:lpwstr/>
  </property>
  <property fmtid="{D5CDD505-2E9C-101B-9397-08002B2CF9AE}" pid="29" name="DocHub_WorkTopic">
    <vt:lpwstr>909;#Administrative Guidelines|f07964ad-13ca-4d49-8baf-8456f5b7da2d</vt:lpwstr>
  </property>
  <property fmtid="{D5CDD505-2E9C-101B-9397-08002B2CF9AE}" pid="30" name="_CopySource">
    <vt:lpwstr/>
  </property>
  <property fmtid="{D5CDD505-2E9C-101B-9397-08002B2CF9AE}" pid="31" name="DocHub_EnergyMineralResources">
    <vt:lpwstr/>
  </property>
  <property fmtid="{D5CDD505-2E9C-101B-9397-08002B2CF9AE}" pid="32" name="pfcb0be319e247388db2251ff9d23f72">
    <vt:lpwstr/>
  </property>
  <property fmtid="{D5CDD505-2E9C-101B-9397-08002B2CF9AE}" pid="33" name="DocumentType_Note">
    <vt:lpwstr>Guideline|d1b666ff-1768-485a-b83d-c8693c6a4acc</vt:lpwstr>
  </property>
  <property fmtid="{D5CDD505-2E9C-101B-9397-08002B2CF9AE}" pid="34" name="Team_Note">
    <vt:lpwstr>Legislative Compliance|cb4b5b1d-0a66-42b0-ad54-d9e1e7b82ef0</vt:lpwstr>
  </property>
  <property fmtid="{D5CDD505-2E9C-101B-9397-08002B2CF9AE}" pid="35" name="Titles_Note">
    <vt:lpwstr/>
  </property>
  <property fmtid="{D5CDD505-2E9C-101B-9397-08002B2CF9AE}" pid="36" name="BusinessFunction_Note">
    <vt:lpwstr>Investigations|db88f4f7-d8f8-4999-a5c6-922185012830</vt:lpwstr>
  </property>
  <property fmtid="{D5CDD505-2E9C-101B-9397-08002B2CF9AE}" pid="37" name="g91dc4f691a04421b1edf463601fabf6">
    <vt:lpwstr/>
  </property>
  <property fmtid="{D5CDD505-2E9C-101B-9397-08002B2CF9AE}" pid="38" name="TaxKeywordTaxHTField">
    <vt:lpwstr>approved guideline|0498a99f-dddf-46e2-861b-5c726a23b223;retention lease|d41ae312-19ae-4d77-a8f0-fd053e6206a7</vt:lpwstr>
  </property>
  <property fmtid="{D5CDD505-2E9C-101B-9397-08002B2CF9AE}" pid="39" name="m3f2ca6b2c9a4802967adedbb4af06ae">
    <vt:lpwstr/>
  </property>
  <property fmtid="{D5CDD505-2E9C-101B-9397-08002B2CF9AE}" pid="40" name="Application_x0020_Type">
    <vt:lpwstr/>
  </property>
  <property fmtid="{D5CDD505-2E9C-101B-9397-08002B2CF9AE}" pid="41" name="nb06a2a4bf21415da674e2de895c04d6">
    <vt:lpwstr/>
  </property>
  <property fmtid="{D5CDD505-2E9C-101B-9397-08002B2CF9AE}" pid="42" name="Application Type">
    <vt:lpwstr/>
  </property>
  <property fmtid="{D5CDD505-2E9C-101B-9397-08002B2CF9AE}" pid="43" name="DocHub_RegionCountry">
    <vt:lpwstr/>
  </property>
  <property fmtid="{D5CDD505-2E9C-101B-9397-08002B2CF9AE}" pid="44" name="DocHub_ResourcesCompany">
    <vt:lpwstr/>
  </property>
  <property fmtid="{D5CDD505-2E9C-101B-9397-08002B2CF9AE}" pid="45" name="DocHub_State">
    <vt:lpwstr/>
  </property>
  <property fmtid="{D5CDD505-2E9C-101B-9397-08002B2CF9AE}" pid="46" name="DocHub_BasinName">
    <vt:lpwstr/>
  </property>
  <property fmtid="{D5CDD505-2E9C-101B-9397-08002B2CF9AE}" pid="47" name="DocHub_SittingPeriod">
    <vt:lpwstr/>
  </property>
  <property fmtid="{D5CDD505-2E9C-101B-9397-08002B2CF9AE}" pid="48" name="g7cee4c3f49f4a8d957fe196d6fcc5b5">
    <vt:lpwstr/>
  </property>
  <property fmtid="{D5CDD505-2E9C-101B-9397-08002B2CF9AE}" pid="49" name="f26de360fc5e40c78d93b560b6cc664b">
    <vt:lpwstr/>
  </property>
  <property fmtid="{D5CDD505-2E9C-101B-9397-08002B2CF9AE}" pid="50" name="DocHub_PDMSNumber">
    <vt:lpwstr/>
  </property>
  <property fmtid="{D5CDD505-2E9C-101B-9397-08002B2CF9AE}" pid="51" name="g04c65e7758e4a9bb076ed3b2f3b54e3">
    <vt:lpwstr/>
  </property>
  <property fmtid="{D5CDD505-2E9C-101B-9397-08002B2CF9AE}" pid="52" name="DocHub_LegalLexID">
    <vt:lpwstr/>
  </property>
  <property fmtid="{D5CDD505-2E9C-101B-9397-08002B2CF9AE}" pid="53" name="d34056e35d444dee82a795b7b19350c2">
    <vt:lpwstr/>
  </property>
  <property fmtid="{D5CDD505-2E9C-101B-9397-08002B2CF9AE}" pid="54" name="e63cd534a94446d68abe1904a0bcdfb2">
    <vt:lpwstr>Administrative Guidelines|f07964ad-13ca-4d49-8baf-8456f5b7da2d</vt:lpwstr>
  </property>
  <property fmtid="{D5CDD505-2E9C-101B-9397-08002B2CF9AE}" pid="55" name="ClassificationContentMarkingHeaderShapeIds">
    <vt:lpwstr>1,4,5,6,7,8</vt:lpwstr>
  </property>
  <property fmtid="{D5CDD505-2E9C-101B-9397-08002B2CF9AE}" pid="56" name="ClassificationContentMarkingHeaderFontProps">
    <vt:lpwstr>#ff0000,11,Arial</vt:lpwstr>
  </property>
  <property fmtid="{D5CDD505-2E9C-101B-9397-08002B2CF9AE}" pid="57" name="ClassificationContentMarkingHeaderText">
    <vt:lpwstr>OFFICIAL</vt:lpwstr>
  </property>
  <property fmtid="{D5CDD505-2E9C-101B-9397-08002B2CF9AE}" pid="58" name="ClassificationContentMarkingFooterShapeIds">
    <vt:lpwstr>9,a,b,c,d,e</vt:lpwstr>
  </property>
  <property fmtid="{D5CDD505-2E9C-101B-9397-08002B2CF9AE}" pid="59" name="ClassificationContentMarkingFooterFontProps">
    <vt:lpwstr>#ff0000,11,Arial</vt:lpwstr>
  </property>
  <property fmtid="{D5CDD505-2E9C-101B-9397-08002B2CF9AE}" pid="60" name="ClassificationContentMarkingFooterText">
    <vt:lpwstr>OFFICIAL</vt:lpwstr>
  </property>
  <property fmtid="{D5CDD505-2E9C-101B-9397-08002B2CF9AE}" pid="61" name="MSIP_Label_e1435138-3fd2-487f-a40f-8ee2b61234c9_Enabled">
    <vt:lpwstr>true</vt:lpwstr>
  </property>
  <property fmtid="{D5CDD505-2E9C-101B-9397-08002B2CF9AE}" pid="62" name="MSIP_Label_e1435138-3fd2-487f-a40f-8ee2b61234c9_SetDate">
    <vt:lpwstr>2021-12-14T08:20:41Z</vt:lpwstr>
  </property>
  <property fmtid="{D5CDD505-2E9C-101B-9397-08002B2CF9AE}" pid="63" name="MSIP_Label_e1435138-3fd2-487f-a40f-8ee2b61234c9_Method">
    <vt:lpwstr>Privileged</vt:lpwstr>
  </property>
  <property fmtid="{D5CDD505-2E9C-101B-9397-08002B2CF9AE}" pid="64" name="MSIP_Label_e1435138-3fd2-487f-a40f-8ee2b61234c9_Name">
    <vt:lpwstr>e1435138-3fd2-487f-a40f-8ee2b61234c9</vt:lpwstr>
  </property>
  <property fmtid="{D5CDD505-2E9C-101B-9397-08002B2CF9AE}" pid="65" name="MSIP_Label_e1435138-3fd2-487f-a40f-8ee2b61234c9_SiteId">
    <vt:lpwstr>2940859f-ee86-4ee3-848f-02ac9eba62b2</vt:lpwstr>
  </property>
  <property fmtid="{D5CDD505-2E9C-101B-9397-08002B2CF9AE}" pid="66" name="MSIP_Label_e1435138-3fd2-487f-a40f-8ee2b61234c9_ActionId">
    <vt:lpwstr>742126ef-b310-49c3-bf28-5cb7638ecccd</vt:lpwstr>
  </property>
  <property fmtid="{D5CDD505-2E9C-101B-9397-08002B2CF9AE}" pid="67" name="MSIP_Label_e1435138-3fd2-487f-a40f-8ee2b61234c9_ContentBits">
    <vt:lpwstr>3</vt:lpwstr>
  </property>
  <property fmtid="{D5CDD505-2E9C-101B-9397-08002B2CF9AE}" pid="68" name="TriggerFlowInfo">
    <vt:lpwstr/>
  </property>
  <property fmtid="{D5CDD505-2E9C-101B-9397-08002B2CF9AE}" pid="69" name="_docset_NoMedatataSyncRequired">
    <vt:lpwstr>False</vt:lpwstr>
  </property>
</Properties>
</file>