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C702B" w14:textId="03153C9B" w:rsidR="00781D06" w:rsidRPr="0054167A" w:rsidRDefault="00BE3AEE" w:rsidP="00BE3AEE">
      <w:pPr>
        <w:pStyle w:val="Title"/>
        <w:spacing w:before="2560"/>
        <w:contextualSpacing w:val="0"/>
      </w:pPr>
      <w:bookmarkStart w:id="0" w:name="_Toc407003825"/>
      <w:bookmarkStart w:id="1" w:name="_Toc318813815"/>
      <w:bookmarkStart w:id="2" w:name="_Toc320269463"/>
      <w:bookmarkStart w:id="3" w:name="_Toc326312051"/>
      <w:bookmarkStart w:id="4" w:name="_Toc410902776"/>
      <w:bookmarkStart w:id="5" w:name="_Toc411846747"/>
      <w:bookmarkStart w:id="6" w:name="_Toc412624120"/>
      <w:bookmarkStart w:id="7" w:name="_Toc81487615"/>
      <w:bookmarkStart w:id="8" w:name="_Toc83395012"/>
      <w:bookmarkStart w:id="9" w:name="_Toc90044296"/>
      <w:r>
        <w:t>G</w:t>
      </w:r>
      <w:r w:rsidR="00296294">
        <w:t xml:space="preserve">uideline: </w:t>
      </w:r>
      <w:r w:rsidR="00313E4F">
        <w:t>O</w:t>
      </w:r>
      <w:r w:rsidR="00296294">
        <w:t xml:space="preserve">ffshore petroleum </w:t>
      </w:r>
      <w:proofErr w:type="gramStart"/>
      <w:r w:rsidR="00296294">
        <w:t>e</w:t>
      </w:r>
      <w:r w:rsidR="00781D06" w:rsidRPr="0054167A">
        <w:t>xploration</w:t>
      </w:r>
      <w:bookmarkEnd w:id="0"/>
      <w:bookmarkEnd w:id="1"/>
      <w:bookmarkEnd w:id="2"/>
      <w:bookmarkEnd w:id="3"/>
      <w:bookmarkEnd w:id="4"/>
      <w:bookmarkEnd w:id="5"/>
      <w:bookmarkEnd w:id="6"/>
      <w:r w:rsidR="00737E9C">
        <w:t xml:space="preserve"> </w:t>
      </w:r>
      <w:r w:rsidR="00296294">
        <w:t xml:space="preserve"> -</w:t>
      </w:r>
      <w:proofErr w:type="gramEnd"/>
      <w:r w:rsidR="00296294">
        <w:t xml:space="preserve"> w</w:t>
      </w:r>
      <w:r w:rsidR="00781D06" w:rsidRPr="0054167A">
        <w:t>ork-bid</w:t>
      </w:r>
      <w:bookmarkStart w:id="10" w:name="_Toc407003826"/>
      <w:bookmarkEnd w:id="7"/>
      <w:bookmarkEnd w:id="8"/>
      <w:bookmarkEnd w:id="9"/>
    </w:p>
    <w:p w14:paraId="510C702C" w14:textId="77777777" w:rsidR="00781D06" w:rsidRDefault="00781D06" w:rsidP="00BE3AEE">
      <w:pPr>
        <w:pStyle w:val="Subtitle"/>
      </w:pPr>
      <w:bookmarkStart w:id="11" w:name="_Toc410902777"/>
      <w:bookmarkStart w:id="12" w:name="_Toc411846748"/>
      <w:bookmarkStart w:id="13" w:name="_Toc412624121"/>
      <w:r w:rsidRPr="00BE3AEE">
        <w:rPr>
          <w:rFonts w:eastAsiaTheme="minorHAnsi"/>
          <w:color w:val="939598" w:themeColor="accent1"/>
          <w:sz w:val="28"/>
          <w:szCs w:val="32"/>
          <w:lang w:eastAsia="en-AU"/>
        </w:rPr>
        <w:t xml:space="preserve">In relation to the </w:t>
      </w:r>
      <w:r w:rsidRPr="00BE3AEE">
        <w:rPr>
          <w:rFonts w:eastAsiaTheme="minorHAnsi"/>
          <w:i/>
          <w:color w:val="939598" w:themeColor="accent1"/>
          <w:sz w:val="28"/>
          <w:szCs w:val="32"/>
          <w:lang w:eastAsia="en-AU"/>
        </w:rPr>
        <w:t>Offshore Petroleum and Greenhouse Gas Storage Act 2006</w:t>
      </w:r>
      <w:bookmarkEnd w:id="10"/>
      <w:bookmarkEnd w:id="11"/>
      <w:bookmarkEnd w:id="12"/>
      <w:bookmarkEnd w:id="13"/>
    </w:p>
    <w:p w14:paraId="510C702D" w14:textId="77777777" w:rsidR="00BE3AEE" w:rsidRDefault="00781D06" w:rsidP="00BE3AEE">
      <w:pPr>
        <w:autoSpaceDE w:val="0"/>
        <w:autoSpaceDN w:val="0"/>
        <w:spacing w:before="480"/>
      </w:pPr>
      <w:r w:rsidRPr="00807037">
        <w:t xml:space="preserve">Effective </w:t>
      </w:r>
      <w:r w:rsidR="00CF0D42" w:rsidRPr="00807037">
        <w:t xml:space="preserve">2 </w:t>
      </w:r>
      <w:r w:rsidR="0015638D" w:rsidRPr="00807037">
        <w:t>March 2022</w:t>
      </w:r>
    </w:p>
    <w:p w14:paraId="510C702E" w14:textId="35EB28C5" w:rsidR="00C749DB" w:rsidRPr="00EA3585" w:rsidRDefault="00BE3AEE" w:rsidP="00807037">
      <w:pPr>
        <w:autoSpaceDE w:val="0"/>
        <w:autoSpaceDN w:val="0"/>
        <w:spacing w:before="2880"/>
        <w:rPr>
          <w:rFonts w:cstheme="minorHAnsi"/>
          <w:color w:val="000000"/>
          <w:sz w:val="16"/>
          <w:szCs w:val="16"/>
        </w:rPr>
      </w:pPr>
      <w:r>
        <w:rPr>
          <w:rFonts w:cstheme="minorHAnsi"/>
          <w:color w:val="000000" w:themeColor="text1"/>
          <w:sz w:val="16"/>
          <w:szCs w:val="16"/>
        </w:rPr>
        <w:t>T</w:t>
      </w:r>
      <w:r w:rsidR="00C749DB" w:rsidRPr="00EA3585">
        <w:rPr>
          <w:rFonts w:cstheme="minorHAnsi"/>
          <w:color w:val="000000" w:themeColor="text1"/>
          <w:sz w:val="16"/>
          <w:szCs w:val="16"/>
        </w:rPr>
        <w:t>his document has been developed as a general guide only. It is subject to, and does not replace or amend the requirements of, the</w:t>
      </w:r>
      <w:r w:rsidR="00C749DB" w:rsidRPr="00EA3585">
        <w:rPr>
          <w:rStyle w:val="Hyperlink"/>
          <w:rFonts w:cstheme="minorHAnsi"/>
          <w:i/>
          <w:sz w:val="16"/>
          <w:szCs w:val="16"/>
        </w:rPr>
        <w:t xml:space="preserve"> </w:t>
      </w:r>
      <w:hyperlink r:id="rId12" w:tooltip="Link to Act">
        <w:r w:rsidR="00C749DB" w:rsidRPr="00EA3585">
          <w:rPr>
            <w:rStyle w:val="Hyperlink"/>
            <w:rFonts w:cstheme="minorHAnsi"/>
            <w:i/>
            <w:iCs/>
            <w:sz w:val="16"/>
            <w:szCs w:val="16"/>
          </w:rPr>
          <w:t>Offshore Petroleum and Greenhouse Gas Storage Act 2006</w:t>
        </w:r>
      </w:hyperlink>
      <w:r w:rsidR="00C749DB" w:rsidRPr="00EA3585">
        <w:rPr>
          <w:rFonts w:cstheme="minorHAnsi"/>
          <w:color w:val="000000" w:themeColor="text1"/>
          <w:sz w:val="16"/>
          <w:szCs w:val="16"/>
        </w:rPr>
        <w:t xml:space="preserve"> (OPGGS Act) and associated regulations, which should be read in conjunction with this guideline.</w:t>
      </w:r>
    </w:p>
    <w:p w14:paraId="510C702F" w14:textId="77777777" w:rsidR="00C749DB" w:rsidRPr="00EA3585" w:rsidRDefault="00C749DB" w:rsidP="00C749DB">
      <w:pPr>
        <w:spacing w:after="200"/>
        <w:rPr>
          <w:rFonts w:cstheme="minorHAnsi"/>
          <w:sz w:val="16"/>
          <w:szCs w:val="16"/>
        </w:rPr>
      </w:pPr>
      <w:r w:rsidRPr="00EA3585">
        <w:rPr>
          <w:rFonts w:cstheme="minorHAnsi"/>
          <w:color w:val="000000" w:themeColor="text1"/>
          <w:sz w:val="16"/>
          <w:szCs w:val="16"/>
        </w:rPr>
        <w:t xml:space="preserve">This guideline is made available by the Australian Government for information only. Before relying on this material, users should carefully evaluate the accuracy, currency, </w:t>
      </w:r>
      <w:proofErr w:type="gramStart"/>
      <w:r w:rsidRPr="00EA3585">
        <w:rPr>
          <w:rFonts w:cstheme="minorHAnsi"/>
          <w:color w:val="000000" w:themeColor="text1"/>
          <w:sz w:val="16"/>
          <w:szCs w:val="16"/>
        </w:rPr>
        <w:t>completeness</w:t>
      </w:r>
      <w:proofErr w:type="gramEnd"/>
      <w:r w:rsidRPr="00EA3585">
        <w:rPr>
          <w:rFonts w:cstheme="minorHAnsi"/>
          <w:color w:val="000000" w:themeColor="text1"/>
          <w:sz w:val="16"/>
          <w:szCs w:val="16"/>
        </w:rPr>
        <w:t xml:space="preserve"> and relevance of the information and obtain independent </w:t>
      </w:r>
      <w:r w:rsidRPr="00EA3585">
        <w:rPr>
          <w:rFonts w:cstheme="minorHAnsi"/>
          <w:sz w:val="16"/>
          <w:szCs w:val="16"/>
        </w:rPr>
        <w:t xml:space="preserve">legal or other </w:t>
      </w:r>
      <w:r w:rsidRPr="00EA3585">
        <w:rPr>
          <w:rFonts w:cstheme="minorHAnsi"/>
          <w:color w:val="000000" w:themeColor="text1"/>
          <w:sz w:val="16"/>
          <w:szCs w:val="16"/>
        </w:rPr>
        <w:t>professional advice relevant to their circumstances.</w:t>
      </w:r>
    </w:p>
    <w:p w14:paraId="510C7030" w14:textId="2E5B166A" w:rsidR="00C749DB" w:rsidRPr="00EA3585" w:rsidRDefault="00C749DB" w:rsidP="00C749DB">
      <w:pPr>
        <w:rPr>
          <w:rFonts w:cstheme="minorHAnsi"/>
          <w:sz w:val="16"/>
          <w:szCs w:val="16"/>
        </w:rPr>
      </w:pPr>
      <w:r w:rsidRPr="00EA3585">
        <w:rPr>
          <w:rFonts w:cstheme="minorHAnsi"/>
          <w:sz w:val="16"/>
          <w:szCs w:val="16"/>
        </w:rPr>
        <w:t xml:space="preserve">This document has been prepared by the </w:t>
      </w:r>
      <w:hyperlink r:id="rId13" w:tooltip="Link to Department's website">
        <w:r w:rsidRPr="00EA3585">
          <w:rPr>
            <w:rStyle w:val="Hyperlink"/>
            <w:rFonts w:cstheme="minorHAnsi"/>
            <w:sz w:val="16"/>
            <w:szCs w:val="16"/>
          </w:rPr>
          <w:t>Department of Industry, Science and Resources</w:t>
        </w:r>
      </w:hyperlink>
      <w:r w:rsidRPr="00EA3585">
        <w:rPr>
          <w:rFonts w:cstheme="minorHAnsi"/>
          <w:sz w:val="16"/>
          <w:szCs w:val="16"/>
        </w:rPr>
        <w:t>. It will be reviewed and updated as required.</w:t>
      </w:r>
    </w:p>
    <w:p w14:paraId="510C7031" w14:textId="10A949D5" w:rsidR="00781D06" w:rsidRPr="009E06F1" w:rsidRDefault="00C749DB" w:rsidP="00BE3AEE">
      <w:pPr>
        <w:spacing w:before="480"/>
        <w:rPr>
          <w:rFonts w:ascii="Arial" w:hAnsi="Arial" w:cs="Arial"/>
          <w:color w:val="0000FF"/>
          <w:sz w:val="18"/>
          <w:u w:val="single"/>
        </w:rPr>
      </w:pPr>
      <w:r w:rsidRPr="00EA3585">
        <w:rPr>
          <w:rFonts w:cstheme="minorHAnsi"/>
          <w:sz w:val="16"/>
          <w:szCs w:val="16"/>
        </w:rPr>
        <w:t xml:space="preserve">This document is available online at </w:t>
      </w:r>
      <w:hyperlink r:id="rId14" w:tooltip="Link to NOPTA's website">
        <w:r w:rsidRPr="00EA3585">
          <w:rPr>
            <w:rStyle w:val="Hyperlink"/>
            <w:rFonts w:cstheme="minorHAnsi"/>
            <w:sz w:val="16"/>
            <w:szCs w:val="16"/>
          </w:rPr>
          <w:t>www.nopta.gov.au</w:t>
        </w:r>
      </w:hyperlink>
      <w:r w:rsidR="00781D06" w:rsidRPr="00BE3AEE">
        <w:rPr>
          <w:rFonts w:cstheme="minorHAnsi"/>
          <w:sz w:val="16"/>
          <w:szCs w:val="16"/>
        </w:rPr>
        <w:t>.</w:t>
      </w:r>
      <w:r w:rsidR="00781D06">
        <w:rPr>
          <w:rStyle w:val="Hyperlink"/>
          <w:rFonts w:ascii="Arial" w:hAnsi="Arial" w:cs="Arial"/>
          <w:sz w:val="18"/>
        </w:rPr>
        <w:br w:type="page"/>
      </w:r>
    </w:p>
    <w:sdt>
      <w:sdtPr>
        <w:id w:val="-1260674845"/>
        <w:docPartObj>
          <w:docPartGallery w:val="Table of Contents"/>
          <w:docPartUnique/>
        </w:docPartObj>
      </w:sdtPr>
      <w:sdtEndPr>
        <w:rPr>
          <w:rFonts w:ascii="Arial" w:hAnsi="Arial" w:cs="Arial"/>
          <w:noProof/>
        </w:rPr>
      </w:sdtEndPr>
      <w:sdtContent>
        <w:p w14:paraId="510C7032" w14:textId="77777777" w:rsidR="00366489" w:rsidRDefault="00781D06" w:rsidP="00BE3AEE">
          <w:pPr>
            <w:pStyle w:val="TOC1"/>
            <w:spacing w:before="360" w:after="80"/>
          </w:pPr>
          <w:r w:rsidRPr="00BE3AEE">
            <w:rPr>
              <w:rStyle w:val="Heading1Char"/>
            </w:rPr>
            <w:t>Contents</w:t>
          </w:r>
        </w:p>
        <w:p w14:paraId="25E92E04" w14:textId="77777777" w:rsidR="00F80012" w:rsidRDefault="00781D06">
          <w:pPr>
            <w:pStyle w:val="TOC1"/>
            <w:rPr>
              <w:rFonts w:eastAsiaTheme="minorEastAsia"/>
              <w:noProof/>
              <w:lang w:eastAsia="en-AU"/>
            </w:rPr>
          </w:pPr>
          <w:r w:rsidRPr="00561175">
            <w:rPr>
              <w:sz w:val="24"/>
              <w:szCs w:val="24"/>
            </w:rPr>
            <w:fldChar w:fldCharType="begin"/>
          </w:r>
          <w:r w:rsidRPr="00561175">
            <w:instrText xml:space="preserve"> TOC \o "1-3" \h \z \u </w:instrText>
          </w:r>
          <w:r w:rsidRPr="00561175">
            <w:rPr>
              <w:sz w:val="24"/>
              <w:szCs w:val="24"/>
            </w:rPr>
            <w:fldChar w:fldCharType="separate"/>
          </w:r>
          <w:hyperlink w:anchor="_Toc90044296" w:history="1">
            <w:r w:rsidR="00F80012" w:rsidRPr="00ED58CC">
              <w:rPr>
                <w:rStyle w:val="Hyperlink"/>
                <w:noProof/>
              </w:rPr>
              <w:t>Guideline: Offshore petroleum exploration  - work-bid</w:t>
            </w:r>
            <w:r w:rsidR="00F80012">
              <w:rPr>
                <w:noProof/>
                <w:webHidden/>
              </w:rPr>
              <w:tab/>
            </w:r>
            <w:r w:rsidR="00F80012">
              <w:rPr>
                <w:noProof/>
                <w:webHidden/>
              </w:rPr>
              <w:fldChar w:fldCharType="begin"/>
            </w:r>
            <w:r w:rsidR="00F80012">
              <w:rPr>
                <w:noProof/>
                <w:webHidden/>
              </w:rPr>
              <w:instrText xml:space="preserve"> PAGEREF _Toc90044296 \h </w:instrText>
            </w:r>
            <w:r w:rsidR="00F80012">
              <w:rPr>
                <w:noProof/>
                <w:webHidden/>
              </w:rPr>
            </w:r>
            <w:r w:rsidR="00F80012">
              <w:rPr>
                <w:noProof/>
                <w:webHidden/>
              </w:rPr>
              <w:fldChar w:fldCharType="separate"/>
            </w:r>
            <w:r w:rsidR="00F80012">
              <w:rPr>
                <w:noProof/>
                <w:webHidden/>
              </w:rPr>
              <w:t>1</w:t>
            </w:r>
            <w:r w:rsidR="00F80012">
              <w:rPr>
                <w:noProof/>
                <w:webHidden/>
              </w:rPr>
              <w:fldChar w:fldCharType="end"/>
            </w:r>
          </w:hyperlink>
        </w:p>
        <w:p w14:paraId="7D970C97" w14:textId="77777777" w:rsidR="00F80012" w:rsidRDefault="00666367">
          <w:pPr>
            <w:pStyle w:val="TOC1"/>
            <w:rPr>
              <w:rFonts w:eastAsiaTheme="minorEastAsia"/>
              <w:noProof/>
              <w:lang w:eastAsia="en-AU"/>
            </w:rPr>
          </w:pPr>
          <w:hyperlink w:anchor="_Toc90044297" w:history="1">
            <w:r w:rsidR="00F80012" w:rsidRPr="00ED58CC">
              <w:rPr>
                <w:rStyle w:val="Hyperlink"/>
                <w:noProof/>
              </w:rPr>
              <w:t>Table of revisions</w:t>
            </w:r>
            <w:r w:rsidR="00F80012">
              <w:rPr>
                <w:noProof/>
                <w:webHidden/>
              </w:rPr>
              <w:tab/>
            </w:r>
            <w:r w:rsidR="00F80012">
              <w:rPr>
                <w:noProof/>
                <w:webHidden/>
              </w:rPr>
              <w:fldChar w:fldCharType="begin"/>
            </w:r>
            <w:r w:rsidR="00F80012">
              <w:rPr>
                <w:noProof/>
                <w:webHidden/>
              </w:rPr>
              <w:instrText xml:space="preserve"> PAGEREF _Toc90044297 \h </w:instrText>
            </w:r>
            <w:r w:rsidR="00F80012">
              <w:rPr>
                <w:noProof/>
                <w:webHidden/>
              </w:rPr>
            </w:r>
            <w:r w:rsidR="00F80012">
              <w:rPr>
                <w:noProof/>
                <w:webHidden/>
              </w:rPr>
              <w:fldChar w:fldCharType="separate"/>
            </w:r>
            <w:r w:rsidR="00F80012">
              <w:rPr>
                <w:noProof/>
                <w:webHidden/>
              </w:rPr>
              <w:t>4</w:t>
            </w:r>
            <w:r w:rsidR="00F80012">
              <w:rPr>
                <w:noProof/>
                <w:webHidden/>
              </w:rPr>
              <w:fldChar w:fldCharType="end"/>
            </w:r>
          </w:hyperlink>
        </w:p>
        <w:p w14:paraId="26CB0574" w14:textId="77777777" w:rsidR="00F80012" w:rsidRDefault="00666367">
          <w:pPr>
            <w:pStyle w:val="TOC1"/>
            <w:tabs>
              <w:tab w:val="left" w:pos="440"/>
            </w:tabs>
            <w:rPr>
              <w:rFonts w:eastAsiaTheme="minorEastAsia"/>
              <w:noProof/>
              <w:lang w:eastAsia="en-AU"/>
            </w:rPr>
          </w:pPr>
          <w:hyperlink w:anchor="_Toc90044298" w:history="1">
            <w:r w:rsidR="00F80012" w:rsidRPr="00ED58CC">
              <w:rPr>
                <w:rStyle w:val="Hyperlink"/>
                <w:noProof/>
              </w:rPr>
              <w:t>1.</w:t>
            </w:r>
            <w:r w:rsidR="00F80012">
              <w:rPr>
                <w:rFonts w:eastAsiaTheme="minorEastAsia"/>
                <w:noProof/>
                <w:lang w:eastAsia="en-AU"/>
              </w:rPr>
              <w:tab/>
            </w:r>
            <w:r w:rsidR="00F80012" w:rsidRPr="00ED58CC">
              <w:rPr>
                <w:rStyle w:val="Hyperlink"/>
                <w:noProof/>
              </w:rPr>
              <w:t>Purpose</w:t>
            </w:r>
            <w:r w:rsidR="00F80012">
              <w:rPr>
                <w:noProof/>
                <w:webHidden/>
              </w:rPr>
              <w:tab/>
            </w:r>
            <w:r w:rsidR="00F80012">
              <w:rPr>
                <w:noProof/>
                <w:webHidden/>
              </w:rPr>
              <w:fldChar w:fldCharType="begin"/>
            </w:r>
            <w:r w:rsidR="00F80012">
              <w:rPr>
                <w:noProof/>
                <w:webHidden/>
              </w:rPr>
              <w:instrText xml:space="preserve"> PAGEREF _Toc90044298 \h </w:instrText>
            </w:r>
            <w:r w:rsidR="00F80012">
              <w:rPr>
                <w:noProof/>
                <w:webHidden/>
              </w:rPr>
            </w:r>
            <w:r w:rsidR="00F80012">
              <w:rPr>
                <w:noProof/>
                <w:webHidden/>
              </w:rPr>
              <w:fldChar w:fldCharType="separate"/>
            </w:r>
            <w:r w:rsidR="00F80012">
              <w:rPr>
                <w:noProof/>
                <w:webHidden/>
              </w:rPr>
              <w:t>5</w:t>
            </w:r>
            <w:r w:rsidR="00F80012">
              <w:rPr>
                <w:noProof/>
                <w:webHidden/>
              </w:rPr>
              <w:fldChar w:fldCharType="end"/>
            </w:r>
          </w:hyperlink>
        </w:p>
        <w:p w14:paraId="559CEBB6" w14:textId="77777777" w:rsidR="00F80012" w:rsidRDefault="00666367">
          <w:pPr>
            <w:pStyle w:val="TOC1"/>
            <w:tabs>
              <w:tab w:val="left" w:pos="440"/>
            </w:tabs>
            <w:rPr>
              <w:rFonts w:eastAsiaTheme="minorEastAsia"/>
              <w:noProof/>
              <w:lang w:eastAsia="en-AU"/>
            </w:rPr>
          </w:pPr>
          <w:hyperlink w:anchor="_Toc90044299" w:history="1">
            <w:r w:rsidR="00F80012" w:rsidRPr="00ED58CC">
              <w:rPr>
                <w:rStyle w:val="Hyperlink"/>
                <w:noProof/>
              </w:rPr>
              <w:t>2.</w:t>
            </w:r>
            <w:r w:rsidR="00F80012">
              <w:rPr>
                <w:rFonts w:eastAsiaTheme="minorEastAsia"/>
                <w:noProof/>
                <w:lang w:eastAsia="en-AU"/>
              </w:rPr>
              <w:tab/>
            </w:r>
            <w:r w:rsidR="00F80012" w:rsidRPr="00ED58CC">
              <w:rPr>
                <w:rStyle w:val="Hyperlink"/>
                <w:noProof/>
              </w:rPr>
              <w:t>Overview of an exploration permit</w:t>
            </w:r>
            <w:r w:rsidR="00F80012">
              <w:rPr>
                <w:noProof/>
                <w:webHidden/>
              </w:rPr>
              <w:tab/>
            </w:r>
            <w:r w:rsidR="00F80012">
              <w:rPr>
                <w:noProof/>
                <w:webHidden/>
              </w:rPr>
              <w:fldChar w:fldCharType="begin"/>
            </w:r>
            <w:r w:rsidR="00F80012">
              <w:rPr>
                <w:noProof/>
                <w:webHidden/>
              </w:rPr>
              <w:instrText xml:space="preserve"> PAGEREF _Toc90044299 \h </w:instrText>
            </w:r>
            <w:r w:rsidR="00F80012">
              <w:rPr>
                <w:noProof/>
                <w:webHidden/>
              </w:rPr>
            </w:r>
            <w:r w:rsidR="00F80012">
              <w:rPr>
                <w:noProof/>
                <w:webHidden/>
              </w:rPr>
              <w:fldChar w:fldCharType="separate"/>
            </w:r>
            <w:r w:rsidR="00F80012">
              <w:rPr>
                <w:noProof/>
                <w:webHidden/>
              </w:rPr>
              <w:t>5</w:t>
            </w:r>
            <w:r w:rsidR="00F80012">
              <w:rPr>
                <w:noProof/>
                <w:webHidden/>
              </w:rPr>
              <w:fldChar w:fldCharType="end"/>
            </w:r>
          </w:hyperlink>
        </w:p>
        <w:p w14:paraId="000B8448" w14:textId="77777777" w:rsidR="00F80012" w:rsidRDefault="00666367">
          <w:pPr>
            <w:pStyle w:val="TOC1"/>
            <w:tabs>
              <w:tab w:val="left" w:pos="440"/>
            </w:tabs>
            <w:rPr>
              <w:rFonts w:eastAsiaTheme="minorEastAsia"/>
              <w:noProof/>
              <w:lang w:eastAsia="en-AU"/>
            </w:rPr>
          </w:pPr>
          <w:hyperlink w:anchor="_Toc90044300" w:history="1">
            <w:r w:rsidR="00F80012" w:rsidRPr="00ED58CC">
              <w:rPr>
                <w:rStyle w:val="Hyperlink"/>
                <w:noProof/>
              </w:rPr>
              <w:t>3.</w:t>
            </w:r>
            <w:r w:rsidR="00F80012">
              <w:rPr>
                <w:rFonts w:eastAsiaTheme="minorEastAsia"/>
                <w:noProof/>
                <w:lang w:eastAsia="en-AU"/>
              </w:rPr>
              <w:tab/>
            </w:r>
            <w:r w:rsidR="00F80012" w:rsidRPr="00ED58CC">
              <w:rPr>
                <w:rStyle w:val="Hyperlink"/>
                <w:noProof/>
              </w:rPr>
              <w:t>Legislative framework</w:t>
            </w:r>
            <w:r w:rsidR="00F80012">
              <w:rPr>
                <w:noProof/>
                <w:webHidden/>
              </w:rPr>
              <w:tab/>
            </w:r>
            <w:r w:rsidR="00F80012">
              <w:rPr>
                <w:noProof/>
                <w:webHidden/>
              </w:rPr>
              <w:fldChar w:fldCharType="begin"/>
            </w:r>
            <w:r w:rsidR="00F80012">
              <w:rPr>
                <w:noProof/>
                <w:webHidden/>
              </w:rPr>
              <w:instrText xml:space="preserve"> PAGEREF _Toc90044300 \h </w:instrText>
            </w:r>
            <w:r w:rsidR="00F80012">
              <w:rPr>
                <w:noProof/>
                <w:webHidden/>
              </w:rPr>
            </w:r>
            <w:r w:rsidR="00F80012">
              <w:rPr>
                <w:noProof/>
                <w:webHidden/>
              </w:rPr>
              <w:fldChar w:fldCharType="separate"/>
            </w:r>
            <w:r w:rsidR="00F80012">
              <w:rPr>
                <w:noProof/>
                <w:webHidden/>
              </w:rPr>
              <w:t>5</w:t>
            </w:r>
            <w:r w:rsidR="00F80012">
              <w:rPr>
                <w:noProof/>
                <w:webHidden/>
              </w:rPr>
              <w:fldChar w:fldCharType="end"/>
            </w:r>
          </w:hyperlink>
        </w:p>
        <w:p w14:paraId="54DE657E" w14:textId="77777777" w:rsidR="00F80012" w:rsidRDefault="00666367">
          <w:pPr>
            <w:pStyle w:val="TOC1"/>
            <w:tabs>
              <w:tab w:val="left" w:pos="440"/>
            </w:tabs>
            <w:rPr>
              <w:rFonts w:eastAsiaTheme="minorEastAsia"/>
              <w:noProof/>
              <w:lang w:eastAsia="en-AU"/>
            </w:rPr>
          </w:pPr>
          <w:hyperlink w:anchor="_Toc90044301" w:history="1">
            <w:r w:rsidR="00F80012" w:rsidRPr="00ED58CC">
              <w:rPr>
                <w:rStyle w:val="Hyperlink"/>
                <w:noProof/>
              </w:rPr>
              <w:t>4.</w:t>
            </w:r>
            <w:r w:rsidR="00F80012">
              <w:rPr>
                <w:rFonts w:eastAsiaTheme="minorEastAsia"/>
                <w:noProof/>
                <w:lang w:eastAsia="en-AU"/>
              </w:rPr>
              <w:tab/>
            </w:r>
            <w:r w:rsidR="00F80012" w:rsidRPr="00ED58CC">
              <w:rPr>
                <w:rStyle w:val="Hyperlink"/>
                <w:noProof/>
              </w:rPr>
              <w:t>Obtaining a petroleum exploration permit</w:t>
            </w:r>
            <w:r w:rsidR="00F80012">
              <w:rPr>
                <w:noProof/>
                <w:webHidden/>
              </w:rPr>
              <w:tab/>
            </w:r>
            <w:r w:rsidR="00F80012">
              <w:rPr>
                <w:noProof/>
                <w:webHidden/>
              </w:rPr>
              <w:fldChar w:fldCharType="begin"/>
            </w:r>
            <w:r w:rsidR="00F80012">
              <w:rPr>
                <w:noProof/>
                <w:webHidden/>
              </w:rPr>
              <w:instrText xml:space="preserve"> PAGEREF _Toc90044301 \h </w:instrText>
            </w:r>
            <w:r w:rsidR="00F80012">
              <w:rPr>
                <w:noProof/>
                <w:webHidden/>
              </w:rPr>
            </w:r>
            <w:r w:rsidR="00F80012">
              <w:rPr>
                <w:noProof/>
                <w:webHidden/>
              </w:rPr>
              <w:fldChar w:fldCharType="separate"/>
            </w:r>
            <w:r w:rsidR="00F80012">
              <w:rPr>
                <w:noProof/>
                <w:webHidden/>
              </w:rPr>
              <w:t>6</w:t>
            </w:r>
            <w:r w:rsidR="00F80012">
              <w:rPr>
                <w:noProof/>
                <w:webHidden/>
              </w:rPr>
              <w:fldChar w:fldCharType="end"/>
            </w:r>
          </w:hyperlink>
        </w:p>
        <w:p w14:paraId="72E87A79" w14:textId="77777777" w:rsidR="00F80012" w:rsidRDefault="00666367">
          <w:pPr>
            <w:pStyle w:val="TOC2"/>
            <w:tabs>
              <w:tab w:val="right" w:leader="dot" w:pos="9016"/>
            </w:tabs>
            <w:rPr>
              <w:rFonts w:eastAsiaTheme="minorEastAsia"/>
              <w:noProof/>
              <w:lang w:eastAsia="en-AU"/>
            </w:rPr>
          </w:pPr>
          <w:hyperlink w:anchor="_Toc90044302" w:history="1">
            <w:r w:rsidR="00F80012" w:rsidRPr="00ED58CC">
              <w:rPr>
                <w:rStyle w:val="Hyperlink"/>
                <w:noProof/>
              </w:rPr>
              <w:t>Overview</w:t>
            </w:r>
            <w:r w:rsidR="00F80012">
              <w:rPr>
                <w:noProof/>
                <w:webHidden/>
              </w:rPr>
              <w:tab/>
            </w:r>
            <w:r w:rsidR="00F80012">
              <w:rPr>
                <w:noProof/>
                <w:webHidden/>
              </w:rPr>
              <w:fldChar w:fldCharType="begin"/>
            </w:r>
            <w:r w:rsidR="00F80012">
              <w:rPr>
                <w:noProof/>
                <w:webHidden/>
              </w:rPr>
              <w:instrText xml:space="preserve"> PAGEREF _Toc90044302 \h </w:instrText>
            </w:r>
            <w:r w:rsidR="00F80012">
              <w:rPr>
                <w:noProof/>
                <w:webHidden/>
              </w:rPr>
            </w:r>
            <w:r w:rsidR="00F80012">
              <w:rPr>
                <w:noProof/>
                <w:webHidden/>
              </w:rPr>
              <w:fldChar w:fldCharType="separate"/>
            </w:r>
            <w:r w:rsidR="00F80012">
              <w:rPr>
                <w:noProof/>
                <w:webHidden/>
              </w:rPr>
              <w:t>6</w:t>
            </w:r>
            <w:r w:rsidR="00F80012">
              <w:rPr>
                <w:noProof/>
                <w:webHidden/>
              </w:rPr>
              <w:fldChar w:fldCharType="end"/>
            </w:r>
          </w:hyperlink>
        </w:p>
        <w:p w14:paraId="5BAF6A6B" w14:textId="77777777" w:rsidR="00F80012" w:rsidRDefault="00666367">
          <w:pPr>
            <w:pStyle w:val="TOC2"/>
            <w:tabs>
              <w:tab w:val="right" w:leader="dot" w:pos="9016"/>
            </w:tabs>
            <w:rPr>
              <w:rFonts w:eastAsiaTheme="minorEastAsia"/>
              <w:noProof/>
              <w:lang w:eastAsia="en-AU"/>
            </w:rPr>
          </w:pPr>
          <w:hyperlink w:anchor="_Toc90044303" w:history="1">
            <w:r w:rsidR="00F80012" w:rsidRPr="00ED58CC">
              <w:rPr>
                <w:rStyle w:val="Hyperlink"/>
                <w:noProof/>
              </w:rPr>
              <w:t>How to apply</w:t>
            </w:r>
            <w:r w:rsidR="00F80012">
              <w:rPr>
                <w:noProof/>
                <w:webHidden/>
              </w:rPr>
              <w:tab/>
            </w:r>
            <w:r w:rsidR="00F80012">
              <w:rPr>
                <w:noProof/>
                <w:webHidden/>
              </w:rPr>
              <w:fldChar w:fldCharType="begin"/>
            </w:r>
            <w:r w:rsidR="00F80012">
              <w:rPr>
                <w:noProof/>
                <w:webHidden/>
              </w:rPr>
              <w:instrText xml:space="preserve"> PAGEREF _Toc90044303 \h </w:instrText>
            </w:r>
            <w:r w:rsidR="00F80012">
              <w:rPr>
                <w:noProof/>
                <w:webHidden/>
              </w:rPr>
            </w:r>
            <w:r w:rsidR="00F80012">
              <w:rPr>
                <w:noProof/>
                <w:webHidden/>
              </w:rPr>
              <w:fldChar w:fldCharType="separate"/>
            </w:r>
            <w:r w:rsidR="00F80012">
              <w:rPr>
                <w:noProof/>
                <w:webHidden/>
              </w:rPr>
              <w:t>6</w:t>
            </w:r>
            <w:r w:rsidR="00F80012">
              <w:rPr>
                <w:noProof/>
                <w:webHidden/>
              </w:rPr>
              <w:fldChar w:fldCharType="end"/>
            </w:r>
          </w:hyperlink>
        </w:p>
        <w:p w14:paraId="73926B73" w14:textId="77777777" w:rsidR="00F80012" w:rsidRDefault="00666367">
          <w:pPr>
            <w:pStyle w:val="TOC3"/>
            <w:tabs>
              <w:tab w:val="right" w:leader="dot" w:pos="9016"/>
            </w:tabs>
            <w:rPr>
              <w:rFonts w:eastAsiaTheme="minorEastAsia"/>
              <w:noProof/>
              <w:lang w:eastAsia="en-AU"/>
            </w:rPr>
          </w:pPr>
          <w:hyperlink w:anchor="_Toc90044304" w:history="1">
            <w:r w:rsidR="00F80012" w:rsidRPr="00ED58CC">
              <w:rPr>
                <w:rStyle w:val="Hyperlink"/>
                <w:noProof/>
              </w:rPr>
              <w:t>Application requirements</w:t>
            </w:r>
            <w:r w:rsidR="00F80012">
              <w:rPr>
                <w:noProof/>
                <w:webHidden/>
              </w:rPr>
              <w:tab/>
            </w:r>
            <w:r w:rsidR="00F80012">
              <w:rPr>
                <w:noProof/>
                <w:webHidden/>
              </w:rPr>
              <w:fldChar w:fldCharType="begin"/>
            </w:r>
            <w:r w:rsidR="00F80012">
              <w:rPr>
                <w:noProof/>
                <w:webHidden/>
              </w:rPr>
              <w:instrText xml:space="preserve"> PAGEREF _Toc90044304 \h </w:instrText>
            </w:r>
            <w:r w:rsidR="00F80012">
              <w:rPr>
                <w:noProof/>
                <w:webHidden/>
              </w:rPr>
            </w:r>
            <w:r w:rsidR="00F80012">
              <w:rPr>
                <w:noProof/>
                <w:webHidden/>
              </w:rPr>
              <w:fldChar w:fldCharType="separate"/>
            </w:r>
            <w:r w:rsidR="00F80012">
              <w:rPr>
                <w:noProof/>
                <w:webHidden/>
              </w:rPr>
              <w:t>6</w:t>
            </w:r>
            <w:r w:rsidR="00F80012">
              <w:rPr>
                <w:noProof/>
                <w:webHidden/>
              </w:rPr>
              <w:fldChar w:fldCharType="end"/>
            </w:r>
          </w:hyperlink>
        </w:p>
        <w:p w14:paraId="53312026" w14:textId="77777777" w:rsidR="00F80012" w:rsidRDefault="00666367">
          <w:pPr>
            <w:pStyle w:val="TOC3"/>
            <w:tabs>
              <w:tab w:val="right" w:leader="dot" w:pos="9016"/>
            </w:tabs>
            <w:rPr>
              <w:rFonts w:eastAsiaTheme="minorEastAsia"/>
              <w:noProof/>
              <w:lang w:eastAsia="en-AU"/>
            </w:rPr>
          </w:pPr>
          <w:hyperlink w:anchor="_Toc90044305" w:history="1">
            <w:r w:rsidR="00F80012" w:rsidRPr="00ED58CC">
              <w:rPr>
                <w:rStyle w:val="Hyperlink"/>
                <w:noProof/>
              </w:rPr>
              <w:t>Additional information requirements</w:t>
            </w:r>
            <w:r w:rsidR="00F80012">
              <w:rPr>
                <w:noProof/>
                <w:webHidden/>
              </w:rPr>
              <w:tab/>
            </w:r>
            <w:r w:rsidR="00F80012">
              <w:rPr>
                <w:noProof/>
                <w:webHidden/>
              </w:rPr>
              <w:fldChar w:fldCharType="begin"/>
            </w:r>
            <w:r w:rsidR="00F80012">
              <w:rPr>
                <w:noProof/>
                <w:webHidden/>
              </w:rPr>
              <w:instrText xml:space="preserve"> PAGEREF _Toc90044305 \h </w:instrText>
            </w:r>
            <w:r w:rsidR="00F80012">
              <w:rPr>
                <w:noProof/>
                <w:webHidden/>
              </w:rPr>
            </w:r>
            <w:r w:rsidR="00F80012">
              <w:rPr>
                <w:noProof/>
                <w:webHidden/>
              </w:rPr>
              <w:fldChar w:fldCharType="separate"/>
            </w:r>
            <w:r w:rsidR="00F80012">
              <w:rPr>
                <w:noProof/>
                <w:webHidden/>
              </w:rPr>
              <w:t>6</w:t>
            </w:r>
            <w:r w:rsidR="00F80012">
              <w:rPr>
                <w:noProof/>
                <w:webHidden/>
              </w:rPr>
              <w:fldChar w:fldCharType="end"/>
            </w:r>
          </w:hyperlink>
        </w:p>
        <w:p w14:paraId="1EAB37EF" w14:textId="77777777" w:rsidR="00F80012" w:rsidRDefault="00666367">
          <w:pPr>
            <w:pStyle w:val="TOC3"/>
            <w:tabs>
              <w:tab w:val="right" w:leader="dot" w:pos="9016"/>
            </w:tabs>
            <w:rPr>
              <w:rFonts w:eastAsiaTheme="minorEastAsia"/>
              <w:noProof/>
              <w:lang w:eastAsia="en-AU"/>
            </w:rPr>
          </w:pPr>
          <w:hyperlink w:anchor="_Toc90044306" w:history="1">
            <w:r w:rsidR="00F80012" w:rsidRPr="00ED58CC">
              <w:rPr>
                <w:rStyle w:val="Hyperlink"/>
                <w:noProof/>
              </w:rPr>
              <w:t>Technical evaluation</w:t>
            </w:r>
            <w:r w:rsidR="00F80012">
              <w:rPr>
                <w:noProof/>
                <w:webHidden/>
              </w:rPr>
              <w:tab/>
            </w:r>
            <w:r w:rsidR="00F80012">
              <w:rPr>
                <w:noProof/>
                <w:webHidden/>
              </w:rPr>
              <w:fldChar w:fldCharType="begin"/>
            </w:r>
            <w:r w:rsidR="00F80012">
              <w:rPr>
                <w:noProof/>
                <w:webHidden/>
              </w:rPr>
              <w:instrText xml:space="preserve"> PAGEREF _Toc90044306 \h </w:instrText>
            </w:r>
            <w:r w:rsidR="00F80012">
              <w:rPr>
                <w:noProof/>
                <w:webHidden/>
              </w:rPr>
            </w:r>
            <w:r w:rsidR="00F80012">
              <w:rPr>
                <w:noProof/>
                <w:webHidden/>
              </w:rPr>
              <w:fldChar w:fldCharType="separate"/>
            </w:r>
            <w:r w:rsidR="00F80012">
              <w:rPr>
                <w:noProof/>
                <w:webHidden/>
              </w:rPr>
              <w:t>7</w:t>
            </w:r>
            <w:r w:rsidR="00F80012">
              <w:rPr>
                <w:noProof/>
                <w:webHidden/>
              </w:rPr>
              <w:fldChar w:fldCharType="end"/>
            </w:r>
          </w:hyperlink>
        </w:p>
        <w:p w14:paraId="298D9568" w14:textId="77777777" w:rsidR="00F80012" w:rsidRDefault="00666367">
          <w:pPr>
            <w:pStyle w:val="TOC3"/>
            <w:tabs>
              <w:tab w:val="right" w:leader="dot" w:pos="9016"/>
            </w:tabs>
            <w:rPr>
              <w:rFonts w:eastAsiaTheme="minorEastAsia"/>
              <w:noProof/>
              <w:lang w:eastAsia="en-AU"/>
            </w:rPr>
          </w:pPr>
          <w:hyperlink w:anchor="_Toc90044307" w:history="1">
            <w:r w:rsidR="00F80012" w:rsidRPr="00ED58CC">
              <w:rPr>
                <w:rStyle w:val="Hyperlink"/>
                <w:noProof/>
              </w:rPr>
              <w:t>Exploration strategy</w:t>
            </w:r>
            <w:r w:rsidR="00F80012">
              <w:rPr>
                <w:noProof/>
                <w:webHidden/>
              </w:rPr>
              <w:tab/>
            </w:r>
            <w:r w:rsidR="00F80012">
              <w:rPr>
                <w:noProof/>
                <w:webHidden/>
              </w:rPr>
              <w:fldChar w:fldCharType="begin"/>
            </w:r>
            <w:r w:rsidR="00F80012">
              <w:rPr>
                <w:noProof/>
                <w:webHidden/>
              </w:rPr>
              <w:instrText xml:space="preserve"> PAGEREF _Toc90044307 \h </w:instrText>
            </w:r>
            <w:r w:rsidR="00F80012">
              <w:rPr>
                <w:noProof/>
                <w:webHidden/>
              </w:rPr>
            </w:r>
            <w:r w:rsidR="00F80012">
              <w:rPr>
                <w:noProof/>
                <w:webHidden/>
              </w:rPr>
              <w:fldChar w:fldCharType="separate"/>
            </w:r>
            <w:r w:rsidR="00F80012">
              <w:rPr>
                <w:noProof/>
                <w:webHidden/>
              </w:rPr>
              <w:t>7</w:t>
            </w:r>
            <w:r w:rsidR="00F80012">
              <w:rPr>
                <w:noProof/>
                <w:webHidden/>
              </w:rPr>
              <w:fldChar w:fldCharType="end"/>
            </w:r>
          </w:hyperlink>
        </w:p>
        <w:p w14:paraId="37A9787F" w14:textId="77777777" w:rsidR="00F80012" w:rsidRDefault="00666367">
          <w:pPr>
            <w:pStyle w:val="TOC3"/>
            <w:tabs>
              <w:tab w:val="right" w:leader="dot" w:pos="9016"/>
            </w:tabs>
            <w:rPr>
              <w:rFonts w:eastAsiaTheme="minorEastAsia"/>
              <w:noProof/>
              <w:lang w:eastAsia="en-AU"/>
            </w:rPr>
          </w:pPr>
          <w:hyperlink w:anchor="_Toc90044308" w:history="1">
            <w:r w:rsidR="00F80012" w:rsidRPr="00ED58CC">
              <w:rPr>
                <w:rStyle w:val="Hyperlink"/>
                <w:noProof/>
              </w:rPr>
              <w:t>Work program</w:t>
            </w:r>
            <w:r w:rsidR="00F80012">
              <w:rPr>
                <w:noProof/>
                <w:webHidden/>
              </w:rPr>
              <w:tab/>
            </w:r>
            <w:r w:rsidR="00F80012">
              <w:rPr>
                <w:noProof/>
                <w:webHidden/>
              </w:rPr>
              <w:fldChar w:fldCharType="begin"/>
            </w:r>
            <w:r w:rsidR="00F80012">
              <w:rPr>
                <w:noProof/>
                <w:webHidden/>
              </w:rPr>
              <w:instrText xml:space="preserve"> PAGEREF _Toc90044308 \h </w:instrText>
            </w:r>
            <w:r w:rsidR="00F80012">
              <w:rPr>
                <w:noProof/>
                <w:webHidden/>
              </w:rPr>
            </w:r>
            <w:r w:rsidR="00F80012">
              <w:rPr>
                <w:noProof/>
                <w:webHidden/>
              </w:rPr>
              <w:fldChar w:fldCharType="separate"/>
            </w:r>
            <w:r w:rsidR="00F80012">
              <w:rPr>
                <w:noProof/>
                <w:webHidden/>
              </w:rPr>
              <w:t>7</w:t>
            </w:r>
            <w:r w:rsidR="00F80012">
              <w:rPr>
                <w:noProof/>
                <w:webHidden/>
              </w:rPr>
              <w:fldChar w:fldCharType="end"/>
            </w:r>
          </w:hyperlink>
        </w:p>
        <w:p w14:paraId="7B805F13" w14:textId="77777777" w:rsidR="00F80012" w:rsidRDefault="00666367">
          <w:pPr>
            <w:pStyle w:val="TOC2"/>
            <w:tabs>
              <w:tab w:val="right" w:leader="dot" w:pos="9016"/>
            </w:tabs>
            <w:rPr>
              <w:rFonts w:eastAsiaTheme="minorEastAsia"/>
              <w:noProof/>
              <w:lang w:eastAsia="en-AU"/>
            </w:rPr>
          </w:pPr>
          <w:hyperlink w:anchor="_Toc90044309" w:history="1">
            <w:r w:rsidR="00F80012" w:rsidRPr="00ED58CC">
              <w:rPr>
                <w:rStyle w:val="Hyperlink"/>
                <w:noProof/>
              </w:rPr>
              <w:t>Important notes on treatment of new vs existing seismic data</w:t>
            </w:r>
            <w:r w:rsidR="00F80012">
              <w:rPr>
                <w:noProof/>
                <w:webHidden/>
              </w:rPr>
              <w:tab/>
            </w:r>
            <w:r w:rsidR="00F80012">
              <w:rPr>
                <w:noProof/>
                <w:webHidden/>
              </w:rPr>
              <w:fldChar w:fldCharType="begin"/>
            </w:r>
            <w:r w:rsidR="00F80012">
              <w:rPr>
                <w:noProof/>
                <w:webHidden/>
              </w:rPr>
              <w:instrText xml:space="preserve"> PAGEREF _Toc90044309 \h </w:instrText>
            </w:r>
            <w:r w:rsidR="00F80012">
              <w:rPr>
                <w:noProof/>
                <w:webHidden/>
              </w:rPr>
            </w:r>
            <w:r w:rsidR="00F80012">
              <w:rPr>
                <w:noProof/>
                <w:webHidden/>
              </w:rPr>
              <w:fldChar w:fldCharType="separate"/>
            </w:r>
            <w:r w:rsidR="00F80012">
              <w:rPr>
                <w:noProof/>
                <w:webHidden/>
              </w:rPr>
              <w:t>10</w:t>
            </w:r>
            <w:r w:rsidR="00F80012">
              <w:rPr>
                <w:noProof/>
                <w:webHidden/>
              </w:rPr>
              <w:fldChar w:fldCharType="end"/>
            </w:r>
          </w:hyperlink>
        </w:p>
        <w:p w14:paraId="06CC4BED" w14:textId="77777777" w:rsidR="00F80012" w:rsidRDefault="00666367">
          <w:pPr>
            <w:pStyle w:val="TOC3"/>
            <w:tabs>
              <w:tab w:val="right" w:leader="dot" w:pos="9016"/>
            </w:tabs>
            <w:rPr>
              <w:rFonts w:eastAsiaTheme="minorEastAsia"/>
              <w:noProof/>
              <w:lang w:eastAsia="en-AU"/>
            </w:rPr>
          </w:pPr>
          <w:hyperlink w:anchor="_Toc90044310" w:history="1">
            <w:r w:rsidR="00F80012" w:rsidRPr="00ED58CC">
              <w:rPr>
                <w:rStyle w:val="Hyperlink"/>
                <w:noProof/>
              </w:rPr>
              <w:t>Non-exclusive seismic data: Multi-client surveys and reprocessing products</w:t>
            </w:r>
            <w:r w:rsidR="00F80012">
              <w:rPr>
                <w:noProof/>
                <w:webHidden/>
              </w:rPr>
              <w:tab/>
            </w:r>
            <w:r w:rsidR="00F80012">
              <w:rPr>
                <w:noProof/>
                <w:webHidden/>
              </w:rPr>
              <w:fldChar w:fldCharType="begin"/>
            </w:r>
            <w:r w:rsidR="00F80012">
              <w:rPr>
                <w:noProof/>
                <w:webHidden/>
              </w:rPr>
              <w:instrText xml:space="preserve"> PAGEREF _Toc90044310 \h </w:instrText>
            </w:r>
            <w:r w:rsidR="00F80012">
              <w:rPr>
                <w:noProof/>
                <w:webHidden/>
              </w:rPr>
            </w:r>
            <w:r w:rsidR="00F80012">
              <w:rPr>
                <w:noProof/>
                <w:webHidden/>
              </w:rPr>
              <w:fldChar w:fldCharType="separate"/>
            </w:r>
            <w:r w:rsidR="00F80012">
              <w:rPr>
                <w:noProof/>
                <w:webHidden/>
              </w:rPr>
              <w:t>10</w:t>
            </w:r>
            <w:r w:rsidR="00F80012">
              <w:rPr>
                <w:noProof/>
                <w:webHidden/>
              </w:rPr>
              <w:fldChar w:fldCharType="end"/>
            </w:r>
          </w:hyperlink>
        </w:p>
        <w:p w14:paraId="6689657D" w14:textId="77777777" w:rsidR="00F80012" w:rsidRDefault="00666367">
          <w:pPr>
            <w:pStyle w:val="TOC2"/>
            <w:tabs>
              <w:tab w:val="right" w:leader="dot" w:pos="9016"/>
            </w:tabs>
            <w:rPr>
              <w:rFonts w:eastAsiaTheme="minorEastAsia"/>
              <w:noProof/>
              <w:lang w:eastAsia="en-AU"/>
            </w:rPr>
          </w:pPr>
          <w:hyperlink w:anchor="_Toc90044311" w:history="1">
            <w:r w:rsidR="00F80012" w:rsidRPr="00ED58CC">
              <w:rPr>
                <w:rStyle w:val="Hyperlink"/>
                <w:noProof/>
              </w:rPr>
              <w:t>Applicant’s technical and financial capacity and other matters</w:t>
            </w:r>
            <w:r w:rsidR="00F80012">
              <w:rPr>
                <w:noProof/>
                <w:webHidden/>
              </w:rPr>
              <w:tab/>
            </w:r>
            <w:r w:rsidR="00F80012">
              <w:rPr>
                <w:noProof/>
                <w:webHidden/>
              </w:rPr>
              <w:fldChar w:fldCharType="begin"/>
            </w:r>
            <w:r w:rsidR="00F80012">
              <w:rPr>
                <w:noProof/>
                <w:webHidden/>
              </w:rPr>
              <w:instrText xml:space="preserve"> PAGEREF _Toc90044311 \h </w:instrText>
            </w:r>
            <w:r w:rsidR="00F80012">
              <w:rPr>
                <w:noProof/>
                <w:webHidden/>
              </w:rPr>
            </w:r>
            <w:r w:rsidR="00F80012">
              <w:rPr>
                <w:noProof/>
                <w:webHidden/>
              </w:rPr>
              <w:fldChar w:fldCharType="separate"/>
            </w:r>
            <w:r w:rsidR="00F80012">
              <w:rPr>
                <w:noProof/>
                <w:webHidden/>
              </w:rPr>
              <w:t>11</w:t>
            </w:r>
            <w:r w:rsidR="00F80012">
              <w:rPr>
                <w:noProof/>
                <w:webHidden/>
              </w:rPr>
              <w:fldChar w:fldCharType="end"/>
            </w:r>
          </w:hyperlink>
        </w:p>
        <w:p w14:paraId="40075490" w14:textId="77777777" w:rsidR="00F80012" w:rsidRDefault="00666367">
          <w:pPr>
            <w:pStyle w:val="TOC2"/>
            <w:tabs>
              <w:tab w:val="right" w:leader="dot" w:pos="9016"/>
            </w:tabs>
            <w:rPr>
              <w:rFonts w:eastAsiaTheme="minorEastAsia"/>
              <w:noProof/>
              <w:lang w:eastAsia="en-AU"/>
            </w:rPr>
          </w:pPr>
          <w:hyperlink w:anchor="_Toc90044312" w:history="1">
            <w:r w:rsidR="00F80012" w:rsidRPr="00ED58CC">
              <w:rPr>
                <w:rStyle w:val="Hyperlink"/>
                <w:noProof/>
              </w:rPr>
              <w:t>Past performance</w:t>
            </w:r>
            <w:r w:rsidR="00F80012">
              <w:rPr>
                <w:noProof/>
                <w:webHidden/>
              </w:rPr>
              <w:tab/>
            </w:r>
            <w:r w:rsidR="00F80012">
              <w:rPr>
                <w:noProof/>
                <w:webHidden/>
              </w:rPr>
              <w:fldChar w:fldCharType="begin"/>
            </w:r>
            <w:r w:rsidR="00F80012">
              <w:rPr>
                <w:noProof/>
                <w:webHidden/>
              </w:rPr>
              <w:instrText xml:space="preserve"> PAGEREF _Toc90044312 \h </w:instrText>
            </w:r>
            <w:r w:rsidR="00F80012">
              <w:rPr>
                <w:noProof/>
                <w:webHidden/>
              </w:rPr>
            </w:r>
            <w:r w:rsidR="00F80012">
              <w:rPr>
                <w:noProof/>
                <w:webHidden/>
              </w:rPr>
              <w:fldChar w:fldCharType="separate"/>
            </w:r>
            <w:r w:rsidR="00F80012">
              <w:rPr>
                <w:noProof/>
                <w:webHidden/>
              </w:rPr>
              <w:t>11</w:t>
            </w:r>
            <w:r w:rsidR="00F80012">
              <w:rPr>
                <w:noProof/>
                <w:webHidden/>
              </w:rPr>
              <w:fldChar w:fldCharType="end"/>
            </w:r>
          </w:hyperlink>
        </w:p>
        <w:p w14:paraId="7443DE38" w14:textId="77777777" w:rsidR="00F80012" w:rsidRDefault="00666367">
          <w:pPr>
            <w:pStyle w:val="TOC2"/>
            <w:tabs>
              <w:tab w:val="right" w:leader="dot" w:pos="9016"/>
            </w:tabs>
            <w:rPr>
              <w:rFonts w:eastAsiaTheme="minorEastAsia"/>
              <w:noProof/>
              <w:lang w:eastAsia="en-AU"/>
            </w:rPr>
          </w:pPr>
          <w:hyperlink w:anchor="_Toc90044313" w:history="1">
            <w:r w:rsidR="00F80012" w:rsidRPr="00ED58CC">
              <w:rPr>
                <w:rStyle w:val="Hyperlink"/>
                <w:noProof/>
              </w:rPr>
              <w:t>Bid assessment</w:t>
            </w:r>
            <w:r w:rsidR="00F80012">
              <w:rPr>
                <w:noProof/>
                <w:webHidden/>
              </w:rPr>
              <w:tab/>
            </w:r>
            <w:r w:rsidR="00F80012">
              <w:rPr>
                <w:noProof/>
                <w:webHidden/>
              </w:rPr>
              <w:fldChar w:fldCharType="begin"/>
            </w:r>
            <w:r w:rsidR="00F80012">
              <w:rPr>
                <w:noProof/>
                <w:webHidden/>
              </w:rPr>
              <w:instrText xml:space="preserve"> PAGEREF _Toc90044313 \h </w:instrText>
            </w:r>
            <w:r w:rsidR="00F80012">
              <w:rPr>
                <w:noProof/>
                <w:webHidden/>
              </w:rPr>
            </w:r>
            <w:r w:rsidR="00F80012">
              <w:rPr>
                <w:noProof/>
                <w:webHidden/>
              </w:rPr>
              <w:fldChar w:fldCharType="separate"/>
            </w:r>
            <w:r w:rsidR="00F80012">
              <w:rPr>
                <w:noProof/>
                <w:webHidden/>
              </w:rPr>
              <w:t>12</w:t>
            </w:r>
            <w:r w:rsidR="00F80012">
              <w:rPr>
                <w:noProof/>
                <w:webHidden/>
              </w:rPr>
              <w:fldChar w:fldCharType="end"/>
            </w:r>
          </w:hyperlink>
        </w:p>
        <w:p w14:paraId="6AB0F63D" w14:textId="77777777" w:rsidR="00F80012" w:rsidRDefault="00666367">
          <w:pPr>
            <w:pStyle w:val="TOC2"/>
            <w:tabs>
              <w:tab w:val="right" w:leader="dot" w:pos="9016"/>
            </w:tabs>
            <w:rPr>
              <w:rFonts w:eastAsiaTheme="minorEastAsia"/>
              <w:noProof/>
              <w:lang w:eastAsia="en-AU"/>
            </w:rPr>
          </w:pPr>
          <w:hyperlink w:anchor="_Toc90044314" w:history="1">
            <w:r w:rsidR="00F80012" w:rsidRPr="00ED58CC">
              <w:rPr>
                <w:rStyle w:val="Hyperlink"/>
                <w:noProof/>
              </w:rPr>
              <w:t>Refusal to grant an exploration permit</w:t>
            </w:r>
            <w:r w:rsidR="00F80012">
              <w:rPr>
                <w:noProof/>
                <w:webHidden/>
              </w:rPr>
              <w:tab/>
            </w:r>
            <w:r w:rsidR="00F80012">
              <w:rPr>
                <w:noProof/>
                <w:webHidden/>
              </w:rPr>
              <w:fldChar w:fldCharType="begin"/>
            </w:r>
            <w:r w:rsidR="00F80012">
              <w:rPr>
                <w:noProof/>
                <w:webHidden/>
              </w:rPr>
              <w:instrText xml:space="preserve"> PAGEREF _Toc90044314 \h </w:instrText>
            </w:r>
            <w:r w:rsidR="00F80012">
              <w:rPr>
                <w:noProof/>
                <w:webHidden/>
              </w:rPr>
            </w:r>
            <w:r w:rsidR="00F80012">
              <w:rPr>
                <w:noProof/>
                <w:webHidden/>
              </w:rPr>
              <w:fldChar w:fldCharType="separate"/>
            </w:r>
            <w:r w:rsidR="00F80012">
              <w:rPr>
                <w:noProof/>
                <w:webHidden/>
              </w:rPr>
              <w:t>13</w:t>
            </w:r>
            <w:r w:rsidR="00F80012">
              <w:rPr>
                <w:noProof/>
                <w:webHidden/>
              </w:rPr>
              <w:fldChar w:fldCharType="end"/>
            </w:r>
          </w:hyperlink>
        </w:p>
        <w:p w14:paraId="21E37195" w14:textId="77777777" w:rsidR="00F80012" w:rsidRDefault="00666367">
          <w:pPr>
            <w:pStyle w:val="TOC1"/>
            <w:tabs>
              <w:tab w:val="left" w:pos="440"/>
            </w:tabs>
            <w:rPr>
              <w:rFonts w:eastAsiaTheme="minorEastAsia"/>
              <w:noProof/>
              <w:lang w:eastAsia="en-AU"/>
            </w:rPr>
          </w:pPr>
          <w:hyperlink w:anchor="_Toc90044315" w:history="1">
            <w:r w:rsidR="00F80012" w:rsidRPr="00ED58CC">
              <w:rPr>
                <w:rStyle w:val="Hyperlink"/>
                <w:noProof/>
              </w:rPr>
              <w:t>5.</w:t>
            </w:r>
            <w:r w:rsidR="00F80012">
              <w:rPr>
                <w:rFonts w:eastAsiaTheme="minorEastAsia"/>
                <w:noProof/>
                <w:lang w:eastAsia="en-AU"/>
              </w:rPr>
              <w:tab/>
            </w:r>
            <w:r w:rsidR="00F80012" w:rsidRPr="00ED58CC">
              <w:rPr>
                <w:rStyle w:val="Hyperlink"/>
                <w:noProof/>
              </w:rPr>
              <w:t>Petroleum exploration permit conditions and administration</w:t>
            </w:r>
            <w:r w:rsidR="00F80012">
              <w:rPr>
                <w:noProof/>
                <w:webHidden/>
              </w:rPr>
              <w:tab/>
            </w:r>
            <w:r w:rsidR="00F80012">
              <w:rPr>
                <w:noProof/>
                <w:webHidden/>
              </w:rPr>
              <w:fldChar w:fldCharType="begin"/>
            </w:r>
            <w:r w:rsidR="00F80012">
              <w:rPr>
                <w:noProof/>
                <w:webHidden/>
              </w:rPr>
              <w:instrText xml:space="preserve"> PAGEREF _Toc90044315 \h </w:instrText>
            </w:r>
            <w:r w:rsidR="00F80012">
              <w:rPr>
                <w:noProof/>
                <w:webHidden/>
              </w:rPr>
            </w:r>
            <w:r w:rsidR="00F80012">
              <w:rPr>
                <w:noProof/>
                <w:webHidden/>
              </w:rPr>
              <w:fldChar w:fldCharType="separate"/>
            </w:r>
            <w:r w:rsidR="00F80012">
              <w:rPr>
                <w:noProof/>
                <w:webHidden/>
              </w:rPr>
              <w:t>13</w:t>
            </w:r>
            <w:r w:rsidR="00F80012">
              <w:rPr>
                <w:noProof/>
                <w:webHidden/>
              </w:rPr>
              <w:fldChar w:fldCharType="end"/>
            </w:r>
          </w:hyperlink>
        </w:p>
        <w:p w14:paraId="2D89186D" w14:textId="77777777" w:rsidR="00F80012" w:rsidRDefault="00666367">
          <w:pPr>
            <w:pStyle w:val="TOC2"/>
            <w:tabs>
              <w:tab w:val="right" w:leader="dot" w:pos="9016"/>
            </w:tabs>
            <w:rPr>
              <w:rFonts w:eastAsiaTheme="minorEastAsia"/>
              <w:noProof/>
              <w:lang w:eastAsia="en-AU"/>
            </w:rPr>
          </w:pPr>
          <w:hyperlink w:anchor="_Toc90044316" w:history="1">
            <w:r w:rsidR="00F80012" w:rsidRPr="00ED58CC">
              <w:rPr>
                <w:rStyle w:val="Hyperlink"/>
                <w:noProof/>
              </w:rPr>
              <w:t>Overview</w:t>
            </w:r>
            <w:r w:rsidR="00F80012">
              <w:rPr>
                <w:noProof/>
                <w:webHidden/>
              </w:rPr>
              <w:tab/>
            </w:r>
            <w:r w:rsidR="00F80012">
              <w:rPr>
                <w:noProof/>
                <w:webHidden/>
              </w:rPr>
              <w:fldChar w:fldCharType="begin"/>
            </w:r>
            <w:r w:rsidR="00F80012">
              <w:rPr>
                <w:noProof/>
                <w:webHidden/>
              </w:rPr>
              <w:instrText xml:space="preserve"> PAGEREF _Toc90044316 \h </w:instrText>
            </w:r>
            <w:r w:rsidR="00F80012">
              <w:rPr>
                <w:noProof/>
                <w:webHidden/>
              </w:rPr>
            </w:r>
            <w:r w:rsidR="00F80012">
              <w:rPr>
                <w:noProof/>
                <w:webHidden/>
              </w:rPr>
              <w:fldChar w:fldCharType="separate"/>
            </w:r>
            <w:r w:rsidR="00F80012">
              <w:rPr>
                <w:noProof/>
                <w:webHidden/>
              </w:rPr>
              <w:t>13</w:t>
            </w:r>
            <w:r w:rsidR="00F80012">
              <w:rPr>
                <w:noProof/>
                <w:webHidden/>
              </w:rPr>
              <w:fldChar w:fldCharType="end"/>
            </w:r>
          </w:hyperlink>
        </w:p>
        <w:p w14:paraId="7F7AE962" w14:textId="77777777" w:rsidR="00F80012" w:rsidRDefault="00666367">
          <w:pPr>
            <w:pStyle w:val="TOC2"/>
            <w:tabs>
              <w:tab w:val="right" w:leader="dot" w:pos="9016"/>
            </w:tabs>
            <w:rPr>
              <w:rFonts w:eastAsiaTheme="minorEastAsia"/>
              <w:noProof/>
              <w:lang w:eastAsia="en-AU"/>
            </w:rPr>
          </w:pPr>
          <w:hyperlink w:anchor="_Toc90044317" w:history="1">
            <w:r w:rsidR="00F80012" w:rsidRPr="00ED58CC">
              <w:rPr>
                <w:rStyle w:val="Hyperlink"/>
                <w:noProof/>
              </w:rPr>
              <w:t>Applicant’s technical and financial capacity</w:t>
            </w:r>
            <w:r w:rsidR="00F80012">
              <w:rPr>
                <w:noProof/>
                <w:webHidden/>
              </w:rPr>
              <w:tab/>
            </w:r>
            <w:r w:rsidR="00F80012">
              <w:rPr>
                <w:noProof/>
                <w:webHidden/>
              </w:rPr>
              <w:fldChar w:fldCharType="begin"/>
            </w:r>
            <w:r w:rsidR="00F80012">
              <w:rPr>
                <w:noProof/>
                <w:webHidden/>
              </w:rPr>
              <w:instrText xml:space="preserve"> PAGEREF _Toc90044317 \h </w:instrText>
            </w:r>
            <w:r w:rsidR="00F80012">
              <w:rPr>
                <w:noProof/>
                <w:webHidden/>
              </w:rPr>
            </w:r>
            <w:r w:rsidR="00F80012">
              <w:rPr>
                <w:noProof/>
                <w:webHidden/>
              </w:rPr>
              <w:fldChar w:fldCharType="separate"/>
            </w:r>
            <w:r w:rsidR="00F80012">
              <w:rPr>
                <w:noProof/>
                <w:webHidden/>
              </w:rPr>
              <w:t>14</w:t>
            </w:r>
            <w:r w:rsidR="00F80012">
              <w:rPr>
                <w:noProof/>
                <w:webHidden/>
              </w:rPr>
              <w:fldChar w:fldCharType="end"/>
            </w:r>
          </w:hyperlink>
        </w:p>
        <w:p w14:paraId="29584200" w14:textId="77777777" w:rsidR="00F80012" w:rsidRDefault="00666367">
          <w:pPr>
            <w:pStyle w:val="TOC2"/>
            <w:tabs>
              <w:tab w:val="right" w:leader="dot" w:pos="9016"/>
            </w:tabs>
            <w:rPr>
              <w:rFonts w:eastAsiaTheme="minorEastAsia"/>
              <w:noProof/>
              <w:lang w:eastAsia="en-AU"/>
            </w:rPr>
          </w:pPr>
          <w:hyperlink w:anchor="_Toc90044318" w:history="1">
            <w:r w:rsidR="00F80012" w:rsidRPr="00ED58CC">
              <w:rPr>
                <w:rStyle w:val="Hyperlink"/>
                <w:noProof/>
              </w:rPr>
              <w:t>Important notes on work program commitment – seismic data and reprocessing</w:t>
            </w:r>
            <w:r w:rsidR="00F80012">
              <w:rPr>
                <w:noProof/>
                <w:webHidden/>
              </w:rPr>
              <w:tab/>
            </w:r>
            <w:r w:rsidR="00F80012">
              <w:rPr>
                <w:noProof/>
                <w:webHidden/>
              </w:rPr>
              <w:fldChar w:fldCharType="begin"/>
            </w:r>
            <w:r w:rsidR="00F80012">
              <w:rPr>
                <w:noProof/>
                <w:webHidden/>
              </w:rPr>
              <w:instrText xml:space="preserve"> PAGEREF _Toc90044318 \h </w:instrText>
            </w:r>
            <w:r w:rsidR="00F80012">
              <w:rPr>
                <w:noProof/>
                <w:webHidden/>
              </w:rPr>
            </w:r>
            <w:r w:rsidR="00F80012">
              <w:rPr>
                <w:noProof/>
                <w:webHidden/>
              </w:rPr>
              <w:fldChar w:fldCharType="separate"/>
            </w:r>
            <w:r w:rsidR="00F80012">
              <w:rPr>
                <w:noProof/>
                <w:webHidden/>
              </w:rPr>
              <w:t>14</w:t>
            </w:r>
            <w:r w:rsidR="00F80012">
              <w:rPr>
                <w:noProof/>
                <w:webHidden/>
              </w:rPr>
              <w:fldChar w:fldCharType="end"/>
            </w:r>
          </w:hyperlink>
        </w:p>
        <w:p w14:paraId="39E8B4F8" w14:textId="77777777" w:rsidR="00F80012" w:rsidRDefault="00666367">
          <w:pPr>
            <w:pStyle w:val="TOC2"/>
            <w:tabs>
              <w:tab w:val="right" w:leader="dot" w:pos="9016"/>
            </w:tabs>
            <w:rPr>
              <w:rFonts w:eastAsiaTheme="minorEastAsia"/>
              <w:noProof/>
              <w:lang w:eastAsia="en-AU"/>
            </w:rPr>
          </w:pPr>
          <w:hyperlink w:anchor="_Toc90044319" w:history="1">
            <w:r w:rsidR="00F80012" w:rsidRPr="00ED58CC">
              <w:rPr>
                <w:rStyle w:val="Hyperlink"/>
                <w:noProof/>
              </w:rPr>
              <w:t>Work program credit</w:t>
            </w:r>
            <w:r w:rsidR="00F80012">
              <w:rPr>
                <w:noProof/>
                <w:webHidden/>
              </w:rPr>
              <w:tab/>
            </w:r>
            <w:r w:rsidR="00F80012">
              <w:rPr>
                <w:noProof/>
                <w:webHidden/>
              </w:rPr>
              <w:fldChar w:fldCharType="begin"/>
            </w:r>
            <w:r w:rsidR="00F80012">
              <w:rPr>
                <w:noProof/>
                <w:webHidden/>
              </w:rPr>
              <w:instrText xml:space="preserve"> PAGEREF _Toc90044319 \h </w:instrText>
            </w:r>
            <w:r w:rsidR="00F80012">
              <w:rPr>
                <w:noProof/>
                <w:webHidden/>
              </w:rPr>
            </w:r>
            <w:r w:rsidR="00F80012">
              <w:rPr>
                <w:noProof/>
                <w:webHidden/>
              </w:rPr>
              <w:fldChar w:fldCharType="separate"/>
            </w:r>
            <w:r w:rsidR="00F80012">
              <w:rPr>
                <w:noProof/>
                <w:webHidden/>
              </w:rPr>
              <w:t>15</w:t>
            </w:r>
            <w:r w:rsidR="00F80012">
              <w:rPr>
                <w:noProof/>
                <w:webHidden/>
              </w:rPr>
              <w:fldChar w:fldCharType="end"/>
            </w:r>
          </w:hyperlink>
        </w:p>
        <w:p w14:paraId="2F736610" w14:textId="77777777" w:rsidR="00F80012" w:rsidRDefault="00666367">
          <w:pPr>
            <w:pStyle w:val="TOC2"/>
            <w:tabs>
              <w:tab w:val="right" w:leader="dot" w:pos="9016"/>
            </w:tabs>
            <w:rPr>
              <w:rFonts w:eastAsiaTheme="minorEastAsia"/>
              <w:noProof/>
              <w:lang w:eastAsia="en-AU"/>
            </w:rPr>
          </w:pPr>
          <w:hyperlink w:anchor="_Toc90044320" w:history="1">
            <w:r w:rsidR="00F80012" w:rsidRPr="00ED58CC">
              <w:rPr>
                <w:rStyle w:val="Hyperlink"/>
                <w:noProof/>
              </w:rPr>
              <w:t>Suspension or a suspension and extension</w:t>
            </w:r>
            <w:r w:rsidR="00F80012">
              <w:rPr>
                <w:noProof/>
                <w:webHidden/>
              </w:rPr>
              <w:tab/>
            </w:r>
            <w:r w:rsidR="00F80012">
              <w:rPr>
                <w:noProof/>
                <w:webHidden/>
              </w:rPr>
              <w:fldChar w:fldCharType="begin"/>
            </w:r>
            <w:r w:rsidR="00F80012">
              <w:rPr>
                <w:noProof/>
                <w:webHidden/>
              </w:rPr>
              <w:instrText xml:space="preserve"> PAGEREF _Toc90044320 \h </w:instrText>
            </w:r>
            <w:r w:rsidR="00F80012">
              <w:rPr>
                <w:noProof/>
                <w:webHidden/>
              </w:rPr>
            </w:r>
            <w:r w:rsidR="00F80012">
              <w:rPr>
                <w:noProof/>
                <w:webHidden/>
              </w:rPr>
              <w:fldChar w:fldCharType="separate"/>
            </w:r>
            <w:r w:rsidR="00F80012">
              <w:rPr>
                <w:noProof/>
                <w:webHidden/>
              </w:rPr>
              <w:t>15</w:t>
            </w:r>
            <w:r w:rsidR="00F80012">
              <w:rPr>
                <w:noProof/>
                <w:webHidden/>
              </w:rPr>
              <w:fldChar w:fldCharType="end"/>
            </w:r>
          </w:hyperlink>
        </w:p>
        <w:p w14:paraId="791F30BA" w14:textId="77777777" w:rsidR="00F80012" w:rsidRDefault="00666367">
          <w:pPr>
            <w:pStyle w:val="TOC3"/>
            <w:tabs>
              <w:tab w:val="right" w:leader="dot" w:pos="9016"/>
            </w:tabs>
            <w:rPr>
              <w:rFonts w:eastAsiaTheme="minorEastAsia"/>
              <w:noProof/>
              <w:lang w:eastAsia="en-AU"/>
            </w:rPr>
          </w:pPr>
          <w:hyperlink w:anchor="_Toc90044321" w:history="1">
            <w:r w:rsidR="00F80012" w:rsidRPr="00ED58CC">
              <w:rPr>
                <w:rStyle w:val="Hyperlink"/>
                <w:noProof/>
              </w:rPr>
              <w:t>Force majeure circumstances</w:t>
            </w:r>
            <w:r w:rsidR="00F80012">
              <w:rPr>
                <w:noProof/>
                <w:webHidden/>
              </w:rPr>
              <w:tab/>
            </w:r>
            <w:r w:rsidR="00F80012">
              <w:rPr>
                <w:noProof/>
                <w:webHidden/>
              </w:rPr>
              <w:fldChar w:fldCharType="begin"/>
            </w:r>
            <w:r w:rsidR="00F80012">
              <w:rPr>
                <w:noProof/>
                <w:webHidden/>
              </w:rPr>
              <w:instrText xml:space="preserve"> PAGEREF _Toc90044321 \h </w:instrText>
            </w:r>
            <w:r w:rsidR="00F80012">
              <w:rPr>
                <w:noProof/>
                <w:webHidden/>
              </w:rPr>
            </w:r>
            <w:r w:rsidR="00F80012">
              <w:rPr>
                <w:noProof/>
                <w:webHidden/>
              </w:rPr>
              <w:fldChar w:fldCharType="separate"/>
            </w:r>
            <w:r w:rsidR="00F80012">
              <w:rPr>
                <w:noProof/>
                <w:webHidden/>
              </w:rPr>
              <w:t>16</w:t>
            </w:r>
            <w:r w:rsidR="00F80012">
              <w:rPr>
                <w:noProof/>
                <w:webHidden/>
              </w:rPr>
              <w:fldChar w:fldCharType="end"/>
            </w:r>
          </w:hyperlink>
        </w:p>
        <w:p w14:paraId="3C9D4343" w14:textId="77777777" w:rsidR="00F80012" w:rsidRDefault="00666367">
          <w:pPr>
            <w:pStyle w:val="TOC2"/>
            <w:tabs>
              <w:tab w:val="right" w:leader="dot" w:pos="9016"/>
            </w:tabs>
            <w:rPr>
              <w:rFonts w:eastAsiaTheme="minorEastAsia"/>
              <w:noProof/>
              <w:lang w:eastAsia="en-AU"/>
            </w:rPr>
          </w:pPr>
          <w:hyperlink w:anchor="_Toc90044322" w:history="1">
            <w:r w:rsidR="00F80012" w:rsidRPr="00ED58CC">
              <w:rPr>
                <w:rStyle w:val="Hyperlink"/>
                <w:noProof/>
              </w:rPr>
              <w:t>Technical grounds</w:t>
            </w:r>
            <w:r w:rsidR="00F80012">
              <w:rPr>
                <w:noProof/>
                <w:webHidden/>
              </w:rPr>
              <w:tab/>
            </w:r>
            <w:r w:rsidR="00F80012">
              <w:rPr>
                <w:noProof/>
                <w:webHidden/>
              </w:rPr>
              <w:fldChar w:fldCharType="begin"/>
            </w:r>
            <w:r w:rsidR="00F80012">
              <w:rPr>
                <w:noProof/>
                <w:webHidden/>
              </w:rPr>
              <w:instrText xml:space="preserve"> PAGEREF _Toc90044322 \h </w:instrText>
            </w:r>
            <w:r w:rsidR="00F80012">
              <w:rPr>
                <w:noProof/>
                <w:webHidden/>
              </w:rPr>
            </w:r>
            <w:r w:rsidR="00F80012">
              <w:rPr>
                <w:noProof/>
                <w:webHidden/>
              </w:rPr>
              <w:fldChar w:fldCharType="separate"/>
            </w:r>
            <w:r w:rsidR="00F80012">
              <w:rPr>
                <w:noProof/>
                <w:webHidden/>
              </w:rPr>
              <w:t>17</w:t>
            </w:r>
            <w:r w:rsidR="00F80012">
              <w:rPr>
                <w:noProof/>
                <w:webHidden/>
              </w:rPr>
              <w:fldChar w:fldCharType="end"/>
            </w:r>
          </w:hyperlink>
        </w:p>
        <w:p w14:paraId="782A2632" w14:textId="77777777" w:rsidR="00F80012" w:rsidRDefault="00666367">
          <w:pPr>
            <w:pStyle w:val="TOC2"/>
            <w:tabs>
              <w:tab w:val="right" w:leader="dot" w:pos="9016"/>
            </w:tabs>
            <w:rPr>
              <w:rFonts w:eastAsiaTheme="minorEastAsia"/>
              <w:noProof/>
              <w:lang w:eastAsia="en-AU"/>
            </w:rPr>
          </w:pPr>
          <w:hyperlink w:anchor="_Toc90044323" w:history="1">
            <w:r w:rsidR="00F80012" w:rsidRPr="00ED58CC">
              <w:rPr>
                <w:rStyle w:val="Hyperlink"/>
                <w:noProof/>
              </w:rPr>
              <w:t>Variations</w:t>
            </w:r>
            <w:r w:rsidR="00F80012">
              <w:rPr>
                <w:noProof/>
                <w:webHidden/>
              </w:rPr>
              <w:tab/>
            </w:r>
            <w:r w:rsidR="00F80012">
              <w:rPr>
                <w:noProof/>
                <w:webHidden/>
              </w:rPr>
              <w:fldChar w:fldCharType="begin"/>
            </w:r>
            <w:r w:rsidR="00F80012">
              <w:rPr>
                <w:noProof/>
                <w:webHidden/>
              </w:rPr>
              <w:instrText xml:space="preserve"> PAGEREF _Toc90044323 \h </w:instrText>
            </w:r>
            <w:r w:rsidR="00F80012">
              <w:rPr>
                <w:noProof/>
                <w:webHidden/>
              </w:rPr>
            </w:r>
            <w:r w:rsidR="00F80012">
              <w:rPr>
                <w:noProof/>
                <w:webHidden/>
              </w:rPr>
              <w:fldChar w:fldCharType="separate"/>
            </w:r>
            <w:r w:rsidR="00F80012">
              <w:rPr>
                <w:noProof/>
                <w:webHidden/>
              </w:rPr>
              <w:t>17</w:t>
            </w:r>
            <w:r w:rsidR="00F80012">
              <w:rPr>
                <w:noProof/>
                <w:webHidden/>
              </w:rPr>
              <w:fldChar w:fldCharType="end"/>
            </w:r>
          </w:hyperlink>
        </w:p>
        <w:p w14:paraId="04084999" w14:textId="77777777" w:rsidR="00F80012" w:rsidRDefault="00666367">
          <w:pPr>
            <w:pStyle w:val="TOC3"/>
            <w:tabs>
              <w:tab w:val="right" w:leader="dot" w:pos="9016"/>
            </w:tabs>
            <w:rPr>
              <w:rFonts w:eastAsiaTheme="minorEastAsia"/>
              <w:noProof/>
              <w:lang w:eastAsia="en-AU"/>
            </w:rPr>
          </w:pPr>
          <w:hyperlink w:anchor="_Toc90044324" w:history="1">
            <w:r w:rsidR="00F80012" w:rsidRPr="00ED58CC">
              <w:rPr>
                <w:rStyle w:val="Hyperlink"/>
                <w:noProof/>
              </w:rPr>
              <w:t>Work equivalent variation</w:t>
            </w:r>
            <w:r w:rsidR="00F80012">
              <w:rPr>
                <w:noProof/>
                <w:webHidden/>
              </w:rPr>
              <w:tab/>
            </w:r>
            <w:r w:rsidR="00F80012">
              <w:rPr>
                <w:noProof/>
                <w:webHidden/>
              </w:rPr>
              <w:fldChar w:fldCharType="begin"/>
            </w:r>
            <w:r w:rsidR="00F80012">
              <w:rPr>
                <w:noProof/>
                <w:webHidden/>
              </w:rPr>
              <w:instrText xml:space="preserve"> PAGEREF _Toc90044324 \h </w:instrText>
            </w:r>
            <w:r w:rsidR="00F80012">
              <w:rPr>
                <w:noProof/>
                <w:webHidden/>
              </w:rPr>
            </w:r>
            <w:r w:rsidR="00F80012">
              <w:rPr>
                <w:noProof/>
                <w:webHidden/>
              </w:rPr>
              <w:fldChar w:fldCharType="separate"/>
            </w:r>
            <w:r w:rsidR="00F80012">
              <w:rPr>
                <w:noProof/>
                <w:webHidden/>
              </w:rPr>
              <w:t>18</w:t>
            </w:r>
            <w:r w:rsidR="00F80012">
              <w:rPr>
                <w:noProof/>
                <w:webHidden/>
              </w:rPr>
              <w:fldChar w:fldCharType="end"/>
            </w:r>
          </w:hyperlink>
        </w:p>
        <w:p w14:paraId="4CFC28C1" w14:textId="77777777" w:rsidR="00F80012" w:rsidRDefault="00666367">
          <w:pPr>
            <w:pStyle w:val="TOC3"/>
            <w:tabs>
              <w:tab w:val="right" w:leader="dot" w:pos="9016"/>
            </w:tabs>
            <w:rPr>
              <w:rFonts w:eastAsiaTheme="minorEastAsia"/>
              <w:noProof/>
              <w:lang w:eastAsia="en-AU"/>
            </w:rPr>
          </w:pPr>
          <w:hyperlink w:anchor="_Toc90044325" w:history="1">
            <w:r w:rsidR="00F80012" w:rsidRPr="00ED58CC">
              <w:rPr>
                <w:rStyle w:val="Hyperlink"/>
                <w:noProof/>
              </w:rPr>
              <w:t>Above-commitment work variation</w:t>
            </w:r>
            <w:r w:rsidR="00F80012">
              <w:rPr>
                <w:noProof/>
                <w:webHidden/>
              </w:rPr>
              <w:tab/>
            </w:r>
            <w:r w:rsidR="00F80012">
              <w:rPr>
                <w:noProof/>
                <w:webHidden/>
              </w:rPr>
              <w:fldChar w:fldCharType="begin"/>
            </w:r>
            <w:r w:rsidR="00F80012">
              <w:rPr>
                <w:noProof/>
                <w:webHidden/>
              </w:rPr>
              <w:instrText xml:space="preserve"> PAGEREF _Toc90044325 \h </w:instrText>
            </w:r>
            <w:r w:rsidR="00F80012">
              <w:rPr>
                <w:noProof/>
                <w:webHidden/>
              </w:rPr>
            </w:r>
            <w:r w:rsidR="00F80012">
              <w:rPr>
                <w:noProof/>
                <w:webHidden/>
              </w:rPr>
              <w:fldChar w:fldCharType="separate"/>
            </w:r>
            <w:r w:rsidR="00F80012">
              <w:rPr>
                <w:noProof/>
                <w:webHidden/>
              </w:rPr>
              <w:t>18</w:t>
            </w:r>
            <w:r w:rsidR="00F80012">
              <w:rPr>
                <w:noProof/>
                <w:webHidden/>
              </w:rPr>
              <w:fldChar w:fldCharType="end"/>
            </w:r>
          </w:hyperlink>
        </w:p>
        <w:p w14:paraId="00B45A78" w14:textId="77777777" w:rsidR="00F80012" w:rsidRDefault="00666367">
          <w:pPr>
            <w:pStyle w:val="TOC3"/>
            <w:tabs>
              <w:tab w:val="right" w:leader="dot" w:pos="9016"/>
            </w:tabs>
            <w:rPr>
              <w:rFonts w:eastAsiaTheme="minorEastAsia"/>
              <w:noProof/>
              <w:lang w:eastAsia="en-AU"/>
            </w:rPr>
          </w:pPr>
          <w:hyperlink w:anchor="_Toc90044326" w:history="1">
            <w:r w:rsidR="00F80012" w:rsidRPr="00ED58CC">
              <w:rPr>
                <w:rStyle w:val="Hyperlink"/>
                <w:noProof/>
              </w:rPr>
              <w:t>Secondary work program variation</w:t>
            </w:r>
            <w:r w:rsidR="00F80012">
              <w:rPr>
                <w:noProof/>
                <w:webHidden/>
              </w:rPr>
              <w:tab/>
            </w:r>
            <w:r w:rsidR="00F80012">
              <w:rPr>
                <w:noProof/>
                <w:webHidden/>
              </w:rPr>
              <w:fldChar w:fldCharType="begin"/>
            </w:r>
            <w:r w:rsidR="00F80012">
              <w:rPr>
                <w:noProof/>
                <w:webHidden/>
              </w:rPr>
              <w:instrText xml:space="preserve"> PAGEREF _Toc90044326 \h </w:instrText>
            </w:r>
            <w:r w:rsidR="00F80012">
              <w:rPr>
                <w:noProof/>
                <w:webHidden/>
              </w:rPr>
            </w:r>
            <w:r w:rsidR="00F80012">
              <w:rPr>
                <w:noProof/>
                <w:webHidden/>
              </w:rPr>
              <w:fldChar w:fldCharType="separate"/>
            </w:r>
            <w:r w:rsidR="00F80012">
              <w:rPr>
                <w:noProof/>
                <w:webHidden/>
              </w:rPr>
              <w:t>19</w:t>
            </w:r>
            <w:r w:rsidR="00F80012">
              <w:rPr>
                <w:noProof/>
                <w:webHidden/>
              </w:rPr>
              <w:fldChar w:fldCharType="end"/>
            </w:r>
          </w:hyperlink>
        </w:p>
        <w:p w14:paraId="21FF65B8" w14:textId="77777777" w:rsidR="00F80012" w:rsidRDefault="00666367">
          <w:pPr>
            <w:pStyle w:val="TOC2"/>
            <w:tabs>
              <w:tab w:val="right" w:leader="dot" w:pos="9016"/>
            </w:tabs>
            <w:rPr>
              <w:rFonts w:eastAsiaTheme="minorEastAsia"/>
              <w:noProof/>
              <w:lang w:eastAsia="en-AU"/>
            </w:rPr>
          </w:pPr>
          <w:hyperlink w:anchor="_Toc90044327" w:history="1">
            <w:r w:rsidR="00F80012" w:rsidRPr="00ED58CC">
              <w:rPr>
                <w:rStyle w:val="Hyperlink"/>
                <w:noProof/>
              </w:rPr>
              <w:t>Exemptions</w:t>
            </w:r>
            <w:r w:rsidR="00F80012">
              <w:rPr>
                <w:noProof/>
                <w:webHidden/>
              </w:rPr>
              <w:tab/>
            </w:r>
            <w:r w:rsidR="00F80012">
              <w:rPr>
                <w:noProof/>
                <w:webHidden/>
              </w:rPr>
              <w:fldChar w:fldCharType="begin"/>
            </w:r>
            <w:r w:rsidR="00F80012">
              <w:rPr>
                <w:noProof/>
                <w:webHidden/>
              </w:rPr>
              <w:instrText xml:space="preserve"> PAGEREF _Toc90044327 \h </w:instrText>
            </w:r>
            <w:r w:rsidR="00F80012">
              <w:rPr>
                <w:noProof/>
                <w:webHidden/>
              </w:rPr>
            </w:r>
            <w:r w:rsidR="00F80012">
              <w:rPr>
                <w:noProof/>
                <w:webHidden/>
              </w:rPr>
              <w:fldChar w:fldCharType="separate"/>
            </w:r>
            <w:r w:rsidR="00F80012">
              <w:rPr>
                <w:noProof/>
                <w:webHidden/>
              </w:rPr>
              <w:t>19</w:t>
            </w:r>
            <w:r w:rsidR="00F80012">
              <w:rPr>
                <w:noProof/>
                <w:webHidden/>
              </w:rPr>
              <w:fldChar w:fldCharType="end"/>
            </w:r>
          </w:hyperlink>
        </w:p>
        <w:p w14:paraId="5DEDF931" w14:textId="77777777" w:rsidR="00F80012" w:rsidRDefault="00666367">
          <w:pPr>
            <w:pStyle w:val="TOC2"/>
            <w:tabs>
              <w:tab w:val="right" w:leader="dot" w:pos="9016"/>
            </w:tabs>
            <w:rPr>
              <w:rFonts w:eastAsiaTheme="minorEastAsia"/>
              <w:noProof/>
              <w:lang w:eastAsia="en-AU"/>
            </w:rPr>
          </w:pPr>
          <w:hyperlink w:anchor="_Toc90044328" w:history="1">
            <w:r w:rsidR="00F80012" w:rsidRPr="00ED58CC">
              <w:rPr>
                <w:rStyle w:val="Hyperlink"/>
                <w:noProof/>
              </w:rPr>
              <w:t>Surrenders</w:t>
            </w:r>
            <w:r w:rsidR="00F80012">
              <w:rPr>
                <w:noProof/>
                <w:webHidden/>
              </w:rPr>
              <w:tab/>
            </w:r>
            <w:r w:rsidR="00F80012">
              <w:rPr>
                <w:noProof/>
                <w:webHidden/>
              </w:rPr>
              <w:fldChar w:fldCharType="begin"/>
            </w:r>
            <w:r w:rsidR="00F80012">
              <w:rPr>
                <w:noProof/>
                <w:webHidden/>
              </w:rPr>
              <w:instrText xml:space="preserve"> PAGEREF _Toc90044328 \h </w:instrText>
            </w:r>
            <w:r w:rsidR="00F80012">
              <w:rPr>
                <w:noProof/>
                <w:webHidden/>
              </w:rPr>
            </w:r>
            <w:r w:rsidR="00F80012">
              <w:rPr>
                <w:noProof/>
                <w:webHidden/>
              </w:rPr>
              <w:fldChar w:fldCharType="separate"/>
            </w:r>
            <w:r w:rsidR="00F80012">
              <w:rPr>
                <w:noProof/>
                <w:webHidden/>
              </w:rPr>
              <w:t>19</w:t>
            </w:r>
            <w:r w:rsidR="00F80012">
              <w:rPr>
                <w:noProof/>
                <w:webHidden/>
              </w:rPr>
              <w:fldChar w:fldCharType="end"/>
            </w:r>
          </w:hyperlink>
        </w:p>
        <w:p w14:paraId="0D7DBEBC" w14:textId="77777777" w:rsidR="00F80012" w:rsidRDefault="00666367">
          <w:pPr>
            <w:pStyle w:val="TOC2"/>
            <w:tabs>
              <w:tab w:val="right" w:leader="dot" w:pos="9016"/>
            </w:tabs>
            <w:rPr>
              <w:rFonts w:eastAsiaTheme="minorEastAsia"/>
              <w:noProof/>
              <w:lang w:eastAsia="en-AU"/>
            </w:rPr>
          </w:pPr>
          <w:hyperlink w:anchor="_Toc90044329" w:history="1">
            <w:r w:rsidR="00F80012" w:rsidRPr="00ED58CC">
              <w:rPr>
                <w:rStyle w:val="Hyperlink"/>
                <w:noProof/>
              </w:rPr>
              <w:t>Expiry</w:t>
            </w:r>
            <w:r w:rsidR="00F80012">
              <w:rPr>
                <w:noProof/>
                <w:webHidden/>
              </w:rPr>
              <w:tab/>
            </w:r>
            <w:r w:rsidR="00F80012">
              <w:rPr>
                <w:noProof/>
                <w:webHidden/>
              </w:rPr>
              <w:fldChar w:fldCharType="begin"/>
            </w:r>
            <w:r w:rsidR="00F80012">
              <w:rPr>
                <w:noProof/>
                <w:webHidden/>
              </w:rPr>
              <w:instrText xml:space="preserve"> PAGEREF _Toc90044329 \h </w:instrText>
            </w:r>
            <w:r w:rsidR="00F80012">
              <w:rPr>
                <w:noProof/>
                <w:webHidden/>
              </w:rPr>
            </w:r>
            <w:r w:rsidR="00F80012">
              <w:rPr>
                <w:noProof/>
                <w:webHidden/>
              </w:rPr>
              <w:fldChar w:fldCharType="separate"/>
            </w:r>
            <w:r w:rsidR="00F80012">
              <w:rPr>
                <w:noProof/>
                <w:webHidden/>
              </w:rPr>
              <w:t>20</w:t>
            </w:r>
            <w:r w:rsidR="00F80012">
              <w:rPr>
                <w:noProof/>
                <w:webHidden/>
              </w:rPr>
              <w:fldChar w:fldCharType="end"/>
            </w:r>
          </w:hyperlink>
        </w:p>
        <w:p w14:paraId="2C0AD9B6" w14:textId="77777777" w:rsidR="00F80012" w:rsidRDefault="00666367">
          <w:pPr>
            <w:pStyle w:val="TOC2"/>
            <w:tabs>
              <w:tab w:val="right" w:leader="dot" w:pos="9016"/>
            </w:tabs>
            <w:rPr>
              <w:rFonts w:eastAsiaTheme="minorEastAsia"/>
              <w:noProof/>
              <w:lang w:eastAsia="en-AU"/>
            </w:rPr>
          </w:pPr>
          <w:hyperlink w:anchor="_Toc90044330" w:history="1">
            <w:r w:rsidR="00F80012" w:rsidRPr="00ED58CC">
              <w:rPr>
                <w:rStyle w:val="Hyperlink"/>
                <w:noProof/>
              </w:rPr>
              <w:t>Cancellation</w:t>
            </w:r>
            <w:r w:rsidR="00F80012">
              <w:rPr>
                <w:noProof/>
                <w:webHidden/>
              </w:rPr>
              <w:tab/>
            </w:r>
            <w:r w:rsidR="00F80012">
              <w:rPr>
                <w:noProof/>
                <w:webHidden/>
              </w:rPr>
              <w:fldChar w:fldCharType="begin"/>
            </w:r>
            <w:r w:rsidR="00F80012">
              <w:rPr>
                <w:noProof/>
                <w:webHidden/>
              </w:rPr>
              <w:instrText xml:space="preserve"> PAGEREF _Toc90044330 \h </w:instrText>
            </w:r>
            <w:r w:rsidR="00F80012">
              <w:rPr>
                <w:noProof/>
                <w:webHidden/>
              </w:rPr>
            </w:r>
            <w:r w:rsidR="00F80012">
              <w:rPr>
                <w:noProof/>
                <w:webHidden/>
              </w:rPr>
              <w:fldChar w:fldCharType="separate"/>
            </w:r>
            <w:r w:rsidR="00F80012">
              <w:rPr>
                <w:noProof/>
                <w:webHidden/>
              </w:rPr>
              <w:t>21</w:t>
            </w:r>
            <w:r w:rsidR="00F80012">
              <w:rPr>
                <w:noProof/>
                <w:webHidden/>
              </w:rPr>
              <w:fldChar w:fldCharType="end"/>
            </w:r>
          </w:hyperlink>
        </w:p>
        <w:p w14:paraId="374EE36D" w14:textId="77777777" w:rsidR="00F80012" w:rsidRDefault="00666367">
          <w:pPr>
            <w:pStyle w:val="TOC1"/>
            <w:tabs>
              <w:tab w:val="left" w:pos="440"/>
            </w:tabs>
            <w:rPr>
              <w:rFonts w:eastAsiaTheme="minorEastAsia"/>
              <w:noProof/>
              <w:lang w:eastAsia="en-AU"/>
            </w:rPr>
          </w:pPr>
          <w:hyperlink w:anchor="_Toc90044331" w:history="1">
            <w:r w:rsidR="00F80012" w:rsidRPr="00ED58CC">
              <w:rPr>
                <w:rStyle w:val="Hyperlink"/>
                <w:noProof/>
              </w:rPr>
              <w:t>6.</w:t>
            </w:r>
            <w:r w:rsidR="00F80012">
              <w:rPr>
                <w:rFonts w:eastAsiaTheme="minorEastAsia"/>
                <w:noProof/>
                <w:lang w:eastAsia="en-AU"/>
              </w:rPr>
              <w:tab/>
            </w:r>
            <w:r w:rsidR="00F80012" w:rsidRPr="00ED58CC">
              <w:rPr>
                <w:rStyle w:val="Hyperlink"/>
                <w:noProof/>
              </w:rPr>
              <w:t>Renewal</w:t>
            </w:r>
            <w:r w:rsidR="00F80012">
              <w:rPr>
                <w:noProof/>
                <w:webHidden/>
              </w:rPr>
              <w:tab/>
            </w:r>
            <w:r w:rsidR="00F80012">
              <w:rPr>
                <w:noProof/>
                <w:webHidden/>
              </w:rPr>
              <w:fldChar w:fldCharType="begin"/>
            </w:r>
            <w:r w:rsidR="00F80012">
              <w:rPr>
                <w:noProof/>
                <w:webHidden/>
              </w:rPr>
              <w:instrText xml:space="preserve"> PAGEREF _Toc90044331 \h </w:instrText>
            </w:r>
            <w:r w:rsidR="00F80012">
              <w:rPr>
                <w:noProof/>
                <w:webHidden/>
              </w:rPr>
            </w:r>
            <w:r w:rsidR="00F80012">
              <w:rPr>
                <w:noProof/>
                <w:webHidden/>
              </w:rPr>
              <w:fldChar w:fldCharType="separate"/>
            </w:r>
            <w:r w:rsidR="00F80012">
              <w:rPr>
                <w:noProof/>
                <w:webHidden/>
              </w:rPr>
              <w:t>21</w:t>
            </w:r>
            <w:r w:rsidR="00F80012">
              <w:rPr>
                <w:noProof/>
                <w:webHidden/>
              </w:rPr>
              <w:fldChar w:fldCharType="end"/>
            </w:r>
          </w:hyperlink>
        </w:p>
        <w:p w14:paraId="68778AF0" w14:textId="77777777" w:rsidR="00F80012" w:rsidRDefault="00666367">
          <w:pPr>
            <w:pStyle w:val="TOC2"/>
            <w:tabs>
              <w:tab w:val="right" w:leader="dot" w:pos="9016"/>
            </w:tabs>
            <w:rPr>
              <w:rFonts w:eastAsiaTheme="minorEastAsia"/>
              <w:noProof/>
              <w:lang w:eastAsia="en-AU"/>
            </w:rPr>
          </w:pPr>
          <w:hyperlink w:anchor="_Toc90044332" w:history="1">
            <w:r w:rsidR="00F80012" w:rsidRPr="00ED58CC">
              <w:rPr>
                <w:rStyle w:val="Hyperlink"/>
                <w:noProof/>
              </w:rPr>
              <w:t>Overview</w:t>
            </w:r>
            <w:r w:rsidR="00F80012">
              <w:rPr>
                <w:noProof/>
                <w:webHidden/>
              </w:rPr>
              <w:tab/>
            </w:r>
            <w:r w:rsidR="00F80012">
              <w:rPr>
                <w:noProof/>
                <w:webHidden/>
              </w:rPr>
              <w:fldChar w:fldCharType="begin"/>
            </w:r>
            <w:r w:rsidR="00F80012">
              <w:rPr>
                <w:noProof/>
                <w:webHidden/>
              </w:rPr>
              <w:instrText xml:space="preserve"> PAGEREF _Toc90044332 \h </w:instrText>
            </w:r>
            <w:r w:rsidR="00F80012">
              <w:rPr>
                <w:noProof/>
                <w:webHidden/>
              </w:rPr>
            </w:r>
            <w:r w:rsidR="00F80012">
              <w:rPr>
                <w:noProof/>
                <w:webHidden/>
              </w:rPr>
              <w:fldChar w:fldCharType="separate"/>
            </w:r>
            <w:r w:rsidR="00F80012">
              <w:rPr>
                <w:noProof/>
                <w:webHidden/>
              </w:rPr>
              <w:t>21</w:t>
            </w:r>
            <w:r w:rsidR="00F80012">
              <w:rPr>
                <w:noProof/>
                <w:webHidden/>
              </w:rPr>
              <w:fldChar w:fldCharType="end"/>
            </w:r>
          </w:hyperlink>
        </w:p>
        <w:p w14:paraId="4D19F7D2" w14:textId="77777777" w:rsidR="00F80012" w:rsidRDefault="00666367">
          <w:pPr>
            <w:pStyle w:val="TOC2"/>
            <w:tabs>
              <w:tab w:val="right" w:leader="dot" w:pos="9016"/>
            </w:tabs>
            <w:rPr>
              <w:rFonts w:eastAsiaTheme="minorEastAsia"/>
              <w:noProof/>
              <w:lang w:eastAsia="en-AU"/>
            </w:rPr>
          </w:pPr>
          <w:hyperlink w:anchor="_Toc90044333" w:history="1">
            <w:r w:rsidR="00F80012" w:rsidRPr="00ED58CC">
              <w:rPr>
                <w:rStyle w:val="Hyperlink"/>
                <w:noProof/>
              </w:rPr>
              <w:t>How to apply</w:t>
            </w:r>
            <w:r w:rsidR="00F80012">
              <w:rPr>
                <w:noProof/>
                <w:webHidden/>
              </w:rPr>
              <w:tab/>
            </w:r>
            <w:r w:rsidR="00F80012">
              <w:rPr>
                <w:noProof/>
                <w:webHidden/>
              </w:rPr>
              <w:fldChar w:fldCharType="begin"/>
            </w:r>
            <w:r w:rsidR="00F80012">
              <w:rPr>
                <w:noProof/>
                <w:webHidden/>
              </w:rPr>
              <w:instrText xml:space="preserve"> PAGEREF _Toc90044333 \h </w:instrText>
            </w:r>
            <w:r w:rsidR="00F80012">
              <w:rPr>
                <w:noProof/>
                <w:webHidden/>
              </w:rPr>
            </w:r>
            <w:r w:rsidR="00F80012">
              <w:rPr>
                <w:noProof/>
                <w:webHidden/>
              </w:rPr>
              <w:fldChar w:fldCharType="separate"/>
            </w:r>
            <w:r w:rsidR="00F80012">
              <w:rPr>
                <w:noProof/>
                <w:webHidden/>
              </w:rPr>
              <w:t>22</w:t>
            </w:r>
            <w:r w:rsidR="00F80012">
              <w:rPr>
                <w:noProof/>
                <w:webHidden/>
              </w:rPr>
              <w:fldChar w:fldCharType="end"/>
            </w:r>
          </w:hyperlink>
        </w:p>
        <w:p w14:paraId="78451CEF" w14:textId="77777777" w:rsidR="00F80012" w:rsidRDefault="00666367">
          <w:pPr>
            <w:pStyle w:val="TOC3"/>
            <w:tabs>
              <w:tab w:val="right" w:leader="dot" w:pos="9016"/>
            </w:tabs>
            <w:rPr>
              <w:rFonts w:eastAsiaTheme="minorEastAsia"/>
              <w:noProof/>
              <w:lang w:eastAsia="en-AU"/>
            </w:rPr>
          </w:pPr>
          <w:hyperlink w:anchor="_Toc90044334" w:history="1">
            <w:r w:rsidR="00F80012" w:rsidRPr="00ED58CC">
              <w:rPr>
                <w:rStyle w:val="Hyperlink"/>
                <w:noProof/>
              </w:rPr>
              <w:t>Assessment Criteria</w:t>
            </w:r>
            <w:r w:rsidR="00F80012">
              <w:rPr>
                <w:noProof/>
                <w:webHidden/>
              </w:rPr>
              <w:tab/>
            </w:r>
            <w:r w:rsidR="00F80012">
              <w:rPr>
                <w:noProof/>
                <w:webHidden/>
              </w:rPr>
              <w:fldChar w:fldCharType="begin"/>
            </w:r>
            <w:r w:rsidR="00F80012">
              <w:rPr>
                <w:noProof/>
                <w:webHidden/>
              </w:rPr>
              <w:instrText xml:space="preserve"> PAGEREF _Toc90044334 \h </w:instrText>
            </w:r>
            <w:r w:rsidR="00F80012">
              <w:rPr>
                <w:noProof/>
                <w:webHidden/>
              </w:rPr>
            </w:r>
            <w:r w:rsidR="00F80012">
              <w:rPr>
                <w:noProof/>
                <w:webHidden/>
              </w:rPr>
              <w:fldChar w:fldCharType="separate"/>
            </w:r>
            <w:r w:rsidR="00F80012">
              <w:rPr>
                <w:noProof/>
                <w:webHidden/>
              </w:rPr>
              <w:t>22</w:t>
            </w:r>
            <w:r w:rsidR="00F80012">
              <w:rPr>
                <w:noProof/>
                <w:webHidden/>
              </w:rPr>
              <w:fldChar w:fldCharType="end"/>
            </w:r>
          </w:hyperlink>
        </w:p>
        <w:p w14:paraId="0E740160" w14:textId="77777777" w:rsidR="00F80012" w:rsidRDefault="00666367">
          <w:pPr>
            <w:pStyle w:val="TOC3"/>
            <w:tabs>
              <w:tab w:val="right" w:leader="dot" w:pos="9016"/>
            </w:tabs>
            <w:rPr>
              <w:rFonts w:eastAsiaTheme="minorEastAsia"/>
              <w:noProof/>
              <w:lang w:eastAsia="en-AU"/>
            </w:rPr>
          </w:pPr>
          <w:hyperlink w:anchor="_Toc90044335" w:history="1">
            <w:r w:rsidR="00F80012" w:rsidRPr="00ED58CC">
              <w:rPr>
                <w:rStyle w:val="Hyperlink"/>
                <w:noProof/>
              </w:rPr>
              <w:t>Work program</w:t>
            </w:r>
            <w:r w:rsidR="00F80012">
              <w:rPr>
                <w:noProof/>
                <w:webHidden/>
              </w:rPr>
              <w:tab/>
            </w:r>
            <w:r w:rsidR="00F80012">
              <w:rPr>
                <w:noProof/>
                <w:webHidden/>
              </w:rPr>
              <w:fldChar w:fldCharType="begin"/>
            </w:r>
            <w:r w:rsidR="00F80012">
              <w:rPr>
                <w:noProof/>
                <w:webHidden/>
              </w:rPr>
              <w:instrText xml:space="preserve"> PAGEREF _Toc90044335 \h </w:instrText>
            </w:r>
            <w:r w:rsidR="00F80012">
              <w:rPr>
                <w:noProof/>
                <w:webHidden/>
              </w:rPr>
            </w:r>
            <w:r w:rsidR="00F80012">
              <w:rPr>
                <w:noProof/>
                <w:webHidden/>
              </w:rPr>
              <w:fldChar w:fldCharType="separate"/>
            </w:r>
            <w:r w:rsidR="00F80012">
              <w:rPr>
                <w:noProof/>
                <w:webHidden/>
              </w:rPr>
              <w:t>22</w:t>
            </w:r>
            <w:r w:rsidR="00F80012">
              <w:rPr>
                <w:noProof/>
                <w:webHidden/>
              </w:rPr>
              <w:fldChar w:fldCharType="end"/>
            </w:r>
          </w:hyperlink>
        </w:p>
        <w:p w14:paraId="13657FCB" w14:textId="77777777" w:rsidR="00F80012" w:rsidRDefault="00666367">
          <w:pPr>
            <w:pStyle w:val="TOC2"/>
            <w:tabs>
              <w:tab w:val="right" w:leader="dot" w:pos="9016"/>
            </w:tabs>
            <w:rPr>
              <w:rFonts w:eastAsiaTheme="minorEastAsia"/>
              <w:noProof/>
              <w:lang w:eastAsia="en-AU"/>
            </w:rPr>
          </w:pPr>
          <w:hyperlink w:anchor="_Toc90044336" w:history="1">
            <w:r w:rsidR="00F80012" w:rsidRPr="00ED58CC">
              <w:rPr>
                <w:rStyle w:val="Hyperlink"/>
                <w:noProof/>
              </w:rPr>
              <w:t>Applicant’s technical and financial capacity</w:t>
            </w:r>
            <w:r w:rsidR="00F80012">
              <w:rPr>
                <w:noProof/>
                <w:webHidden/>
              </w:rPr>
              <w:tab/>
            </w:r>
            <w:r w:rsidR="00F80012">
              <w:rPr>
                <w:noProof/>
                <w:webHidden/>
              </w:rPr>
              <w:fldChar w:fldCharType="begin"/>
            </w:r>
            <w:r w:rsidR="00F80012">
              <w:rPr>
                <w:noProof/>
                <w:webHidden/>
              </w:rPr>
              <w:instrText xml:space="preserve"> PAGEREF _Toc90044336 \h </w:instrText>
            </w:r>
            <w:r w:rsidR="00F80012">
              <w:rPr>
                <w:noProof/>
                <w:webHidden/>
              </w:rPr>
            </w:r>
            <w:r w:rsidR="00F80012">
              <w:rPr>
                <w:noProof/>
                <w:webHidden/>
              </w:rPr>
              <w:fldChar w:fldCharType="separate"/>
            </w:r>
            <w:r w:rsidR="00F80012">
              <w:rPr>
                <w:noProof/>
                <w:webHidden/>
              </w:rPr>
              <w:t>25</w:t>
            </w:r>
            <w:r w:rsidR="00F80012">
              <w:rPr>
                <w:noProof/>
                <w:webHidden/>
              </w:rPr>
              <w:fldChar w:fldCharType="end"/>
            </w:r>
          </w:hyperlink>
        </w:p>
        <w:p w14:paraId="37E43FE6" w14:textId="77777777" w:rsidR="00F80012" w:rsidRDefault="00666367">
          <w:pPr>
            <w:pStyle w:val="TOC2"/>
            <w:tabs>
              <w:tab w:val="right" w:leader="dot" w:pos="9016"/>
            </w:tabs>
            <w:rPr>
              <w:rFonts w:eastAsiaTheme="minorEastAsia"/>
              <w:noProof/>
              <w:lang w:eastAsia="en-AU"/>
            </w:rPr>
          </w:pPr>
          <w:hyperlink w:anchor="_Toc90044337" w:history="1">
            <w:r w:rsidR="00F80012" w:rsidRPr="00ED58CC">
              <w:rPr>
                <w:rStyle w:val="Hyperlink"/>
                <w:noProof/>
              </w:rPr>
              <w:t>Refusal to renew an exploration permit</w:t>
            </w:r>
            <w:r w:rsidR="00F80012">
              <w:rPr>
                <w:noProof/>
                <w:webHidden/>
              </w:rPr>
              <w:tab/>
            </w:r>
            <w:r w:rsidR="00F80012">
              <w:rPr>
                <w:noProof/>
                <w:webHidden/>
              </w:rPr>
              <w:fldChar w:fldCharType="begin"/>
            </w:r>
            <w:r w:rsidR="00F80012">
              <w:rPr>
                <w:noProof/>
                <w:webHidden/>
              </w:rPr>
              <w:instrText xml:space="preserve"> PAGEREF _Toc90044337 \h </w:instrText>
            </w:r>
            <w:r w:rsidR="00F80012">
              <w:rPr>
                <w:noProof/>
                <w:webHidden/>
              </w:rPr>
            </w:r>
            <w:r w:rsidR="00F80012">
              <w:rPr>
                <w:noProof/>
                <w:webHidden/>
              </w:rPr>
              <w:fldChar w:fldCharType="separate"/>
            </w:r>
            <w:r w:rsidR="00F80012">
              <w:rPr>
                <w:noProof/>
                <w:webHidden/>
              </w:rPr>
              <w:t>25</w:t>
            </w:r>
            <w:r w:rsidR="00F80012">
              <w:rPr>
                <w:noProof/>
                <w:webHidden/>
              </w:rPr>
              <w:fldChar w:fldCharType="end"/>
            </w:r>
          </w:hyperlink>
        </w:p>
        <w:p w14:paraId="4A743A63" w14:textId="77777777" w:rsidR="00F80012" w:rsidRDefault="00666367">
          <w:pPr>
            <w:pStyle w:val="TOC1"/>
            <w:tabs>
              <w:tab w:val="left" w:pos="440"/>
            </w:tabs>
            <w:rPr>
              <w:rFonts w:eastAsiaTheme="minorEastAsia"/>
              <w:noProof/>
              <w:lang w:eastAsia="en-AU"/>
            </w:rPr>
          </w:pPr>
          <w:hyperlink w:anchor="_Toc90044338" w:history="1">
            <w:r w:rsidR="00F80012" w:rsidRPr="00ED58CC">
              <w:rPr>
                <w:rStyle w:val="Hyperlink"/>
                <w:noProof/>
              </w:rPr>
              <w:t>7.</w:t>
            </w:r>
            <w:r w:rsidR="00F80012">
              <w:rPr>
                <w:rFonts w:eastAsiaTheme="minorEastAsia"/>
                <w:noProof/>
                <w:lang w:eastAsia="en-AU"/>
              </w:rPr>
              <w:tab/>
            </w:r>
            <w:r w:rsidR="00F80012" w:rsidRPr="00ED58CC">
              <w:rPr>
                <w:rStyle w:val="Hyperlink"/>
                <w:noProof/>
              </w:rPr>
              <w:t>General information about applications</w:t>
            </w:r>
            <w:r w:rsidR="00F80012">
              <w:rPr>
                <w:noProof/>
                <w:webHidden/>
              </w:rPr>
              <w:tab/>
            </w:r>
            <w:r w:rsidR="00F80012">
              <w:rPr>
                <w:noProof/>
                <w:webHidden/>
              </w:rPr>
              <w:fldChar w:fldCharType="begin"/>
            </w:r>
            <w:r w:rsidR="00F80012">
              <w:rPr>
                <w:noProof/>
                <w:webHidden/>
              </w:rPr>
              <w:instrText xml:space="preserve"> PAGEREF _Toc90044338 \h </w:instrText>
            </w:r>
            <w:r w:rsidR="00F80012">
              <w:rPr>
                <w:noProof/>
                <w:webHidden/>
              </w:rPr>
            </w:r>
            <w:r w:rsidR="00F80012">
              <w:rPr>
                <w:noProof/>
                <w:webHidden/>
              </w:rPr>
              <w:fldChar w:fldCharType="separate"/>
            </w:r>
            <w:r w:rsidR="00F80012">
              <w:rPr>
                <w:noProof/>
                <w:webHidden/>
              </w:rPr>
              <w:t>25</w:t>
            </w:r>
            <w:r w:rsidR="00F80012">
              <w:rPr>
                <w:noProof/>
                <w:webHidden/>
              </w:rPr>
              <w:fldChar w:fldCharType="end"/>
            </w:r>
          </w:hyperlink>
        </w:p>
        <w:p w14:paraId="67F0CE04" w14:textId="77777777" w:rsidR="00F80012" w:rsidRDefault="00666367">
          <w:pPr>
            <w:pStyle w:val="TOC2"/>
            <w:tabs>
              <w:tab w:val="right" w:leader="dot" w:pos="9016"/>
            </w:tabs>
            <w:rPr>
              <w:rFonts w:eastAsiaTheme="minorEastAsia"/>
              <w:noProof/>
              <w:lang w:eastAsia="en-AU"/>
            </w:rPr>
          </w:pPr>
          <w:hyperlink w:anchor="_Toc90044339" w:history="1">
            <w:r w:rsidR="00F80012" w:rsidRPr="00ED58CC">
              <w:rPr>
                <w:rStyle w:val="Hyperlink"/>
                <w:noProof/>
              </w:rPr>
              <w:t>Decision-making</w:t>
            </w:r>
            <w:r w:rsidR="00F80012">
              <w:rPr>
                <w:noProof/>
                <w:webHidden/>
              </w:rPr>
              <w:tab/>
            </w:r>
            <w:r w:rsidR="00F80012">
              <w:rPr>
                <w:noProof/>
                <w:webHidden/>
              </w:rPr>
              <w:fldChar w:fldCharType="begin"/>
            </w:r>
            <w:r w:rsidR="00F80012">
              <w:rPr>
                <w:noProof/>
                <w:webHidden/>
              </w:rPr>
              <w:instrText xml:space="preserve"> PAGEREF _Toc90044339 \h </w:instrText>
            </w:r>
            <w:r w:rsidR="00F80012">
              <w:rPr>
                <w:noProof/>
                <w:webHidden/>
              </w:rPr>
            </w:r>
            <w:r w:rsidR="00F80012">
              <w:rPr>
                <w:noProof/>
                <w:webHidden/>
              </w:rPr>
              <w:fldChar w:fldCharType="separate"/>
            </w:r>
            <w:r w:rsidR="00F80012">
              <w:rPr>
                <w:noProof/>
                <w:webHidden/>
              </w:rPr>
              <w:t>25</w:t>
            </w:r>
            <w:r w:rsidR="00F80012">
              <w:rPr>
                <w:noProof/>
                <w:webHidden/>
              </w:rPr>
              <w:fldChar w:fldCharType="end"/>
            </w:r>
          </w:hyperlink>
        </w:p>
        <w:p w14:paraId="1C1C586E" w14:textId="77777777" w:rsidR="00F80012" w:rsidRDefault="00666367">
          <w:pPr>
            <w:pStyle w:val="TOC2"/>
            <w:tabs>
              <w:tab w:val="right" w:leader="dot" w:pos="9016"/>
            </w:tabs>
            <w:rPr>
              <w:rFonts w:eastAsiaTheme="minorEastAsia"/>
              <w:noProof/>
              <w:lang w:eastAsia="en-AU"/>
            </w:rPr>
          </w:pPr>
          <w:hyperlink w:anchor="_Toc90044340" w:history="1">
            <w:r w:rsidR="00F80012" w:rsidRPr="00ED58CC">
              <w:rPr>
                <w:rStyle w:val="Hyperlink"/>
                <w:noProof/>
              </w:rPr>
              <w:t>Decision-maker</w:t>
            </w:r>
            <w:r w:rsidR="00F80012">
              <w:rPr>
                <w:noProof/>
                <w:webHidden/>
              </w:rPr>
              <w:tab/>
            </w:r>
            <w:r w:rsidR="00F80012">
              <w:rPr>
                <w:noProof/>
                <w:webHidden/>
              </w:rPr>
              <w:fldChar w:fldCharType="begin"/>
            </w:r>
            <w:r w:rsidR="00F80012">
              <w:rPr>
                <w:noProof/>
                <w:webHidden/>
              </w:rPr>
              <w:instrText xml:space="preserve"> PAGEREF _Toc90044340 \h </w:instrText>
            </w:r>
            <w:r w:rsidR="00F80012">
              <w:rPr>
                <w:noProof/>
                <w:webHidden/>
              </w:rPr>
            </w:r>
            <w:r w:rsidR="00F80012">
              <w:rPr>
                <w:noProof/>
                <w:webHidden/>
              </w:rPr>
              <w:fldChar w:fldCharType="separate"/>
            </w:r>
            <w:r w:rsidR="00F80012">
              <w:rPr>
                <w:noProof/>
                <w:webHidden/>
              </w:rPr>
              <w:t>26</w:t>
            </w:r>
            <w:r w:rsidR="00F80012">
              <w:rPr>
                <w:noProof/>
                <w:webHidden/>
              </w:rPr>
              <w:fldChar w:fldCharType="end"/>
            </w:r>
          </w:hyperlink>
        </w:p>
        <w:p w14:paraId="067939CC" w14:textId="77777777" w:rsidR="00F80012" w:rsidRDefault="00666367">
          <w:pPr>
            <w:pStyle w:val="TOC2"/>
            <w:tabs>
              <w:tab w:val="right" w:leader="dot" w:pos="9016"/>
            </w:tabs>
            <w:rPr>
              <w:rFonts w:eastAsiaTheme="minorEastAsia"/>
              <w:noProof/>
              <w:lang w:eastAsia="en-AU"/>
            </w:rPr>
          </w:pPr>
          <w:hyperlink w:anchor="_Toc90044341" w:history="1">
            <w:r w:rsidR="00F80012" w:rsidRPr="00ED58CC">
              <w:rPr>
                <w:rStyle w:val="Hyperlink"/>
                <w:noProof/>
              </w:rPr>
              <w:t>Related guidance, factsheets and information</w:t>
            </w:r>
            <w:r w:rsidR="00F80012">
              <w:rPr>
                <w:noProof/>
                <w:webHidden/>
              </w:rPr>
              <w:tab/>
            </w:r>
            <w:r w:rsidR="00F80012">
              <w:rPr>
                <w:noProof/>
                <w:webHidden/>
              </w:rPr>
              <w:fldChar w:fldCharType="begin"/>
            </w:r>
            <w:r w:rsidR="00F80012">
              <w:rPr>
                <w:noProof/>
                <w:webHidden/>
              </w:rPr>
              <w:instrText xml:space="preserve"> PAGEREF _Toc90044341 \h </w:instrText>
            </w:r>
            <w:r w:rsidR="00F80012">
              <w:rPr>
                <w:noProof/>
                <w:webHidden/>
              </w:rPr>
            </w:r>
            <w:r w:rsidR="00F80012">
              <w:rPr>
                <w:noProof/>
                <w:webHidden/>
              </w:rPr>
              <w:fldChar w:fldCharType="separate"/>
            </w:r>
            <w:r w:rsidR="00F80012">
              <w:rPr>
                <w:noProof/>
                <w:webHidden/>
              </w:rPr>
              <w:t>26</w:t>
            </w:r>
            <w:r w:rsidR="00F80012">
              <w:rPr>
                <w:noProof/>
                <w:webHidden/>
              </w:rPr>
              <w:fldChar w:fldCharType="end"/>
            </w:r>
          </w:hyperlink>
        </w:p>
        <w:p w14:paraId="73AB05AC" w14:textId="77777777" w:rsidR="00F80012" w:rsidRDefault="00666367">
          <w:pPr>
            <w:pStyle w:val="TOC2"/>
            <w:tabs>
              <w:tab w:val="right" w:leader="dot" w:pos="9016"/>
            </w:tabs>
            <w:rPr>
              <w:rFonts w:eastAsiaTheme="minorEastAsia"/>
              <w:noProof/>
              <w:lang w:eastAsia="en-AU"/>
            </w:rPr>
          </w:pPr>
          <w:hyperlink w:anchor="_Toc90044342" w:history="1">
            <w:r w:rsidR="00F80012" w:rsidRPr="00ED58CC">
              <w:rPr>
                <w:rStyle w:val="Hyperlink"/>
                <w:noProof/>
              </w:rPr>
              <w:t>Submission requirements</w:t>
            </w:r>
            <w:r w:rsidR="00F80012">
              <w:rPr>
                <w:noProof/>
                <w:webHidden/>
              </w:rPr>
              <w:tab/>
            </w:r>
            <w:r w:rsidR="00F80012">
              <w:rPr>
                <w:noProof/>
                <w:webHidden/>
              </w:rPr>
              <w:fldChar w:fldCharType="begin"/>
            </w:r>
            <w:r w:rsidR="00F80012">
              <w:rPr>
                <w:noProof/>
                <w:webHidden/>
              </w:rPr>
              <w:instrText xml:space="preserve"> PAGEREF _Toc90044342 \h </w:instrText>
            </w:r>
            <w:r w:rsidR="00F80012">
              <w:rPr>
                <w:noProof/>
                <w:webHidden/>
              </w:rPr>
            </w:r>
            <w:r w:rsidR="00F80012">
              <w:rPr>
                <w:noProof/>
                <w:webHidden/>
              </w:rPr>
              <w:fldChar w:fldCharType="separate"/>
            </w:r>
            <w:r w:rsidR="00F80012">
              <w:rPr>
                <w:noProof/>
                <w:webHidden/>
              </w:rPr>
              <w:t>26</w:t>
            </w:r>
            <w:r w:rsidR="00F80012">
              <w:rPr>
                <w:noProof/>
                <w:webHidden/>
              </w:rPr>
              <w:fldChar w:fldCharType="end"/>
            </w:r>
          </w:hyperlink>
        </w:p>
        <w:p w14:paraId="03058B07" w14:textId="77777777" w:rsidR="00F80012" w:rsidRDefault="00666367">
          <w:pPr>
            <w:pStyle w:val="TOC2"/>
            <w:tabs>
              <w:tab w:val="right" w:leader="dot" w:pos="9016"/>
            </w:tabs>
            <w:rPr>
              <w:rFonts w:eastAsiaTheme="minorEastAsia"/>
              <w:noProof/>
              <w:lang w:eastAsia="en-AU"/>
            </w:rPr>
          </w:pPr>
          <w:hyperlink w:anchor="_Toc90044343" w:history="1">
            <w:r w:rsidR="00F80012" w:rsidRPr="00ED58CC">
              <w:rPr>
                <w:rStyle w:val="Hyperlink"/>
                <w:noProof/>
              </w:rPr>
              <w:t>Information gathering powers</w:t>
            </w:r>
            <w:r w:rsidR="00F80012">
              <w:rPr>
                <w:noProof/>
                <w:webHidden/>
              </w:rPr>
              <w:tab/>
            </w:r>
            <w:r w:rsidR="00F80012">
              <w:rPr>
                <w:noProof/>
                <w:webHidden/>
              </w:rPr>
              <w:fldChar w:fldCharType="begin"/>
            </w:r>
            <w:r w:rsidR="00F80012">
              <w:rPr>
                <w:noProof/>
                <w:webHidden/>
              </w:rPr>
              <w:instrText xml:space="preserve"> PAGEREF _Toc90044343 \h </w:instrText>
            </w:r>
            <w:r w:rsidR="00F80012">
              <w:rPr>
                <w:noProof/>
                <w:webHidden/>
              </w:rPr>
            </w:r>
            <w:r w:rsidR="00F80012">
              <w:rPr>
                <w:noProof/>
                <w:webHidden/>
              </w:rPr>
              <w:fldChar w:fldCharType="separate"/>
            </w:r>
            <w:r w:rsidR="00F80012">
              <w:rPr>
                <w:noProof/>
                <w:webHidden/>
              </w:rPr>
              <w:t>27</w:t>
            </w:r>
            <w:r w:rsidR="00F80012">
              <w:rPr>
                <w:noProof/>
                <w:webHidden/>
              </w:rPr>
              <w:fldChar w:fldCharType="end"/>
            </w:r>
          </w:hyperlink>
        </w:p>
        <w:p w14:paraId="06B3429E" w14:textId="77777777" w:rsidR="00F80012" w:rsidRDefault="00666367">
          <w:pPr>
            <w:pStyle w:val="TOC1"/>
            <w:tabs>
              <w:tab w:val="left" w:pos="440"/>
            </w:tabs>
            <w:rPr>
              <w:rFonts w:eastAsiaTheme="minorEastAsia"/>
              <w:noProof/>
              <w:lang w:eastAsia="en-AU"/>
            </w:rPr>
          </w:pPr>
          <w:hyperlink w:anchor="_Toc90044344" w:history="1">
            <w:r w:rsidR="00F80012" w:rsidRPr="00ED58CC">
              <w:rPr>
                <w:rStyle w:val="Hyperlink"/>
                <w:noProof/>
              </w:rPr>
              <w:t>8.</w:t>
            </w:r>
            <w:r w:rsidR="00F80012">
              <w:rPr>
                <w:rFonts w:eastAsiaTheme="minorEastAsia"/>
                <w:noProof/>
                <w:lang w:eastAsia="en-AU"/>
              </w:rPr>
              <w:tab/>
            </w:r>
            <w:r w:rsidR="00F80012" w:rsidRPr="00ED58CC">
              <w:rPr>
                <w:rStyle w:val="Hyperlink"/>
                <w:noProof/>
              </w:rPr>
              <w:t>Good Standing Agreement</w:t>
            </w:r>
            <w:r w:rsidR="00F80012">
              <w:rPr>
                <w:noProof/>
                <w:webHidden/>
              </w:rPr>
              <w:tab/>
            </w:r>
            <w:r w:rsidR="00F80012">
              <w:rPr>
                <w:noProof/>
                <w:webHidden/>
              </w:rPr>
              <w:fldChar w:fldCharType="begin"/>
            </w:r>
            <w:r w:rsidR="00F80012">
              <w:rPr>
                <w:noProof/>
                <w:webHidden/>
              </w:rPr>
              <w:instrText xml:space="preserve"> PAGEREF _Toc90044344 \h </w:instrText>
            </w:r>
            <w:r w:rsidR="00F80012">
              <w:rPr>
                <w:noProof/>
                <w:webHidden/>
              </w:rPr>
            </w:r>
            <w:r w:rsidR="00F80012">
              <w:rPr>
                <w:noProof/>
                <w:webHidden/>
              </w:rPr>
              <w:fldChar w:fldCharType="separate"/>
            </w:r>
            <w:r w:rsidR="00F80012">
              <w:rPr>
                <w:noProof/>
                <w:webHidden/>
              </w:rPr>
              <w:t>27</w:t>
            </w:r>
            <w:r w:rsidR="00F80012">
              <w:rPr>
                <w:noProof/>
                <w:webHidden/>
              </w:rPr>
              <w:fldChar w:fldCharType="end"/>
            </w:r>
          </w:hyperlink>
        </w:p>
        <w:p w14:paraId="260F6E49" w14:textId="77777777" w:rsidR="00F80012" w:rsidRDefault="00666367">
          <w:pPr>
            <w:pStyle w:val="TOC2"/>
            <w:tabs>
              <w:tab w:val="right" w:leader="dot" w:pos="9016"/>
            </w:tabs>
            <w:rPr>
              <w:rFonts w:eastAsiaTheme="minorEastAsia"/>
              <w:noProof/>
              <w:lang w:eastAsia="en-AU"/>
            </w:rPr>
          </w:pPr>
          <w:hyperlink w:anchor="_Toc90044345" w:history="1">
            <w:r w:rsidR="00F80012" w:rsidRPr="00ED58CC">
              <w:rPr>
                <w:rStyle w:val="Hyperlink"/>
                <w:noProof/>
              </w:rPr>
              <w:t>Overview</w:t>
            </w:r>
            <w:r w:rsidR="00F80012">
              <w:rPr>
                <w:noProof/>
                <w:webHidden/>
              </w:rPr>
              <w:tab/>
            </w:r>
            <w:r w:rsidR="00F80012">
              <w:rPr>
                <w:noProof/>
                <w:webHidden/>
              </w:rPr>
              <w:fldChar w:fldCharType="begin"/>
            </w:r>
            <w:r w:rsidR="00F80012">
              <w:rPr>
                <w:noProof/>
                <w:webHidden/>
              </w:rPr>
              <w:instrText xml:space="preserve"> PAGEREF _Toc90044345 \h </w:instrText>
            </w:r>
            <w:r w:rsidR="00F80012">
              <w:rPr>
                <w:noProof/>
                <w:webHidden/>
              </w:rPr>
            </w:r>
            <w:r w:rsidR="00F80012">
              <w:rPr>
                <w:noProof/>
                <w:webHidden/>
              </w:rPr>
              <w:fldChar w:fldCharType="separate"/>
            </w:r>
            <w:r w:rsidR="00F80012">
              <w:rPr>
                <w:noProof/>
                <w:webHidden/>
              </w:rPr>
              <w:t>27</w:t>
            </w:r>
            <w:r w:rsidR="00F80012">
              <w:rPr>
                <w:noProof/>
                <w:webHidden/>
              </w:rPr>
              <w:fldChar w:fldCharType="end"/>
            </w:r>
          </w:hyperlink>
        </w:p>
        <w:p w14:paraId="3906AA8C" w14:textId="77777777" w:rsidR="00F80012" w:rsidRDefault="00666367">
          <w:pPr>
            <w:pStyle w:val="TOC2"/>
            <w:tabs>
              <w:tab w:val="right" w:leader="dot" w:pos="9016"/>
            </w:tabs>
            <w:rPr>
              <w:rFonts w:eastAsiaTheme="minorEastAsia"/>
              <w:noProof/>
              <w:lang w:eastAsia="en-AU"/>
            </w:rPr>
          </w:pPr>
          <w:hyperlink w:anchor="_Toc90044346" w:history="1">
            <w:r w:rsidR="00F80012" w:rsidRPr="00ED58CC">
              <w:rPr>
                <w:rStyle w:val="Hyperlink"/>
                <w:noProof/>
              </w:rPr>
              <w:t>Options for satisfying a Good Standing Agreement</w:t>
            </w:r>
            <w:r w:rsidR="00F80012">
              <w:rPr>
                <w:noProof/>
                <w:webHidden/>
              </w:rPr>
              <w:tab/>
            </w:r>
            <w:r w:rsidR="00F80012">
              <w:rPr>
                <w:noProof/>
                <w:webHidden/>
              </w:rPr>
              <w:fldChar w:fldCharType="begin"/>
            </w:r>
            <w:r w:rsidR="00F80012">
              <w:rPr>
                <w:noProof/>
                <w:webHidden/>
              </w:rPr>
              <w:instrText xml:space="preserve"> PAGEREF _Toc90044346 \h </w:instrText>
            </w:r>
            <w:r w:rsidR="00F80012">
              <w:rPr>
                <w:noProof/>
                <w:webHidden/>
              </w:rPr>
            </w:r>
            <w:r w:rsidR="00F80012">
              <w:rPr>
                <w:noProof/>
                <w:webHidden/>
              </w:rPr>
              <w:fldChar w:fldCharType="separate"/>
            </w:r>
            <w:r w:rsidR="00F80012">
              <w:rPr>
                <w:noProof/>
                <w:webHidden/>
              </w:rPr>
              <w:t>28</w:t>
            </w:r>
            <w:r w:rsidR="00F80012">
              <w:rPr>
                <w:noProof/>
                <w:webHidden/>
              </w:rPr>
              <w:fldChar w:fldCharType="end"/>
            </w:r>
          </w:hyperlink>
        </w:p>
        <w:p w14:paraId="4FC984C1" w14:textId="77777777" w:rsidR="00F80012" w:rsidRDefault="00666367">
          <w:pPr>
            <w:pStyle w:val="TOC3"/>
            <w:tabs>
              <w:tab w:val="right" w:leader="dot" w:pos="9016"/>
            </w:tabs>
            <w:rPr>
              <w:rFonts w:eastAsiaTheme="minorEastAsia"/>
              <w:noProof/>
              <w:lang w:eastAsia="en-AU"/>
            </w:rPr>
          </w:pPr>
          <w:hyperlink w:anchor="_Toc90044347" w:history="1">
            <w:r w:rsidR="00F80012" w:rsidRPr="00ED58CC">
              <w:rPr>
                <w:rStyle w:val="Hyperlink"/>
                <w:noProof/>
              </w:rPr>
              <w:t>Qualifying permits</w:t>
            </w:r>
            <w:r w:rsidR="00F80012">
              <w:rPr>
                <w:noProof/>
                <w:webHidden/>
              </w:rPr>
              <w:tab/>
            </w:r>
            <w:r w:rsidR="00F80012">
              <w:rPr>
                <w:noProof/>
                <w:webHidden/>
              </w:rPr>
              <w:fldChar w:fldCharType="begin"/>
            </w:r>
            <w:r w:rsidR="00F80012">
              <w:rPr>
                <w:noProof/>
                <w:webHidden/>
              </w:rPr>
              <w:instrText xml:space="preserve"> PAGEREF _Toc90044347 \h </w:instrText>
            </w:r>
            <w:r w:rsidR="00F80012">
              <w:rPr>
                <w:noProof/>
                <w:webHidden/>
              </w:rPr>
            </w:r>
            <w:r w:rsidR="00F80012">
              <w:rPr>
                <w:noProof/>
                <w:webHidden/>
              </w:rPr>
              <w:fldChar w:fldCharType="separate"/>
            </w:r>
            <w:r w:rsidR="00F80012">
              <w:rPr>
                <w:noProof/>
                <w:webHidden/>
              </w:rPr>
              <w:t>28</w:t>
            </w:r>
            <w:r w:rsidR="00F80012">
              <w:rPr>
                <w:noProof/>
                <w:webHidden/>
              </w:rPr>
              <w:fldChar w:fldCharType="end"/>
            </w:r>
          </w:hyperlink>
        </w:p>
        <w:p w14:paraId="00F6B1A4" w14:textId="77777777" w:rsidR="00F80012" w:rsidRDefault="00666367">
          <w:pPr>
            <w:pStyle w:val="TOC3"/>
            <w:tabs>
              <w:tab w:val="right" w:leader="dot" w:pos="9016"/>
            </w:tabs>
            <w:rPr>
              <w:rFonts w:eastAsiaTheme="minorEastAsia"/>
              <w:noProof/>
              <w:lang w:eastAsia="en-AU"/>
            </w:rPr>
          </w:pPr>
          <w:hyperlink w:anchor="_Toc90044348" w:history="1">
            <w:r w:rsidR="00F80012" w:rsidRPr="00ED58CC">
              <w:rPr>
                <w:rStyle w:val="Hyperlink"/>
                <w:noProof/>
              </w:rPr>
              <w:t>Regional studies</w:t>
            </w:r>
            <w:r w:rsidR="00F80012">
              <w:rPr>
                <w:noProof/>
                <w:webHidden/>
              </w:rPr>
              <w:tab/>
            </w:r>
            <w:r w:rsidR="00F80012">
              <w:rPr>
                <w:noProof/>
                <w:webHidden/>
              </w:rPr>
              <w:fldChar w:fldCharType="begin"/>
            </w:r>
            <w:r w:rsidR="00F80012">
              <w:rPr>
                <w:noProof/>
                <w:webHidden/>
              </w:rPr>
              <w:instrText xml:space="preserve"> PAGEREF _Toc90044348 \h </w:instrText>
            </w:r>
            <w:r w:rsidR="00F80012">
              <w:rPr>
                <w:noProof/>
                <w:webHidden/>
              </w:rPr>
            </w:r>
            <w:r w:rsidR="00F80012">
              <w:rPr>
                <w:noProof/>
                <w:webHidden/>
              </w:rPr>
              <w:fldChar w:fldCharType="separate"/>
            </w:r>
            <w:r w:rsidR="00F80012">
              <w:rPr>
                <w:noProof/>
                <w:webHidden/>
              </w:rPr>
              <w:t>28</w:t>
            </w:r>
            <w:r w:rsidR="00F80012">
              <w:rPr>
                <w:noProof/>
                <w:webHidden/>
              </w:rPr>
              <w:fldChar w:fldCharType="end"/>
            </w:r>
          </w:hyperlink>
        </w:p>
        <w:p w14:paraId="130985AC" w14:textId="77777777" w:rsidR="00F80012" w:rsidRDefault="00666367">
          <w:pPr>
            <w:pStyle w:val="TOC2"/>
            <w:tabs>
              <w:tab w:val="right" w:leader="dot" w:pos="9016"/>
            </w:tabs>
            <w:rPr>
              <w:rFonts w:eastAsiaTheme="minorEastAsia"/>
              <w:noProof/>
              <w:lang w:eastAsia="en-AU"/>
            </w:rPr>
          </w:pPr>
          <w:hyperlink w:anchor="_Toc90044349" w:history="1">
            <w:r w:rsidR="00F80012" w:rsidRPr="00ED58CC">
              <w:rPr>
                <w:rStyle w:val="Hyperlink"/>
                <w:noProof/>
              </w:rPr>
              <w:t>Application process</w:t>
            </w:r>
            <w:r w:rsidR="00F80012">
              <w:rPr>
                <w:noProof/>
                <w:webHidden/>
              </w:rPr>
              <w:tab/>
            </w:r>
            <w:r w:rsidR="00F80012">
              <w:rPr>
                <w:noProof/>
                <w:webHidden/>
              </w:rPr>
              <w:fldChar w:fldCharType="begin"/>
            </w:r>
            <w:r w:rsidR="00F80012">
              <w:rPr>
                <w:noProof/>
                <w:webHidden/>
              </w:rPr>
              <w:instrText xml:space="preserve"> PAGEREF _Toc90044349 \h </w:instrText>
            </w:r>
            <w:r w:rsidR="00F80012">
              <w:rPr>
                <w:noProof/>
                <w:webHidden/>
              </w:rPr>
            </w:r>
            <w:r w:rsidR="00F80012">
              <w:rPr>
                <w:noProof/>
                <w:webHidden/>
              </w:rPr>
              <w:fldChar w:fldCharType="separate"/>
            </w:r>
            <w:r w:rsidR="00F80012">
              <w:rPr>
                <w:noProof/>
                <w:webHidden/>
              </w:rPr>
              <w:t>29</w:t>
            </w:r>
            <w:r w:rsidR="00F80012">
              <w:rPr>
                <w:noProof/>
                <w:webHidden/>
              </w:rPr>
              <w:fldChar w:fldCharType="end"/>
            </w:r>
          </w:hyperlink>
        </w:p>
        <w:p w14:paraId="6F59C796" w14:textId="77777777" w:rsidR="00F80012" w:rsidRDefault="00666367">
          <w:pPr>
            <w:pStyle w:val="TOC2"/>
            <w:tabs>
              <w:tab w:val="right" w:leader="dot" w:pos="9016"/>
            </w:tabs>
            <w:rPr>
              <w:rFonts w:eastAsiaTheme="minorEastAsia"/>
              <w:noProof/>
              <w:lang w:eastAsia="en-AU"/>
            </w:rPr>
          </w:pPr>
          <w:hyperlink w:anchor="_Toc90044350" w:history="1">
            <w:r w:rsidR="00F80012" w:rsidRPr="00ED58CC">
              <w:rPr>
                <w:rStyle w:val="Hyperlink"/>
                <w:noProof/>
              </w:rPr>
              <w:t>Criteria and eligibility</w:t>
            </w:r>
            <w:r w:rsidR="00F80012">
              <w:rPr>
                <w:noProof/>
                <w:webHidden/>
              </w:rPr>
              <w:tab/>
            </w:r>
            <w:r w:rsidR="00F80012">
              <w:rPr>
                <w:noProof/>
                <w:webHidden/>
              </w:rPr>
              <w:fldChar w:fldCharType="begin"/>
            </w:r>
            <w:r w:rsidR="00F80012">
              <w:rPr>
                <w:noProof/>
                <w:webHidden/>
              </w:rPr>
              <w:instrText xml:space="preserve"> PAGEREF _Toc90044350 \h </w:instrText>
            </w:r>
            <w:r w:rsidR="00F80012">
              <w:rPr>
                <w:noProof/>
                <w:webHidden/>
              </w:rPr>
            </w:r>
            <w:r w:rsidR="00F80012">
              <w:rPr>
                <w:noProof/>
                <w:webHidden/>
              </w:rPr>
              <w:fldChar w:fldCharType="separate"/>
            </w:r>
            <w:r w:rsidR="00F80012">
              <w:rPr>
                <w:noProof/>
                <w:webHidden/>
              </w:rPr>
              <w:t>29</w:t>
            </w:r>
            <w:r w:rsidR="00F80012">
              <w:rPr>
                <w:noProof/>
                <w:webHidden/>
              </w:rPr>
              <w:fldChar w:fldCharType="end"/>
            </w:r>
          </w:hyperlink>
        </w:p>
        <w:p w14:paraId="624AC25C" w14:textId="77777777" w:rsidR="00F80012" w:rsidRDefault="00666367">
          <w:pPr>
            <w:pStyle w:val="TOC2"/>
            <w:tabs>
              <w:tab w:val="right" w:leader="dot" w:pos="9016"/>
            </w:tabs>
            <w:rPr>
              <w:rFonts w:eastAsiaTheme="minorEastAsia"/>
              <w:noProof/>
              <w:lang w:eastAsia="en-AU"/>
            </w:rPr>
          </w:pPr>
          <w:hyperlink w:anchor="_Toc90044351" w:history="1">
            <w:r w:rsidR="00F80012" w:rsidRPr="00ED58CC">
              <w:rPr>
                <w:rStyle w:val="Hyperlink"/>
                <w:noProof/>
              </w:rPr>
              <w:t>Multiple titleholders</w:t>
            </w:r>
            <w:r w:rsidR="00F80012">
              <w:rPr>
                <w:noProof/>
                <w:webHidden/>
              </w:rPr>
              <w:tab/>
            </w:r>
            <w:r w:rsidR="00F80012">
              <w:rPr>
                <w:noProof/>
                <w:webHidden/>
              </w:rPr>
              <w:fldChar w:fldCharType="begin"/>
            </w:r>
            <w:r w:rsidR="00F80012">
              <w:rPr>
                <w:noProof/>
                <w:webHidden/>
              </w:rPr>
              <w:instrText xml:space="preserve"> PAGEREF _Toc90044351 \h </w:instrText>
            </w:r>
            <w:r w:rsidR="00F80012">
              <w:rPr>
                <w:noProof/>
                <w:webHidden/>
              </w:rPr>
            </w:r>
            <w:r w:rsidR="00F80012">
              <w:rPr>
                <w:noProof/>
                <w:webHidden/>
              </w:rPr>
              <w:fldChar w:fldCharType="separate"/>
            </w:r>
            <w:r w:rsidR="00F80012">
              <w:rPr>
                <w:noProof/>
                <w:webHidden/>
              </w:rPr>
              <w:t>30</w:t>
            </w:r>
            <w:r w:rsidR="00F80012">
              <w:rPr>
                <w:noProof/>
                <w:webHidden/>
              </w:rPr>
              <w:fldChar w:fldCharType="end"/>
            </w:r>
          </w:hyperlink>
        </w:p>
        <w:p w14:paraId="690F2533" w14:textId="77777777" w:rsidR="00F80012" w:rsidRDefault="00666367">
          <w:pPr>
            <w:pStyle w:val="TOC2"/>
            <w:tabs>
              <w:tab w:val="right" w:leader="dot" w:pos="9016"/>
            </w:tabs>
            <w:rPr>
              <w:rFonts w:eastAsiaTheme="minorEastAsia"/>
              <w:noProof/>
              <w:lang w:eastAsia="en-AU"/>
            </w:rPr>
          </w:pPr>
          <w:hyperlink w:anchor="_Toc90044352" w:history="1">
            <w:r w:rsidR="00F80012" w:rsidRPr="00ED58CC">
              <w:rPr>
                <w:rStyle w:val="Hyperlink"/>
                <w:noProof/>
              </w:rPr>
              <w:t>Monetary value and non-acceptable deductions</w:t>
            </w:r>
            <w:r w:rsidR="00F80012">
              <w:rPr>
                <w:noProof/>
                <w:webHidden/>
              </w:rPr>
              <w:tab/>
            </w:r>
            <w:r w:rsidR="00F80012">
              <w:rPr>
                <w:noProof/>
                <w:webHidden/>
              </w:rPr>
              <w:fldChar w:fldCharType="begin"/>
            </w:r>
            <w:r w:rsidR="00F80012">
              <w:rPr>
                <w:noProof/>
                <w:webHidden/>
              </w:rPr>
              <w:instrText xml:space="preserve"> PAGEREF _Toc90044352 \h </w:instrText>
            </w:r>
            <w:r w:rsidR="00F80012">
              <w:rPr>
                <w:noProof/>
                <w:webHidden/>
              </w:rPr>
            </w:r>
            <w:r w:rsidR="00F80012">
              <w:rPr>
                <w:noProof/>
                <w:webHidden/>
              </w:rPr>
              <w:fldChar w:fldCharType="separate"/>
            </w:r>
            <w:r w:rsidR="00F80012">
              <w:rPr>
                <w:noProof/>
                <w:webHidden/>
              </w:rPr>
              <w:t>30</w:t>
            </w:r>
            <w:r w:rsidR="00F80012">
              <w:rPr>
                <w:noProof/>
                <w:webHidden/>
              </w:rPr>
              <w:fldChar w:fldCharType="end"/>
            </w:r>
          </w:hyperlink>
        </w:p>
        <w:p w14:paraId="0513174F" w14:textId="77777777" w:rsidR="00F80012" w:rsidRDefault="00666367">
          <w:pPr>
            <w:pStyle w:val="TOC2"/>
            <w:tabs>
              <w:tab w:val="right" w:leader="dot" w:pos="9016"/>
            </w:tabs>
            <w:rPr>
              <w:rFonts w:eastAsiaTheme="minorEastAsia"/>
              <w:noProof/>
              <w:lang w:eastAsia="en-AU"/>
            </w:rPr>
          </w:pPr>
          <w:hyperlink w:anchor="_Toc90044353" w:history="1">
            <w:r w:rsidR="00F80012" w:rsidRPr="00ED58CC">
              <w:rPr>
                <w:rStyle w:val="Hyperlink"/>
                <w:noProof/>
              </w:rPr>
              <w:t>Minimum terms of a Good Standing Agreement</w:t>
            </w:r>
            <w:r w:rsidR="00F80012">
              <w:rPr>
                <w:noProof/>
                <w:webHidden/>
              </w:rPr>
              <w:tab/>
            </w:r>
            <w:r w:rsidR="00F80012">
              <w:rPr>
                <w:noProof/>
                <w:webHidden/>
              </w:rPr>
              <w:fldChar w:fldCharType="begin"/>
            </w:r>
            <w:r w:rsidR="00F80012">
              <w:rPr>
                <w:noProof/>
                <w:webHidden/>
              </w:rPr>
              <w:instrText xml:space="preserve"> PAGEREF _Toc90044353 \h </w:instrText>
            </w:r>
            <w:r w:rsidR="00F80012">
              <w:rPr>
                <w:noProof/>
                <w:webHidden/>
              </w:rPr>
            </w:r>
            <w:r w:rsidR="00F80012">
              <w:rPr>
                <w:noProof/>
                <w:webHidden/>
              </w:rPr>
              <w:fldChar w:fldCharType="separate"/>
            </w:r>
            <w:r w:rsidR="00F80012">
              <w:rPr>
                <w:noProof/>
                <w:webHidden/>
              </w:rPr>
              <w:t>31</w:t>
            </w:r>
            <w:r w:rsidR="00F80012">
              <w:rPr>
                <w:noProof/>
                <w:webHidden/>
              </w:rPr>
              <w:fldChar w:fldCharType="end"/>
            </w:r>
          </w:hyperlink>
        </w:p>
        <w:p w14:paraId="4871D5E4" w14:textId="77777777" w:rsidR="00F80012" w:rsidRDefault="00666367">
          <w:pPr>
            <w:pStyle w:val="TOC2"/>
            <w:tabs>
              <w:tab w:val="right" w:leader="dot" w:pos="9016"/>
            </w:tabs>
            <w:rPr>
              <w:rFonts w:eastAsiaTheme="minorEastAsia"/>
              <w:noProof/>
              <w:lang w:eastAsia="en-AU"/>
            </w:rPr>
          </w:pPr>
          <w:hyperlink w:anchor="_Toc90044354" w:history="1">
            <w:r w:rsidR="00F80012" w:rsidRPr="00ED58CC">
              <w:rPr>
                <w:rStyle w:val="Hyperlink"/>
                <w:noProof/>
              </w:rPr>
              <w:t>Satisfaction of a Good Standing Agreement</w:t>
            </w:r>
            <w:r w:rsidR="00F80012">
              <w:rPr>
                <w:noProof/>
                <w:webHidden/>
              </w:rPr>
              <w:tab/>
            </w:r>
            <w:r w:rsidR="00F80012">
              <w:rPr>
                <w:noProof/>
                <w:webHidden/>
              </w:rPr>
              <w:fldChar w:fldCharType="begin"/>
            </w:r>
            <w:r w:rsidR="00F80012">
              <w:rPr>
                <w:noProof/>
                <w:webHidden/>
              </w:rPr>
              <w:instrText xml:space="preserve"> PAGEREF _Toc90044354 \h </w:instrText>
            </w:r>
            <w:r w:rsidR="00F80012">
              <w:rPr>
                <w:noProof/>
                <w:webHidden/>
              </w:rPr>
            </w:r>
            <w:r w:rsidR="00F80012">
              <w:rPr>
                <w:noProof/>
                <w:webHidden/>
              </w:rPr>
              <w:fldChar w:fldCharType="separate"/>
            </w:r>
            <w:r w:rsidR="00F80012">
              <w:rPr>
                <w:noProof/>
                <w:webHidden/>
              </w:rPr>
              <w:t>31</w:t>
            </w:r>
            <w:r w:rsidR="00F80012">
              <w:rPr>
                <w:noProof/>
                <w:webHidden/>
              </w:rPr>
              <w:fldChar w:fldCharType="end"/>
            </w:r>
          </w:hyperlink>
        </w:p>
        <w:p w14:paraId="52275B67" w14:textId="77777777" w:rsidR="00F80012" w:rsidRDefault="00666367">
          <w:pPr>
            <w:pStyle w:val="TOC2"/>
            <w:tabs>
              <w:tab w:val="right" w:leader="dot" w:pos="9016"/>
            </w:tabs>
            <w:rPr>
              <w:rFonts w:eastAsiaTheme="minorEastAsia"/>
              <w:noProof/>
              <w:lang w:eastAsia="en-AU"/>
            </w:rPr>
          </w:pPr>
          <w:hyperlink w:anchor="_Toc90044355" w:history="1">
            <w:r w:rsidR="00F80012" w:rsidRPr="00ED58CC">
              <w:rPr>
                <w:rStyle w:val="Hyperlink"/>
                <w:noProof/>
              </w:rPr>
              <w:t>Extensions</w:t>
            </w:r>
            <w:r w:rsidR="00F80012">
              <w:rPr>
                <w:noProof/>
                <w:webHidden/>
              </w:rPr>
              <w:tab/>
            </w:r>
            <w:r w:rsidR="00F80012">
              <w:rPr>
                <w:noProof/>
                <w:webHidden/>
              </w:rPr>
              <w:fldChar w:fldCharType="begin"/>
            </w:r>
            <w:r w:rsidR="00F80012">
              <w:rPr>
                <w:noProof/>
                <w:webHidden/>
              </w:rPr>
              <w:instrText xml:space="preserve"> PAGEREF _Toc90044355 \h </w:instrText>
            </w:r>
            <w:r w:rsidR="00F80012">
              <w:rPr>
                <w:noProof/>
                <w:webHidden/>
              </w:rPr>
            </w:r>
            <w:r w:rsidR="00F80012">
              <w:rPr>
                <w:noProof/>
                <w:webHidden/>
              </w:rPr>
              <w:fldChar w:fldCharType="separate"/>
            </w:r>
            <w:r w:rsidR="00F80012">
              <w:rPr>
                <w:noProof/>
                <w:webHidden/>
              </w:rPr>
              <w:t>32</w:t>
            </w:r>
            <w:r w:rsidR="00F80012">
              <w:rPr>
                <w:noProof/>
                <w:webHidden/>
              </w:rPr>
              <w:fldChar w:fldCharType="end"/>
            </w:r>
          </w:hyperlink>
        </w:p>
        <w:p w14:paraId="4AEA5483" w14:textId="77777777" w:rsidR="00F80012" w:rsidRDefault="00666367">
          <w:pPr>
            <w:pStyle w:val="TOC2"/>
            <w:tabs>
              <w:tab w:val="right" w:leader="dot" w:pos="9016"/>
            </w:tabs>
            <w:rPr>
              <w:rFonts w:eastAsiaTheme="minorEastAsia"/>
              <w:noProof/>
              <w:lang w:eastAsia="en-AU"/>
            </w:rPr>
          </w:pPr>
          <w:hyperlink w:anchor="_Toc90044356" w:history="1">
            <w:r w:rsidR="00F80012" w:rsidRPr="00ED58CC">
              <w:rPr>
                <w:rStyle w:val="Hyperlink"/>
                <w:noProof/>
              </w:rPr>
              <w:t>Variation to Terms and Conditions</w:t>
            </w:r>
            <w:r w:rsidR="00F80012">
              <w:rPr>
                <w:noProof/>
                <w:webHidden/>
              </w:rPr>
              <w:tab/>
            </w:r>
            <w:r w:rsidR="00F80012">
              <w:rPr>
                <w:noProof/>
                <w:webHidden/>
              </w:rPr>
              <w:fldChar w:fldCharType="begin"/>
            </w:r>
            <w:r w:rsidR="00F80012">
              <w:rPr>
                <w:noProof/>
                <w:webHidden/>
              </w:rPr>
              <w:instrText xml:space="preserve"> PAGEREF _Toc90044356 \h </w:instrText>
            </w:r>
            <w:r w:rsidR="00F80012">
              <w:rPr>
                <w:noProof/>
                <w:webHidden/>
              </w:rPr>
            </w:r>
            <w:r w:rsidR="00F80012">
              <w:rPr>
                <w:noProof/>
                <w:webHidden/>
              </w:rPr>
              <w:fldChar w:fldCharType="separate"/>
            </w:r>
            <w:r w:rsidR="00F80012">
              <w:rPr>
                <w:noProof/>
                <w:webHidden/>
              </w:rPr>
              <w:t>32</w:t>
            </w:r>
            <w:r w:rsidR="00F80012">
              <w:rPr>
                <w:noProof/>
                <w:webHidden/>
              </w:rPr>
              <w:fldChar w:fldCharType="end"/>
            </w:r>
          </w:hyperlink>
        </w:p>
        <w:p w14:paraId="1AB8F41E" w14:textId="77777777" w:rsidR="00F80012" w:rsidRDefault="00666367">
          <w:pPr>
            <w:pStyle w:val="TOC1"/>
            <w:rPr>
              <w:rFonts w:eastAsiaTheme="minorEastAsia"/>
              <w:noProof/>
              <w:lang w:eastAsia="en-AU"/>
            </w:rPr>
          </w:pPr>
          <w:hyperlink w:anchor="_Toc90044357" w:history="1">
            <w:r w:rsidR="00F80012" w:rsidRPr="00ED58CC">
              <w:rPr>
                <w:rStyle w:val="Hyperlink"/>
                <w:noProof/>
              </w:rPr>
              <w:t>Attachment 1: Good Standing Agreement flow chart</w:t>
            </w:r>
            <w:r w:rsidR="00F80012">
              <w:rPr>
                <w:noProof/>
                <w:webHidden/>
              </w:rPr>
              <w:tab/>
            </w:r>
            <w:r w:rsidR="00F80012">
              <w:rPr>
                <w:noProof/>
                <w:webHidden/>
              </w:rPr>
              <w:fldChar w:fldCharType="begin"/>
            </w:r>
            <w:r w:rsidR="00F80012">
              <w:rPr>
                <w:noProof/>
                <w:webHidden/>
              </w:rPr>
              <w:instrText xml:space="preserve"> PAGEREF _Toc90044357 \h </w:instrText>
            </w:r>
            <w:r w:rsidR="00F80012">
              <w:rPr>
                <w:noProof/>
                <w:webHidden/>
              </w:rPr>
            </w:r>
            <w:r w:rsidR="00F80012">
              <w:rPr>
                <w:noProof/>
                <w:webHidden/>
              </w:rPr>
              <w:fldChar w:fldCharType="separate"/>
            </w:r>
            <w:r w:rsidR="00F80012">
              <w:rPr>
                <w:noProof/>
                <w:webHidden/>
              </w:rPr>
              <w:t>33</w:t>
            </w:r>
            <w:r w:rsidR="00F80012">
              <w:rPr>
                <w:noProof/>
                <w:webHidden/>
              </w:rPr>
              <w:fldChar w:fldCharType="end"/>
            </w:r>
          </w:hyperlink>
        </w:p>
        <w:p w14:paraId="510C7071" w14:textId="77777777" w:rsidR="00781D06" w:rsidRDefault="00781D06" w:rsidP="00BE3AEE">
          <w:pPr>
            <w:pStyle w:val="TOC3"/>
            <w:tabs>
              <w:tab w:val="right" w:leader="dot" w:pos="9736"/>
            </w:tabs>
            <w:ind w:left="0"/>
            <w:rPr>
              <w:rFonts w:ascii="Arial" w:hAnsi="Arial" w:cs="Arial"/>
              <w:noProof/>
            </w:rPr>
          </w:pPr>
          <w:r w:rsidRPr="00561175">
            <w:rPr>
              <w:rFonts w:ascii="Arial" w:hAnsi="Arial" w:cs="Arial"/>
              <w:b/>
              <w:bCs/>
              <w:noProof/>
            </w:rPr>
            <w:fldChar w:fldCharType="end"/>
          </w:r>
        </w:p>
      </w:sdtContent>
    </w:sdt>
    <w:p w14:paraId="510C7072" w14:textId="77777777" w:rsidR="00507B32" w:rsidRDefault="00507B32" w:rsidP="006A1CDB">
      <w:pPr>
        <w:pStyle w:val="Heading1"/>
        <w:rPr>
          <w:rFonts w:ascii="Arial" w:hAnsi="Arial" w:cs="Arial"/>
        </w:rPr>
      </w:pPr>
      <w:bookmarkStart w:id="14" w:name="_Toc83395013"/>
      <w:bookmarkStart w:id="15" w:name="_Toc90044297"/>
      <w:r>
        <w:lastRenderedPageBreak/>
        <w:t xml:space="preserve">Table of </w:t>
      </w:r>
      <w:r w:rsidR="00BE3AEE">
        <w:t>r</w:t>
      </w:r>
      <w:r>
        <w:t>evisions</w:t>
      </w:r>
      <w:bookmarkEnd w:id="14"/>
      <w:bookmarkEnd w:id="15"/>
    </w:p>
    <w:tbl>
      <w:tblPr>
        <w:tblW w:w="10030" w:type="dxa"/>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Layout w:type="fixed"/>
        <w:tblLook w:val="0000" w:firstRow="0" w:lastRow="0" w:firstColumn="0" w:lastColumn="0" w:noHBand="0" w:noVBand="0"/>
      </w:tblPr>
      <w:tblGrid>
        <w:gridCol w:w="1366"/>
        <w:gridCol w:w="1071"/>
        <w:gridCol w:w="5816"/>
        <w:gridCol w:w="1777"/>
      </w:tblGrid>
      <w:tr w:rsidR="00507B32" w14:paraId="510C7077" w14:textId="77777777" w:rsidTr="00146EE1">
        <w:trPr>
          <w:trHeight w:val="158"/>
          <w:tblHeader/>
        </w:trPr>
        <w:tc>
          <w:tcPr>
            <w:tcW w:w="1366" w:type="dxa"/>
            <w:shd w:val="clear" w:color="auto" w:fill="FFFFFF"/>
          </w:tcPr>
          <w:p w14:paraId="510C7073" w14:textId="77777777" w:rsidR="00507B32" w:rsidRPr="00611F5A" w:rsidRDefault="00507B32" w:rsidP="00507B32">
            <w:pPr>
              <w:pStyle w:val="Default"/>
              <w:jc w:val="center"/>
              <w:rPr>
                <w:rFonts w:asciiTheme="minorHAnsi" w:hAnsiTheme="minorHAnsi" w:cstheme="minorHAnsi"/>
                <w:sz w:val="22"/>
                <w:szCs w:val="22"/>
              </w:rPr>
            </w:pPr>
            <w:r w:rsidRPr="00611F5A">
              <w:rPr>
                <w:rFonts w:asciiTheme="minorHAnsi" w:hAnsiTheme="minorHAnsi" w:cstheme="minorHAnsi"/>
                <w:sz w:val="22"/>
                <w:szCs w:val="22"/>
              </w:rPr>
              <w:t>Date</w:t>
            </w:r>
          </w:p>
        </w:tc>
        <w:tc>
          <w:tcPr>
            <w:tcW w:w="1071" w:type="dxa"/>
            <w:shd w:val="clear" w:color="auto" w:fill="FFFFFF"/>
          </w:tcPr>
          <w:p w14:paraId="510C7074" w14:textId="77777777" w:rsidR="00507B32" w:rsidRPr="00611F5A" w:rsidRDefault="00507B32" w:rsidP="00507B32">
            <w:pPr>
              <w:pStyle w:val="Default"/>
              <w:jc w:val="center"/>
              <w:rPr>
                <w:rFonts w:asciiTheme="minorHAnsi" w:hAnsiTheme="minorHAnsi" w:cstheme="minorHAnsi"/>
                <w:sz w:val="22"/>
                <w:szCs w:val="22"/>
              </w:rPr>
            </w:pPr>
            <w:r w:rsidRPr="00611F5A">
              <w:rPr>
                <w:rFonts w:asciiTheme="minorHAnsi" w:hAnsiTheme="minorHAnsi" w:cstheme="minorHAnsi"/>
                <w:sz w:val="22"/>
                <w:szCs w:val="22"/>
              </w:rPr>
              <w:t>Version</w:t>
            </w:r>
          </w:p>
        </w:tc>
        <w:tc>
          <w:tcPr>
            <w:tcW w:w="5816" w:type="dxa"/>
            <w:shd w:val="clear" w:color="auto" w:fill="FFFFFF"/>
          </w:tcPr>
          <w:p w14:paraId="510C7075" w14:textId="77777777" w:rsidR="00507B32" w:rsidRPr="00611F5A" w:rsidRDefault="00507B32" w:rsidP="00507B32">
            <w:pPr>
              <w:pStyle w:val="Default"/>
              <w:jc w:val="center"/>
              <w:rPr>
                <w:rFonts w:asciiTheme="minorHAnsi" w:hAnsiTheme="minorHAnsi" w:cstheme="minorHAnsi"/>
                <w:sz w:val="22"/>
                <w:szCs w:val="22"/>
              </w:rPr>
            </w:pPr>
            <w:r w:rsidRPr="00611F5A">
              <w:rPr>
                <w:rFonts w:asciiTheme="minorHAnsi" w:hAnsiTheme="minorHAnsi" w:cstheme="minorHAnsi"/>
                <w:sz w:val="22"/>
                <w:szCs w:val="22"/>
              </w:rPr>
              <w:t>Purpose</w:t>
            </w:r>
          </w:p>
        </w:tc>
        <w:tc>
          <w:tcPr>
            <w:tcW w:w="1777" w:type="dxa"/>
            <w:shd w:val="clear" w:color="auto" w:fill="FFFFFF"/>
          </w:tcPr>
          <w:p w14:paraId="510C7076" w14:textId="77777777" w:rsidR="00507B32" w:rsidRPr="00611F5A" w:rsidRDefault="00507B32" w:rsidP="00507B32">
            <w:pPr>
              <w:pStyle w:val="Default"/>
              <w:jc w:val="center"/>
              <w:rPr>
                <w:rFonts w:asciiTheme="minorHAnsi" w:hAnsiTheme="minorHAnsi" w:cstheme="minorHAnsi"/>
                <w:sz w:val="22"/>
                <w:szCs w:val="22"/>
              </w:rPr>
            </w:pPr>
            <w:r w:rsidRPr="00611F5A">
              <w:rPr>
                <w:rFonts w:asciiTheme="minorHAnsi" w:hAnsiTheme="minorHAnsi" w:cstheme="minorHAnsi"/>
                <w:sz w:val="22"/>
                <w:szCs w:val="22"/>
              </w:rPr>
              <w:t>Jurisdiction</w:t>
            </w:r>
          </w:p>
        </w:tc>
      </w:tr>
      <w:tr w:rsidR="001B540D" w14:paraId="59C802A1" w14:textId="77777777" w:rsidTr="00146EE1">
        <w:trPr>
          <w:trHeight w:val="158"/>
          <w:tblHeader/>
        </w:trPr>
        <w:tc>
          <w:tcPr>
            <w:tcW w:w="1366" w:type="dxa"/>
            <w:shd w:val="clear" w:color="auto" w:fill="FFFFFF"/>
          </w:tcPr>
          <w:p w14:paraId="3BE723A6" w14:textId="733D90B7" w:rsidR="001B540D" w:rsidRDefault="001B540D" w:rsidP="007C0961">
            <w:pPr>
              <w:pStyle w:val="Default"/>
              <w:rPr>
                <w:rFonts w:asciiTheme="minorHAnsi" w:hAnsiTheme="minorHAnsi" w:cstheme="minorHAnsi"/>
                <w:sz w:val="22"/>
                <w:szCs w:val="22"/>
              </w:rPr>
            </w:pPr>
            <w:r>
              <w:rPr>
                <w:rFonts w:asciiTheme="minorHAnsi" w:hAnsiTheme="minorHAnsi" w:cstheme="minorHAnsi"/>
                <w:sz w:val="22"/>
                <w:szCs w:val="22"/>
              </w:rPr>
              <w:t>July 2022</w:t>
            </w:r>
          </w:p>
        </w:tc>
        <w:tc>
          <w:tcPr>
            <w:tcW w:w="1071" w:type="dxa"/>
            <w:shd w:val="clear" w:color="auto" w:fill="FFFFFF"/>
          </w:tcPr>
          <w:p w14:paraId="2D4F6EAC" w14:textId="54D2765C" w:rsidR="001B540D" w:rsidRPr="00616226" w:rsidRDefault="001B540D" w:rsidP="00507B32">
            <w:pPr>
              <w:pStyle w:val="Default"/>
              <w:jc w:val="center"/>
              <w:rPr>
                <w:rFonts w:asciiTheme="minorHAnsi" w:hAnsiTheme="minorHAnsi" w:cstheme="minorHAnsi"/>
                <w:sz w:val="22"/>
                <w:szCs w:val="22"/>
              </w:rPr>
            </w:pPr>
            <w:r>
              <w:rPr>
                <w:rFonts w:asciiTheme="minorHAnsi" w:hAnsiTheme="minorHAnsi" w:cstheme="minorHAnsi"/>
                <w:sz w:val="22"/>
                <w:szCs w:val="22"/>
              </w:rPr>
              <w:t>10</w:t>
            </w:r>
          </w:p>
        </w:tc>
        <w:tc>
          <w:tcPr>
            <w:tcW w:w="5816" w:type="dxa"/>
            <w:shd w:val="clear" w:color="auto" w:fill="FFFFFF"/>
          </w:tcPr>
          <w:p w14:paraId="5B558E61" w14:textId="00E98C6F" w:rsidR="001B540D" w:rsidRPr="00616226" w:rsidRDefault="001B540D" w:rsidP="00507B32">
            <w:pPr>
              <w:pStyle w:val="ShortT"/>
              <w:rPr>
                <w:rFonts w:cstheme="minorHAnsi"/>
                <w:b w:val="0"/>
                <w:sz w:val="22"/>
                <w:szCs w:val="22"/>
              </w:rPr>
            </w:pPr>
            <w:r>
              <w:rPr>
                <w:rFonts w:cstheme="minorHAnsi"/>
                <w:b w:val="0"/>
                <w:sz w:val="22"/>
                <w:szCs w:val="22"/>
              </w:rPr>
              <w:t xml:space="preserve">Update </w:t>
            </w:r>
            <w:r w:rsidR="00666367">
              <w:rPr>
                <w:rFonts w:cstheme="minorHAnsi"/>
                <w:b w:val="0"/>
                <w:sz w:val="22"/>
                <w:szCs w:val="22"/>
              </w:rPr>
              <w:t xml:space="preserve">the new </w:t>
            </w:r>
            <w:r>
              <w:rPr>
                <w:rFonts w:cstheme="minorHAnsi"/>
                <w:b w:val="0"/>
                <w:sz w:val="22"/>
                <w:szCs w:val="22"/>
              </w:rPr>
              <w:t>departme</w:t>
            </w:r>
            <w:r w:rsidR="00666367">
              <w:rPr>
                <w:rFonts w:cstheme="minorHAnsi"/>
                <w:b w:val="0"/>
                <w:sz w:val="22"/>
                <w:szCs w:val="22"/>
              </w:rPr>
              <w:t>nt name</w:t>
            </w:r>
          </w:p>
        </w:tc>
        <w:tc>
          <w:tcPr>
            <w:tcW w:w="1777" w:type="dxa"/>
            <w:shd w:val="clear" w:color="auto" w:fill="FFFFFF"/>
          </w:tcPr>
          <w:p w14:paraId="7C440D88" w14:textId="646936F5" w:rsidR="001B540D" w:rsidRDefault="00666367" w:rsidP="00FD5F8C">
            <w:pPr>
              <w:pStyle w:val="Default"/>
              <w:jc w:val="center"/>
              <w:rPr>
                <w:rFonts w:asciiTheme="minorHAnsi" w:hAnsiTheme="minorHAnsi" w:cstheme="minorHAnsi"/>
                <w:sz w:val="22"/>
                <w:szCs w:val="22"/>
              </w:rPr>
            </w:pPr>
            <w:r>
              <w:rPr>
                <w:rFonts w:asciiTheme="minorHAnsi" w:hAnsiTheme="minorHAnsi" w:cstheme="minorHAnsi"/>
                <w:sz w:val="22"/>
                <w:szCs w:val="22"/>
              </w:rPr>
              <w:t>Commonwealth</w:t>
            </w:r>
          </w:p>
        </w:tc>
      </w:tr>
      <w:tr w:rsidR="00507B32" w14:paraId="510C707C" w14:textId="77777777" w:rsidTr="00146EE1">
        <w:trPr>
          <w:trHeight w:val="158"/>
          <w:tblHeader/>
        </w:trPr>
        <w:tc>
          <w:tcPr>
            <w:tcW w:w="1366" w:type="dxa"/>
            <w:shd w:val="clear" w:color="auto" w:fill="FFFFFF"/>
          </w:tcPr>
          <w:p w14:paraId="510C7078" w14:textId="209B21B2" w:rsidR="00507B32" w:rsidRPr="00507B32" w:rsidRDefault="00AD46E9" w:rsidP="007C0961">
            <w:pPr>
              <w:pStyle w:val="Default"/>
              <w:rPr>
                <w:rFonts w:asciiTheme="minorHAnsi" w:hAnsiTheme="minorHAnsi" w:cstheme="minorHAnsi"/>
                <w:sz w:val="22"/>
                <w:szCs w:val="22"/>
              </w:rPr>
            </w:pPr>
            <w:r>
              <w:rPr>
                <w:rFonts w:asciiTheme="minorHAnsi" w:hAnsiTheme="minorHAnsi" w:cstheme="minorHAnsi"/>
                <w:sz w:val="22"/>
                <w:szCs w:val="22"/>
              </w:rPr>
              <w:t>February</w:t>
            </w:r>
            <w:r w:rsidR="007C0961">
              <w:rPr>
                <w:rFonts w:asciiTheme="minorHAnsi" w:hAnsiTheme="minorHAnsi" w:cstheme="minorHAnsi"/>
                <w:sz w:val="22"/>
                <w:szCs w:val="22"/>
              </w:rPr>
              <w:t xml:space="preserve"> 202</w:t>
            </w:r>
            <w:r>
              <w:rPr>
                <w:rFonts w:asciiTheme="minorHAnsi" w:hAnsiTheme="minorHAnsi" w:cstheme="minorHAnsi"/>
                <w:sz w:val="22"/>
                <w:szCs w:val="22"/>
              </w:rPr>
              <w:t>2</w:t>
            </w:r>
          </w:p>
        </w:tc>
        <w:tc>
          <w:tcPr>
            <w:tcW w:w="1071" w:type="dxa"/>
            <w:shd w:val="clear" w:color="auto" w:fill="FFFFFF"/>
          </w:tcPr>
          <w:p w14:paraId="510C7079" w14:textId="77777777" w:rsidR="00507B32" w:rsidRPr="00616226" w:rsidRDefault="00507B32" w:rsidP="00507B32">
            <w:pPr>
              <w:pStyle w:val="Default"/>
              <w:jc w:val="center"/>
              <w:rPr>
                <w:rFonts w:asciiTheme="minorHAnsi" w:hAnsiTheme="minorHAnsi" w:cstheme="minorHAnsi"/>
                <w:sz w:val="22"/>
                <w:szCs w:val="22"/>
              </w:rPr>
            </w:pPr>
            <w:r w:rsidRPr="00616226">
              <w:rPr>
                <w:rFonts w:asciiTheme="minorHAnsi" w:hAnsiTheme="minorHAnsi" w:cstheme="minorHAnsi"/>
                <w:sz w:val="22"/>
                <w:szCs w:val="22"/>
              </w:rPr>
              <w:t>9</w:t>
            </w:r>
          </w:p>
        </w:tc>
        <w:tc>
          <w:tcPr>
            <w:tcW w:w="5816" w:type="dxa"/>
            <w:shd w:val="clear" w:color="auto" w:fill="FFFFFF"/>
          </w:tcPr>
          <w:p w14:paraId="510C707A" w14:textId="4F9B75AE" w:rsidR="00507B32" w:rsidRPr="007C0961" w:rsidRDefault="00507B32" w:rsidP="00507B32">
            <w:pPr>
              <w:pStyle w:val="ShortT"/>
              <w:rPr>
                <w:rFonts w:cstheme="minorHAnsi"/>
                <w:b w:val="0"/>
                <w:sz w:val="22"/>
                <w:szCs w:val="22"/>
              </w:rPr>
            </w:pPr>
            <w:r w:rsidRPr="00616226">
              <w:rPr>
                <w:rFonts w:cstheme="minorHAnsi"/>
                <w:b w:val="0"/>
                <w:sz w:val="22"/>
                <w:szCs w:val="22"/>
              </w:rPr>
              <w:t xml:space="preserve">Update to reflect amendments from the </w:t>
            </w:r>
            <w:bookmarkStart w:id="16" w:name="_Hlk72306250"/>
            <w:r w:rsidRPr="00616226">
              <w:rPr>
                <w:rFonts w:cstheme="minorHAnsi"/>
                <w:b w:val="0"/>
                <w:i/>
                <w:sz w:val="22"/>
                <w:szCs w:val="22"/>
              </w:rPr>
              <w:t>Offshore Petroleum and Greenhouse Gas Storage Amendment (Titles Administration and Other Measures) Act 2021</w:t>
            </w:r>
            <w:bookmarkEnd w:id="16"/>
            <w:r w:rsidR="007C0961">
              <w:rPr>
                <w:rFonts w:cstheme="minorHAnsi"/>
                <w:b w:val="0"/>
                <w:sz w:val="22"/>
                <w:szCs w:val="22"/>
              </w:rPr>
              <w:t>. Guideline comes into effect 2 March 2022.</w:t>
            </w:r>
          </w:p>
        </w:tc>
        <w:tc>
          <w:tcPr>
            <w:tcW w:w="1777" w:type="dxa"/>
            <w:shd w:val="clear" w:color="auto" w:fill="FFFFFF"/>
          </w:tcPr>
          <w:p w14:paraId="510C707B" w14:textId="77777777" w:rsidR="00507B32" w:rsidRPr="007F6335" w:rsidRDefault="00146EE1" w:rsidP="00FD5F8C">
            <w:pPr>
              <w:pStyle w:val="Default"/>
              <w:jc w:val="center"/>
              <w:rPr>
                <w:rFonts w:asciiTheme="minorHAnsi" w:hAnsiTheme="minorHAnsi" w:cstheme="minorHAnsi"/>
                <w:sz w:val="22"/>
                <w:szCs w:val="22"/>
              </w:rPr>
            </w:pPr>
            <w:r>
              <w:rPr>
                <w:rFonts w:asciiTheme="minorHAnsi" w:hAnsiTheme="minorHAnsi" w:cstheme="minorHAnsi"/>
                <w:sz w:val="22"/>
                <w:szCs w:val="22"/>
              </w:rPr>
              <w:t>Commonwealth</w:t>
            </w:r>
          </w:p>
        </w:tc>
      </w:tr>
      <w:tr w:rsidR="00507B32" w:rsidRPr="00B92E5C" w14:paraId="510C7081" w14:textId="77777777" w:rsidTr="00146EE1">
        <w:trPr>
          <w:trHeight w:val="158"/>
        </w:trPr>
        <w:tc>
          <w:tcPr>
            <w:tcW w:w="1366" w:type="dxa"/>
            <w:shd w:val="clear" w:color="auto" w:fill="FFFFFF"/>
          </w:tcPr>
          <w:p w14:paraId="510C707D" w14:textId="77777777" w:rsidR="00507B32" w:rsidRPr="00616226" w:rsidRDefault="00507B32" w:rsidP="00507B32">
            <w:pPr>
              <w:pStyle w:val="Default"/>
              <w:rPr>
                <w:rFonts w:asciiTheme="minorHAnsi" w:hAnsiTheme="minorHAnsi" w:cstheme="minorHAnsi"/>
                <w:sz w:val="22"/>
                <w:szCs w:val="22"/>
              </w:rPr>
            </w:pPr>
            <w:r w:rsidRPr="00616226">
              <w:rPr>
                <w:rFonts w:asciiTheme="minorHAnsi" w:hAnsiTheme="minorHAnsi" w:cstheme="minorHAnsi"/>
                <w:sz w:val="22"/>
                <w:szCs w:val="22"/>
              </w:rPr>
              <w:t>February 2020</w:t>
            </w:r>
          </w:p>
        </w:tc>
        <w:tc>
          <w:tcPr>
            <w:tcW w:w="1071" w:type="dxa"/>
            <w:shd w:val="clear" w:color="auto" w:fill="FFFFFF"/>
          </w:tcPr>
          <w:p w14:paraId="510C707E" w14:textId="77777777" w:rsidR="00507B32" w:rsidRPr="00616226" w:rsidRDefault="00507B32" w:rsidP="00507B32">
            <w:pPr>
              <w:pStyle w:val="Default"/>
              <w:jc w:val="center"/>
              <w:rPr>
                <w:rFonts w:asciiTheme="minorHAnsi" w:hAnsiTheme="minorHAnsi" w:cstheme="minorHAnsi"/>
                <w:sz w:val="22"/>
                <w:szCs w:val="22"/>
              </w:rPr>
            </w:pPr>
            <w:r w:rsidRPr="00616226">
              <w:rPr>
                <w:rFonts w:asciiTheme="minorHAnsi" w:hAnsiTheme="minorHAnsi" w:cstheme="minorHAnsi"/>
                <w:sz w:val="22"/>
                <w:szCs w:val="22"/>
              </w:rPr>
              <w:t>8</w:t>
            </w:r>
          </w:p>
        </w:tc>
        <w:tc>
          <w:tcPr>
            <w:tcW w:w="5816" w:type="dxa"/>
            <w:shd w:val="clear" w:color="auto" w:fill="FFFFFF"/>
          </w:tcPr>
          <w:p w14:paraId="510C707F" w14:textId="77777777" w:rsidR="00507B32" w:rsidRPr="00616226" w:rsidRDefault="00507B32" w:rsidP="00507B32">
            <w:pPr>
              <w:pStyle w:val="Default"/>
              <w:rPr>
                <w:rFonts w:asciiTheme="minorHAnsi" w:hAnsiTheme="minorHAnsi" w:cstheme="minorHAnsi"/>
                <w:sz w:val="22"/>
                <w:szCs w:val="22"/>
              </w:rPr>
            </w:pPr>
            <w:r w:rsidRPr="00616226">
              <w:rPr>
                <w:rFonts w:asciiTheme="minorHAnsi" w:hAnsiTheme="minorHAnsi" w:cstheme="minorHAnsi"/>
                <w:sz w:val="22"/>
                <w:szCs w:val="22"/>
              </w:rPr>
              <w:t>Update the new department name</w:t>
            </w:r>
          </w:p>
        </w:tc>
        <w:tc>
          <w:tcPr>
            <w:tcW w:w="1777" w:type="dxa"/>
            <w:shd w:val="clear" w:color="auto" w:fill="FFFFFF"/>
          </w:tcPr>
          <w:p w14:paraId="510C7080" w14:textId="77777777" w:rsidR="00507B32" w:rsidRPr="00616226" w:rsidRDefault="00146EE1" w:rsidP="00FD5F8C">
            <w:pPr>
              <w:pStyle w:val="Default"/>
              <w:jc w:val="center"/>
              <w:rPr>
                <w:rFonts w:asciiTheme="minorHAnsi" w:hAnsiTheme="minorHAnsi" w:cstheme="minorHAnsi"/>
                <w:sz w:val="22"/>
                <w:szCs w:val="22"/>
              </w:rPr>
            </w:pPr>
            <w:r w:rsidRPr="003A79DF">
              <w:rPr>
                <w:rFonts w:asciiTheme="minorHAnsi" w:hAnsiTheme="minorHAnsi" w:cstheme="minorHAnsi"/>
                <w:sz w:val="22"/>
                <w:szCs w:val="22"/>
              </w:rPr>
              <w:t>Commonwealth</w:t>
            </w:r>
          </w:p>
        </w:tc>
      </w:tr>
      <w:tr w:rsidR="00507B32" w:rsidRPr="007E725D" w14:paraId="510C7086" w14:textId="77777777" w:rsidTr="00146EE1">
        <w:trPr>
          <w:trHeight w:val="158"/>
        </w:trPr>
        <w:tc>
          <w:tcPr>
            <w:tcW w:w="1366" w:type="dxa"/>
            <w:shd w:val="clear" w:color="auto" w:fill="FFFFFF"/>
          </w:tcPr>
          <w:p w14:paraId="510C7082" w14:textId="77777777" w:rsidR="00507B32" w:rsidRPr="00616226" w:rsidRDefault="00507B32" w:rsidP="00507B32">
            <w:pPr>
              <w:pStyle w:val="Default"/>
              <w:rPr>
                <w:rFonts w:asciiTheme="minorHAnsi" w:hAnsiTheme="minorHAnsi" w:cstheme="minorHAnsi"/>
                <w:sz w:val="22"/>
                <w:szCs w:val="22"/>
              </w:rPr>
            </w:pPr>
            <w:r w:rsidRPr="00616226">
              <w:rPr>
                <w:rFonts w:asciiTheme="minorHAnsi" w:hAnsiTheme="minorHAnsi" w:cstheme="minorHAnsi"/>
                <w:sz w:val="22"/>
                <w:szCs w:val="22"/>
              </w:rPr>
              <w:t>July 2019</w:t>
            </w:r>
          </w:p>
        </w:tc>
        <w:tc>
          <w:tcPr>
            <w:tcW w:w="1071" w:type="dxa"/>
            <w:shd w:val="clear" w:color="auto" w:fill="FFFFFF"/>
          </w:tcPr>
          <w:p w14:paraId="510C7083" w14:textId="77777777" w:rsidR="00507B32" w:rsidRPr="00616226" w:rsidRDefault="00507B32" w:rsidP="00507B32">
            <w:pPr>
              <w:pStyle w:val="Default"/>
              <w:jc w:val="center"/>
              <w:rPr>
                <w:rFonts w:asciiTheme="minorHAnsi" w:hAnsiTheme="minorHAnsi" w:cstheme="minorHAnsi"/>
                <w:sz w:val="22"/>
                <w:szCs w:val="22"/>
              </w:rPr>
            </w:pPr>
            <w:r w:rsidRPr="00616226">
              <w:rPr>
                <w:rFonts w:asciiTheme="minorHAnsi" w:hAnsiTheme="minorHAnsi" w:cstheme="minorHAnsi"/>
                <w:sz w:val="22"/>
                <w:szCs w:val="22"/>
              </w:rPr>
              <w:t>7</w:t>
            </w:r>
          </w:p>
        </w:tc>
        <w:tc>
          <w:tcPr>
            <w:tcW w:w="5816" w:type="dxa"/>
            <w:shd w:val="clear" w:color="auto" w:fill="FFFFFF"/>
          </w:tcPr>
          <w:p w14:paraId="510C7084" w14:textId="77777777" w:rsidR="00507B32" w:rsidRPr="00616226" w:rsidRDefault="00507B32" w:rsidP="00507B32">
            <w:pPr>
              <w:pStyle w:val="Default"/>
              <w:rPr>
                <w:rFonts w:asciiTheme="minorHAnsi" w:hAnsiTheme="minorHAnsi" w:cstheme="minorHAnsi"/>
                <w:sz w:val="22"/>
                <w:szCs w:val="22"/>
              </w:rPr>
            </w:pPr>
            <w:r w:rsidRPr="00616226">
              <w:rPr>
                <w:rFonts w:asciiTheme="minorHAnsi" w:hAnsiTheme="minorHAnsi" w:cstheme="minorHAnsi"/>
                <w:sz w:val="22"/>
                <w:szCs w:val="22"/>
              </w:rPr>
              <w:t>Updated to reflect policy changes to acreage release and good standing agreements as well as process clarifications.</w:t>
            </w:r>
          </w:p>
        </w:tc>
        <w:tc>
          <w:tcPr>
            <w:tcW w:w="1777" w:type="dxa"/>
            <w:shd w:val="clear" w:color="auto" w:fill="FFFFFF"/>
          </w:tcPr>
          <w:p w14:paraId="510C7085" w14:textId="77777777" w:rsidR="00507B32" w:rsidRPr="00616226" w:rsidRDefault="00146EE1" w:rsidP="00FD5F8C">
            <w:pPr>
              <w:pStyle w:val="Default"/>
              <w:jc w:val="center"/>
              <w:rPr>
                <w:rFonts w:asciiTheme="minorHAnsi" w:hAnsiTheme="minorHAnsi" w:cstheme="minorHAnsi"/>
                <w:sz w:val="22"/>
                <w:szCs w:val="22"/>
              </w:rPr>
            </w:pPr>
            <w:r w:rsidRPr="003A79DF">
              <w:rPr>
                <w:rFonts w:asciiTheme="minorHAnsi" w:hAnsiTheme="minorHAnsi" w:cstheme="minorHAnsi"/>
                <w:sz w:val="22"/>
                <w:szCs w:val="22"/>
              </w:rPr>
              <w:t>Commonwealth</w:t>
            </w:r>
          </w:p>
        </w:tc>
      </w:tr>
      <w:tr w:rsidR="00507B32" w:rsidRPr="00223B32" w14:paraId="510C708B" w14:textId="77777777" w:rsidTr="00146EE1">
        <w:trPr>
          <w:trHeight w:val="158"/>
        </w:trPr>
        <w:tc>
          <w:tcPr>
            <w:tcW w:w="1366" w:type="dxa"/>
            <w:shd w:val="clear" w:color="auto" w:fill="FFFFFF"/>
          </w:tcPr>
          <w:p w14:paraId="510C7087" w14:textId="77777777" w:rsidR="00507B32" w:rsidRPr="00616226" w:rsidRDefault="00507B32" w:rsidP="00507B32">
            <w:pPr>
              <w:pStyle w:val="Default"/>
              <w:rPr>
                <w:rFonts w:asciiTheme="minorHAnsi" w:hAnsiTheme="minorHAnsi" w:cstheme="minorHAnsi"/>
                <w:sz w:val="22"/>
                <w:szCs w:val="22"/>
              </w:rPr>
            </w:pPr>
            <w:r w:rsidRPr="00616226">
              <w:rPr>
                <w:rFonts w:asciiTheme="minorHAnsi" w:hAnsiTheme="minorHAnsi" w:cstheme="minorHAnsi"/>
                <w:sz w:val="22"/>
                <w:szCs w:val="22"/>
              </w:rPr>
              <w:t>May 2016</w:t>
            </w:r>
          </w:p>
        </w:tc>
        <w:tc>
          <w:tcPr>
            <w:tcW w:w="1071" w:type="dxa"/>
            <w:shd w:val="clear" w:color="auto" w:fill="FFFFFF"/>
          </w:tcPr>
          <w:p w14:paraId="510C7088" w14:textId="77777777" w:rsidR="00507B32" w:rsidRPr="00616226" w:rsidRDefault="00507B32" w:rsidP="00507B32">
            <w:pPr>
              <w:pStyle w:val="Default"/>
              <w:jc w:val="center"/>
              <w:rPr>
                <w:rFonts w:asciiTheme="minorHAnsi" w:hAnsiTheme="minorHAnsi" w:cstheme="minorHAnsi"/>
                <w:sz w:val="22"/>
                <w:szCs w:val="22"/>
              </w:rPr>
            </w:pPr>
            <w:r w:rsidRPr="00616226">
              <w:rPr>
                <w:rFonts w:asciiTheme="minorHAnsi" w:hAnsiTheme="minorHAnsi" w:cstheme="minorHAnsi"/>
                <w:sz w:val="22"/>
                <w:szCs w:val="22"/>
              </w:rPr>
              <w:t>6</w:t>
            </w:r>
          </w:p>
        </w:tc>
        <w:tc>
          <w:tcPr>
            <w:tcW w:w="5816" w:type="dxa"/>
            <w:shd w:val="clear" w:color="auto" w:fill="FFFFFF"/>
          </w:tcPr>
          <w:p w14:paraId="510C7089" w14:textId="77777777" w:rsidR="00507B32" w:rsidRPr="00616226" w:rsidRDefault="00507B32" w:rsidP="00507B32">
            <w:pPr>
              <w:pStyle w:val="Default"/>
              <w:rPr>
                <w:rFonts w:asciiTheme="minorHAnsi" w:hAnsiTheme="minorHAnsi" w:cstheme="minorHAnsi"/>
                <w:sz w:val="22"/>
                <w:szCs w:val="22"/>
              </w:rPr>
            </w:pPr>
            <w:r w:rsidRPr="00616226">
              <w:rPr>
                <w:rFonts w:asciiTheme="minorHAnsi" w:hAnsiTheme="minorHAnsi" w:cstheme="minorHAnsi"/>
                <w:sz w:val="22"/>
                <w:szCs w:val="22"/>
              </w:rPr>
              <w:t xml:space="preserve">Updated to reference prior usage right requirements under the </w:t>
            </w:r>
            <w:r w:rsidRPr="00616226">
              <w:rPr>
                <w:rFonts w:asciiTheme="minorHAnsi" w:hAnsiTheme="minorHAnsi" w:cstheme="minorHAnsi"/>
                <w:i/>
                <w:sz w:val="22"/>
                <w:szCs w:val="22"/>
              </w:rPr>
              <w:t>Environment Protection and Biodiversity Conservation Act 1999</w:t>
            </w:r>
          </w:p>
        </w:tc>
        <w:tc>
          <w:tcPr>
            <w:tcW w:w="1777" w:type="dxa"/>
            <w:shd w:val="clear" w:color="auto" w:fill="FFFFFF"/>
          </w:tcPr>
          <w:p w14:paraId="510C708A" w14:textId="77777777" w:rsidR="00507B32" w:rsidRPr="00616226" w:rsidRDefault="00146EE1" w:rsidP="00FD5F8C">
            <w:pPr>
              <w:pStyle w:val="Default"/>
              <w:jc w:val="center"/>
              <w:rPr>
                <w:rFonts w:asciiTheme="minorHAnsi" w:hAnsiTheme="minorHAnsi" w:cstheme="minorHAnsi"/>
                <w:sz w:val="22"/>
                <w:szCs w:val="22"/>
              </w:rPr>
            </w:pPr>
            <w:r w:rsidRPr="003A79DF">
              <w:rPr>
                <w:rFonts w:asciiTheme="minorHAnsi" w:hAnsiTheme="minorHAnsi" w:cstheme="minorHAnsi"/>
                <w:sz w:val="22"/>
                <w:szCs w:val="22"/>
              </w:rPr>
              <w:t>Commonwealth</w:t>
            </w:r>
          </w:p>
        </w:tc>
      </w:tr>
      <w:tr w:rsidR="00507B32" w14:paraId="510C7090" w14:textId="77777777" w:rsidTr="00146EE1">
        <w:trPr>
          <w:trHeight w:val="1923"/>
        </w:trPr>
        <w:tc>
          <w:tcPr>
            <w:tcW w:w="1366" w:type="dxa"/>
            <w:shd w:val="clear" w:color="auto" w:fill="FFFFFF"/>
          </w:tcPr>
          <w:p w14:paraId="510C708C" w14:textId="77777777" w:rsidR="00507B32" w:rsidRPr="00616226" w:rsidRDefault="00507B32" w:rsidP="00507B32">
            <w:pPr>
              <w:pStyle w:val="Default"/>
              <w:rPr>
                <w:rFonts w:asciiTheme="minorHAnsi" w:hAnsiTheme="minorHAnsi" w:cstheme="minorHAnsi"/>
                <w:sz w:val="22"/>
                <w:szCs w:val="22"/>
              </w:rPr>
            </w:pPr>
            <w:r w:rsidRPr="00616226">
              <w:rPr>
                <w:rFonts w:asciiTheme="minorHAnsi" w:hAnsiTheme="minorHAnsi" w:cstheme="minorHAnsi"/>
                <w:sz w:val="22"/>
                <w:szCs w:val="22"/>
              </w:rPr>
              <w:t>May 2015</w:t>
            </w:r>
          </w:p>
        </w:tc>
        <w:tc>
          <w:tcPr>
            <w:tcW w:w="1071" w:type="dxa"/>
            <w:shd w:val="clear" w:color="auto" w:fill="FFFFFF"/>
          </w:tcPr>
          <w:p w14:paraId="510C708D" w14:textId="77777777" w:rsidR="00507B32" w:rsidRPr="00616226" w:rsidRDefault="00507B32" w:rsidP="00507B32">
            <w:pPr>
              <w:pStyle w:val="Default"/>
              <w:jc w:val="center"/>
              <w:rPr>
                <w:rFonts w:asciiTheme="minorHAnsi" w:hAnsiTheme="minorHAnsi" w:cstheme="minorHAnsi"/>
                <w:sz w:val="22"/>
                <w:szCs w:val="22"/>
              </w:rPr>
            </w:pPr>
            <w:r w:rsidRPr="00616226">
              <w:rPr>
                <w:rFonts w:asciiTheme="minorHAnsi" w:hAnsiTheme="minorHAnsi" w:cstheme="minorHAnsi"/>
                <w:sz w:val="22"/>
                <w:szCs w:val="22"/>
              </w:rPr>
              <w:t>5</w:t>
            </w:r>
          </w:p>
        </w:tc>
        <w:tc>
          <w:tcPr>
            <w:tcW w:w="5816" w:type="dxa"/>
            <w:shd w:val="clear" w:color="auto" w:fill="FFFFFF"/>
          </w:tcPr>
          <w:p w14:paraId="510C708E" w14:textId="77777777" w:rsidR="00507B32" w:rsidRPr="00616226" w:rsidRDefault="00507B32" w:rsidP="00507B32">
            <w:pPr>
              <w:spacing w:after="120"/>
              <w:rPr>
                <w:rFonts w:cstheme="minorHAnsi"/>
              </w:rPr>
            </w:pPr>
            <w:r w:rsidRPr="00616226">
              <w:rPr>
                <w:rFonts w:cstheme="minorHAnsi"/>
              </w:rPr>
              <w:t xml:space="preserve">Consolidating and streamlining of the Exploration Permit Guideline: </w:t>
            </w:r>
            <w:r w:rsidRPr="00616226">
              <w:rPr>
                <w:rFonts w:cstheme="minorHAnsi"/>
                <w:i/>
              </w:rPr>
              <w:t>Requirements of Bid and Renewal Applications</w:t>
            </w:r>
            <w:r w:rsidRPr="00616226">
              <w:rPr>
                <w:rFonts w:cstheme="minorHAnsi"/>
              </w:rPr>
              <w:t xml:space="preserve">, Exploration Permit Guideline: </w:t>
            </w:r>
            <w:r w:rsidRPr="00616226">
              <w:rPr>
                <w:rFonts w:cstheme="minorHAnsi"/>
                <w:i/>
              </w:rPr>
              <w:t>Assessment of Bid and Renewal Applications</w:t>
            </w:r>
            <w:r w:rsidRPr="00616226">
              <w:rPr>
                <w:rFonts w:cstheme="minorHAnsi"/>
              </w:rPr>
              <w:t xml:space="preserve"> and the Exploration Permit Guideline: </w:t>
            </w:r>
            <w:r w:rsidRPr="00616226">
              <w:rPr>
                <w:rFonts w:cstheme="minorHAnsi"/>
                <w:i/>
              </w:rPr>
              <w:t xml:space="preserve">Permit Conditions and Administration </w:t>
            </w:r>
            <w:r w:rsidRPr="00616226">
              <w:rPr>
                <w:rFonts w:cstheme="minorHAnsi"/>
              </w:rPr>
              <w:t>into a single guideline.</w:t>
            </w:r>
            <w:r w:rsidRPr="00616226">
              <w:rPr>
                <w:rFonts w:cstheme="minorHAnsi"/>
              </w:rPr>
              <w:br/>
              <w:t>Wholesale re-write to improve clarity of Joint Authority expectations.</w:t>
            </w:r>
            <w:r w:rsidRPr="00616226">
              <w:rPr>
                <w:rFonts w:cstheme="minorHAnsi"/>
              </w:rPr>
              <w:br/>
              <w:t>Provision of additional flexibility through the primary term becoming a guaranteed three year block of time.</w:t>
            </w:r>
            <w:r w:rsidRPr="00616226">
              <w:rPr>
                <w:rFonts w:cstheme="minorHAnsi"/>
              </w:rPr>
              <w:br/>
              <w:t>Expanded options to satisfy a GSA.</w:t>
            </w:r>
          </w:p>
        </w:tc>
        <w:tc>
          <w:tcPr>
            <w:tcW w:w="1777" w:type="dxa"/>
            <w:shd w:val="clear" w:color="auto" w:fill="FFFFFF"/>
          </w:tcPr>
          <w:p w14:paraId="510C708F" w14:textId="77777777" w:rsidR="00507B32" w:rsidRPr="00616226" w:rsidRDefault="00146EE1" w:rsidP="00FD5F8C">
            <w:pPr>
              <w:pStyle w:val="Default"/>
              <w:jc w:val="center"/>
              <w:rPr>
                <w:rFonts w:asciiTheme="minorHAnsi" w:hAnsiTheme="minorHAnsi" w:cstheme="minorHAnsi"/>
                <w:sz w:val="22"/>
                <w:szCs w:val="22"/>
              </w:rPr>
            </w:pPr>
            <w:r w:rsidRPr="003A79DF">
              <w:rPr>
                <w:rFonts w:asciiTheme="minorHAnsi" w:hAnsiTheme="minorHAnsi" w:cstheme="minorHAnsi"/>
                <w:sz w:val="22"/>
                <w:szCs w:val="22"/>
              </w:rPr>
              <w:t>Commonwealth</w:t>
            </w:r>
          </w:p>
        </w:tc>
      </w:tr>
      <w:tr w:rsidR="00507B32" w:rsidRPr="00884FD0" w14:paraId="510C7095" w14:textId="77777777" w:rsidTr="00146EE1">
        <w:trPr>
          <w:trHeight w:val="572"/>
        </w:trPr>
        <w:tc>
          <w:tcPr>
            <w:tcW w:w="1366" w:type="dxa"/>
            <w:shd w:val="clear" w:color="auto" w:fill="FFFFFF"/>
          </w:tcPr>
          <w:p w14:paraId="510C7091" w14:textId="77777777" w:rsidR="00507B32" w:rsidRPr="00616226" w:rsidRDefault="00507B32" w:rsidP="00507B32">
            <w:pPr>
              <w:pStyle w:val="Default"/>
              <w:rPr>
                <w:rFonts w:asciiTheme="minorHAnsi" w:hAnsiTheme="minorHAnsi" w:cstheme="minorHAnsi"/>
                <w:sz w:val="22"/>
                <w:szCs w:val="22"/>
              </w:rPr>
            </w:pPr>
            <w:r w:rsidRPr="00616226">
              <w:rPr>
                <w:rFonts w:asciiTheme="minorHAnsi" w:hAnsiTheme="minorHAnsi" w:cstheme="minorHAnsi"/>
                <w:sz w:val="22"/>
                <w:szCs w:val="22"/>
              </w:rPr>
              <w:t>November 2011</w:t>
            </w:r>
          </w:p>
        </w:tc>
        <w:tc>
          <w:tcPr>
            <w:tcW w:w="1071" w:type="dxa"/>
            <w:shd w:val="clear" w:color="auto" w:fill="FFFFFF"/>
          </w:tcPr>
          <w:p w14:paraId="510C7092" w14:textId="77777777" w:rsidR="00507B32" w:rsidRPr="00616226" w:rsidRDefault="00507B32" w:rsidP="00507B32">
            <w:pPr>
              <w:pStyle w:val="Default"/>
              <w:jc w:val="center"/>
              <w:rPr>
                <w:rFonts w:asciiTheme="minorHAnsi" w:hAnsiTheme="minorHAnsi" w:cstheme="minorHAnsi"/>
                <w:sz w:val="22"/>
                <w:szCs w:val="22"/>
              </w:rPr>
            </w:pPr>
            <w:r w:rsidRPr="00616226">
              <w:rPr>
                <w:rFonts w:asciiTheme="minorHAnsi" w:hAnsiTheme="minorHAnsi" w:cstheme="minorHAnsi"/>
                <w:sz w:val="22"/>
                <w:szCs w:val="22"/>
              </w:rPr>
              <w:t>4</w:t>
            </w:r>
          </w:p>
        </w:tc>
        <w:tc>
          <w:tcPr>
            <w:tcW w:w="5816" w:type="dxa"/>
            <w:shd w:val="clear" w:color="auto" w:fill="FFFFFF"/>
          </w:tcPr>
          <w:p w14:paraId="510C7093" w14:textId="77777777" w:rsidR="00507B32" w:rsidRPr="00616226" w:rsidRDefault="00507B32" w:rsidP="00507B32">
            <w:pPr>
              <w:pStyle w:val="Default"/>
              <w:rPr>
                <w:rFonts w:asciiTheme="minorHAnsi" w:hAnsiTheme="minorHAnsi" w:cstheme="minorHAnsi"/>
                <w:sz w:val="22"/>
                <w:szCs w:val="22"/>
              </w:rPr>
            </w:pPr>
            <w:r w:rsidRPr="00616226">
              <w:rPr>
                <w:rFonts w:asciiTheme="minorHAnsi" w:hAnsiTheme="minorHAnsi" w:cstheme="minorHAnsi"/>
                <w:sz w:val="22"/>
                <w:szCs w:val="22"/>
              </w:rPr>
              <w:t xml:space="preserve">Updated to reflect changes to OPGGS ACT—transfer to NOPTA. Slight Amendments to the financial requirements (paragraph 5.1.2) </w:t>
            </w:r>
          </w:p>
        </w:tc>
        <w:tc>
          <w:tcPr>
            <w:tcW w:w="1777" w:type="dxa"/>
            <w:shd w:val="clear" w:color="auto" w:fill="FFFFFF"/>
          </w:tcPr>
          <w:p w14:paraId="510C7094" w14:textId="77777777" w:rsidR="00507B32" w:rsidRPr="00616226" w:rsidRDefault="00146EE1" w:rsidP="00FD5F8C">
            <w:pPr>
              <w:pStyle w:val="Default"/>
              <w:jc w:val="center"/>
              <w:rPr>
                <w:rFonts w:asciiTheme="minorHAnsi" w:hAnsiTheme="minorHAnsi" w:cstheme="minorHAnsi"/>
                <w:sz w:val="22"/>
                <w:szCs w:val="22"/>
              </w:rPr>
            </w:pPr>
            <w:r w:rsidRPr="003A79DF">
              <w:rPr>
                <w:rFonts w:asciiTheme="minorHAnsi" w:hAnsiTheme="minorHAnsi" w:cstheme="minorHAnsi"/>
                <w:sz w:val="22"/>
                <w:szCs w:val="22"/>
              </w:rPr>
              <w:t>Commonwealth</w:t>
            </w:r>
          </w:p>
        </w:tc>
      </w:tr>
      <w:tr w:rsidR="00507B32" w:rsidRPr="00884FD0" w14:paraId="510C709A" w14:textId="77777777" w:rsidTr="00146EE1">
        <w:trPr>
          <w:trHeight w:val="572"/>
        </w:trPr>
        <w:tc>
          <w:tcPr>
            <w:tcW w:w="1366" w:type="dxa"/>
            <w:shd w:val="clear" w:color="auto" w:fill="FFFFFF"/>
          </w:tcPr>
          <w:p w14:paraId="510C7096" w14:textId="77777777" w:rsidR="00507B32" w:rsidRPr="00616226" w:rsidRDefault="00507B32" w:rsidP="00507B32">
            <w:pPr>
              <w:pStyle w:val="Default"/>
              <w:rPr>
                <w:rFonts w:asciiTheme="minorHAnsi" w:hAnsiTheme="minorHAnsi" w:cstheme="minorHAnsi"/>
                <w:sz w:val="22"/>
                <w:szCs w:val="22"/>
              </w:rPr>
            </w:pPr>
            <w:r w:rsidRPr="00616226">
              <w:rPr>
                <w:rFonts w:asciiTheme="minorHAnsi" w:hAnsiTheme="minorHAnsi" w:cstheme="minorHAnsi"/>
                <w:sz w:val="22"/>
                <w:szCs w:val="22"/>
              </w:rPr>
              <w:t>November 2010</w:t>
            </w:r>
          </w:p>
        </w:tc>
        <w:tc>
          <w:tcPr>
            <w:tcW w:w="1071" w:type="dxa"/>
            <w:shd w:val="clear" w:color="auto" w:fill="FFFFFF"/>
          </w:tcPr>
          <w:p w14:paraId="510C7097" w14:textId="77777777" w:rsidR="00507B32" w:rsidRPr="00616226" w:rsidRDefault="00507B32" w:rsidP="00507B32">
            <w:pPr>
              <w:pStyle w:val="Default"/>
              <w:jc w:val="center"/>
              <w:rPr>
                <w:rFonts w:asciiTheme="minorHAnsi" w:hAnsiTheme="minorHAnsi" w:cstheme="minorHAnsi"/>
                <w:sz w:val="22"/>
                <w:szCs w:val="22"/>
              </w:rPr>
            </w:pPr>
            <w:r w:rsidRPr="00616226">
              <w:rPr>
                <w:rFonts w:asciiTheme="minorHAnsi" w:hAnsiTheme="minorHAnsi" w:cstheme="minorHAnsi"/>
                <w:sz w:val="22"/>
                <w:szCs w:val="22"/>
              </w:rPr>
              <w:t>3</w:t>
            </w:r>
          </w:p>
        </w:tc>
        <w:tc>
          <w:tcPr>
            <w:tcW w:w="5816" w:type="dxa"/>
            <w:shd w:val="clear" w:color="auto" w:fill="FFFFFF"/>
          </w:tcPr>
          <w:p w14:paraId="510C7098" w14:textId="77777777" w:rsidR="00507B32" w:rsidRPr="00616226" w:rsidRDefault="00507B32" w:rsidP="00507B32">
            <w:pPr>
              <w:pStyle w:val="Default"/>
              <w:rPr>
                <w:rFonts w:asciiTheme="minorHAnsi" w:hAnsiTheme="minorHAnsi" w:cstheme="minorHAnsi"/>
                <w:sz w:val="22"/>
                <w:szCs w:val="22"/>
              </w:rPr>
            </w:pPr>
            <w:r w:rsidRPr="00616226">
              <w:rPr>
                <w:rFonts w:asciiTheme="minorHAnsi" w:hAnsiTheme="minorHAnsi" w:cstheme="minorHAnsi"/>
                <w:sz w:val="22"/>
                <w:szCs w:val="22"/>
              </w:rPr>
              <w:t>Wholesale re-</w:t>
            </w:r>
            <w:proofErr w:type="gramStart"/>
            <w:r w:rsidRPr="00616226">
              <w:rPr>
                <w:rFonts w:asciiTheme="minorHAnsi" w:hAnsiTheme="minorHAnsi" w:cstheme="minorHAnsi"/>
                <w:sz w:val="22"/>
                <w:szCs w:val="22"/>
              </w:rPr>
              <w:t>write</w:t>
            </w:r>
            <w:proofErr w:type="gramEnd"/>
            <w:r w:rsidRPr="00616226">
              <w:rPr>
                <w:rFonts w:asciiTheme="minorHAnsi" w:hAnsiTheme="minorHAnsi" w:cstheme="minorHAnsi"/>
                <w:sz w:val="22"/>
                <w:szCs w:val="22"/>
              </w:rPr>
              <w:t xml:space="preserve"> to improve clarity of Joint Authority expectations</w:t>
            </w:r>
          </w:p>
        </w:tc>
        <w:tc>
          <w:tcPr>
            <w:tcW w:w="1777" w:type="dxa"/>
            <w:shd w:val="clear" w:color="auto" w:fill="FFFFFF"/>
          </w:tcPr>
          <w:p w14:paraId="510C7099" w14:textId="77777777" w:rsidR="00507B32" w:rsidRPr="00616226" w:rsidRDefault="00146EE1" w:rsidP="00FD5F8C">
            <w:pPr>
              <w:pStyle w:val="Default"/>
              <w:jc w:val="center"/>
              <w:rPr>
                <w:rFonts w:asciiTheme="minorHAnsi" w:hAnsiTheme="minorHAnsi" w:cstheme="minorHAnsi"/>
                <w:sz w:val="22"/>
                <w:szCs w:val="22"/>
              </w:rPr>
            </w:pPr>
            <w:r w:rsidRPr="003A79DF">
              <w:rPr>
                <w:rFonts w:asciiTheme="minorHAnsi" w:hAnsiTheme="minorHAnsi" w:cstheme="minorHAnsi"/>
                <w:sz w:val="22"/>
                <w:szCs w:val="22"/>
              </w:rPr>
              <w:t>Commonwealth</w:t>
            </w:r>
          </w:p>
        </w:tc>
      </w:tr>
      <w:tr w:rsidR="00507B32" w14:paraId="510C70A1" w14:textId="77777777" w:rsidTr="00146EE1">
        <w:trPr>
          <w:trHeight w:val="572"/>
        </w:trPr>
        <w:tc>
          <w:tcPr>
            <w:tcW w:w="1366" w:type="dxa"/>
            <w:shd w:val="clear" w:color="auto" w:fill="FFFFFF"/>
          </w:tcPr>
          <w:p w14:paraId="510C709B" w14:textId="77777777" w:rsidR="00507B32" w:rsidRPr="00616226" w:rsidRDefault="00507B32" w:rsidP="00507B32">
            <w:pPr>
              <w:pStyle w:val="Default"/>
              <w:rPr>
                <w:rFonts w:asciiTheme="minorHAnsi" w:hAnsiTheme="minorHAnsi" w:cstheme="minorHAnsi"/>
                <w:sz w:val="22"/>
                <w:szCs w:val="22"/>
              </w:rPr>
            </w:pPr>
            <w:r w:rsidRPr="00616226">
              <w:rPr>
                <w:rFonts w:asciiTheme="minorHAnsi" w:hAnsiTheme="minorHAnsi" w:cstheme="minorHAnsi"/>
                <w:sz w:val="22"/>
                <w:szCs w:val="22"/>
              </w:rPr>
              <w:t xml:space="preserve">October 2009 </w:t>
            </w:r>
          </w:p>
        </w:tc>
        <w:tc>
          <w:tcPr>
            <w:tcW w:w="1071" w:type="dxa"/>
            <w:shd w:val="clear" w:color="auto" w:fill="FFFFFF"/>
          </w:tcPr>
          <w:p w14:paraId="510C709C" w14:textId="77777777" w:rsidR="00507B32" w:rsidRPr="00616226" w:rsidRDefault="00507B32" w:rsidP="00507B32">
            <w:pPr>
              <w:pStyle w:val="Default"/>
              <w:jc w:val="center"/>
              <w:rPr>
                <w:rFonts w:asciiTheme="minorHAnsi" w:hAnsiTheme="minorHAnsi" w:cstheme="minorHAnsi"/>
                <w:sz w:val="22"/>
                <w:szCs w:val="22"/>
              </w:rPr>
            </w:pPr>
            <w:r w:rsidRPr="00616226">
              <w:rPr>
                <w:rFonts w:asciiTheme="minorHAnsi" w:hAnsiTheme="minorHAnsi" w:cstheme="minorHAnsi"/>
                <w:sz w:val="22"/>
                <w:szCs w:val="22"/>
              </w:rPr>
              <w:t>2</w:t>
            </w:r>
          </w:p>
        </w:tc>
        <w:tc>
          <w:tcPr>
            <w:tcW w:w="5816" w:type="dxa"/>
            <w:shd w:val="clear" w:color="auto" w:fill="FFFFFF"/>
          </w:tcPr>
          <w:p w14:paraId="510C709D" w14:textId="77777777" w:rsidR="00507B32" w:rsidRPr="00616226" w:rsidRDefault="00507B32" w:rsidP="00507B32">
            <w:pPr>
              <w:pStyle w:val="Default"/>
              <w:rPr>
                <w:rFonts w:asciiTheme="minorHAnsi" w:hAnsiTheme="minorHAnsi" w:cstheme="minorHAnsi"/>
                <w:sz w:val="22"/>
                <w:szCs w:val="22"/>
              </w:rPr>
            </w:pPr>
            <w:r w:rsidRPr="00616226">
              <w:rPr>
                <w:rFonts w:asciiTheme="minorHAnsi" w:hAnsiTheme="minorHAnsi" w:cstheme="minorHAnsi"/>
                <w:sz w:val="22"/>
                <w:szCs w:val="22"/>
              </w:rPr>
              <w:t>Update to reflect:</w:t>
            </w:r>
          </w:p>
          <w:p w14:paraId="510C709E" w14:textId="77777777" w:rsidR="00507B32" w:rsidRPr="00616226" w:rsidRDefault="00507B32" w:rsidP="007A6497">
            <w:pPr>
              <w:pStyle w:val="Default"/>
              <w:numPr>
                <w:ilvl w:val="0"/>
                <w:numId w:val="8"/>
              </w:numPr>
              <w:rPr>
                <w:rFonts w:asciiTheme="minorHAnsi" w:hAnsiTheme="minorHAnsi" w:cstheme="minorHAnsi"/>
                <w:sz w:val="22"/>
                <w:szCs w:val="22"/>
              </w:rPr>
            </w:pPr>
            <w:r w:rsidRPr="00616226">
              <w:rPr>
                <w:rFonts w:asciiTheme="minorHAnsi" w:hAnsiTheme="minorHAnsi" w:cstheme="minorHAnsi"/>
                <w:sz w:val="22"/>
                <w:szCs w:val="22"/>
              </w:rPr>
              <w:t>OPGGS ACT numbering</w:t>
            </w:r>
          </w:p>
          <w:p w14:paraId="510C709F" w14:textId="77777777" w:rsidR="00507B32" w:rsidRPr="00616226" w:rsidRDefault="00507B32" w:rsidP="007A6497">
            <w:pPr>
              <w:pStyle w:val="Default"/>
              <w:numPr>
                <w:ilvl w:val="0"/>
                <w:numId w:val="8"/>
              </w:numPr>
              <w:rPr>
                <w:rFonts w:asciiTheme="minorHAnsi" w:hAnsiTheme="minorHAnsi" w:cstheme="minorHAnsi"/>
                <w:sz w:val="22"/>
                <w:szCs w:val="22"/>
              </w:rPr>
            </w:pPr>
            <w:r w:rsidRPr="00616226">
              <w:rPr>
                <w:rFonts w:asciiTheme="minorHAnsi" w:hAnsiTheme="minorHAnsi" w:cstheme="minorHAnsi"/>
                <w:sz w:val="22"/>
                <w:szCs w:val="22"/>
              </w:rPr>
              <w:t xml:space="preserve">Grammatical errors </w:t>
            </w:r>
          </w:p>
        </w:tc>
        <w:tc>
          <w:tcPr>
            <w:tcW w:w="1777" w:type="dxa"/>
            <w:shd w:val="clear" w:color="auto" w:fill="FFFFFF"/>
          </w:tcPr>
          <w:p w14:paraId="510C70A0" w14:textId="77777777" w:rsidR="00507B32" w:rsidRPr="00616226" w:rsidRDefault="00146EE1" w:rsidP="00FD5F8C">
            <w:pPr>
              <w:pStyle w:val="Default"/>
              <w:jc w:val="center"/>
              <w:rPr>
                <w:rFonts w:asciiTheme="minorHAnsi" w:hAnsiTheme="minorHAnsi" w:cstheme="minorHAnsi"/>
                <w:sz w:val="22"/>
                <w:szCs w:val="22"/>
              </w:rPr>
            </w:pPr>
            <w:r w:rsidRPr="003A79DF">
              <w:rPr>
                <w:rFonts w:asciiTheme="minorHAnsi" w:hAnsiTheme="minorHAnsi" w:cstheme="minorHAnsi"/>
                <w:sz w:val="22"/>
                <w:szCs w:val="22"/>
              </w:rPr>
              <w:t>Commonwealth</w:t>
            </w:r>
          </w:p>
        </w:tc>
      </w:tr>
    </w:tbl>
    <w:p w14:paraId="510C70A2" w14:textId="77777777" w:rsidR="00C749DB" w:rsidRDefault="00C749DB" w:rsidP="00DB13A7">
      <w:pPr>
        <w:pStyle w:val="Heading1"/>
      </w:pPr>
      <w:r>
        <w:br w:type="page"/>
      </w:r>
    </w:p>
    <w:p w14:paraId="510C70A3" w14:textId="77777777" w:rsidR="003372DD" w:rsidRDefault="003372DD" w:rsidP="003372DD">
      <w:pPr>
        <w:pStyle w:val="Heading1"/>
        <w:numPr>
          <w:ilvl w:val="0"/>
          <w:numId w:val="1"/>
        </w:numPr>
      </w:pPr>
      <w:bookmarkStart w:id="17" w:name="_Toc82718890"/>
      <w:bookmarkStart w:id="18" w:name="_Toc82718891"/>
      <w:bookmarkStart w:id="19" w:name="_Toc82718892"/>
      <w:bookmarkStart w:id="20" w:name="_Toc82718893"/>
      <w:bookmarkStart w:id="21" w:name="_Toc82718894"/>
      <w:bookmarkStart w:id="22" w:name="_Toc82718895"/>
      <w:bookmarkStart w:id="23" w:name="_Toc82718896"/>
      <w:bookmarkStart w:id="24" w:name="_Toc81487617"/>
      <w:bookmarkStart w:id="25" w:name="_Toc83042897"/>
      <w:bookmarkStart w:id="26" w:name="_Toc83395014"/>
      <w:bookmarkStart w:id="27" w:name="_Toc90044298"/>
      <w:bookmarkEnd w:id="17"/>
      <w:bookmarkEnd w:id="18"/>
      <w:bookmarkEnd w:id="19"/>
      <w:bookmarkEnd w:id="20"/>
      <w:bookmarkEnd w:id="21"/>
      <w:bookmarkEnd w:id="22"/>
      <w:bookmarkEnd w:id="23"/>
      <w:r w:rsidRPr="003D64CD">
        <w:lastRenderedPageBreak/>
        <w:t>Purpose</w:t>
      </w:r>
      <w:bookmarkEnd w:id="24"/>
      <w:bookmarkEnd w:id="25"/>
      <w:bookmarkEnd w:id="26"/>
      <w:bookmarkEnd w:id="27"/>
    </w:p>
    <w:p w14:paraId="510C70A4" w14:textId="77777777" w:rsidR="003372DD" w:rsidRDefault="003372DD" w:rsidP="003A3AA9">
      <w:pPr>
        <w:pStyle w:val="List2"/>
        <w:numPr>
          <w:ilvl w:val="1"/>
          <w:numId w:val="56"/>
        </w:numPr>
        <w:rPr>
          <w:rFonts w:cstheme="minorHAnsi"/>
        </w:rPr>
      </w:pPr>
      <w:r w:rsidRPr="003E44E6">
        <w:rPr>
          <w:rFonts w:cstheme="minorHAnsi"/>
        </w:rPr>
        <w:t>Th</w:t>
      </w:r>
      <w:r>
        <w:rPr>
          <w:rFonts w:cstheme="minorHAnsi"/>
        </w:rPr>
        <w:t xml:space="preserve">e purpose of this </w:t>
      </w:r>
      <w:r w:rsidR="00301960">
        <w:rPr>
          <w:rFonts w:cstheme="minorHAnsi"/>
        </w:rPr>
        <w:t>g</w:t>
      </w:r>
      <w:r>
        <w:rPr>
          <w:rFonts w:cstheme="minorHAnsi"/>
        </w:rPr>
        <w:t>uideline is to provide information on the grant, administration and management of offshore petroleum exploration permits</w:t>
      </w:r>
      <w:r w:rsidR="00CF2D86">
        <w:rPr>
          <w:rFonts w:cstheme="minorHAnsi"/>
        </w:rPr>
        <w:t xml:space="preserve"> under the </w:t>
      </w:r>
      <w:hyperlink r:id="rId15" w:tooltip="https://www.legislation.gov.au/Details/C2018C00151" w:history="1">
        <w:r w:rsidR="00CF2D86" w:rsidRPr="007E13F4">
          <w:rPr>
            <w:rFonts w:cstheme="minorHAnsi"/>
            <w:i/>
          </w:rPr>
          <w:t>Offshore Petroleum and Greenhouse Gas Storage Act 2006</w:t>
        </w:r>
      </w:hyperlink>
      <w:r w:rsidR="00CF2D86" w:rsidRPr="00921A45">
        <w:rPr>
          <w:rFonts w:cstheme="minorHAnsi"/>
        </w:rPr>
        <w:t xml:space="preserve"> (</w:t>
      </w:r>
      <w:r w:rsidR="00CF2D86" w:rsidRPr="003E423E">
        <w:rPr>
          <w:rFonts w:cstheme="minorHAnsi"/>
          <w:bCs/>
        </w:rPr>
        <w:t>OPGGS Act</w:t>
      </w:r>
      <w:r w:rsidR="00CF2D86" w:rsidRPr="003E423E">
        <w:rPr>
          <w:rFonts w:cstheme="minorHAnsi"/>
        </w:rPr>
        <w:t>)</w:t>
      </w:r>
      <w:r>
        <w:rPr>
          <w:rFonts w:cstheme="minorHAnsi"/>
        </w:rPr>
        <w:t>.  This includes providing an overview of the requirements for all relevant applications including:</w:t>
      </w:r>
    </w:p>
    <w:p w14:paraId="510C70A5" w14:textId="77777777" w:rsidR="003372DD" w:rsidRDefault="003372DD" w:rsidP="003A3AA9">
      <w:pPr>
        <w:pStyle w:val="List2"/>
        <w:numPr>
          <w:ilvl w:val="0"/>
          <w:numId w:val="52"/>
        </w:numPr>
        <w:ind w:firstLine="131"/>
        <w:rPr>
          <w:rFonts w:cstheme="minorHAnsi"/>
        </w:rPr>
      </w:pPr>
      <w:r>
        <w:rPr>
          <w:rFonts w:cstheme="minorHAnsi"/>
        </w:rPr>
        <w:t>the grant of a work-bid exploration permit</w:t>
      </w:r>
    </w:p>
    <w:p w14:paraId="510C70A6" w14:textId="77777777" w:rsidR="003372DD" w:rsidRDefault="003372DD" w:rsidP="003A3AA9">
      <w:pPr>
        <w:pStyle w:val="List2"/>
        <w:numPr>
          <w:ilvl w:val="0"/>
          <w:numId w:val="52"/>
        </w:numPr>
        <w:ind w:firstLine="131"/>
        <w:rPr>
          <w:rFonts w:cstheme="minorHAnsi"/>
        </w:rPr>
      </w:pPr>
      <w:r>
        <w:rPr>
          <w:rFonts w:cstheme="minorHAnsi"/>
        </w:rPr>
        <w:t xml:space="preserve">suspension, extension, </w:t>
      </w:r>
      <w:proofErr w:type="gramStart"/>
      <w:r>
        <w:rPr>
          <w:rFonts w:cstheme="minorHAnsi"/>
        </w:rPr>
        <w:t>variation</w:t>
      </w:r>
      <w:proofErr w:type="gramEnd"/>
      <w:r>
        <w:rPr>
          <w:rFonts w:cstheme="minorHAnsi"/>
        </w:rPr>
        <w:t xml:space="preserve"> and exemption of permit conditions </w:t>
      </w:r>
    </w:p>
    <w:p w14:paraId="510C70A7" w14:textId="77777777" w:rsidR="003372DD" w:rsidRDefault="003372DD" w:rsidP="003A3AA9">
      <w:pPr>
        <w:pStyle w:val="List2"/>
        <w:numPr>
          <w:ilvl w:val="0"/>
          <w:numId w:val="52"/>
        </w:numPr>
        <w:ind w:firstLine="131"/>
        <w:rPr>
          <w:rFonts w:cstheme="minorHAnsi"/>
        </w:rPr>
      </w:pPr>
      <w:r>
        <w:rPr>
          <w:rFonts w:cstheme="minorHAnsi"/>
        </w:rPr>
        <w:t xml:space="preserve">renewal of permits </w:t>
      </w:r>
    </w:p>
    <w:p w14:paraId="510C70A8" w14:textId="77777777" w:rsidR="003372DD" w:rsidRDefault="003372DD" w:rsidP="003A3AA9">
      <w:pPr>
        <w:pStyle w:val="List2"/>
        <w:numPr>
          <w:ilvl w:val="0"/>
          <w:numId w:val="52"/>
        </w:numPr>
        <w:ind w:firstLine="131"/>
        <w:rPr>
          <w:rFonts w:cstheme="minorHAnsi"/>
        </w:rPr>
      </w:pPr>
      <w:r>
        <w:rPr>
          <w:rFonts w:cstheme="minorHAnsi"/>
        </w:rPr>
        <w:t xml:space="preserve">surrender of permits </w:t>
      </w:r>
    </w:p>
    <w:p w14:paraId="510C70A9" w14:textId="77777777" w:rsidR="003372DD" w:rsidRDefault="003372DD" w:rsidP="003A3AA9">
      <w:pPr>
        <w:pStyle w:val="List2"/>
        <w:numPr>
          <w:ilvl w:val="0"/>
          <w:numId w:val="52"/>
        </w:numPr>
        <w:ind w:firstLine="131"/>
        <w:rPr>
          <w:rFonts w:cstheme="minorHAnsi"/>
        </w:rPr>
      </w:pPr>
      <w:r>
        <w:rPr>
          <w:rFonts w:cstheme="minorHAnsi"/>
        </w:rPr>
        <w:t>expiries</w:t>
      </w:r>
    </w:p>
    <w:p w14:paraId="510C70AA" w14:textId="77777777" w:rsidR="003372DD" w:rsidRDefault="003372DD" w:rsidP="003A3AA9">
      <w:pPr>
        <w:pStyle w:val="List2"/>
        <w:numPr>
          <w:ilvl w:val="0"/>
          <w:numId w:val="52"/>
        </w:numPr>
        <w:ind w:firstLine="131"/>
        <w:rPr>
          <w:rFonts w:cstheme="minorHAnsi"/>
        </w:rPr>
      </w:pPr>
      <w:r>
        <w:rPr>
          <w:rFonts w:cstheme="minorHAnsi"/>
        </w:rPr>
        <w:t xml:space="preserve">cancellation of permits </w:t>
      </w:r>
    </w:p>
    <w:p w14:paraId="510C70AB" w14:textId="77777777" w:rsidR="003372DD" w:rsidRDefault="003372DD" w:rsidP="003A3AA9">
      <w:pPr>
        <w:pStyle w:val="List2"/>
        <w:numPr>
          <w:ilvl w:val="0"/>
          <w:numId w:val="52"/>
        </w:numPr>
        <w:ind w:firstLine="131"/>
        <w:rPr>
          <w:rFonts w:cstheme="minorHAnsi"/>
        </w:rPr>
      </w:pPr>
      <w:r>
        <w:rPr>
          <w:rFonts w:cstheme="minorHAnsi"/>
        </w:rPr>
        <w:t>requests to enter into a good standing agreement in the event of default.</w:t>
      </w:r>
    </w:p>
    <w:p w14:paraId="510C70AC" w14:textId="77777777" w:rsidR="003372DD" w:rsidRDefault="003372DD" w:rsidP="003A3AA9">
      <w:pPr>
        <w:pStyle w:val="List2"/>
        <w:numPr>
          <w:ilvl w:val="1"/>
          <w:numId w:val="56"/>
        </w:numPr>
      </w:pPr>
      <w:r>
        <w:t xml:space="preserve">This </w:t>
      </w:r>
      <w:r w:rsidR="00301960">
        <w:t>g</w:t>
      </w:r>
      <w:r>
        <w:t xml:space="preserve">uideline also assists applicants and titleholders to </w:t>
      </w:r>
      <w:r w:rsidRPr="000B22A9">
        <w:t xml:space="preserve">understand the expectations of </w:t>
      </w:r>
      <w:r>
        <w:t xml:space="preserve">the Joint Authority when making decisions on applications.  </w:t>
      </w:r>
    </w:p>
    <w:p w14:paraId="510C70AD" w14:textId="77777777" w:rsidR="003372DD" w:rsidRDefault="003372DD" w:rsidP="003372DD">
      <w:pPr>
        <w:pStyle w:val="Heading1"/>
        <w:numPr>
          <w:ilvl w:val="0"/>
          <w:numId w:val="1"/>
        </w:numPr>
      </w:pPr>
      <w:bookmarkStart w:id="28" w:name="_Toc83042898"/>
      <w:bookmarkStart w:id="29" w:name="_Toc83042899"/>
      <w:bookmarkStart w:id="30" w:name="_Toc83395015"/>
      <w:bookmarkStart w:id="31" w:name="_Toc90044299"/>
      <w:bookmarkEnd w:id="28"/>
      <w:r>
        <w:t>Overview of an exploration permit</w:t>
      </w:r>
      <w:bookmarkEnd w:id="29"/>
      <w:bookmarkEnd w:id="30"/>
      <w:bookmarkEnd w:id="31"/>
    </w:p>
    <w:p w14:paraId="510C70AE" w14:textId="77777777" w:rsidR="003372DD" w:rsidRPr="00995775" w:rsidRDefault="003372DD" w:rsidP="003372DD">
      <w:pPr>
        <w:spacing w:after="120"/>
        <w:ind w:left="709" w:hanging="709"/>
        <w:rPr>
          <w:rFonts w:cstheme="minorHAnsi"/>
        </w:rPr>
      </w:pPr>
      <w:r>
        <w:rPr>
          <w:rFonts w:cstheme="minorHAnsi"/>
        </w:rPr>
        <w:t>2.1</w:t>
      </w:r>
      <w:r>
        <w:rPr>
          <w:rFonts w:cstheme="minorHAnsi"/>
        </w:rPr>
        <w:tab/>
        <w:t>An exploration permit authorises the titleholder to explore within the permit area. Exploration a</w:t>
      </w:r>
      <w:r w:rsidRPr="00995775">
        <w:rPr>
          <w:rFonts w:cstheme="minorHAnsi"/>
        </w:rPr>
        <w:t>ctivities</w:t>
      </w:r>
      <w:r>
        <w:rPr>
          <w:rFonts w:cstheme="minorHAnsi"/>
        </w:rPr>
        <w:t>,</w:t>
      </w:r>
      <w:r w:rsidRPr="00995775">
        <w:rPr>
          <w:rFonts w:cstheme="minorHAnsi"/>
        </w:rPr>
        <w:t xml:space="preserve"> </w:t>
      </w:r>
      <w:r>
        <w:rPr>
          <w:rFonts w:cstheme="minorHAnsi"/>
        </w:rPr>
        <w:t xml:space="preserve">such as </w:t>
      </w:r>
      <w:r w:rsidRPr="00995775">
        <w:rPr>
          <w:rFonts w:cstheme="minorHAnsi"/>
        </w:rPr>
        <w:t xml:space="preserve">seismic and </w:t>
      </w:r>
      <w:r>
        <w:rPr>
          <w:rFonts w:cstheme="minorHAnsi"/>
        </w:rPr>
        <w:t xml:space="preserve">exploration </w:t>
      </w:r>
      <w:r w:rsidRPr="00995775">
        <w:rPr>
          <w:rFonts w:cstheme="minorHAnsi"/>
        </w:rPr>
        <w:t>drilling</w:t>
      </w:r>
      <w:r>
        <w:rPr>
          <w:rFonts w:cstheme="minorHAnsi"/>
        </w:rPr>
        <w:t>, can occur</w:t>
      </w:r>
      <w:r w:rsidRPr="00995775">
        <w:rPr>
          <w:rFonts w:cstheme="minorHAnsi"/>
        </w:rPr>
        <w:t xml:space="preserve"> subject to </w:t>
      </w:r>
      <w:r>
        <w:rPr>
          <w:rFonts w:cstheme="minorHAnsi"/>
        </w:rPr>
        <w:t xml:space="preserve">relevant </w:t>
      </w:r>
      <w:r w:rsidRPr="00995775">
        <w:rPr>
          <w:rFonts w:cstheme="minorHAnsi"/>
        </w:rPr>
        <w:t>regulatory approvals</w:t>
      </w:r>
      <w:r w:rsidR="00CF2D86">
        <w:rPr>
          <w:rFonts w:cstheme="minorHAnsi"/>
        </w:rPr>
        <w:t>.</w:t>
      </w:r>
      <w:r>
        <w:rPr>
          <w:rFonts w:cstheme="minorHAnsi"/>
        </w:rPr>
        <w:t xml:space="preserve"> This includes acceptance of </w:t>
      </w:r>
      <w:r w:rsidR="00CF2D86">
        <w:rPr>
          <w:rFonts w:cstheme="minorHAnsi"/>
        </w:rPr>
        <w:t xml:space="preserve">an </w:t>
      </w:r>
      <w:r>
        <w:rPr>
          <w:rFonts w:cstheme="minorHAnsi"/>
        </w:rPr>
        <w:t xml:space="preserve">environment </w:t>
      </w:r>
      <w:r w:rsidR="00CF2D86">
        <w:rPr>
          <w:rFonts w:cstheme="minorHAnsi"/>
        </w:rPr>
        <w:t xml:space="preserve">plan, well operations management plan </w:t>
      </w:r>
      <w:r>
        <w:rPr>
          <w:rFonts w:cstheme="minorHAnsi"/>
        </w:rPr>
        <w:t xml:space="preserve">and safety </w:t>
      </w:r>
      <w:r w:rsidR="00CF2D86">
        <w:rPr>
          <w:rFonts w:cstheme="minorHAnsi"/>
        </w:rPr>
        <w:t>case</w:t>
      </w:r>
      <w:r>
        <w:rPr>
          <w:rFonts w:cstheme="minorHAnsi"/>
        </w:rPr>
        <w:t xml:space="preserve"> by the National Offshore Petroleum Safety and Environmental Management Authority (NOPSEMA).</w:t>
      </w:r>
    </w:p>
    <w:p w14:paraId="510C70AF" w14:textId="77777777" w:rsidR="003372DD" w:rsidRDefault="003372DD" w:rsidP="003372DD">
      <w:pPr>
        <w:spacing w:after="120"/>
        <w:ind w:left="709" w:hanging="709"/>
        <w:rPr>
          <w:rFonts w:cstheme="minorHAnsi"/>
        </w:rPr>
      </w:pPr>
      <w:r>
        <w:rPr>
          <w:rFonts w:cstheme="minorHAnsi"/>
        </w:rPr>
        <w:t>2.2</w:t>
      </w:r>
      <w:r>
        <w:rPr>
          <w:rFonts w:cstheme="minorHAnsi"/>
        </w:rPr>
        <w:tab/>
      </w:r>
      <w:r w:rsidRPr="002E4D96">
        <w:rPr>
          <w:rFonts w:cstheme="minorHAnsi"/>
        </w:rPr>
        <w:t>An exploration permit is awarded</w:t>
      </w:r>
      <w:r>
        <w:rPr>
          <w:rFonts w:cstheme="minorHAnsi"/>
        </w:rPr>
        <w:t>,</w:t>
      </w:r>
      <w:r w:rsidRPr="002E4D96">
        <w:rPr>
          <w:rFonts w:cstheme="minorHAnsi"/>
        </w:rPr>
        <w:t xml:space="preserve"> </w:t>
      </w:r>
      <w:r>
        <w:rPr>
          <w:rFonts w:cstheme="minorHAnsi"/>
        </w:rPr>
        <w:t xml:space="preserve">subject to conditions, </w:t>
      </w:r>
      <w:r w:rsidRPr="002E4D96">
        <w:rPr>
          <w:rFonts w:cstheme="minorHAnsi"/>
        </w:rPr>
        <w:t xml:space="preserve">for an initial term of six (6) years, which may be </w:t>
      </w:r>
      <w:r w:rsidR="00BD214A">
        <w:rPr>
          <w:rFonts w:cstheme="minorHAnsi"/>
        </w:rPr>
        <w:t xml:space="preserve">suspended, </w:t>
      </w:r>
      <w:r w:rsidR="00884216" w:rsidRPr="002E4D96">
        <w:rPr>
          <w:rFonts w:cstheme="minorHAnsi"/>
        </w:rPr>
        <w:t xml:space="preserve">extended </w:t>
      </w:r>
      <w:r w:rsidR="00BD214A">
        <w:rPr>
          <w:rFonts w:cstheme="minorHAnsi"/>
        </w:rPr>
        <w:t xml:space="preserve">and/or varied </w:t>
      </w:r>
      <w:r w:rsidR="00884216" w:rsidRPr="002E4D96">
        <w:rPr>
          <w:rFonts w:cstheme="minorHAnsi"/>
        </w:rPr>
        <w:t>in</w:t>
      </w:r>
      <w:r w:rsidRPr="002E4D96">
        <w:rPr>
          <w:rFonts w:cstheme="minorHAnsi"/>
        </w:rPr>
        <w:t xml:space="preserve"> certain circumstances</w:t>
      </w:r>
      <w:r>
        <w:rPr>
          <w:rFonts w:cstheme="minorHAnsi"/>
        </w:rPr>
        <w:t xml:space="preserve">. </w:t>
      </w:r>
      <w:r w:rsidRPr="002E4D96">
        <w:rPr>
          <w:rFonts w:cstheme="minorHAnsi"/>
        </w:rPr>
        <w:t xml:space="preserve">At the end of the initial term, the exploration permit may be renewed for two (2) further terms of five (5) years each. Each renewal term may be extended in certain circumstances. </w:t>
      </w:r>
    </w:p>
    <w:p w14:paraId="510C70B0" w14:textId="552F57F9" w:rsidR="003372DD" w:rsidRDefault="003372DD" w:rsidP="003372DD">
      <w:pPr>
        <w:pStyle w:val="List2"/>
        <w:ind w:left="709" w:hanging="709"/>
        <w:rPr>
          <w:rFonts w:cstheme="minorHAnsi"/>
        </w:rPr>
      </w:pPr>
      <w:r w:rsidRPr="002160EB">
        <w:rPr>
          <w:rFonts w:cstheme="minorHAnsi"/>
        </w:rPr>
        <w:t>2.3</w:t>
      </w:r>
      <w:r w:rsidRPr="002160EB">
        <w:rPr>
          <w:rFonts w:cstheme="minorHAnsi"/>
        </w:rPr>
        <w:tab/>
        <w:t>If a petroleum discovery is made during the term of an exploration permit please refer to</w:t>
      </w:r>
      <w:r w:rsidRPr="002160EB">
        <w:t xml:space="preserve"> </w:t>
      </w:r>
      <w:hyperlink r:id="rId16" w:tooltip="LInk to factsheet" w:history="1">
        <w:r w:rsidR="00313E4F" w:rsidRPr="002160EB">
          <w:rPr>
            <w:rStyle w:val="Hyperlink"/>
          </w:rPr>
          <w:t>Petroleum Discoveries Facts</w:t>
        </w:r>
        <w:r w:rsidRPr="002160EB">
          <w:rPr>
            <w:rStyle w:val="Hyperlink"/>
          </w:rPr>
          <w:t>heet</w:t>
        </w:r>
      </w:hyperlink>
      <w:r w:rsidRPr="002160EB">
        <w:t xml:space="preserve"> and </w:t>
      </w:r>
      <w:hyperlink r:id="rId17" w:tooltip="Link to guideline" w:history="1">
        <w:r w:rsidRPr="002160EB">
          <w:rPr>
            <w:rStyle w:val="Hyperlink"/>
          </w:rPr>
          <w:t>Declaration of a location guideline</w:t>
        </w:r>
      </w:hyperlink>
      <w:r w:rsidRPr="00807037">
        <w:rPr>
          <w:rFonts w:cstheme="minorHAnsi"/>
        </w:rPr>
        <w:t xml:space="preserve"> for next steps.</w:t>
      </w:r>
    </w:p>
    <w:p w14:paraId="510C70B1" w14:textId="77777777" w:rsidR="003372DD" w:rsidRPr="005A2F70" w:rsidRDefault="003372DD" w:rsidP="003372DD">
      <w:pPr>
        <w:pStyle w:val="Heading1"/>
        <w:numPr>
          <w:ilvl w:val="0"/>
          <w:numId w:val="1"/>
        </w:numPr>
      </w:pPr>
      <w:bookmarkStart w:id="32" w:name="_Toc82605970"/>
      <w:bookmarkStart w:id="33" w:name="_Toc83042900"/>
      <w:bookmarkStart w:id="34" w:name="_Toc83395016"/>
      <w:bookmarkStart w:id="35" w:name="_Toc90044300"/>
      <w:r w:rsidRPr="005A2F70">
        <w:t xml:space="preserve">Legislative </w:t>
      </w:r>
      <w:r w:rsidR="005A4787">
        <w:t>f</w:t>
      </w:r>
      <w:r w:rsidRPr="005A2F70">
        <w:t>ramework</w:t>
      </w:r>
      <w:bookmarkEnd w:id="32"/>
      <w:bookmarkEnd w:id="33"/>
      <w:bookmarkEnd w:id="34"/>
      <w:bookmarkEnd w:id="35"/>
    </w:p>
    <w:p w14:paraId="510C70B2" w14:textId="77777777" w:rsidR="003372DD" w:rsidRPr="005A2F70" w:rsidRDefault="003372DD" w:rsidP="003372DD">
      <w:pPr>
        <w:pStyle w:val="List2"/>
        <w:spacing w:line="240" w:lineRule="auto"/>
        <w:ind w:left="709" w:hanging="709"/>
        <w:rPr>
          <w:rFonts w:cstheme="minorHAnsi"/>
        </w:rPr>
      </w:pPr>
      <w:r>
        <w:rPr>
          <w:rFonts w:cstheme="minorHAnsi"/>
        </w:rPr>
        <w:t>3.1</w:t>
      </w:r>
      <w:r>
        <w:rPr>
          <w:rFonts w:cstheme="minorHAnsi"/>
        </w:rPr>
        <w:tab/>
      </w:r>
      <w:r w:rsidRPr="005A2F70">
        <w:rPr>
          <w:rFonts w:cstheme="minorHAnsi"/>
        </w:rPr>
        <w:t>The OPGGS Act governs Australia’s offshore petroleum regulatory framework. It articulates the framework of rights, entitlements and responsibilities of governments and industry. The object of the Act is to provide an effective framework for petroleum exploration and recovery.</w:t>
      </w:r>
    </w:p>
    <w:p w14:paraId="510C70B3" w14:textId="77777777" w:rsidR="003372DD" w:rsidRDefault="003372DD" w:rsidP="003372DD">
      <w:pPr>
        <w:pStyle w:val="List2"/>
        <w:spacing w:line="240" w:lineRule="auto"/>
        <w:ind w:left="720" w:hanging="720"/>
        <w:rPr>
          <w:rFonts w:cstheme="minorHAnsi"/>
        </w:rPr>
      </w:pPr>
      <w:r>
        <w:rPr>
          <w:rFonts w:cstheme="minorHAnsi"/>
        </w:rPr>
        <w:t>3.2</w:t>
      </w:r>
      <w:r>
        <w:rPr>
          <w:rFonts w:cstheme="minorHAnsi"/>
        </w:rPr>
        <w:tab/>
      </w:r>
      <w:r w:rsidRPr="005A2F70">
        <w:rPr>
          <w:rFonts w:cstheme="minorHAnsi"/>
        </w:rPr>
        <w:t>The legislative framework creates a regime that enables progress</w:t>
      </w:r>
      <w:r>
        <w:rPr>
          <w:rFonts w:cstheme="minorHAnsi"/>
        </w:rPr>
        <w:t>ion</w:t>
      </w:r>
      <w:r w:rsidRPr="005A2F70">
        <w:rPr>
          <w:rFonts w:cstheme="minorHAnsi"/>
        </w:rPr>
        <w:t xml:space="preserve"> from exploration through to production and decommissioning. </w:t>
      </w:r>
    </w:p>
    <w:p w14:paraId="510C70B4" w14:textId="77777777" w:rsidR="003372DD" w:rsidRDefault="003372DD" w:rsidP="003372DD">
      <w:pPr>
        <w:pStyle w:val="List2"/>
        <w:rPr>
          <w:rFonts w:cstheme="minorHAnsi"/>
        </w:rPr>
      </w:pPr>
      <w:r w:rsidRPr="003E44E6">
        <w:rPr>
          <w:rFonts w:cstheme="minorHAnsi"/>
          <w:b/>
          <w:bCs/>
        </w:rPr>
        <w:t>Note</w:t>
      </w:r>
      <w:r w:rsidRPr="003E44E6">
        <w:rPr>
          <w:rFonts w:cstheme="minorHAnsi"/>
        </w:rPr>
        <w:t>: All legislation references</w:t>
      </w:r>
      <w:r>
        <w:rPr>
          <w:rFonts w:cstheme="minorHAnsi"/>
        </w:rPr>
        <w:t xml:space="preserve"> in this guideline</w:t>
      </w:r>
      <w:r w:rsidRPr="003E44E6">
        <w:rPr>
          <w:rFonts w:cstheme="minorHAnsi"/>
        </w:rPr>
        <w:t xml:space="preserve"> are from the OPGGS Act, unless stated otherwise.</w:t>
      </w:r>
    </w:p>
    <w:p w14:paraId="510C70B6" w14:textId="77777777" w:rsidR="003372DD" w:rsidRDefault="003372DD" w:rsidP="003372DD">
      <w:pPr>
        <w:pStyle w:val="Heading1"/>
        <w:numPr>
          <w:ilvl w:val="0"/>
          <w:numId w:val="1"/>
        </w:numPr>
      </w:pPr>
      <w:bookmarkStart w:id="36" w:name="_Toc82718900"/>
      <w:bookmarkStart w:id="37" w:name="_Toc83042901"/>
      <w:bookmarkStart w:id="38" w:name="_Toc82718901"/>
      <w:bookmarkStart w:id="39" w:name="_Toc83042902"/>
      <w:bookmarkStart w:id="40" w:name="_Toc82718902"/>
      <w:bookmarkStart w:id="41" w:name="_Toc83042903"/>
      <w:bookmarkStart w:id="42" w:name="_Toc81487622"/>
      <w:bookmarkStart w:id="43" w:name="_Toc83042904"/>
      <w:bookmarkStart w:id="44" w:name="_Toc83395017"/>
      <w:bookmarkStart w:id="45" w:name="_Toc90044301"/>
      <w:bookmarkEnd w:id="36"/>
      <w:bookmarkEnd w:id="37"/>
      <w:bookmarkEnd w:id="38"/>
      <w:bookmarkEnd w:id="39"/>
      <w:bookmarkEnd w:id="40"/>
      <w:bookmarkEnd w:id="41"/>
      <w:r w:rsidRPr="003E44E6">
        <w:lastRenderedPageBreak/>
        <w:t>Obtaining a petroleum exploration permit</w:t>
      </w:r>
      <w:bookmarkEnd w:id="42"/>
      <w:bookmarkEnd w:id="43"/>
      <w:bookmarkEnd w:id="44"/>
      <w:bookmarkEnd w:id="45"/>
    </w:p>
    <w:p w14:paraId="510C70B7" w14:textId="228C1A7B" w:rsidR="003372DD" w:rsidRPr="007F3CA9" w:rsidRDefault="00666367" w:rsidP="003372DD">
      <w:pPr>
        <w:pStyle w:val="ListParagraph"/>
        <w:numPr>
          <w:ilvl w:val="0"/>
          <w:numId w:val="0"/>
        </w:numPr>
        <w:ind w:left="360"/>
        <w:rPr>
          <w:rStyle w:val="Hyperlink"/>
          <w:rFonts w:cstheme="minorHAnsi"/>
        </w:rPr>
      </w:pPr>
      <w:hyperlink r:id="rId18" w:tooltip="Link to Act" w:history="1">
        <w:r w:rsidR="003372DD" w:rsidRPr="007F3CA9">
          <w:rPr>
            <w:rStyle w:val="Hyperlink"/>
            <w:rFonts w:cstheme="minorHAnsi"/>
          </w:rPr>
          <w:t>Part 2.2, Division 2 of the Offshore Petroleum and Greenhouse Gas Storage Act 2006 (OPGGS</w:t>
        </w:r>
        <w:r w:rsidR="00A56613">
          <w:rPr>
            <w:rStyle w:val="Hyperlink"/>
            <w:rFonts w:cstheme="minorHAnsi"/>
          </w:rPr>
          <w:t xml:space="preserve"> </w:t>
        </w:r>
        <w:r w:rsidR="003372DD" w:rsidRPr="007F3CA9">
          <w:rPr>
            <w:rStyle w:val="Hyperlink"/>
            <w:rFonts w:cstheme="minorHAnsi"/>
          </w:rPr>
          <w:t>A</w:t>
        </w:r>
        <w:r w:rsidR="00A56613">
          <w:rPr>
            <w:rStyle w:val="Hyperlink"/>
            <w:rFonts w:cstheme="minorHAnsi"/>
          </w:rPr>
          <w:t>ct</w:t>
        </w:r>
        <w:r w:rsidR="003372DD" w:rsidRPr="007F3CA9">
          <w:rPr>
            <w:rStyle w:val="Hyperlink"/>
            <w:rFonts w:cstheme="minorHAnsi"/>
          </w:rPr>
          <w:t>)</w:t>
        </w:r>
      </w:hyperlink>
      <w:r w:rsidR="003372DD" w:rsidRPr="007F3CA9" w:rsidDel="00B975B8">
        <w:rPr>
          <w:rStyle w:val="Hyperlink"/>
          <w:rFonts w:cstheme="minorHAnsi"/>
        </w:rPr>
        <w:t xml:space="preserve"> </w:t>
      </w:r>
    </w:p>
    <w:p w14:paraId="510C70B8" w14:textId="77777777" w:rsidR="003372DD" w:rsidRPr="00E2429F" w:rsidRDefault="003372DD" w:rsidP="003372DD">
      <w:pPr>
        <w:pStyle w:val="Heading2"/>
        <w:ind w:left="360"/>
      </w:pPr>
      <w:bookmarkStart w:id="46" w:name="_Toc81487623"/>
      <w:bookmarkStart w:id="47" w:name="_Toc83042905"/>
      <w:bookmarkStart w:id="48" w:name="_Toc83395018"/>
      <w:bookmarkStart w:id="49" w:name="_Toc90044302"/>
      <w:r w:rsidRPr="0018749C">
        <w:t>Overview</w:t>
      </w:r>
      <w:bookmarkEnd w:id="46"/>
      <w:bookmarkEnd w:id="47"/>
      <w:bookmarkEnd w:id="48"/>
      <w:bookmarkEnd w:id="49"/>
    </w:p>
    <w:p w14:paraId="510C70B9" w14:textId="77777777" w:rsidR="003372DD" w:rsidRDefault="003372DD" w:rsidP="003372DD">
      <w:pPr>
        <w:pStyle w:val="List2"/>
        <w:numPr>
          <w:ilvl w:val="1"/>
          <w:numId w:val="1"/>
        </w:numPr>
        <w:tabs>
          <w:tab w:val="num" w:pos="1872"/>
        </w:tabs>
        <w:ind w:left="567" w:hanging="567"/>
        <w:rPr>
          <w:rFonts w:cstheme="minorHAnsi"/>
        </w:rPr>
      </w:pPr>
      <w:r>
        <w:rPr>
          <w:rFonts w:cstheme="minorHAnsi"/>
        </w:rPr>
        <w:t>To responsibly manage resources, the Australian Government seeks to ensure</w:t>
      </w:r>
      <w:r w:rsidRPr="0023581E">
        <w:rPr>
          <w:rFonts w:cstheme="minorHAnsi"/>
        </w:rPr>
        <w:t xml:space="preserve"> </w:t>
      </w:r>
      <w:r>
        <w:rPr>
          <w:rFonts w:cstheme="minorHAnsi"/>
        </w:rPr>
        <w:t xml:space="preserve">applicants </w:t>
      </w:r>
      <w:r w:rsidRPr="0023581E">
        <w:rPr>
          <w:rFonts w:cstheme="minorHAnsi"/>
        </w:rPr>
        <w:t>are capable, competent</w:t>
      </w:r>
      <w:r>
        <w:rPr>
          <w:rFonts w:cstheme="minorHAnsi"/>
        </w:rPr>
        <w:t>,</w:t>
      </w:r>
      <w:r w:rsidRPr="0023581E">
        <w:rPr>
          <w:rFonts w:cstheme="minorHAnsi"/>
        </w:rPr>
        <w:t xml:space="preserve"> </w:t>
      </w:r>
      <w:r>
        <w:rPr>
          <w:rFonts w:cstheme="minorHAnsi"/>
        </w:rPr>
        <w:t>able to</w:t>
      </w:r>
      <w:r w:rsidRPr="0023581E">
        <w:rPr>
          <w:rFonts w:cstheme="minorHAnsi"/>
        </w:rPr>
        <w:t xml:space="preserve"> responsibl</w:t>
      </w:r>
      <w:r>
        <w:rPr>
          <w:rFonts w:cstheme="minorHAnsi"/>
        </w:rPr>
        <w:t>y</w:t>
      </w:r>
      <w:r w:rsidRPr="0023581E">
        <w:rPr>
          <w:rFonts w:cstheme="minorHAnsi"/>
        </w:rPr>
        <w:t xml:space="preserve"> manag</w:t>
      </w:r>
      <w:r>
        <w:rPr>
          <w:rFonts w:cstheme="minorHAnsi"/>
        </w:rPr>
        <w:t>e</w:t>
      </w:r>
      <w:r w:rsidRPr="0023581E">
        <w:rPr>
          <w:rFonts w:cstheme="minorHAnsi"/>
        </w:rPr>
        <w:t xml:space="preserve"> their activities </w:t>
      </w:r>
      <w:r>
        <w:rPr>
          <w:rFonts w:cstheme="minorHAnsi"/>
        </w:rPr>
        <w:t xml:space="preserve">and </w:t>
      </w:r>
      <w:r w:rsidRPr="0023581E">
        <w:rPr>
          <w:rFonts w:cstheme="minorHAnsi"/>
        </w:rPr>
        <w:t>meet all regulato</w:t>
      </w:r>
      <w:r w:rsidRPr="00820D27">
        <w:rPr>
          <w:rFonts w:cstheme="minorHAnsi"/>
        </w:rPr>
        <w:t>ry obligations.</w:t>
      </w:r>
      <w:r>
        <w:rPr>
          <w:rFonts w:cstheme="minorHAnsi"/>
        </w:rPr>
        <w:t xml:space="preserve"> </w:t>
      </w:r>
    </w:p>
    <w:p w14:paraId="510C70BA" w14:textId="77777777" w:rsidR="003372DD" w:rsidRPr="00923BED" w:rsidRDefault="003372DD" w:rsidP="003372DD">
      <w:pPr>
        <w:pStyle w:val="List2"/>
        <w:numPr>
          <w:ilvl w:val="1"/>
          <w:numId w:val="1"/>
        </w:numPr>
        <w:tabs>
          <w:tab w:val="num" w:pos="1872"/>
        </w:tabs>
        <w:ind w:left="567" w:hanging="567"/>
        <w:rPr>
          <w:rFonts w:cstheme="minorHAnsi"/>
        </w:rPr>
      </w:pPr>
      <w:r>
        <w:rPr>
          <w:rFonts w:cstheme="minorHAnsi"/>
        </w:rPr>
        <w:t xml:space="preserve">The </w:t>
      </w:r>
      <w:r w:rsidRPr="003E44E6">
        <w:rPr>
          <w:rFonts w:cstheme="minorHAnsi"/>
        </w:rPr>
        <w:t xml:space="preserve">Joint Authority awards exploration permits to the applicant who proposes an exploration strategy and work program that will significantly advance the assessment and understanding </w:t>
      </w:r>
      <w:r w:rsidRPr="00923BED">
        <w:rPr>
          <w:rFonts w:cstheme="minorHAnsi"/>
        </w:rPr>
        <w:t xml:space="preserve">of the petroleum potential of the area and who has a satisfactory record of past performance. </w:t>
      </w:r>
    </w:p>
    <w:p w14:paraId="510C70BB" w14:textId="77777777" w:rsidR="003372DD" w:rsidRPr="00923BED" w:rsidRDefault="003372DD" w:rsidP="003372DD">
      <w:pPr>
        <w:pStyle w:val="List2"/>
        <w:numPr>
          <w:ilvl w:val="1"/>
          <w:numId w:val="1"/>
        </w:numPr>
        <w:tabs>
          <w:tab w:val="num" w:pos="1872"/>
        </w:tabs>
        <w:ind w:left="567" w:hanging="567"/>
        <w:rPr>
          <w:rFonts w:cstheme="minorHAnsi"/>
        </w:rPr>
      </w:pPr>
      <w:r w:rsidRPr="00923BED">
        <w:rPr>
          <w:rFonts w:cstheme="minorHAnsi"/>
        </w:rPr>
        <w:t>The Joint Authority, in accordance with sections 105(3)-(4), must also consider the technical advice and financial resources available to the applicant to deliver the proposed work program</w:t>
      </w:r>
      <w:r w:rsidR="002C1460" w:rsidRPr="00923BED">
        <w:rPr>
          <w:rFonts w:cstheme="minorHAnsi"/>
        </w:rPr>
        <w:t xml:space="preserve"> and the matters outlined in s 695YB of the OPGGS Act (also refer to </w:t>
      </w:r>
      <w:r w:rsidR="002C1460" w:rsidRPr="00FF60AB">
        <w:rPr>
          <w:rFonts w:cstheme="minorHAnsi"/>
        </w:rPr>
        <w:t>bid assessment section below</w:t>
      </w:r>
      <w:r w:rsidR="002C1460" w:rsidRPr="00923BED">
        <w:rPr>
          <w:rFonts w:cstheme="minorHAnsi"/>
        </w:rPr>
        <w:t>).</w:t>
      </w:r>
    </w:p>
    <w:p w14:paraId="510C70BC" w14:textId="77777777" w:rsidR="003372DD" w:rsidRDefault="003372DD" w:rsidP="003372DD">
      <w:pPr>
        <w:pStyle w:val="List2"/>
        <w:numPr>
          <w:ilvl w:val="1"/>
          <w:numId w:val="1"/>
        </w:numPr>
        <w:tabs>
          <w:tab w:val="num" w:pos="1872"/>
        </w:tabs>
        <w:ind w:left="567" w:hanging="567"/>
        <w:rPr>
          <w:rFonts w:cstheme="minorHAnsi"/>
        </w:rPr>
      </w:pPr>
      <w:r w:rsidRPr="007F3CA9">
        <w:rPr>
          <w:rFonts w:cstheme="minorHAnsi"/>
        </w:rPr>
        <w:t xml:space="preserve">The Joint Authority recognises the essential role of </w:t>
      </w:r>
      <w:r>
        <w:rPr>
          <w:rFonts w:cstheme="minorHAnsi"/>
        </w:rPr>
        <w:t xml:space="preserve">operational activities (including </w:t>
      </w:r>
      <w:r w:rsidRPr="007F3CA9">
        <w:rPr>
          <w:rFonts w:cstheme="minorHAnsi"/>
        </w:rPr>
        <w:t xml:space="preserve">wells </w:t>
      </w:r>
      <w:r>
        <w:rPr>
          <w:rFonts w:cstheme="minorHAnsi"/>
        </w:rPr>
        <w:t xml:space="preserve">and seismic) </w:t>
      </w:r>
      <w:r w:rsidRPr="007F3CA9">
        <w:rPr>
          <w:rFonts w:cstheme="minorHAnsi"/>
        </w:rPr>
        <w:t xml:space="preserve">in the discovery of petroleum. However, depending on the nature of the area, an exploration well in the primary term may not place an applicant above another applicant who proposes a work program that is logical, </w:t>
      </w:r>
      <w:proofErr w:type="gramStart"/>
      <w:r w:rsidRPr="007F3CA9">
        <w:rPr>
          <w:rFonts w:cstheme="minorHAnsi"/>
        </w:rPr>
        <w:t>coherent</w:t>
      </w:r>
      <w:proofErr w:type="gramEnd"/>
      <w:r w:rsidRPr="007F3CA9">
        <w:rPr>
          <w:rFonts w:cstheme="minorHAnsi"/>
        </w:rPr>
        <w:t xml:space="preserve"> and supportable and is considered to be commensurate with the perceived prospectivity of the area.</w:t>
      </w:r>
    </w:p>
    <w:p w14:paraId="510C70BD" w14:textId="77777777" w:rsidR="003372DD" w:rsidRDefault="003372DD" w:rsidP="003372DD">
      <w:pPr>
        <w:pStyle w:val="List2"/>
        <w:numPr>
          <w:ilvl w:val="1"/>
          <w:numId w:val="1"/>
        </w:numPr>
        <w:tabs>
          <w:tab w:val="num" w:pos="1872"/>
        </w:tabs>
        <w:ind w:left="567" w:hanging="567"/>
        <w:rPr>
          <w:rFonts w:cstheme="minorHAnsi"/>
        </w:rPr>
      </w:pPr>
      <w:r w:rsidRPr="007F3CA9">
        <w:rPr>
          <w:rFonts w:cstheme="minorHAnsi"/>
        </w:rPr>
        <w:t xml:space="preserve">The Joint Authority acknowledges the challenges of exploring in </w:t>
      </w:r>
      <w:proofErr w:type="gramStart"/>
      <w:r w:rsidRPr="007F3CA9">
        <w:rPr>
          <w:rFonts w:cstheme="minorHAnsi"/>
        </w:rPr>
        <w:t>lightly-explored</w:t>
      </w:r>
      <w:proofErr w:type="gramEnd"/>
      <w:r w:rsidRPr="007F3CA9">
        <w:rPr>
          <w:rFonts w:cstheme="minorHAnsi"/>
        </w:rPr>
        <w:t xml:space="preserve"> areas. This guideline clarifies the Joint Authority’s expectation of bidding for these areas, specifically around the role of exploration wells.</w:t>
      </w:r>
    </w:p>
    <w:p w14:paraId="510C70BE" w14:textId="2581F843" w:rsidR="003372DD" w:rsidRPr="007F3CA9" w:rsidRDefault="003372DD" w:rsidP="003372DD">
      <w:pPr>
        <w:pStyle w:val="List2"/>
        <w:numPr>
          <w:ilvl w:val="1"/>
          <w:numId w:val="1"/>
        </w:numPr>
        <w:tabs>
          <w:tab w:val="num" w:pos="1872"/>
        </w:tabs>
        <w:ind w:left="567" w:hanging="567"/>
        <w:rPr>
          <w:rFonts w:cstheme="minorHAnsi"/>
        </w:rPr>
      </w:pPr>
      <w:r w:rsidRPr="007F3CA9">
        <w:rPr>
          <w:rFonts w:cstheme="minorHAnsi"/>
        </w:rPr>
        <w:t xml:space="preserve">The Joint Authority awards exploration permits subject to a set of standard conditions. If deemed appropriate, the Joint Authority may also place additional conditions on the permit - </w:t>
      </w:r>
      <w:hyperlink r:id="rId19" w:tooltip="Link to Act" w:history="1">
        <w:r w:rsidRPr="007F3CA9">
          <w:rPr>
            <w:rStyle w:val="Hyperlink"/>
            <w:rFonts w:cstheme="minorHAnsi"/>
          </w:rPr>
          <w:t>section 99</w:t>
        </w:r>
        <w:r>
          <w:rPr>
            <w:rStyle w:val="Hyperlink"/>
            <w:rFonts w:cstheme="minorHAnsi"/>
          </w:rPr>
          <w:t xml:space="preserve"> (1)</w:t>
        </w:r>
        <w:r w:rsidRPr="007F3CA9">
          <w:rPr>
            <w:rStyle w:val="Hyperlink"/>
            <w:rFonts w:cstheme="minorHAnsi"/>
          </w:rPr>
          <w:t xml:space="preserve"> of the OPGGS Act</w:t>
        </w:r>
      </w:hyperlink>
      <w:r w:rsidRPr="007F3CA9">
        <w:rPr>
          <w:rFonts w:cstheme="minorHAnsi"/>
        </w:rPr>
        <w:t>.</w:t>
      </w:r>
    </w:p>
    <w:p w14:paraId="510C70BF" w14:textId="77777777" w:rsidR="003372DD" w:rsidRPr="0054167A" w:rsidRDefault="003372DD" w:rsidP="003372DD">
      <w:pPr>
        <w:pStyle w:val="Heading2"/>
      </w:pPr>
      <w:bookmarkStart w:id="50" w:name="_Toc81487624"/>
      <w:bookmarkStart w:id="51" w:name="_Toc83042906"/>
      <w:bookmarkStart w:id="52" w:name="_Toc83395019"/>
      <w:bookmarkStart w:id="53" w:name="_Toc90044303"/>
      <w:r w:rsidRPr="0054167A">
        <w:t>How to apply</w:t>
      </w:r>
      <w:bookmarkEnd w:id="50"/>
      <w:bookmarkEnd w:id="51"/>
      <w:bookmarkEnd w:id="52"/>
      <w:bookmarkEnd w:id="53"/>
    </w:p>
    <w:p w14:paraId="510C70C0" w14:textId="77777777" w:rsidR="003372DD" w:rsidRPr="009A73BF" w:rsidRDefault="003372DD" w:rsidP="003372DD">
      <w:pPr>
        <w:pStyle w:val="Heading3"/>
      </w:pPr>
      <w:bookmarkStart w:id="54" w:name="_Toc79078045"/>
      <w:bookmarkStart w:id="55" w:name="_Toc81487625"/>
      <w:bookmarkStart w:id="56" w:name="_Toc83042907"/>
      <w:bookmarkStart w:id="57" w:name="_Toc83395020"/>
      <w:bookmarkStart w:id="58" w:name="_Toc90044304"/>
      <w:r w:rsidRPr="009A73BF">
        <w:t>Application requirements</w:t>
      </w:r>
      <w:bookmarkEnd w:id="54"/>
      <w:bookmarkEnd w:id="55"/>
      <w:bookmarkEnd w:id="56"/>
      <w:bookmarkEnd w:id="57"/>
      <w:bookmarkEnd w:id="58"/>
    </w:p>
    <w:p w14:paraId="510C70C1" w14:textId="70B1F2B7" w:rsidR="003372DD" w:rsidRPr="007F3CA9" w:rsidRDefault="003372DD" w:rsidP="003372DD">
      <w:pPr>
        <w:pStyle w:val="List2"/>
        <w:numPr>
          <w:ilvl w:val="1"/>
          <w:numId w:val="1"/>
        </w:numPr>
        <w:tabs>
          <w:tab w:val="num" w:pos="1872"/>
        </w:tabs>
        <w:ind w:left="567" w:hanging="567"/>
        <w:rPr>
          <w:rFonts w:cstheme="minorHAnsi"/>
        </w:rPr>
      </w:pPr>
      <w:r w:rsidRPr="007F3CA9">
        <w:rPr>
          <w:rFonts w:cstheme="minorHAnsi"/>
        </w:rPr>
        <w:t>To be val</w:t>
      </w:r>
      <w:r w:rsidR="007C0961">
        <w:rPr>
          <w:rFonts w:cstheme="minorHAnsi"/>
        </w:rPr>
        <w:t>idly made the application must:</w:t>
      </w:r>
    </w:p>
    <w:p w14:paraId="510C70C2" w14:textId="76CA3148" w:rsidR="003372DD" w:rsidRPr="007F3CA9" w:rsidRDefault="003372DD" w:rsidP="003A3AA9">
      <w:pPr>
        <w:pStyle w:val="List2"/>
        <w:numPr>
          <w:ilvl w:val="2"/>
          <w:numId w:val="29"/>
        </w:numPr>
        <w:rPr>
          <w:rFonts w:cstheme="minorHAnsi"/>
        </w:rPr>
      </w:pPr>
      <w:r w:rsidRPr="007F3CA9">
        <w:rPr>
          <w:rFonts w:cstheme="minorHAnsi"/>
        </w:rPr>
        <w:t>be accompanied by a correctly completed and executed application form, including any information or documents required by the application form (s 104(3)</w:t>
      </w:r>
      <w:r>
        <w:rPr>
          <w:rFonts w:cstheme="minorHAnsi"/>
        </w:rPr>
        <w:t>)</w:t>
      </w:r>
    </w:p>
    <w:p w14:paraId="510C70C3" w14:textId="3D77AA3B" w:rsidR="003372DD" w:rsidRPr="007F3CA9" w:rsidRDefault="003372DD" w:rsidP="003A3AA9">
      <w:pPr>
        <w:pStyle w:val="List2"/>
        <w:numPr>
          <w:ilvl w:val="2"/>
          <w:numId w:val="29"/>
        </w:numPr>
        <w:rPr>
          <w:rFonts w:cstheme="minorHAnsi"/>
        </w:rPr>
      </w:pPr>
      <w:r w:rsidRPr="007F3CA9">
        <w:rPr>
          <w:rFonts w:cstheme="minorHAnsi"/>
        </w:rPr>
        <w:t xml:space="preserve">be submitted within the timeframe specified in the relevant </w:t>
      </w:r>
      <w:hyperlink r:id="rId20" w:tooltip="Link to Gazette website" w:history="1">
        <w:r w:rsidRPr="005A4787">
          <w:rPr>
            <w:rStyle w:val="Hyperlink"/>
            <w:rFonts w:cstheme="minorHAnsi"/>
            <w:color w:val="0070C0"/>
          </w:rPr>
          <w:t>Australian Government Gazette</w:t>
        </w:r>
      </w:hyperlink>
      <w:r w:rsidR="007C0961">
        <w:rPr>
          <w:rFonts w:cstheme="minorHAnsi"/>
        </w:rPr>
        <w:t xml:space="preserve"> notice (gazette notice).</w:t>
      </w:r>
    </w:p>
    <w:p w14:paraId="510C70C4" w14:textId="5B0BC5E3" w:rsidR="003372DD" w:rsidRPr="005A4787" w:rsidRDefault="003372DD" w:rsidP="003372DD">
      <w:pPr>
        <w:pStyle w:val="List2"/>
        <w:numPr>
          <w:ilvl w:val="1"/>
          <w:numId w:val="1"/>
        </w:numPr>
        <w:tabs>
          <w:tab w:val="num" w:pos="1872"/>
        </w:tabs>
        <w:ind w:left="567" w:hanging="567"/>
        <w:rPr>
          <w:rFonts w:cstheme="minorHAnsi"/>
          <w:color w:val="0070C0"/>
        </w:rPr>
      </w:pPr>
      <w:r w:rsidRPr="007F3CA9">
        <w:rPr>
          <w:rFonts w:cstheme="minorHAnsi"/>
        </w:rPr>
        <w:t xml:space="preserve">For further information on submission requirements refer to the </w:t>
      </w:r>
      <w:r w:rsidRPr="00FF60AB">
        <w:rPr>
          <w:rFonts w:cstheme="minorHAnsi"/>
        </w:rPr>
        <w:t xml:space="preserve">Section </w:t>
      </w:r>
      <w:r w:rsidR="00FF60AB">
        <w:rPr>
          <w:rFonts w:cstheme="minorHAnsi"/>
        </w:rPr>
        <w:fldChar w:fldCharType="begin"/>
      </w:r>
      <w:r w:rsidR="00FF60AB">
        <w:rPr>
          <w:rFonts w:cstheme="minorHAnsi"/>
        </w:rPr>
        <w:instrText xml:space="preserve"> REF _Ref90387268 \r \p \h </w:instrText>
      </w:r>
      <w:r w:rsidR="00FF60AB">
        <w:rPr>
          <w:rFonts w:cstheme="minorHAnsi"/>
        </w:rPr>
      </w:r>
      <w:r w:rsidR="00FF60AB">
        <w:rPr>
          <w:rFonts w:cstheme="minorHAnsi"/>
        </w:rPr>
        <w:fldChar w:fldCharType="separate"/>
      </w:r>
      <w:r w:rsidR="00FF60AB">
        <w:rPr>
          <w:rFonts w:cstheme="minorHAnsi"/>
        </w:rPr>
        <w:t>7 below</w:t>
      </w:r>
      <w:r w:rsidR="00FF60AB">
        <w:rPr>
          <w:rFonts w:cstheme="minorHAnsi"/>
        </w:rPr>
        <w:fldChar w:fldCharType="end"/>
      </w:r>
      <w:r>
        <w:rPr>
          <w:rFonts w:cstheme="minorHAnsi"/>
        </w:rPr>
        <w:t xml:space="preserve"> and </w:t>
      </w:r>
      <w:hyperlink r:id="rId21" w:history="1">
        <w:r w:rsidRPr="00E57AA7">
          <w:rPr>
            <w:rStyle w:val="Hyperlink"/>
            <w:rFonts w:cstheme="minorHAnsi"/>
          </w:rPr>
          <w:t>NOPTA Forms Guidance</w:t>
        </w:r>
        <w:r w:rsidR="005B187F" w:rsidRPr="00E57AA7">
          <w:rPr>
            <w:rStyle w:val="Hyperlink"/>
            <w:rFonts w:cstheme="minorHAnsi"/>
          </w:rPr>
          <w:t>–Petro</w:t>
        </w:r>
        <w:r w:rsidR="00E57AA7" w:rsidRPr="00E57AA7">
          <w:rPr>
            <w:rStyle w:val="Hyperlink"/>
            <w:rFonts w:cstheme="minorHAnsi"/>
          </w:rPr>
          <w:t>leum</w:t>
        </w:r>
      </w:hyperlink>
      <w:r w:rsidRPr="005B187F">
        <w:rPr>
          <w:rFonts w:cstheme="minorHAnsi"/>
        </w:rPr>
        <w:t>.</w:t>
      </w:r>
    </w:p>
    <w:p w14:paraId="510C70C5" w14:textId="77777777" w:rsidR="003372DD" w:rsidRDefault="003372DD" w:rsidP="003372DD">
      <w:pPr>
        <w:pStyle w:val="Heading3"/>
      </w:pPr>
      <w:bookmarkStart w:id="59" w:name="_Toc81487626"/>
      <w:bookmarkStart w:id="60" w:name="_Toc83042908"/>
      <w:bookmarkStart w:id="61" w:name="_Toc83395021"/>
      <w:bookmarkStart w:id="62" w:name="_Toc90044305"/>
      <w:r>
        <w:lastRenderedPageBreak/>
        <w:t>Additional information requirements</w:t>
      </w:r>
      <w:bookmarkEnd w:id="59"/>
      <w:bookmarkEnd w:id="60"/>
      <w:bookmarkEnd w:id="61"/>
      <w:bookmarkEnd w:id="62"/>
    </w:p>
    <w:p w14:paraId="510C70C6" w14:textId="77777777" w:rsidR="003372DD" w:rsidRPr="007F3CA9" w:rsidRDefault="003372DD" w:rsidP="003372DD">
      <w:pPr>
        <w:pStyle w:val="List2"/>
        <w:numPr>
          <w:ilvl w:val="1"/>
          <w:numId w:val="1"/>
        </w:numPr>
        <w:tabs>
          <w:tab w:val="left" w:pos="142"/>
          <w:tab w:val="num" w:pos="709"/>
        </w:tabs>
        <w:ind w:left="709" w:hanging="709"/>
        <w:rPr>
          <w:rFonts w:cstheme="minorHAnsi"/>
        </w:rPr>
      </w:pPr>
      <w:r>
        <w:rPr>
          <w:rFonts w:cstheme="minorHAnsi"/>
        </w:rPr>
        <w:t>To ensure the greatest prospect of success, a</w:t>
      </w:r>
      <w:r w:rsidRPr="007F3CA9">
        <w:rPr>
          <w:rFonts w:cstheme="minorHAnsi"/>
        </w:rPr>
        <w:t xml:space="preserve">pplications </w:t>
      </w:r>
      <w:r>
        <w:rPr>
          <w:rFonts w:cstheme="minorHAnsi"/>
        </w:rPr>
        <w:t>should</w:t>
      </w:r>
      <w:r w:rsidRPr="007F3CA9">
        <w:rPr>
          <w:rFonts w:cstheme="minorHAnsi"/>
        </w:rPr>
        <w:t xml:space="preserve"> be compliant with the requirements published in the gazette notice inviting applications and meet the minimum expectations of the Joint Authority, as outlined in this guideline.</w:t>
      </w:r>
    </w:p>
    <w:p w14:paraId="510C70C7" w14:textId="50EE384E" w:rsidR="003372DD" w:rsidRPr="007F3CA9" w:rsidRDefault="003372DD" w:rsidP="003372DD">
      <w:pPr>
        <w:pStyle w:val="List2"/>
        <w:numPr>
          <w:ilvl w:val="1"/>
          <w:numId w:val="1"/>
        </w:numPr>
        <w:tabs>
          <w:tab w:val="num" w:pos="709"/>
        </w:tabs>
        <w:ind w:left="709" w:hanging="709"/>
        <w:rPr>
          <w:rFonts w:cstheme="minorHAnsi"/>
        </w:rPr>
      </w:pPr>
      <w:r w:rsidRPr="007F3CA9">
        <w:rPr>
          <w:rFonts w:cstheme="minorHAnsi"/>
        </w:rPr>
        <w:t xml:space="preserve">Applicants are expected to </w:t>
      </w:r>
      <w:proofErr w:type="gramStart"/>
      <w:r w:rsidRPr="007F3CA9">
        <w:rPr>
          <w:rFonts w:cstheme="minorHAnsi"/>
        </w:rPr>
        <w:t>take into account</w:t>
      </w:r>
      <w:proofErr w:type="gramEnd"/>
      <w:r w:rsidRPr="007F3CA9">
        <w:rPr>
          <w:rFonts w:cstheme="minorHAnsi"/>
        </w:rPr>
        <w:t xml:space="preserve"> all relevant matters, such as environmental protection, defence, navigation, native title interests, fisheries and access restrictions applying in areas.</w:t>
      </w:r>
    </w:p>
    <w:p w14:paraId="510C70C8" w14:textId="77777777" w:rsidR="003372DD" w:rsidRPr="007F3CA9" w:rsidRDefault="003372DD" w:rsidP="003372DD">
      <w:pPr>
        <w:pStyle w:val="List2"/>
        <w:numPr>
          <w:ilvl w:val="1"/>
          <w:numId w:val="1"/>
        </w:numPr>
        <w:tabs>
          <w:tab w:val="num" w:pos="709"/>
        </w:tabs>
        <w:ind w:left="709" w:hanging="709"/>
        <w:rPr>
          <w:rFonts w:cstheme="minorHAnsi"/>
        </w:rPr>
      </w:pPr>
      <w:r w:rsidRPr="007F3CA9">
        <w:rPr>
          <w:rFonts w:cstheme="minorHAnsi"/>
        </w:rPr>
        <w:t xml:space="preserve">Applicants are expected to have obtained and submitted any other approvals necessary to allow for the potential offer of an exploration permit. This includes approval by the Foreign Investment Review Board (FIRB). </w:t>
      </w:r>
    </w:p>
    <w:p w14:paraId="510C70C9" w14:textId="77777777" w:rsidR="003372DD" w:rsidRPr="007F3CA9" w:rsidRDefault="003372DD" w:rsidP="003372DD">
      <w:pPr>
        <w:pStyle w:val="List2"/>
        <w:numPr>
          <w:ilvl w:val="1"/>
          <w:numId w:val="1"/>
        </w:numPr>
        <w:tabs>
          <w:tab w:val="num" w:pos="709"/>
        </w:tabs>
        <w:ind w:left="709" w:hanging="709"/>
        <w:rPr>
          <w:rFonts w:cstheme="minorHAnsi"/>
        </w:rPr>
      </w:pPr>
      <w:r w:rsidRPr="007F3CA9">
        <w:rPr>
          <w:rFonts w:cstheme="minorHAnsi"/>
        </w:rPr>
        <w:t>Once an application is submitted, the composition and timing of the proposed work program may not be amended through the submission of further information and other changes will not be accepted.</w:t>
      </w:r>
    </w:p>
    <w:p w14:paraId="510C70CA" w14:textId="77777777" w:rsidR="003372DD" w:rsidRPr="005A7513" w:rsidRDefault="003372DD" w:rsidP="003372DD">
      <w:pPr>
        <w:pStyle w:val="Heading3"/>
      </w:pPr>
      <w:bookmarkStart w:id="63" w:name="_Toc81487627"/>
      <w:bookmarkStart w:id="64" w:name="_Toc83042909"/>
      <w:bookmarkStart w:id="65" w:name="_Toc83395022"/>
      <w:bookmarkStart w:id="66" w:name="_Toc90044306"/>
      <w:r w:rsidRPr="005A7513">
        <w:t>Technical evaluation</w:t>
      </w:r>
      <w:bookmarkEnd w:id="63"/>
      <w:bookmarkEnd w:id="64"/>
      <w:bookmarkEnd w:id="65"/>
      <w:bookmarkEnd w:id="66"/>
    </w:p>
    <w:p w14:paraId="510C70CB" w14:textId="77777777" w:rsidR="003372DD" w:rsidRPr="007F3CA9" w:rsidRDefault="003372DD" w:rsidP="003372DD">
      <w:pPr>
        <w:pStyle w:val="List2"/>
        <w:numPr>
          <w:ilvl w:val="1"/>
          <w:numId w:val="1"/>
        </w:numPr>
        <w:tabs>
          <w:tab w:val="num" w:pos="709"/>
          <w:tab w:val="num" w:pos="1534"/>
        </w:tabs>
        <w:ind w:left="709" w:hanging="709"/>
        <w:rPr>
          <w:rFonts w:cstheme="minorHAnsi"/>
        </w:rPr>
      </w:pPr>
      <w:r w:rsidRPr="007F3CA9">
        <w:rPr>
          <w:rFonts w:cstheme="minorHAnsi"/>
        </w:rPr>
        <w:t>The technical evaluation should summarise the applicant’s understanding of the geology and petroleum potential of the release area. It should include the concepts underlying the proposed work program, with sufficient detail to support that program. A sound technical evaluation should include an assessment of relevant data and support the amount of seismic surveying and the number and conceptual targets of wells to be drilled, if applicable.</w:t>
      </w:r>
    </w:p>
    <w:p w14:paraId="510C70CC" w14:textId="77777777" w:rsidR="003372DD" w:rsidRPr="007F3CA9" w:rsidRDefault="003372DD" w:rsidP="003372DD">
      <w:pPr>
        <w:pStyle w:val="List2"/>
        <w:numPr>
          <w:ilvl w:val="1"/>
          <w:numId w:val="1"/>
        </w:numPr>
        <w:tabs>
          <w:tab w:val="num" w:pos="709"/>
          <w:tab w:val="num" w:pos="1534"/>
        </w:tabs>
        <w:ind w:left="709" w:hanging="709"/>
        <w:rPr>
          <w:rFonts w:cstheme="minorHAnsi"/>
        </w:rPr>
      </w:pPr>
      <w:r w:rsidRPr="007F3CA9">
        <w:rPr>
          <w:rFonts w:cstheme="minorHAnsi"/>
        </w:rPr>
        <w:t>The technical evaluation should include, but is not limited to, a description of:</w:t>
      </w:r>
    </w:p>
    <w:p w14:paraId="510C70CD" w14:textId="77777777" w:rsidR="003372DD" w:rsidRPr="007F3CA9" w:rsidRDefault="003372DD" w:rsidP="003A3AA9">
      <w:pPr>
        <w:pStyle w:val="List2"/>
        <w:numPr>
          <w:ilvl w:val="2"/>
          <w:numId w:val="30"/>
        </w:numPr>
        <w:rPr>
          <w:rFonts w:cstheme="minorHAnsi"/>
        </w:rPr>
      </w:pPr>
      <w:r w:rsidRPr="007F3CA9">
        <w:rPr>
          <w:rFonts w:cstheme="minorHAnsi"/>
        </w:rPr>
        <w:t>The applicant’s assessment of the release area, including potential petroleum systems, and plays within the release area.</w:t>
      </w:r>
    </w:p>
    <w:p w14:paraId="510C70CE" w14:textId="77777777" w:rsidR="003372DD" w:rsidRPr="007F3CA9" w:rsidRDefault="003372DD" w:rsidP="003A3AA9">
      <w:pPr>
        <w:pStyle w:val="List2"/>
        <w:numPr>
          <w:ilvl w:val="2"/>
          <w:numId w:val="30"/>
        </w:numPr>
        <w:rPr>
          <w:rFonts w:cstheme="minorHAnsi"/>
        </w:rPr>
      </w:pPr>
      <w:r w:rsidRPr="007F3CA9">
        <w:rPr>
          <w:rFonts w:cstheme="minorHAnsi"/>
        </w:rPr>
        <w:t>Any prospects and leads mapped within the release area, including supporting material such as images, interpreted seismic sections and horizon maps.</w:t>
      </w:r>
    </w:p>
    <w:p w14:paraId="510C70CF" w14:textId="77777777" w:rsidR="003372DD" w:rsidRPr="007F3CA9" w:rsidRDefault="003372DD" w:rsidP="003A3AA9">
      <w:pPr>
        <w:pStyle w:val="List2"/>
        <w:numPr>
          <w:ilvl w:val="2"/>
          <w:numId w:val="30"/>
        </w:numPr>
        <w:rPr>
          <w:rFonts w:cstheme="minorHAnsi"/>
        </w:rPr>
      </w:pPr>
      <w:r w:rsidRPr="007F3CA9">
        <w:rPr>
          <w:rFonts w:cstheme="minorHAnsi"/>
        </w:rPr>
        <w:t>The data and/or studies the technical evaluation is based on.</w:t>
      </w:r>
    </w:p>
    <w:p w14:paraId="510C70D0" w14:textId="61AE6CB3" w:rsidR="003372DD" w:rsidRPr="007F3CA9" w:rsidRDefault="003372DD" w:rsidP="003A3AA9">
      <w:pPr>
        <w:pStyle w:val="List2"/>
        <w:numPr>
          <w:ilvl w:val="2"/>
          <w:numId w:val="30"/>
        </w:numPr>
        <w:rPr>
          <w:rFonts w:cstheme="minorHAnsi"/>
        </w:rPr>
      </w:pPr>
      <w:r w:rsidRPr="007F3CA9">
        <w:rPr>
          <w:rFonts w:cstheme="minorHAnsi"/>
        </w:rPr>
        <w:t xml:space="preserve">Any geotechnical studies, seismic interpretation, </w:t>
      </w:r>
      <w:proofErr w:type="gramStart"/>
      <w:r w:rsidRPr="007F3CA9">
        <w:rPr>
          <w:rFonts w:cstheme="minorHAnsi"/>
        </w:rPr>
        <w:t>mapping</w:t>
      </w:r>
      <w:proofErr w:type="gramEnd"/>
      <w:r w:rsidRPr="007F3CA9">
        <w:rPr>
          <w:rFonts w:cstheme="minorHAnsi"/>
        </w:rPr>
        <w:t xml:space="preserve"> or any other work that has been undertaken as pa</w:t>
      </w:r>
      <w:r w:rsidR="0001471C">
        <w:rPr>
          <w:rFonts w:cstheme="minorHAnsi"/>
        </w:rPr>
        <w:t>rt of the technical evaluation.</w:t>
      </w:r>
    </w:p>
    <w:p w14:paraId="510C70D1" w14:textId="77777777" w:rsidR="003372DD" w:rsidRPr="007F3CA9" w:rsidRDefault="003372DD" w:rsidP="003A3AA9">
      <w:pPr>
        <w:pStyle w:val="List2"/>
        <w:numPr>
          <w:ilvl w:val="2"/>
          <w:numId w:val="30"/>
        </w:numPr>
        <w:rPr>
          <w:rFonts w:cstheme="minorHAnsi"/>
        </w:rPr>
      </w:pPr>
      <w:r w:rsidRPr="007F3CA9">
        <w:rPr>
          <w:rFonts w:cstheme="minorHAnsi"/>
        </w:rPr>
        <w:t>How the applicant proposes to utilise any existing data over the release area, including how this data is to be utilised in the proposed work program.</w:t>
      </w:r>
    </w:p>
    <w:p w14:paraId="510C70D2" w14:textId="77777777" w:rsidR="003372DD" w:rsidRPr="00632701" w:rsidRDefault="003372DD" w:rsidP="003372DD">
      <w:pPr>
        <w:pStyle w:val="Heading3"/>
      </w:pPr>
      <w:bookmarkStart w:id="67" w:name="_Toc81487628"/>
      <w:bookmarkStart w:id="68" w:name="_Toc83042910"/>
      <w:bookmarkStart w:id="69" w:name="_Toc83395023"/>
      <w:bookmarkStart w:id="70" w:name="_Toc90044307"/>
      <w:r>
        <w:t>Exploration strategy</w:t>
      </w:r>
      <w:bookmarkEnd w:id="67"/>
      <w:bookmarkEnd w:id="68"/>
      <w:bookmarkEnd w:id="69"/>
      <w:bookmarkEnd w:id="70"/>
    </w:p>
    <w:p w14:paraId="510C70D3" w14:textId="77777777" w:rsidR="003372DD" w:rsidRPr="007F3CA9" w:rsidRDefault="003372DD" w:rsidP="003372DD">
      <w:pPr>
        <w:pStyle w:val="List2"/>
        <w:numPr>
          <w:ilvl w:val="1"/>
          <w:numId w:val="1"/>
        </w:numPr>
        <w:tabs>
          <w:tab w:val="num" w:pos="709"/>
          <w:tab w:val="num" w:pos="1534"/>
        </w:tabs>
        <w:ind w:left="709" w:hanging="709"/>
        <w:rPr>
          <w:rFonts w:cstheme="minorHAnsi"/>
        </w:rPr>
      </w:pPr>
      <w:r w:rsidRPr="007F3CA9">
        <w:rPr>
          <w:rFonts w:cstheme="minorHAnsi"/>
        </w:rPr>
        <w:t>The exploration strategy should link the technical evaluation with the proposed work program.</w:t>
      </w:r>
    </w:p>
    <w:p w14:paraId="510C70D4" w14:textId="77777777" w:rsidR="003372DD" w:rsidRPr="007F3CA9" w:rsidRDefault="003372DD" w:rsidP="003372DD">
      <w:pPr>
        <w:pStyle w:val="List2"/>
        <w:numPr>
          <w:ilvl w:val="1"/>
          <w:numId w:val="1"/>
        </w:numPr>
        <w:tabs>
          <w:tab w:val="num" w:pos="709"/>
          <w:tab w:val="num" w:pos="1534"/>
        </w:tabs>
        <w:ind w:left="709" w:hanging="709"/>
        <w:rPr>
          <w:rFonts w:cstheme="minorHAnsi"/>
        </w:rPr>
      </w:pPr>
      <w:r w:rsidRPr="007F3CA9">
        <w:rPr>
          <w:rFonts w:cstheme="minorHAnsi"/>
        </w:rPr>
        <w:t>Applicants should propose an exploration strategy that has the potential to significantly advance the assessment and understanding of the petroleum potential of the release area. The exploration strategy should support the applicant’s technical evaluation of the release area and the proposed work program for the six-year permit term.</w:t>
      </w:r>
    </w:p>
    <w:p w14:paraId="510C70D5" w14:textId="77777777" w:rsidR="003372DD" w:rsidRPr="007F3CA9" w:rsidRDefault="003372DD" w:rsidP="003372DD">
      <w:pPr>
        <w:pStyle w:val="List2"/>
        <w:numPr>
          <w:ilvl w:val="1"/>
          <w:numId w:val="1"/>
        </w:numPr>
        <w:tabs>
          <w:tab w:val="num" w:pos="709"/>
          <w:tab w:val="num" w:pos="1534"/>
        </w:tabs>
        <w:ind w:left="709" w:hanging="709"/>
        <w:rPr>
          <w:rFonts w:cstheme="minorHAnsi"/>
        </w:rPr>
      </w:pPr>
      <w:r w:rsidRPr="007F3CA9">
        <w:rPr>
          <w:rFonts w:cstheme="minorHAnsi"/>
        </w:rPr>
        <w:t>The exploration strategy should explain how the release area will be explored over the permit term, including how the different work program elements will investigate the plays, prospects and leads identified in the technical evaluation of the area.</w:t>
      </w:r>
    </w:p>
    <w:p w14:paraId="510C70D6" w14:textId="77777777" w:rsidR="003372DD" w:rsidRPr="00632701" w:rsidRDefault="003372DD" w:rsidP="003372DD">
      <w:pPr>
        <w:pStyle w:val="Heading3"/>
      </w:pPr>
      <w:bookmarkStart w:id="71" w:name="_Toc81487629"/>
      <w:bookmarkStart w:id="72" w:name="_Toc83042911"/>
      <w:bookmarkStart w:id="73" w:name="_Toc83395024"/>
      <w:bookmarkStart w:id="74" w:name="_Toc90044308"/>
      <w:r>
        <w:lastRenderedPageBreak/>
        <w:t>W</w:t>
      </w:r>
      <w:r w:rsidRPr="00B510BF">
        <w:t>ork program</w:t>
      </w:r>
      <w:bookmarkEnd w:id="71"/>
      <w:bookmarkEnd w:id="72"/>
      <w:bookmarkEnd w:id="73"/>
      <w:bookmarkEnd w:id="74"/>
    </w:p>
    <w:p w14:paraId="510C70D7" w14:textId="77777777" w:rsidR="003372DD" w:rsidRPr="007F3CA9" w:rsidRDefault="003372DD" w:rsidP="003372DD">
      <w:pPr>
        <w:pStyle w:val="List2"/>
        <w:numPr>
          <w:ilvl w:val="1"/>
          <w:numId w:val="1"/>
        </w:numPr>
        <w:tabs>
          <w:tab w:val="num" w:pos="709"/>
          <w:tab w:val="num" w:pos="1534"/>
        </w:tabs>
        <w:ind w:left="709" w:hanging="709"/>
        <w:rPr>
          <w:rFonts w:cstheme="minorHAnsi"/>
        </w:rPr>
      </w:pPr>
      <w:r w:rsidRPr="007F3CA9">
        <w:rPr>
          <w:rFonts w:cstheme="minorHAnsi"/>
        </w:rPr>
        <w:t>Proposed work program activities</w:t>
      </w:r>
      <w:r>
        <w:rPr>
          <w:rFonts w:cstheme="minorHAnsi"/>
        </w:rPr>
        <w:t xml:space="preserve"> should</w:t>
      </w:r>
      <w:r w:rsidRPr="007F3CA9">
        <w:rPr>
          <w:rFonts w:cstheme="minorHAnsi"/>
        </w:rPr>
        <w:t xml:space="preserve"> be stated precisely to avoid ambiguity.</w:t>
      </w:r>
    </w:p>
    <w:p w14:paraId="510C70D8" w14:textId="77777777" w:rsidR="003372DD" w:rsidRPr="007F3CA9" w:rsidRDefault="003372DD" w:rsidP="003372DD">
      <w:pPr>
        <w:pStyle w:val="List2"/>
        <w:numPr>
          <w:ilvl w:val="1"/>
          <w:numId w:val="1"/>
        </w:numPr>
        <w:tabs>
          <w:tab w:val="num" w:pos="709"/>
          <w:tab w:val="num" w:pos="1534"/>
        </w:tabs>
        <w:ind w:left="709" w:hanging="709"/>
        <w:rPr>
          <w:rFonts w:cstheme="minorHAnsi"/>
        </w:rPr>
      </w:pPr>
      <w:r w:rsidRPr="007F3CA9">
        <w:rPr>
          <w:rFonts w:cstheme="minorHAnsi"/>
        </w:rPr>
        <w:t>Work programs are divided into a ‘primary’ and ‘secondary’ term.</w:t>
      </w:r>
      <w:r w:rsidR="00EA283E">
        <w:rPr>
          <w:rFonts w:cstheme="minorHAnsi"/>
        </w:rPr>
        <w:t xml:space="preserve"> </w:t>
      </w:r>
      <w:proofErr w:type="gramStart"/>
      <w:r w:rsidR="00EA283E">
        <w:rPr>
          <w:rFonts w:cstheme="minorHAnsi"/>
        </w:rPr>
        <w:t>Both of these</w:t>
      </w:r>
      <w:proofErr w:type="gramEnd"/>
      <w:r w:rsidR="00EA283E">
        <w:rPr>
          <w:rFonts w:cstheme="minorHAnsi"/>
        </w:rPr>
        <w:t xml:space="preserve"> terms are implemented via permit conditions.</w:t>
      </w:r>
    </w:p>
    <w:p w14:paraId="510C70D9" w14:textId="279679F9" w:rsidR="003372DD" w:rsidRPr="007F3CA9" w:rsidRDefault="003372DD" w:rsidP="003372DD">
      <w:pPr>
        <w:pStyle w:val="List2"/>
        <w:numPr>
          <w:ilvl w:val="1"/>
          <w:numId w:val="1"/>
        </w:numPr>
        <w:tabs>
          <w:tab w:val="num" w:pos="709"/>
          <w:tab w:val="num" w:pos="1534"/>
        </w:tabs>
        <w:ind w:left="709" w:hanging="709"/>
        <w:rPr>
          <w:rFonts w:cstheme="minorHAnsi"/>
        </w:rPr>
      </w:pPr>
      <w:r w:rsidRPr="007F3CA9">
        <w:rPr>
          <w:rFonts w:cstheme="minorHAnsi"/>
        </w:rPr>
        <w:t xml:space="preserve">The first three years of a work program are referred to as the </w:t>
      </w:r>
      <w:r w:rsidRPr="007F3CA9">
        <w:rPr>
          <w:rFonts w:cstheme="minorHAnsi"/>
          <w:b/>
          <w:bCs/>
        </w:rPr>
        <w:t>primary term.</w:t>
      </w:r>
      <w:r w:rsidRPr="007F3CA9">
        <w:rPr>
          <w:rFonts w:cstheme="minorHAnsi"/>
        </w:rPr>
        <w:t xml:space="preserve"> The first three years of the permit term are </w:t>
      </w:r>
      <w:proofErr w:type="gramStart"/>
      <w:r w:rsidRPr="007F3CA9">
        <w:rPr>
          <w:rFonts w:cstheme="minorHAnsi"/>
        </w:rPr>
        <w:t>combined</w:t>
      </w:r>
      <w:proofErr w:type="gramEnd"/>
      <w:r w:rsidRPr="007F3CA9">
        <w:rPr>
          <w:rFonts w:cstheme="minorHAnsi"/>
        </w:rPr>
        <w:t xml:space="preserve"> and the minimum work requirements must commence and be completed within that primary term.</w:t>
      </w:r>
      <w:r>
        <w:rPr>
          <w:rFonts w:cstheme="minorHAnsi"/>
        </w:rPr>
        <w:t xml:space="preserve"> This requirement is specified in the conditions of an exploration permit.</w:t>
      </w:r>
    </w:p>
    <w:p w14:paraId="510C70DA" w14:textId="77777777" w:rsidR="003372DD" w:rsidRPr="007F3CA9" w:rsidRDefault="003372DD" w:rsidP="003372DD">
      <w:pPr>
        <w:pStyle w:val="List2"/>
        <w:numPr>
          <w:ilvl w:val="1"/>
          <w:numId w:val="1"/>
        </w:numPr>
        <w:tabs>
          <w:tab w:val="num" w:pos="709"/>
          <w:tab w:val="num" w:pos="1534"/>
        </w:tabs>
        <w:ind w:left="709" w:hanging="709"/>
        <w:rPr>
          <w:rFonts w:cstheme="minorHAnsi"/>
        </w:rPr>
      </w:pPr>
      <w:r w:rsidRPr="007F3CA9">
        <w:rPr>
          <w:rFonts w:cstheme="minorHAnsi"/>
        </w:rPr>
        <w:t>Once awarded, the work program commitments for the primary term become guaranteed and cannot be reduced. Work activities that cannot be guaranteed should not be included in the primary term.</w:t>
      </w:r>
    </w:p>
    <w:p w14:paraId="510C70DB" w14:textId="77777777" w:rsidR="003372DD" w:rsidRPr="007F3CA9" w:rsidRDefault="003372DD" w:rsidP="003372DD">
      <w:pPr>
        <w:pStyle w:val="List2"/>
        <w:numPr>
          <w:ilvl w:val="1"/>
          <w:numId w:val="1"/>
        </w:numPr>
        <w:tabs>
          <w:tab w:val="num" w:pos="709"/>
          <w:tab w:val="num" w:pos="1534"/>
        </w:tabs>
        <w:ind w:left="709" w:hanging="709"/>
        <w:rPr>
          <w:rFonts w:cstheme="minorHAnsi"/>
        </w:rPr>
      </w:pPr>
      <w:r w:rsidRPr="007F3CA9">
        <w:rPr>
          <w:rFonts w:cstheme="minorHAnsi"/>
        </w:rPr>
        <w:t xml:space="preserve">Permit Years 4, 5, and 6 are referred to as the </w:t>
      </w:r>
      <w:r w:rsidRPr="007F3CA9">
        <w:rPr>
          <w:rFonts w:cstheme="minorHAnsi"/>
          <w:b/>
          <w:bCs/>
        </w:rPr>
        <w:t>secondary term</w:t>
      </w:r>
      <w:r w:rsidRPr="007F3CA9">
        <w:rPr>
          <w:rFonts w:cstheme="minorHAnsi"/>
        </w:rPr>
        <w:t>. Each year’s work program becomes guaranteed upon entry and the minimum work requirements must commence and be completed within the permit year.</w:t>
      </w:r>
    </w:p>
    <w:p w14:paraId="510C70DC" w14:textId="77777777" w:rsidR="003372DD" w:rsidRPr="007F3CA9" w:rsidRDefault="003372DD" w:rsidP="003372DD">
      <w:pPr>
        <w:pStyle w:val="Caption"/>
      </w:pPr>
      <w:r w:rsidRPr="007F3CA9">
        <w:t>An example of a six-year work program:</w:t>
      </w:r>
    </w:p>
    <w:tbl>
      <w:tblPr>
        <w:tblStyle w:val="TableGrid"/>
        <w:tblW w:w="0" w:type="auto"/>
        <w:tblInd w:w="108" w:type="dxa"/>
        <w:tblLook w:val="04A0" w:firstRow="1" w:lastRow="0" w:firstColumn="1" w:lastColumn="0" w:noHBand="0" w:noVBand="1"/>
      </w:tblPr>
      <w:tblGrid>
        <w:gridCol w:w="706"/>
        <w:gridCol w:w="1349"/>
        <w:gridCol w:w="1349"/>
        <w:gridCol w:w="3452"/>
        <w:gridCol w:w="2052"/>
      </w:tblGrid>
      <w:tr w:rsidR="003372DD" w14:paraId="510C70E2" w14:textId="77777777" w:rsidTr="003372DD">
        <w:trPr>
          <w:tblHeader/>
        </w:trPr>
        <w:tc>
          <w:tcPr>
            <w:tcW w:w="734" w:type="dxa"/>
          </w:tcPr>
          <w:p w14:paraId="510C70DD" w14:textId="77777777" w:rsidR="003372DD" w:rsidRPr="007F3CA9" w:rsidRDefault="003372DD" w:rsidP="003372DD">
            <w:pPr>
              <w:pStyle w:val="List2"/>
              <w:jc w:val="center"/>
              <w:rPr>
                <w:rFonts w:cstheme="minorHAnsi"/>
              </w:rPr>
            </w:pPr>
            <w:r w:rsidRPr="007F3CA9">
              <w:rPr>
                <w:rFonts w:cstheme="minorHAnsi"/>
              </w:rPr>
              <w:t>Year</w:t>
            </w:r>
          </w:p>
        </w:tc>
        <w:tc>
          <w:tcPr>
            <w:tcW w:w="1371" w:type="dxa"/>
          </w:tcPr>
          <w:p w14:paraId="510C70DE" w14:textId="77777777" w:rsidR="003372DD" w:rsidRPr="007F3CA9" w:rsidRDefault="003372DD" w:rsidP="003372DD">
            <w:pPr>
              <w:pStyle w:val="List2"/>
              <w:jc w:val="center"/>
              <w:rPr>
                <w:rFonts w:cstheme="minorHAnsi"/>
              </w:rPr>
            </w:pPr>
            <w:r w:rsidRPr="007F3CA9">
              <w:rPr>
                <w:rFonts w:cstheme="minorHAnsi"/>
              </w:rPr>
              <w:t>Start date</w:t>
            </w:r>
          </w:p>
        </w:tc>
        <w:tc>
          <w:tcPr>
            <w:tcW w:w="1371" w:type="dxa"/>
          </w:tcPr>
          <w:p w14:paraId="510C70DF" w14:textId="77777777" w:rsidR="003372DD" w:rsidRPr="007F3CA9" w:rsidRDefault="003372DD" w:rsidP="003372DD">
            <w:pPr>
              <w:pStyle w:val="List2"/>
              <w:jc w:val="center"/>
              <w:rPr>
                <w:rFonts w:cstheme="minorHAnsi"/>
              </w:rPr>
            </w:pPr>
            <w:r w:rsidRPr="007F3CA9">
              <w:rPr>
                <w:rFonts w:cstheme="minorHAnsi"/>
              </w:rPr>
              <w:t>End date</w:t>
            </w:r>
          </w:p>
        </w:tc>
        <w:tc>
          <w:tcPr>
            <w:tcW w:w="4066" w:type="dxa"/>
          </w:tcPr>
          <w:p w14:paraId="510C70E0" w14:textId="77777777" w:rsidR="003372DD" w:rsidRPr="007F3CA9" w:rsidRDefault="003372DD" w:rsidP="003372DD">
            <w:pPr>
              <w:pStyle w:val="List2"/>
              <w:jc w:val="center"/>
              <w:rPr>
                <w:rFonts w:cstheme="minorHAnsi"/>
              </w:rPr>
            </w:pPr>
            <w:r w:rsidRPr="007F3CA9">
              <w:rPr>
                <w:rFonts w:cstheme="minorHAnsi"/>
              </w:rPr>
              <w:t>Activity</w:t>
            </w:r>
          </w:p>
        </w:tc>
        <w:tc>
          <w:tcPr>
            <w:tcW w:w="2086" w:type="dxa"/>
          </w:tcPr>
          <w:p w14:paraId="510C70E1" w14:textId="77777777" w:rsidR="003372DD" w:rsidRPr="007F3CA9" w:rsidRDefault="003372DD" w:rsidP="003372DD">
            <w:pPr>
              <w:pStyle w:val="List2"/>
              <w:jc w:val="center"/>
              <w:rPr>
                <w:rFonts w:cstheme="minorHAnsi"/>
              </w:rPr>
            </w:pPr>
            <w:r w:rsidRPr="007F3CA9">
              <w:rPr>
                <w:rFonts w:cstheme="minorHAnsi"/>
              </w:rPr>
              <w:t>Indicative cost $A</w:t>
            </w:r>
          </w:p>
        </w:tc>
      </w:tr>
      <w:tr w:rsidR="003372DD" w14:paraId="510C70ED" w14:textId="77777777" w:rsidTr="003372DD">
        <w:trPr>
          <w:trHeight w:val="1148"/>
        </w:trPr>
        <w:tc>
          <w:tcPr>
            <w:tcW w:w="734" w:type="dxa"/>
            <w:vAlign w:val="center"/>
          </w:tcPr>
          <w:p w14:paraId="510C70E3" w14:textId="77777777" w:rsidR="003372DD" w:rsidRPr="007F3CA9" w:rsidRDefault="003372DD" w:rsidP="003372DD">
            <w:pPr>
              <w:pStyle w:val="List2"/>
              <w:jc w:val="center"/>
              <w:rPr>
                <w:rFonts w:cstheme="minorHAnsi"/>
              </w:rPr>
            </w:pPr>
            <w:r w:rsidRPr="007F3CA9">
              <w:rPr>
                <w:rFonts w:cstheme="minorHAnsi"/>
              </w:rPr>
              <w:t>1-3</w:t>
            </w:r>
          </w:p>
        </w:tc>
        <w:tc>
          <w:tcPr>
            <w:tcW w:w="1371" w:type="dxa"/>
            <w:vAlign w:val="center"/>
          </w:tcPr>
          <w:p w14:paraId="510C70E4" w14:textId="77777777" w:rsidR="003372DD" w:rsidRPr="007F3CA9" w:rsidRDefault="003372DD" w:rsidP="003372DD">
            <w:pPr>
              <w:pStyle w:val="List2"/>
              <w:jc w:val="center"/>
              <w:rPr>
                <w:rFonts w:cstheme="minorHAnsi"/>
              </w:rPr>
            </w:pPr>
            <w:r w:rsidRPr="007F3CA9">
              <w:rPr>
                <w:rFonts w:cstheme="minorHAnsi"/>
              </w:rPr>
              <w:t>01/01/2015</w:t>
            </w:r>
          </w:p>
        </w:tc>
        <w:tc>
          <w:tcPr>
            <w:tcW w:w="1371" w:type="dxa"/>
            <w:vAlign w:val="center"/>
          </w:tcPr>
          <w:p w14:paraId="510C70E5" w14:textId="77777777" w:rsidR="003372DD" w:rsidRPr="007F3CA9" w:rsidRDefault="003372DD" w:rsidP="003372DD">
            <w:pPr>
              <w:pStyle w:val="List2"/>
              <w:jc w:val="center"/>
              <w:rPr>
                <w:rFonts w:cstheme="minorHAnsi"/>
              </w:rPr>
            </w:pPr>
            <w:r w:rsidRPr="007F3CA9">
              <w:rPr>
                <w:rFonts w:cstheme="minorHAnsi"/>
              </w:rPr>
              <w:t>31/12/2017</w:t>
            </w:r>
          </w:p>
        </w:tc>
        <w:tc>
          <w:tcPr>
            <w:tcW w:w="4066" w:type="dxa"/>
            <w:vAlign w:val="center"/>
          </w:tcPr>
          <w:p w14:paraId="510C70E6" w14:textId="77777777" w:rsidR="003372DD" w:rsidRPr="007F3CA9" w:rsidRDefault="003372DD" w:rsidP="003372DD">
            <w:pPr>
              <w:pStyle w:val="List2"/>
              <w:rPr>
                <w:rFonts w:cstheme="minorHAnsi"/>
              </w:rPr>
            </w:pPr>
            <w:r w:rsidRPr="007F3CA9">
              <w:rPr>
                <w:rFonts w:cstheme="minorHAnsi"/>
              </w:rPr>
              <w:t>2,000 km² of 3D seismic reprocessing</w:t>
            </w:r>
          </w:p>
          <w:p w14:paraId="510C70E7" w14:textId="77777777" w:rsidR="003372DD" w:rsidRPr="007F3CA9" w:rsidRDefault="003372DD" w:rsidP="003372DD">
            <w:pPr>
              <w:pStyle w:val="List2"/>
              <w:rPr>
                <w:rFonts w:cstheme="minorHAnsi"/>
              </w:rPr>
            </w:pPr>
            <w:r w:rsidRPr="007F3CA9">
              <w:rPr>
                <w:rFonts w:cstheme="minorHAnsi"/>
              </w:rPr>
              <w:t>2,000 km² of new 3D seismic acquisition and processing</w:t>
            </w:r>
          </w:p>
          <w:p w14:paraId="510C70E8" w14:textId="77777777" w:rsidR="003372DD" w:rsidRPr="007F3CA9" w:rsidRDefault="003372DD" w:rsidP="003372DD">
            <w:pPr>
              <w:pStyle w:val="List2"/>
              <w:rPr>
                <w:rFonts w:cstheme="minorHAnsi"/>
              </w:rPr>
            </w:pPr>
            <w:r w:rsidRPr="007F3CA9">
              <w:rPr>
                <w:rFonts w:cstheme="minorHAnsi"/>
              </w:rPr>
              <w:t>Geophysical and geological studies including seismic interpretation</w:t>
            </w:r>
          </w:p>
        </w:tc>
        <w:tc>
          <w:tcPr>
            <w:tcW w:w="2086" w:type="dxa"/>
          </w:tcPr>
          <w:p w14:paraId="510C70E9" w14:textId="77777777" w:rsidR="003372DD" w:rsidRPr="007F3CA9" w:rsidRDefault="003372DD" w:rsidP="0001471C">
            <w:pPr>
              <w:pStyle w:val="List2"/>
              <w:spacing w:after="360"/>
              <w:ind w:left="720"/>
              <w:jc w:val="right"/>
              <w:rPr>
                <w:rFonts w:cstheme="minorHAnsi"/>
              </w:rPr>
            </w:pPr>
            <w:r w:rsidRPr="007F3CA9">
              <w:rPr>
                <w:rFonts w:cstheme="minorHAnsi"/>
              </w:rPr>
              <w:t>X00,000</w:t>
            </w:r>
          </w:p>
          <w:p w14:paraId="510C70EA" w14:textId="77777777" w:rsidR="003372DD" w:rsidRPr="007F3CA9" w:rsidRDefault="003372DD" w:rsidP="0001471C">
            <w:pPr>
              <w:pStyle w:val="List2"/>
              <w:spacing w:after="480"/>
              <w:ind w:left="720"/>
              <w:jc w:val="right"/>
              <w:rPr>
                <w:rFonts w:cstheme="minorHAnsi"/>
              </w:rPr>
            </w:pPr>
            <w:r w:rsidRPr="007F3CA9">
              <w:rPr>
                <w:rFonts w:cstheme="minorHAnsi"/>
              </w:rPr>
              <w:t>XX,000,000</w:t>
            </w:r>
          </w:p>
          <w:p w14:paraId="510C70EC" w14:textId="77777777" w:rsidR="003372DD" w:rsidRPr="007F3CA9" w:rsidRDefault="003372DD" w:rsidP="003372DD">
            <w:pPr>
              <w:pStyle w:val="List2"/>
              <w:ind w:left="720"/>
              <w:jc w:val="right"/>
              <w:rPr>
                <w:rFonts w:cstheme="minorHAnsi"/>
              </w:rPr>
            </w:pPr>
            <w:r w:rsidRPr="007F3CA9">
              <w:rPr>
                <w:rFonts w:cstheme="minorHAnsi"/>
              </w:rPr>
              <w:t>X00,000</w:t>
            </w:r>
          </w:p>
        </w:tc>
      </w:tr>
      <w:tr w:rsidR="003372DD" w14:paraId="510C70F3" w14:textId="77777777" w:rsidTr="003372DD">
        <w:tc>
          <w:tcPr>
            <w:tcW w:w="734" w:type="dxa"/>
          </w:tcPr>
          <w:p w14:paraId="510C70EE" w14:textId="77777777" w:rsidR="003372DD" w:rsidRPr="007F3CA9" w:rsidRDefault="003372DD" w:rsidP="003372DD">
            <w:pPr>
              <w:pStyle w:val="List2"/>
              <w:jc w:val="center"/>
              <w:rPr>
                <w:rFonts w:cstheme="minorHAnsi"/>
              </w:rPr>
            </w:pPr>
            <w:r w:rsidRPr="007F3CA9">
              <w:rPr>
                <w:rFonts w:cstheme="minorHAnsi"/>
              </w:rPr>
              <w:t>4</w:t>
            </w:r>
          </w:p>
        </w:tc>
        <w:tc>
          <w:tcPr>
            <w:tcW w:w="1371" w:type="dxa"/>
            <w:vAlign w:val="center"/>
          </w:tcPr>
          <w:p w14:paraId="510C70EF" w14:textId="77777777" w:rsidR="003372DD" w:rsidRPr="007F3CA9" w:rsidRDefault="003372DD" w:rsidP="003372DD">
            <w:pPr>
              <w:pStyle w:val="List2"/>
              <w:jc w:val="center"/>
              <w:rPr>
                <w:rFonts w:cstheme="minorHAnsi"/>
              </w:rPr>
            </w:pPr>
            <w:r w:rsidRPr="007F3CA9">
              <w:rPr>
                <w:rFonts w:cstheme="minorHAnsi"/>
              </w:rPr>
              <w:t>01/01/2018</w:t>
            </w:r>
          </w:p>
        </w:tc>
        <w:tc>
          <w:tcPr>
            <w:tcW w:w="1371" w:type="dxa"/>
            <w:vAlign w:val="center"/>
          </w:tcPr>
          <w:p w14:paraId="510C70F0" w14:textId="77777777" w:rsidR="003372DD" w:rsidRPr="007F3CA9" w:rsidRDefault="003372DD" w:rsidP="003372DD">
            <w:pPr>
              <w:pStyle w:val="List2"/>
              <w:jc w:val="center"/>
              <w:rPr>
                <w:rFonts w:cstheme="minorHAnsi"/>
              </w:rPr>
            </w:pPr>
            <w:r w:rsidRPr="007F3CA9">
              <w:rPr>
                <w:rFonts w:cstheme="minorHAnsi"/>
              </w:rPr>
              <w:t>31/12/2018</w:t>
            </w:r>
          </w:p>
        </w:tc>
        <w:tc>
          <w:tcPr>
            <w:tcW w:w="4066" w:type="dxa"/>
            <w:vAlign w:val="center"/>
          </w:tcPr>
          <w:p w14:paraId="510C70F1" w14:textId="77777777" w:rsidR="003372DD" w:rsidRPr="007F3CA9" w:rsidRDefault="003372DD" w:rsidP="003372DD">
            <w:pPr>
              <w:pStyle w:val="List2"/>
              <w:rPr>
                <w:rFonts w:cstheme="minorHAnsi"/>
              </w:rPr>
            </w:pPr>
            <w:r w:rsidRPr="007F3CA9">
              <w:rPr>
                <w:rFonts w:cstheme="minorHAnsi"/>
              </w:rPr>
              <w:t>Geophysical and geological studies including prospect and lead maturation studies</w:t>
            </w:r>
          </w:p>
        </w:tc>
        <w:tc>
          <w:tcPr>
            <w:tcW w:w="2086" w:type="dxa"/>
          </w:tcPr>
          <w:p w14:paraId="510C70F2" w14:textId="77777777" w:rsidR="003372DD" w:rsidRPr="007F3CA9" w:rsidRDefault="003372DD" w:rsidP="003372DD">
            <w:pPr>
              <w:pStyle w:val="List2"/>
              <w:jc w:val="right"/>
              <w:rPr>
                <w:rFonts w:cstheme="minorHAnsi"/>
              </w:rPr>
            </w:pPr>
            <w:r w:rsidRPr="007F3CA9">
              <w:rPr>
                <w:rFonts w:cstheme="minorHAnsi"/>
              </w:rPr>
              <w:t>X00,000</w:t>
            </w:r>
          </w:p>
        </w:tc>
      </w:tr>
      <w:tr w:rsidR="003372DD" w14:paraId="510C70F9" w14:textId="77777777" w:rsidTr="003372DD">
        <w:tc>
          <w:tcPr>
            <w:tcW w:w="734" w:type="dxa"/>
          </w:tcPr>
          <w:p w14:paraId="510C70F4" w14:textId="77777777" w:rsidR="003372DD" w:rsidRPr="007F3CA9" w:rsidRDefault="003372DD" w:rsidP="003372DD">
            <w:pPr>
              <w:pStyle w:val="List2"/>
              <w:jc w:val="center"/>
              <w:rPr>
                <w:rFonts w:cstheme="minorHAnsi"/>
              </w:rPr>
            </w:pPr>
            <w:r w:rsidRPr="007F3CA9">
              <w:rPr>
                <w:rFonts w:cstheme="minorHAnsi"/>
              </w:rPr>
              <w:t>5</w:t>
            </w:r>
          </w:p>
        </w:tc>
        <w:tc>
          <w:tcPr>
            <w:tcW w:w="1371" w:type="dxa"/>
            <w:vAlign w:val="center"/>
          </w:tcPr>
          <w:p w14:paraId="510C70F5" w14:textId="77777777" w:rsidR="003372DD" w:rsidRPr="007F3CA9" w:rsidRDefault="003372DD" w:rsidP="003372DD">
            <w:pPr>
              <w:pStyle w:val="List2"/>
              <w:jc w:val="center"/>
              <w:rPr>
                <w:rFonts w:cstheme="minorHAnsi"/>
              </w:rPr>
            </w:pPr>
            <w:r w:rsidRPr="007F3CA9">
              <w:rPr>
                <w:rFonts w:cstheme="minorHAnsi"/>
              </w:rPr>
              <w:t>01/01/2019</w:t>
            </w:r>
          </w:p>
        </w:tc>
        <w:tc>
          <w:tcPr>
            <w:tcW w:w="1371" w:type="dxa"/>
            <w:vAlign w:val="center"/>
          </w:tcPr>
          <w:p w14:paraId="510C70F6" w14:textId="77777777" w:rsidR="003372DD" w:rsidRPr="007F3CA9" w:rsidRDefault="003372DD" w:rsidP="003372DD">
            <w:pPr>
              <w:pStyle w:val="List2"/>
              <w:jc w:val="center"/>
              <w:rPr>
                <w:rFonts w:cstheme="minorHAnsi"/>
              </w:rPr>
            </w:pPr>
            <w:r w:rsidRPr="007F3CA9">
              <w:rPr>
                <w:rFonts w:cstheme="minorHAnsi"/>
              </w:rPr>
              <w:t>31/12/2019</w:t>
            </w:r>
          </w:p>
        </w:tc>
        <w:tc>
          <w:tcPr>
            <w:tcW w:w="4066" w:type="dxa"/>
            <w:vAlign w:val="center"/>
          </w:tcPr>
          <w:p w14:paraId="510C70F7" w14:textId="77777777" w:rsidR="003372DD" w:rsidRPr="007F3CA9" w:rsidRDefault="003372DD" w:rsidP="003372DD">
            <w:pPr>
              <w:pStyle w:val="List2"/>
              <w:rPr>
                <w:rFonts w:cstheme="minorHAnsi"/>
              </w:rPr>
            </w:pPr>
            <w:r w:rsidRPr="007F3CA9">
              <w:rPr>
                <w:rFonts w:cstheme="minorHAnsi"/>
              </w:rPr>
              <w:t>One exploration well</w:t>
            </w:r>
          </w:p>
        </w:tc>
        <w:tc>
          <w:tcPr>
            <w:tcW w:w="2086" w:type="dxa"/>
          </w:tcPr>
          <w:p w14:paraId="510C70F8" w14:textId="77777777" w:rsidR="003372DD" w:rsidRPr="007F3CA9" w:rsidRDefault="003372DD" w:rsidP="003372DD">
            <w:pPr>
              <w:pStyle w:val="List2"/>
              <w:jc w:val="right"/>
              <w:rPr>
                <w:rFonts w:cstheme="minorHAnsi"/>
              </w:rPr>
            </w:pPr>
            <w:r w:rsidRPr="007F3CA9">
              <w:rPr>
                <w:rFonts w:cstheme="minorHAnsi"/>
              </w:rPr>
              <w:t>XX,000,000</w:t>
            </w:r>
          </w:p>
        </w:tc>
      </w:tr>
      <w:tr w:rsidR="003372DD" w14:paraId="510C70FF" w14:textId="77777777" w:rsidTr="003372DD">
        <w:tc>
          <w:tcPr>
            <w:tcW w:w="734" w:type="dxa"/>
          </w:tcPr>
          <w:p w14:paraId="510C70FA" w14:textId="77777777" w:rsidR="003372DD" w:rsidRPr="007F3CA9" w:rsidRDefault="003372DD" w:rsidP="003372DD">
            <w:pPr>
              <w:pStyle w:val="List2"/>
              <w:jc w:val="center"/>
              <w:rPr>
                <w:rFonts w:cstheme="minorHAnsi"/>
              </w:rPr>
            </w:pPr>
            <w:r w:rsidRPr="007F3CA9">
              <w:rPr>
                <w:rFonts w:cstheme="minorHAnsi"/>
              </w:rPr>
              <w:t>6</w:t>
            </w:r>
          </w:p>
        </w:tc>
        <w:tc>
          <w:tcPr>
            <w:tcW w:w="1371" w:type="dxa"/>
            <w:vAlign w:val="center"/>
          </w:tcPr>
          <w:p w14:paraId="510C70FB" w14:textId="77777777" w:rsidR="003372DD" w:rsidRPr="007F3CA9" w:rsidRDefault="003372DD" w:rsidP="003372DD">
            <w:pPr>
              <w:pStyle w:val="List2"/>
              <w:jc w:val="center"/>
              <w:rPr>
                <w:rFonts w:cstheme="minorHAnsi"/>
              </w:rPr>
            </w:pPr>
            <w:r w:rsidRPr="007F3CA9">
              <w:rPr>
                <w:rFonts w:cstheme="minorHAnsi"/>
              </w:rPr>
              <w:t>01/01/2020</w:t>
            </w:r>
          </w:p>
        </w:tc>
        <w:tc>
          <w:tcPr>
            <w:tcW w:w="1371" w:type="dxa"/>
            <w:vAlign w:val="center"/>
          </w:tcPr>
          <w:p w14:paraId="510C70FC" w14:textId="77777777" w:rsidR="003372DD" w:rsidRPr="007F3CA9" w:rsidRDefault="003372DD" w:rsidP="003372DD">
            <w:pPr>
              <w:pStyle w:val="List2"/>
              <w:jc w:val="center"/>
              <w:rPr>
                <w:rFonts w:cstheme="minorHAnsi"/>
              </w:rPr>
            </w:pPr>
            <w:r w:rsidRPr="007F3CA9">
              <w:rPr>
                <w:rFonts w:cstheme="minorHAnsi"/>
              </w:rPr>
              <w:t>31/12/2020</w:t>
            </w:r>
          </w:p>
        </w:tc>
        <w:tc>
          <w:tcPr>
            <w:tcW w:w="4066" w:type="dxa"/>
            <w:vAlign w:val="center"/>
          </w:tcPr>
          <w:p w14:paraId="510C70FD" w14:textId="77777777" w:rsidR="003372DD" w:rsidRPr="007F3CA9" w:rsidRDefault="003372DD" w:rsidP="003372DD">
            <w:pPr>
              <w:pStyle w:val="List2"/>
              <w:rPr>
                <w:rFonts w:cstheme="minorHAnsi"/>
              </w:rPr>
            </w:pPr>
            <w:r w:rsidRPr="007F3CA9">
              <w:rPr>
                <w:rFonts w:cstheme="minorHAnsi"/>
              </w:rPr>
              <w:t>Geotechnical and geological studies</w:t>
            </w:r>
          </w:p>
        </w:tc>
        <w:tc>
          <w:tcPr>
            <w:tcW w:w="2086" w:type="dxa"/>
          </w:tcPr>
          <w:p w14:paraId="510C70FE" w14:textId="77777777" w:rsidR="003372DD" w:rsidRPr="007F3CA9" w:rsidRDefault="003372DD" w:rsidP="003372DD">
            <w:pPr>
              <w:pStyle w:val="List2"/>
              <w:jc w:val="right"/>
              <w:rPr>
                <w:rFonts w:cstheme="minorHAnsi"/>
              </w:rPr>
            </w:pPr>
            <w:r w:rsidRPr="007F3CA9">
              <w:rPr>
                <w:rFonts w:cstheme="minorHAnsi"/>
              </w:rPr>
              <w:t>X,000,000</w:t>
            </w:r>
          </w:p>
        </w:tc>
      </w:tr>
    </w:tbl>
    <w:p w14:paraId="510C7101" w14:textId="77777777" w:rsidR="003372DD" w:rsidRPr="007F3CA9" w:rsidRDefault="003372DD" w:rsidP="0001471C">
      <w:pPr>
        <w:pStyle w:val="List2"/>
        <w:numPr>
          <w:ilvl w:val="1"/>
          <w:numId w:val="1"/>
        </w:numPr>
        <w:tabs>
          <w:tab w:val="num" w:pos="709"/>
          <w:tab w:val="num" w:pos="1534"/>
        </w:tabs>
        <w:spacing w:before="240"/>
        <w:ind w:left="709" w:hanging="709"/>
        <w:rPr>
          <w:rFonts w:cstheme="minorHAnsi"/>
        </w:rPr>
      </w:pPr>
      <w:r w:rsidRPr="007F3CA9">
        <w:rPr>
          <w:rFonts w:cstheme="minorHAnsi"/>
        </w:rPr>
        <w:t>The proposed work program for the six-year term must be consistent with the exploration strategy and underpinned by the technical evaluation of the area.</w:t>
      </w:r>
    </w:p>
    <w:p w14:paraId="510C7102" w14:textId="77777777" w:rsidR="003372DD" w:rsidRPr="007F3CA9" w:rsidRDefault="003372DD" w:rsidP="003372DD">
      <w:pPr>
        <w:pStyle w:val="List2"/>
        <w:numPr>
          <w:ilvl w:val="1"/>
          <w:numId w:val="1"/>
        </w:numPr>
        <w:tabs>
          <w:tab w:val="num" w:pos="709"/>
          <w:tab w:val="num" w:pos="1534"/>
        </w:tabs>
        <w:ind w:left="709" w:hanging="709"/>
        <w:rPr>
          <w:rFonts w:cstheme="minorHAnsi"/>
        </w:rPr>
      </w:pPr>
      <w:r w:rsidRPr="007F3CA9">
        <w:rPr>
          <w:rFonts w:cstheme="minorHAnsi"/>
        </w:rPr>
        <w:t xml:space="preserve">The proposed work program </w:t>
      </w:r>
      <w:r>
        <w:rPr>
          <w:rFonts w:cstheme="minorHAnsi"/>
        </w:rPr>
        <w:t>should</w:t>
      </w:r>
      <w:r w:rsidRPr="007F3CA9">
        <w:rPr>
          <w:rFonts w:cstheme="minorHAnsi"/>
        </w:rPr>
        <w:t xml:space="preserve"> be regarded as significantly advancing the exploration effort.</w:t>
      </w:r>
    </w:p>
    <w:p w14:paraId="510C7103" w14:textId="77777777" w:rsidR="003372DD" w:rsidRPr="007F3CA9" w:rsidRDefault="003372DD" w:rsidP="003372DD">
      <w:pPr>
        <w:pStyle w:val="List2"/>
        <w:numPr>
          <w:ilvl w:val="1"/>
          <w:numId w:val="1"/>
        </w:numPr>
        <w:tabs>
          <w:tab w:val="num" w:pos="709"/>
          <w:tab w:val="num" w:pos="1534"/>
        </w:tabs>
        <w:ind w:left="709" w:hanging="709"/>
        <w:rPr>
          <w:rFonts w:cstheme="minorHAnsi"/>
        </w:rPr>
      </w:pPr>
      <w:r w:rsidRPr="007F3CA9">
        <w:rPr>
          <w:rFonts w:cstheme="minorHAnsi"/>
        </w:rPr>
        <w:t>The early elements of the proposed work program should be sufficient to enable the later elements to proceed and be aligned with the exploration strategy. This includes the need for the number and timing of wells to be justifiable and be supported by the number and maturity of plays, prospects and/or leads identified i.e. the work program should be pursuable on a dry hole basis.</w:t>
      </w:r>
    </w:p>
    <w:p w14:paraId="510C7104" w14:textId="77777777" w:rsidR="003372DD" w:rsidRPr="007F3CA9" w:rsidRDefault="003372DD" w:rsidP="003372DD">
      <w:pPr>
        <w:pStyle w:val="List2"/>
        <w:numPr>
          <w:ilvl w:val="1"/>
          <w:numId w:val="1"/>
        </w:numPr>
        <w:tabs>
          <w:tab w:val="num" w:pos="709"/>
          <w:tab w:val="num" w:pos="1534"/>
        </w:tabs>
        <w:ind w:left="709" w:hanging="709"/>
        <w:rPr>
          <w:rFonts w:cstheme="minorHAnsi"/>
        </w:rPr>
      </w:pPr>
      <w:r w:rsidRPr="007F3CA9">
        <w:rPr>
          <w:rFonts w:cstheme="minorHAnsi"/>
        </w:rPr>
        <w:lastRenderedPageBreak/>
        <w:t>Proposed work program activities should only include work that will be undertaken within the permit area. Any work, studies or reprocessing proposed outside the permit area, must be clearly differentiated.</w:t>
      </w:r>
    </w:p>
    <w:p w14:paraId="510C7105" w14:textId="77777777" w:rsidR="003372DD" w:rsidRPr="007F3CA9" w:rsidRDefault="003372DD" w:rsidP="003372DD">
      <w:pPr>
        <w:pStyle w:val="List2"/>
        <w:numPr>
          <w:ilvl w:val="1"/>
          <w:numId w:val="1"/>
        </w:numPr>
        <w:tabs>
          <w:tab w:val="num" w:pos="709"/>
          <w:tab w:val="num" w:pos="1534"/>
        </w:tabs>
        <w:ind w:left="709" w:hanging="709"/>
        <w:rPr>
          <w:rFonts w:cstheme="minorHAnsi"/>
        </w:rPr>
      </w:pPr>
      <w:r w:rsidRPr="007F3CA9">
        <w:rPr>
          <w:rFonts w:cstheme="minorHAnsi"/>
        </w:rPr>
        <w:t>Work intended to appraise a known petroleum accumulation in an area may form part of the proposed work program. However, appraisal activities must be clearly differentiated from exploration activities.</w:t>
      </w:r>
    </w:p>
    <w:p w14:paraId="510C7106" w14:textId="77777777" w:rsidR="003372DD" w:rsidRDefault="003372DD" w:rsidP="0001471C">
      <w:pPr>
        <w:pStyle w:val="List2"/>
        <w:keepLines/>
        <w:numPr>
          <w:ilvl w:val="1"/>
          <w:numId w:val="1"/>
        </w:numPr>
        <w:tabs>
          <w:tab w:val="num" w:pos="709"/>
          <w:tab w:val="num" w:pos="1534"/>
        </w:tabs>
        <w:ind w:left="709" w:hanging="709"/>
        <w:rPr>
          <w:rFonts w:cstheme="minorHAnsi"/>
        </w:rPr>
      </w:pPr>
      <w:r w:rsidRPr="007F3CA9">
        <w:rPr>
          <w:rFonts w:cstheme="minorHAnsi"/>
        </w:rPr>
        <w:t>Work associated with a known petroleum accumulation will only be considered as exploration work if the applicant provides a sufficient rationale to support an assessment that the activity includes a significant exploration component. This rationale should be consistent with the overall exploration strategy and underpinned by the technical evaluation of the area.</w:t>
      </w:r>
    </w:p>
    <w:p w14:paraId="510C7107" w14:textId="53B80DCF" w:rsidR="002177B8" w:rsidRPr="00B812A7" w:rsidRDefault="002177B8" w:rsidP="003372DD">
      <w:pPr>
        <w:pStyle w:val="List2"/>
        <w:numPr>
          <w:ilvl w:val="1"/>
          <w:numId w:val="1"/>
        </w:numPr>
        <w:tabs>
          <w:tab w:val="num" w:pos="709"/>
          <w:tab w:val="num" w:pos="1534"/>
        </w:tabs>
        <w:ind w:left="709" w:hanging="709"/>
        <w:rPr>
          <w:rFonts w:cstheme="minorHAnsi"/>
        </w:rPr>
      </w:pPr>
      <w:r w:rsidRPr="00B812A7">
        <w:t>Activities such as the preparation of environment plans, field development plans, resource certification and similar activities, are not considered to be exploration or appraisal activities, and therefore will not be assessed as part of the bid or be included on the title instrument (if awarded).</w:t>
      </w:r>
      <w:r w:rsidR="00422B29" w:rsidRPr="00B812A7">
        <w:t xml:space="preserve"> These activities </w:t>
      </w:r>
      <w:r w:rsidR="00414492" w:rsidRPr="00B812A7">
        <w:t>must</w:t>
      </w:r>
      <w:r w:rsidR="00422B29" w:rsidRPr="00B812A7">
        <w:t xml:space="preserve"> be clearly d</w:t>
      </w:r>
      <w:r w:rsidR="0001471C">
        <w:t>ifferentiated.</w:t>
      </w:r>
    </w:p>
    <w:p w14:paraId="510C7108" w14:textId="77777777" w:rsidR="003372DD" w:rsidRPr="007F3CA9" w:rsidRDefault="003372DD" w:rsidP="003372DD">
      <w:pPr>
        <w:pStyle w:val="List2"/>
        <w:numPr>
          <w:ilvl w:val="1"/>
          <w:numId w:val="1"/>
        </w:numPr>
        <w:tabs>
          <w:tab w:val="num" w:pos="709"/>
          <w:tab w:val="num" w:pos="1534"/>
        </w:tabs>
        <w:ind w:left="709" w:hanging="709"/>
        <w:rPr>
          <w:rFonts w:cstheme="minorHAnsi"/>
        </w:rPr>
      </w:pPr>
      <w:r w:rsidRPr="007F3CA9">
        <w:rPr>
          <w:rFonts w:cstheme="minorHAnsi"/>
        </w:rPr>
        <w:t>The minimum acceptable work program for an area will vary depending on the size of the area, its perceived prospectivity and its location. At a minimum, it is expected that the proposed work program will contain:</w:t>
      </w:r>
    </w:p>
    <w:p w14:paraId="510C7109" w14:textId="77777777" w:rsidR="003372DD" w:rsidRDefault="003372DD" w:rsidP="003A3AA9">
      <w:pPr>
        <w:pStyle w:val="List2"/>
        <w:numPr>
          <w:ilvl w:val="0"/>
          <w:numId w:val="57"/>
        </w:numPr>
        <w:rPr>
          <w:rFonts w:cstheme="minorHAnsi"/>
        </w:rPr>
      </w:pPr>
      <w:r w:rsidRPr="007F3CA9">
        <w:rPr>
          <w:rFonts w:cstheme="minorHAnsi"/>
          <w:i/>
          <w:u w:val="single"/>
        </w:rPr>
        <w:t>New operational activities,</w:t>
      </w:r>
      <w:r w:rsidRPr="007F3CA9">
        <w:rPr>
          <w:rFonts w:cstheme="minorHAnsi"/>
        </w:rPr>
        <w:t xml:space="preserve"> such as data acquisition and/or exploration well/s. For areas that are </w:t>
      </w:r>
      <w:proofErr w:type="gramStart"/>
      <w:r w:rsidRPr="007F3CA9">
        <w:rPr>
          <w:rFonts w:cstheme="minorHAnsi"/>
        </w:rPr>
        <w:t>lightly-explored</w:t>
      </w:r>
      <w:proofErr w:type="gramEnd"/>
      <w:r w:rsidRPr="007F3CA9">
        <w:rPr>
          <w:rFonts w:cstheme="minorHAnsi"/>
        </w:rPr>
        <w:t xml:space="preserve"> or frontier in nature, operational activities may be other activities, not necessarily exploration wells.</w:t>
      </w:r>
      <w:r>
        <w:rPr>
          <w:rFonts w:cstheme="minorHAnsi"/>
        </w:rPr>
        <w:t xml:space="preserve"> </w:t>
      </w:r>
    </w:p>
    <w:p w14:paraId="510C710A" w14:textId="77777777" w:rsidR="003372DD" w:rsidRPr="007F3CA9" w:rsidRDefault="003372DD" w:rsidP="003A3AA9">
      <w:pPr>
        <w:pStyle w:val="List2"/>
        <w:numPr>
          <w:ilvl w:val="0"/>
          <w:numId w:val="57"/>
        </w:numPr>
        <w:rPr>
          <w:rFonts w:cstheme="minorHAnsi"/>
        </w:rPr>
      </w:pPr>
      <w:r w:rsidRPr="007F3CA9">
        <w:rPr>
          <w:rFonts w:cstheme="minorHAnsi"/>
          <w:i/>
          <w:u w:val="single"/>
        </w:rPr>
        <w:t>Reprocessing and/or geophysical and geological studies</w:t>
      </w:r>
      <w:r w:rsidRPr="007F3CA9">
        <w:rPr>
          <w:rFonts w:cstheme="minorHAnsi"/>
          <w:i/>
        </w:rPr>
        <w:t xml:space="preserve"> </w:t>
      </w:r>
      <w:r w:rsidRPr="007F3CA9">
        <w:rPr>
          <w:rFonts w:cstheme="minorHAnsi"/>
        </w:rPr>
        <w:t xml:space="preserve">to enable a play, </w:t>
      </w:r>
      <w:proofErr w:type="gramStart"/>
      <w:r w:rsidRPr="007F3CA9">
        <w:rPr>
          <w:rFonts w:cstheme="minorHAnsi"/>
        </w:rPr>
        <w:t>lead</w:t>
      </w:r>
      <w:proofErr w:type="gramEnd"/>
      <w:r w:rsidRPr="007F3CA9">
        <w:rPr>
          <w:rFonts w:cstheme="minorHAnsi"/>
        </w:rPr>
        <w:t xml:space="preserve"> or prospect to be identified and progressed toward maturing a drillable target.</w:t>
      </w:r>
    </w:p>
    <w:p w14:paraId="510C710B" w14:textId="77777777" w:rsidR="003372DD" w:rsidRPr="007F3CA9" w:rsidRDefault="003372DD" w:rsidP="003372DD">
      <w:pPr>
        <w:pStyle w:val="List2"/>
        <w:numPr>
          <w:ilvl w:val="1"/>
          <w:numId w:val="1"/>
        </w:numPr>
        <w:tabs>
          <w:tab w:val="num" w:pos="709"/>
          <w:tab w:val="num" w:pos="1534"/>
        </w:tabs>
        <w:ind w:left="709" w:hanging="709"/>
        <w:rPr>
          <w:rFonts w:cstheme="minorHAnsi"/>
        </w:rPr>
      </w:pPr>
      <w:r w:rsidRPr="007F3CA9">
        <w:rPr>
          <w:rFonts w:eastAsiaTheme="minorEastAsia" w:cstheme="minorHAnsi"/>
          <w:color w:val="000000"/>
        </w:rPr>
        <w:t xml:space="preserve">Where an area is fully covered by 3D seismic data, reprocessing </w:t>
      </w:r>
      <w:proofErr w:type="gramStart"/>
      <w:r w:rsidRPr="007F3CA9">
        <w:rPr>
          <w:rFonts w:eastAsiaTheme="minorEastAsia" w:cstheme="minorHAnsi"/>
          <w:color w:val="000000"/>
        </w:rPr>
        <w:t>a majority of</w:t>
      </w:r>
      <w:proofErr w:type="gramEnd"/>
      <w:r w:rsidRPr="007F3CA9">
        <w:rPr>
          <w:rFonts w:eastAsiaTheme="minorEastAsia" w:cstheme="minorHAnsi"/>
          <w:color w:val="000000"/>
        </w:rPr>
        <w:t xml:space="preserve"> this data may form part of the proposed work program and can be undertaken instead of acquiring new seismic data. The reprocessing would normally be expected to be from raw data or the </w:t>
      </w:r>
      <w:proofErr w:type="gramStart"/>
      <w:r w:rsidRPr="007F3CA9">
        <w:rPr>
          <w:rFonts w:eastAsiaTheme="minorEastAsia" w:cstheme="minorHAnsi"/>
          <w:color w:val="000000"/>
        </w:rPr>
        <w:t>quality controlled</w:t>
      </w:r>
      <w:proofErr w:type="gramEnd"/>
      <w:r w:rsidRPr="007F3CA9">
        <w:rPr>
          <w:rFonts w:eastAsiaTheme="minorEastAsia" w:cstheme="minorHAnsi"/>
          <w:color w:val="000000"/>
        </w:rPr>
        <w:t xml:space="preserve"> traces and to utilise techniques not previously undertaken on seismic data within the permit area.</w:t>
      </w:r>
    </w:p>
    <w:p w14:paraId="510C710C" w14:textId="77777777" w:rsidR="003372DD" w:rsidRPr="007F3CA9" w:rsidRDefault="003372DD" w:rsidP="003372DD">
      <w:pPr>
        <w:pStyle w:val="List2"/>
        <w:numPr>
          <w:ilvl w:val="1"/>
          <w:numId w:val="1"/>
        </w:numPr>
        <w:tabs>
          <w:tab w:val="num" w:pos="709"/>
          <w:tab w:val="num" w:pos="1534"/>
        </w:tabs>
        <w:ind w:left="709" w:hanging="709"/>
        <w:rPr>
          <w:rFonts w:cstheme="minorHAnsi"/>
        </w:rPr>
      </w:pPr>
      <w:r w:rsidRPr="007F3CA9">
        <w:rPr>
          <w:rFonts w:cstheme="minorHAnsi"/>
        </w:rPr>
        <w:t>It is expected that at least one exploration well will be proposed during the initial six-year permit term for well-explored areas with good data coverage.</w:t>
      </w:r>
    </w:p>
    <w:p w14:paraId="510C710D" w14:textId="77777777" w:rsidR="003372DD" w:rsidRPr="007F3CA9" w:rsidRDefault="003372DD" w:rsidP="003372DD">
      <w:pPr>
        <w:pStyle w:val="List2"/>
        <w:numPr>
          <w:ilvl w:val="1"/>
          <w:numId w:val="1"/>
        </w:numPr>
        <w:tabs>
          <w:tab w:val="num" w:pos="709"/>
          <w:tab w:val="num" w:pos="1534"/>
        </w:tabs>
        <w:ind w:left="709" w:hanging="709"/>
        <w:rPr>
          <w:rFonts w:cstheme="minorHAnsi"/>
        </w:rPr>
      </w:pPr>
      <w:r w:rsidRPr="007F3CA9">
        <w:rPr>
          <w:rFonts w:cstheme="minorHAnsi"/>
        </w:rPr>
        <w:t>The description of the proposed work program should include:</w:t>
      </w:r>
    </w:p>
    <w:p w14:paraId="510C710E" w14:textId="77777777" w:rsidR="003372DD" w:rsidRPr="007F3CA9" w:rsidRDefault="003372DD" w:rsidP="003372DD">
      <w:pPr>
        <w:pStyle w:val="List2"/>
        <w:numPr>
          <w:ilvl w:val="0"/>
          <w:numId w:val="7"/>
        </w:numPr>
        <w:ind w:left="1225" w:hanging="505"/>
        <w:rPr>
          <w:rFonts w:cstheme="minorHAnsi"/>
        </w:rPr>
      </w:pPr>
      <w:r w:rsidRPr="007F3CA9">
        <w:rPr>
          <w:rFonts w:cstheme="minorHAnsi"/>
        </w:rPr>
        <w:t>Indicative expenditure in Australian dollars for each activity at current market value.</w:t>
      </w:r>
    </w:p>
    <w:p w14:paraId="510C710F" w14:textId="77777777" w:rsidR="003372DD" w:rsidRPr="007F3CA9" w:rsidRDefault="003372DD" w:rsidP="003372DD">
      <w:pPr>
        <w:pStyle w:val="List2"/>
        <w:numPr>
          <w:ilvl w:val="3"/>
          <w:numId w:val="1"/>
        </w:numPr>
        <w:ind w:left="1701" w:hanging="283"/>
        <w:rPr>
          <w:rFonts w:cstheme="minorHAnsi"/>
        </w:rPr>
      </w:pPr>
      <w:r w:rsidRPr="007F3CA9">
        <w:rPr>
          <w:rFonts w:cstheme="minorHAnsi"/>
        </w:rPr>
        <w:t>Operational activities: calculations detailing how the cost of the activities has been estimated should be provided.</w:t>
      </w:r>
    </w:p>
    <w:p w14:paraId="510C7110" w14:textId="77777777" w:rsidR="003372DD" w:rsidRPr="007F3CA9" w:rsidRDefault="003372DD" w:rsidP="003372DD">
      <w:pPr>
        <w:pStyle w:val="List2"/>
        <w:numPr>
          <w:ilvl w:val="0"/>
          <w:numId w:val="7"/>
        </w:numPr>
        <w:ind w:left="1225" w:hanging="505"/>
        <w:rPr>
          <w:rFonts w:cstheme="minorHAnsi"/>
        </w:rPr>
      </w:pPr>
      <w:r w:rsidRPr="007F3CA9">
        <w:rPr>
          <w:rFonts w:cstheme="minorHAnsi"/>
        </w:rPr>
        <w:t>The number of line kilometres of 2D and proposed line spacing and/or square kilometres of 3D seismic data that will be acquired and processed within the permit area, including:</w:t>
      </w:r>
    </w:p>
    <w:p w14:paraId="510C7111" w14:textId="77777777" w:rsidR="003372DD" w:rsidRPr="007F3CA9" w:rsidRDefault="003372DD" w:rsidP="003372DD">
      <w:pPr>
        <w:pStyle w:val="List2"/>
        <w:numPr>
          <w:ilvl w:val="3"/>
          <w:numId w:val="1"/>
        </w:numPr>
        <w:ind w:left="1701" w:hanging="283"/>
        <w:rPr>
          <w:rFonts w:cstheme="minorHAnsi"/>
        </w:rPr>
      </w:pPr>
      <w:r w:rsidRPr="007F3CA9">
        <w:rPr>
          <w:rFonts w:cstheme="minorHAnsi"/>
        </w:rPr>
        <w:t>Full fold numbers within the permit area.</w:t>
      </w:r>
    </w:p>
    <w:p w14:paraId="510C7112" w14:textId="77777777" w:rsidR="003372DD" w:rsidRPr="007F3CA9" w:rsidRDefault="003372DD" w:rsidP="003372DD">
      <w:pPr>
        <w:pStyle w:val="List2"/>
        <w:numPr>
          <w:ilvl w:val="3"/>
          <w:numId w:val="1"/>
        </w:numPr>
        <w:ind w:left="1701" w:hanging="283"/>
        <w:rPr>
          <w:rFonts w:cstheme="minorHAnsi"/>
        </w:rPr>
      </w:pPr>
      <w:r w:rsidRPr="007F3CA9">
        <w:rPr>
          <w:rFonts w:cstheme="minorHAnsi"/>
        </w:rPr>
        <w:t>A map showing the indicative location of the 2D lines or 3D survey outline. All existing seismic surveys should be identified on this map.</w:t>
      </w:r>
    </w:p>
    <w:p w14:paraId="510C7113" w14:textId="77777777" w:rsidR="003372DD" w:rsidRPr="007F3CA9" w:rsidRDefault="003372DD" w:rsidP="003372DD">
      <w:pPr>
        <w:pStyle w:val="List2"/>
        <w:numPr>
          <w:ilvl w:val="3"/>
          <w:numId w:val="1"/>
        </w:numPr>
        <w:ind w:left="1701" w:hanging="283"/>
        <w:rPr>
          <w:rFonts w:cstheme="minorHAnsi"/>
        </w:rPr>
      </w:pPr>
      <w:r w:rsidRPr="007F3CA9">
        <w:rPr>
          <w:rFonts w:cstheme="minorHAnsi"/>
        </w:rPr>
        <w:lastRenderedPageBreak/>
        <w:t>If known, the parameters and methodology of the seismic acquisition and processing that will be undertaken.</w:t>
      </w:r>
    </w:p>
    <w:p w14:paraId="510C7114" w14:textId="77777777" w:rsidR="003372DD" w:rsidRPr="007F3CA9" w:rsidRDefault="003372DD" w:rsidP="003372DD">
      <w:pPr>
        <w:pStyle w:val="List2"/>
        <w:numPr>
          <w:ilvl w:val="0"/>
          <w:numId w:val="7"/>
        </w:numPr>
        <w:ind w:left="1225" w:hanging="505"/>
        <w:rPr>
          <w:rFonts w:cstheme="minorHAnsi"/>
        </w:rPr>
      </w:pPr>
      <w:r w:rsidRPr="007F3CA9">
        <w:rPr>
          <w:rFonts w:cstheme="minorHAnsi"/>
        </w:rPr>
        <w:t xml:space="preserve">The amount, </w:t>
      </w:r>
      <w:proofErr w:type="gramStart"/>
      <w:r w:rsidRPr="007F3CA9">
        <w:rPr>
          <w:rFonts w:cstheme="minorHAnsi"/>
        </w:rPr>
        <w:t>type</w:t>
      </w:r>
      <w:proofErr w:type="gramEnd"/>
      <w:r w:rsidRPr="007F3CA9">
        <w:rPr>
          <w:rFonts w:cstheme="minorHAnsi"/>
        </w:rPr>
        <w:t xml:space="preserve"> and details of the applicable dataset of any new reprocessing the applicant proposes to undertake, including:</w:t>
      </w:r>
    </w:p>
    <w:p w14:paraId="510C7115" w14:textId="77777777" w:rsidR="003372DD" w:rsidRPr="007F3CA9" w:rsidRDefault="003372DD" w:rsidP="003372DD">
      <w:pPr>
        <w:pStyle w:val="List2"/>
        <w:numPr>
          <w:ilvl w:val="3"/>
          <w:numId w:val="1"/>
        </w:numPr>
        <w:ind w:left="1701" w:hanging="283"/>
        <w:rPr>
          <w:rFonts w:cstheme="minorHAnsi"/>
        </w:rPr>
      </w:pPr>
      <w:r w:rsidRPr="007F3CA9">
        <w:rPr>
          <w:rFonts w:cstheme="minorHAnsi"/>
        </w:rPr>
        <w:t>The number of line kilometres of 2D and/or square kilometres of 3D seismic data that will be reprocessed within the permit area clearly stated.</w:t>
      </w:r>
    </w:p>
    <w:p w14:paraId="510C7116" w14:textId="77777777" w:rsidR="003372DD" w:rsidRPr="007F3CA9" w:rsidRDefault="003372DD" w:rsidP="003372DD">
      <w:pPr>
        <w:pStyle w:val="List2"/>
        <w:numPr>
          <w:ilvl w:val="3"/>
          <w:numId w:val="1"/>
        </w:numPr>
        <w:ind w:left="1701" w:hanging="283"/>
        <w:rPr>
          <w:rFonts w:cstheme="minorHAnsi"/>
        </w:rPr>
      </w:pPr>
      <w:r w:rsidRPr="007F3CA9">
        <w:rPr>
          <w:rFonts w:cstheme="minorHAnsi"/>
        </w:rPr>
        <w:t>A map showing the indicative location of the 2D lines or 3D survey outline. All existing seismic surveys should be identified on this map.</w:t>
      </w:r>
    </w:p>
    <w:p w14:paraId="510C7117" w14:textId="77777777" w:rsidR="003372DD" w:rsidRPr="007F3CA9" w:rsidRDefault="003372DD" w:rsidP="003372DD">
      <w:pPr>
        <w:pStyle w:val="List2"/>
        <w:numPr>
          <w:ilvl w:val="3"/>
          <w:numId w:val="1"/>
        </w:numPr>
        <w:ind w:left="1701" w:hanging="283"/>
        <w:rPr>
          <w:rFonts w:cstheme="minorHAnsi"/>
        </w:rPr>
      </w:pPr>
      <w:r w:rsidRPr="007F3CA9">
        <w:rPr>
          <w:rFonts w:cstheme="minorHAnsi"/>
        </w:rPr>
        <w:t>If known, the parameters and methodology of the reprocessing that will be undertaken.</w:t>
      </w:r>
    </w:p>
    <w:p w14:paraId="510C7118" w14:textId="77777777" w:rsidR="003372DD" w:rsidRPr="007F3CA9" w:rsidRDefault="003372DD" w:rsidP="003372DD">
      <w:pPr>
        <w:pStyle w:val="List2"/>
        <w:numPr>
          <w:ilvl w:val="0"/>
          <w:numId w:val="7"/>
        </w:numPr>
        <w:ind w:left="1225" w:hanging="505"/>
        <w:rPr>
          <w:rFonts w:cstheme="minorHAnsi"/>
        </w:rPr>
      </w:pPr>
      <w:r w:rsidRPr="007F3CA9">
        <w:rPr>
          <w:rFonts w:cstheme="minorHAnsi"/>
        </w:rPr>
        <w:t>The number of exploration wells proposed, including indicative plays and target play levels.</w:t>
      </w:r>
    </w:p>
    <w:p w14:paraId="510C7119" w14:textId="77777777" w:rsidR="003372DD" w:rsidRPr="007F3CA9" w:rsidRDefault="003372DD" w:rsidP="003372DD">
      <w:pPr>
        <w:pStyle w:val="List2"/>
        <w:numPr>
          <w:ilvl w:val="0"/>
          <w:numId w:val="7"/>
        </w:numPr>
        <w:ind w:left="1225" w:hanging="505"/>
        <w:rPr>
          <w:rFonts w:cstheme="minorHAnsi"/>
        </w:rPr>
      </w:pPr>
      <w:r w:rsidRPr="007F3CA9">
        <w:rPr>
          <w:rFonts w:cstheme="minorHAnsi"/>
        </w:rPr>
        <w:t xml:space="preserve">The nature, </w:t>
      </w:r>
      <w:proofErr w:type="gramStart"/>
      <w:r w:rsidRPr="007F3CA9">
        <w:rPr>
          <w:rFonts w:cstheme="minorHAnsi"/>
        </w:rPr>
        <w:t>scope</w:t>
      </w:r>
      <w:proofErr w:type="gramEnd"/>
      <w:r w:rsidRPr="007F3CA9">
        <w:rPr>
          <w:rFonts w:cstheme="minorHAnsi"/>
        </w:rPr>
        <w:t xml:space="preserve"> and objectives of all proposed studies.</w:t>
      </w:r>
    </w:p>
    <w:p w14:paraId="510C711A" w14:textId="77777777" w:rsidR="003372DD" w:rsidRPr="007F3CA9" w:rsidRDefault="003372DD" w:rsidP="003372DD">
      <w:pPr>
        <w:pStyle w:val="List2"/>
        <w:numPr>
          <w:ilvl w:val="0"/>
          <w:numId w:val="7"/>
        </w:numPr>
        <w:ind w:left="1225" w:hanging="505"/>
        <w:rPr>
          <w:rFonts w:cstheme="minorHAnsi"/>
        </w:rPr>
      </w:pPr>
      <w:r w:rsidRPr="007F3CA9">
        <w:rPr>
          <w:rFonts w:cstheme="minorHAnsi"/>
        </w:rPr>
        <w:t>The licensing or use of any existing exclusive or non-exclusive datasets and, if applicable, how these are proposed to be used in conjunction with any reprocessing or geophysical studies proposed in the work program.</w:t>
      </w:r>
    </w:p>
    <w:p w14:paraId="510C711B" w14:textId="77777777" w:rsidR="003372DD" w:rsidRPr="007F3CA9" w:rsidRDefault="003372DD" w:rsidP="003372DD">
      <w:pPr>
        <w:pStyle w:val="List2"/>
        <w:numPr>
          <w:ilvl w:val="0"/>
          <w:numId w:val="7"/>
        </w:numPr>
        <w:ind w:left="1225" w:hanging="505"/>
        <w:rPr>
          <w:rFonts w:cstheme="minorHAnsi"/>
        </w:rPr>
      </w:pPr>
      <w:r w:rsidRPr="007F3CA9">
        <w:rPr>
          <w:rFonts w:cstheme="minorHAnsi"/>
        </w:rPr>
        <w:t>Descriptions and the conceptual locations/targets/purpose of other operational activity or surveying proposed.</w:t>
      </w:r>
    </w:p>
    <w:p w14:paraId="510C711C" w14:textId="77777777" w:rsidR="003372DD" w:rsidRPr="0054167A" w:rsidRDefault="003372DD" w:rsidP="003372DD">
      <w:pPr>
        <w:pStyle w:val="Heading2"/>
      </w:pPr>
      <w:bookmarkStart w:id="75" w:name="_Toc81487630"/>
      <w:bookmarkStart w:id="76" w:name="_Toc83042912"/>
      <w:bookmarkStart w:id="77" w:name="_Toc83395025"/>
      <w:bookmarkStart w:id="78" w:name="_Toc90044309"/>
      <w:r w:rsidRPr="0054167A">
        <w:t>Important notes on treatment of new vs existing seismic data</w:t>
      </w:r>
      <w:bookmarkEnd w:id="75"/>
      <w:bookmarkEnd w:id="76"/>
      <w:bookmarkEnd w:id="77"/>
      <w:bookmarkEnd w:id="78"/>
    </w:p>
    <w:p w14:paraId="510C711D" w14:textId="77777777" w:rsidR="003372DD" w:rsidRPr="007F3CA9" w:rsidRDefault="003372DD" w:rsidP="003372DD">
      <w:pPr>
        <w:pStyle w:val="List2"/>
        <w:numPr>
          <w:ilvl w:val="1"/>
          <w:numId w:val="1"/>
        </w:numPr>
        <w:tabs>
          <w:tab w:val="num" w:pos="709"/>
          <w:tab w:val="num" w:pos="1534"/>
        </w:tabs>
        <w:ind w:left="709" w:hanging="709"/>
        <w:rPr>
          <w:rFonts w:cstheme="minorHAnsi"/>
        </w:rPr>
      </w:pPr>
      <w:r w:rsidRPr="007F3CA9">
        <w:rPr>
          <w:rFonts w:cstheme="minorHAnsi"/>
        </w:rPr>
        <w:t xml:space="preserve">The reprocessing and interpretation of existing data undertaken during the applicant’s pre-bid evaluation will be </w:t>
      </w:r>
      <w:proofErr w:type="gramStart"/>
      <w:r w:rsidRPr="007F3CA9">
        <w:rPr>
          <w:rFonts w:cstheme="minorHAnsi"/>
        </w:rPr>
        <w:t>taken into account</w:t>
      </w:r>
      <w:proofErr w:type="gramEnd"/>
      <w:r w:rsidRPr="007F3CA9">
        <w:rPr>
          <w:rFonts w:cstheme="minorHAnsi"/>
        </w:rPr>
        <w:t xml:space="preserve"> in assessing the relative merits of the proposed work program.</w:t>
      </w:r>
    </w:p>
    <w:p w14:paraId="510C711E" w14:textId="77777777" w:rsidR="003372DD" w:rsidRPr="007F3CA9" w:rsidRDefault="003372DD" w:rsidP="003372DD">
      <w:pPr>
        <w:pStyle w:val="List2"/>
        <w:numPr>
          <w:ilvl w:val="1"/>
          <w:numId w:val="1"/>
        </w:numPr>
        <w:tabs>
          <w:tab w:val="num" w:pos="709"/>
          <w:tab w:val="num" w:pos="1534"/>
        </w:tabs>
        <w:ind w:left="709" w:hanging="709"/>
        <w:rPr>
          <w:rFonts w:cstheme="minorHAnsi"/>
        </w:rPr>
      </w:pPr>
      <w:r w:rsidRPr="007F3CA9">
        <w:rPr>
          <w:rFonts w:cstheme="minorHAnsi"/>
        </w:rPr>
        <w:t>An applicant who pre-licences multi-client data or undertakes reprocessing of pre-licenced multi-client data as part of its pre-bid evaluation and who therefore does not propose the work as part of its work program, will not be disadvantaged. As such, applicants should provide details of pre-bid evaluation work, including the extent of the work undertaken, the outcomes and how this has informed the exploration strategy and proposed work program.</w:t>
      </w:r>
    </w:p>
    <w:p w14:paraId="510C711F" w14:textId="77777777" w:rsidR="003372DD" w:rsidRPr="00354BED" w:rsidRDefault="003372DD" w:rsidP="003372DD">
      <w:pPr>
        <w:pStyle w:val="Heading3"/>
        <w:rPr>
          <w:b/>
          <w:i/>
        </w:rPr>
      </w:pPr>
      <w:bookmarkStart w:id="79" w:name="_Toc81487631"/>
      <w:bookmarkStart w:id="80" w:name="_Toc83042913"/>
      <w:bookmarkStart w:id="81" w:name="_Toc83395026"/>
      <w:bookmarkStart w:id="82" w:name="_Toc90044310"/>
      <w:r w:rsidRPr="00354BED">
        <w:t xml:space="preserve">Non-exclusive seismic data: </w:t>
      </w:r>
      <w:proofErr w:type="gramStart"/>
      <w:r w:rsidRPr="00354BED">
        <w:t>Multi-client</w:t>
      </w:r>
      <w:proofErr w:type="gramEnd"/>
      <w:r w:rsidRPr="00354BED">
        <w:t xml:space="preserve"> surveys and reprocessing products</w:t>
      </w:r>
      <w:bookmarkEnd w:id="79"/>
      <w:bookmarkEnd w:id="80"/>
      <w:bookmarkEnd w:id="81"/>
      <w:bookmarkEnd w:id="82"/>
    </w:p>
    <w:p w14:paraId="510C7120" w14:textId="50E25EE3" w:rsidR="003372DD" w:rsidRPr="007F3CA9" w:rsidRDefault="003372DD" w:rsidP="003372DD">
      <w:pPr>
        <w:pStyle w:val="List2"/>
        <w:numPr>
          <w:ilvl w:val="1"/>
          <w:numId w:val="1"/>
        </w:numPr>
        <w:tabs>
          <w:tab w:val="num" w:pos="709"/>
          <w:tab w:val="num" w:pos="1534"/>
        </w:tabs>
        <w:ind w:left="709" w:hanging="709"/>
        <w:rPr>
          <w:rFonts w:cstheme="minorHAnsi"/>
        </w:rPr>
      </w:pPr>
      <w:bookmarkStart w:id="83" w:name="_Ref413245698"/>
      <w:r w:rsidRPr="007F3CA9">
        <w:rPr>
          <w:rFonts w:cstheme="minorHAnsi"/>
        </w:rPr>
        <w:t>If an applicant proposes to licence non-exclusive seismic data, new or reprocessed, as par</w:t>
      </w:r>
      <w:r w:rsidR="0001471C">
        <w:rPr>
          <w:rFonts w:cstheme="minorHAnsi"/>
        </w:rPr>
        <w:t>t of a work program, it should:</w:t>
      </w:r>
    </w:p>
    <w:p w14:paraId="510C7121" w14:textId="77777777" w:rsidR="003372DD" w:rsidRPr="007F3CA9" w:rsidRDefault="003372DD" w:rsidP="003372DD">
      <w:pPr>
        <w:pStyle w:val="List2"/>
        <w:numPr>
          <w:ilvl w:val="0"/>
          <w:numId w:val="15"/>
        </w:numPr>
        <w:rPr>
          <w:rFonts w:cstheme="minorHAnsi"/>
        </w:rPr>
      </w:pPr>
      <w:r w:rsidRPr="007F3CA9">
        <w:rPr>
          <w:rFonts w:cstheme="minorHAnsi"/>
        </w:rPr>
        <w:t>state whether the data is part of:</w:t>
      </w:r>
      <w:bookmarkEnd w:id="83"/>
    </w:p>
    <w:p w14:paraId="510C7122" w14:textId="77777777" w:rsidR="003372DD" w:rsidRPr="007F3CA9" w:rsidRDefault="003372DD" w:rsidP="003372DD">
      <w:pPr>
        <w:pStyle w:val="List2"/>
        <w:numPr>
          <w:ilvl w:val="0"/>
          <w:numId w:val="4"/>
        </w:numPr>
        <w:ind w:left="1701" w:hanging="567"/>
        <w:rPr>
          <w:rFonts w:cstheme="minorHAnsi"/>
        </w:rPr>
      </w:pPr>
      <w:r w:rsidRPr="007F3CA9">
        <w:rPr>
          <w:rFonts w:cstheme="minorHAnsi"/>
        </w:rPr>
        <w:t>An existing non-exclusive seismic survey or reprocessed data volume, or</w:t>
      </w:r>
    </w:p>
    <w:p w14:paraId="510C7123" w14:textId="1B1FC794" w:rsidR="003372DD" w:rsidRPr="007F3CA9" w:rsidRDefault="003372DD" w:rsidP="003372DD">
      <w:pPr>
        <w:pStyle w:val="List2"/>
        <w:numPr>
          <w:ilvl w:val="0"/>
          <w:numId w:val="4"/>
        </w:numPr>
        <w:ind w:left="1701" w:hanging="567"/>
        <w:rPr>
          <w:rFonts w:cstheme="minorHAnsi"/>
        </w:rPr>
      </w:pPr>
      <w:r w:rsidRPr="007F3CA9">
        <w:rPr>
          <w:rFonts w:cstheme="minorHAnsi"/>
        </w:rPr>
        <w:t>A planned or not-yet-completed non-exclusive seismic surv</w:t>
      </w:r>
      <w:r w:rsidR="0001471C">
        <w:rPr>
          <w:rFonts w:cstheme="minorHAnsi"/>
        </w:rPr>
        <w:t>ey or reprocessed data project.</w:t>
      </w:r>
    </w:p>
    <w:p w14:paraId="510C7124" w14:textId="77777777" w:rsidR="003372DD" w:rsidRPr="007F3CA9" w:rsidRDefault="003372DD" w:rsidP="003372DD">
      <w:pPr>
        <w:pStyle w:val="List2"/>
        <w:numPr>
          <w:ilvl w:val="0"/>
          <w:numId w:val="15"/>
        </w:numPr>
        <w:rPr>
          <w:rFonts w:cstheme="minorHAnsi"/>
        </w:rPr>
      </w:pPr>
      <w:r w:rsidRPr="007F3CA9">
        <w:rPr>
          <w:rFonts w:cstheme="minorHAnsi"/>
        </w:rPr>
        <w:lastRenderedPageBreak/>
        <w:t>state when the initial final processed or reprocessed data will become available for licencing.</w:t>
      </w:r>
    </w:p>
    <w:p w14:paraId="510C7125" w14:textId="77777777" w:rsidR="003372DD" w:rsidRPr="007F3CA9" w:rsidRDefault="003372DD" w:rsidP="003372DD">
      <w:pPr>
        <w:pStyle w:val="List2"/>
        <w:numPr>
          <w:ilvl w:val="0"/>
          <w:numId w:val="15"/>
        </w:numPr>
        <w:rPr>
          <w:rFonts w:cstheme="minorHAnsi"/>
        </w:rPr>
      </w:pPr>
      <w:r w:rsidRPr="007F3CA9">
        <w:rPr>
          <w:rFonts w:cstheme="minorHAnsi"/>
        </w:rPr>
        <w:t>ensure that:</w:t>
      </w:r>
    </w:p>
    <w:p w14:paraId="510C7126" w14:textId="77E94066" w:rsidR="003372DD" w:rsidRPr="007F3CA9" w:rsidRDefault="003372DD" w:rsidP="003372DD">
      <w:pPr>
        <w:pStyle w:val="List2"/>
        <w:numPr>
          <w:ilvl w:val="0"/>
          <w:numId w:val="4"/>
        </w:numPr>
        <w:ind w:left="1701" w:hanging="567"/>
        <w:rPr>
          <w:rFonts w:cstheme="minorHAnsi"/>
        </w:rPr>
      </w:pPr>
      <w:r w:rsidRPr="007F3CA9">
        <w:rPr>
          <w:rFonts w:cstheme="minorHAnsi"/>
        </w:rPr>
        <w:t>the data is in an industry standard format that is fit for purpose in meeting the objective of the work program,</w:t>
      </w:r>
    </w:p>
    <w:p w14:paraId="510C7127" w14:textId="77777777" w:rsidR="003372DD" w:rsidRPr="007F3CA9" w:rsidRDefault="003372DD" w:rsidP="003372DD">
      <w:pPr>
        <w:pStyle w:val="List2"/>
        <w:numPr>
          <w:ilvl w:val="0"/>
          <w:numId w:val="4"/>
        </w:numPr>
        <w:ind w:left="1701" w:hanging="567"/>
        <w:rPr>
          <w:rFonts w:cstheme="minorHAnsi"/>
        </w:rPr>
      </w:pPr>
      <w:r w:rsidRPr="007F3CA9">
        <w:rPr>
          <w:rFonts w:cstheme="minorHAnsi"/>
        </w:rPr>
        <w:t>the applicant would be able to provide information to NOPTA that demonstrates the work program obligation has been met, and</w:t>
      </w:r>
    </w:p>
    <w:p w14:paraId="510C7128" w14:textId="77777777" w:rsidR="003372DD" w:rsidRPr="007F3CA9" w:rsidRDefault="003372DD" w:rsidP="003372DD">
      <w:pPr>
        <w:pStyle w:val="List2"/>
        <w:numPr>
          <w:ilvl w:val="0"/>
          <w:numId w:val="4"/>
        </w:numPr>
        <w:tabs>
          <w:tab w:val="left" w:pos="1134"/>
        </w:tabs>
        <w:ind w:left="1701" w:hanging="567"/>
        <w:rPr>
          <w:rFonts w:cstheme="minorHAnsi"/>
        </w:rPr>
      </w:pPr>
      <w:r w:rsidRPr="007F3CA9">
        <w:rPr>
          <w:rFonts w:cstheme="minorHAnsi"/>
        </w:rPr>
        <w:t>the data submission and release requirements can be met.</w:t>
      </w:r>
    </w:p>
    <w:p w14:paraId="510C7129" w14:textId="77777777" w:rsidR="003372DD" w:rsidRPr="007F3CA9" w:rsidRDefault="003372DD" w:rsidP="003372DD">
      <w:pPr>
        <w:pStyle w:val="List2"/>
        <w:numPr>
          <w:ilvl w:val="1"/>
          <w:numId w:val="1"/>
        </w:numPr>
        <w:tabs>
          <w:tab w:val="num" w:pos="709"/>
          <w:tab w:val="num" w:pos="1534"/>
        </w:tabs>
        <w:ind w:left="709" w:hanging="709"/>
        <w:rPr>
          <w:rFonts w:cstheme="minorHAnsi"/>
        </w:rPr>
      </w:pPr>
      <w:r w:rsidRPr="007F3CA9">
        <w:rPr>
          <w:rFonts w:cstheme="minorHAnsi"/>
        </w:rPr>
        <w:t>If the final processed dataset will not become available until after the closing date of bids, this will be assessed as new seismic acquisition for the purposes of the bid assessment.</w:t>
      </w:r>
    </w:p>
    <w:p w14:paraId="510C712A" w14:textId="77777777" w:rsidR="003372DD" w:rsidRPr="008E4FCA" w:rsidRDefault="003372DD" w:rsidP="003372DD">
      <w:pPr>
        <w:pStyle w:val="Heading2"/>
      </w:pPr>
      <w:bookmarkStart w:id="84" w:name="_Toc81487632"/>
      <w:bookmarkStart w:id="85" w:name="_Toc83042914"/>
      <w:bookmarkStart w:id="86" w:name="_Toc83395027"/>
      <w:bookmarkStart w:id="87" w:name="_Toc90044311"/>
      <w:r w:rsidRPr="008E4FCA">
        <w:t>Applicant’s technical and financial capacity and other matters</w:t>
      </w:r>
      <w:bookmarkEnd w:id="84"/>
      <w:bookmarkEnd w:id="85"/>
      <w:bookmarkEnd w:id="86"/>
      <w:bookmarkEnd w:id="87"/>
    </w:p>
    <w:p w14:paraId="510C712B" w14:textId="77777777" w:rsidR="003372DD" w:rsidRPr="007F3CA9" w:rsidRDefault="003372DD" w:rsidP="003372DD">
      <w:pPr>
        <w:pStyle w:val="List2"/>
        <w:numPr>
          <w:ilvl w:val="1"/>
          <w:numId w:val="1"/>
        </w:numPr>
        <w:ind w:left="567" w:hanging="567"/>
        <w:rPr>
          <w:rFonts w:cstheme="minorHAnsi"/>
        </w:rPr>
      </w:pPr>
      <w:bookmarkStart w:id="88" w:name="_Hlk79580085"/>
      <w:bookmarkStart w:id="89" w:name="_Hlk78979838"/>
      <w:r w:rsidRPr="007F3CA9">
        <w:rPr>
          <w:rFonts w:cstheme="minorHAnsi"/>
        </w:rPr>
        <w:t>A decision to offer a petroleum exploration permit, must have regard to s 105(3)(a) and (4)):</w:t>
      </w:r>
    </w:p>
    <w:p w14:paraId="510C712C" w14:textId="77777777" w:rsidR="003372DD" w:rsidRPr="007F3CA9" w:rsidRDefault="003372DD" w:rsidP="003A3AA9">
      <w:pPr>
        <w:pStyle w:val="List2"/>
        <w:numPr>
          <w:ilvl w:val="2"/>
          <w:numId w:val="31"/>
        </w:numPr>
        <w:rPr>
          <w:rFonts w:cstheme="minorHAnsi"/>
        </w:rPr>
      </w:pPr>
      <w:r w:rsidRPr="007F3CA9">
        <w:rPr>
          <w:rFonts w:cstheme="minorHAnsi"/>
        </w:rPr>
        <w:t xml:space="preserve"> whether the technical advice and financial resources available to the applicant are sufficient to:</w:t>
      </w:r>
    </w:p>
    <w:p w14:paraId="510C712D" w14:textId="77777777" w:rsidR="003372DD" w:rsidRPr="007F3CA9" w:rsidRDefault="003372DD" w:rsidP="003A3AA9">
      <w:pPr>
        <w:pStyle w:val="List2"/>
        <w:numPr>
          <w:ilvl w:val="0"/>
          <w:numId w:val="22"/>
        </w:numPr>
        <w:ind w:left="1701" w:hanging="218"/>
        <w:rPr>
          <w:rFonts w:cstheme="minorHAnsi"/>
        </w:rPr>
      </w:pPr>
      <w:r w:rsidRPr="007F3CA9">
        <w:rPr>
          <w:rFonts w:cstheme="minorHAnsi"/>
        </w:rPr>
        <w:t>carry out the operations and works that will be or are authorised by the permit; and</w:t>
      </w:r>
    </w:p>
    <w:p w14:paraId="510C712E" w14:textId="77777777" w:rsidR="003372DD" w:rsidRPr="007F3CA9" w:rsidRDefault="003372DD" w:rsidP="003A3AA9">
      <w:pPr>
        <w:pStyle w:val="List2"/>
        <w:numPr>
          <w:ilvl w:val="0"/>
          <w:numId w:val="22"/>
        </w:numPr>
        <w:ind w:left="1701" w:hanging="218"/>
        <w:rPr>
          <w:rFonts w:cstheme="minorHAnsi"/>
        </w:rPr>
      </w:pPr>
      <w:r w:rsidRPr="007F3CA9">
        <w:rPr>
          <w:rFonts w:cstheme="minorHAnsi"/>
        </w:rPr>
        <w:t>discharge the obligations that will be imposed under the OPGGS Act, or a legislative instrument under the OPGGS Act, in relation to the permit.</w:t>
      </w:r>
    </w:p>
    <w:p w14:paraId="510C712F" w14:textId="77777777" w:rsidR="003372DD" w:rsidRDefault="003372DD" w:rsidP="003A3AA9">
      <w:pPr>
        <w:pStyle w:val="List2"/>
        <w:numPr>
          <w:ilvl w:val="2"/>
          <w:numId w:val="32"/>
        </w:numPr>
        <w:rPr>
          <w:rFonts w:cstheme="minorHAnsi"/>
        </w:rPr>
      </w:pPr>
      <w:r w:rsidRPr="007F3CA9">
        <w:rPr>
          <w:rFonts w:cstheme="minorHAnsi"/>
        </w:rPr>
        <w:t>the applicant’s suitability t</w:t>
      </w:r>
      <w:r w:rsidR="00313E4F">
        <w:rPr>
          <w:rFonts w:cstheme="minorHAnsi"/>
        </w:rPr>
        <w:t>o hold an exploration permit (s</w:t>
      </w:r>
      <w:r w:rsidRPr="007F3CA9">
        <w:rPr>
          <w:rFonts w:cstheme="minorHAnsi"/>
        </w:rPr>
        <w:t xml:space="preserve"> 695YB).</w:t>
      </w:r>
    </w:p>
    <w:p w14:paraId="510C7130" w14:textId="77777777" w:rsidR="003372DD" w:rsidRPr="007F3CA9" w:rsidRDefault="003372DD" w:rsidP="003A3AA9">
      <w:pPr>
        <w:pStyle w:val="List2"/>
        <w:numPr>
          <w:ilvl w:val="2"/>
          <w:numId w:val="32"/>
        </w:numPr>
        <w:rPr>
          <w:rFonts w:cstheme="minorHAnsi"/>
        </w:rPr>
      </w:pPr>
      <w:r>
        <w:rPr>
          <w:rFonts w:cstheme="minorHAnsi"/>
        </w:rPr>
        <w:t>Any other matters prescribed by the regulations.</w:t>
      </w:r>
    </w:p>
    <w:p w14:paraId="510C7131" w14:textId="67988456" w:rsidR="003372DD" w:rsidRPr="007F3CA9" w:rsidRDefault="003372DD" w:rsidP="003372DD">
      <w:pPr>
        <w:pStyle w:val="List2"/>
        <w:numPr>
          <w:ilvl w:val="1"/>
          <w:numId w:val="1"/>
        </w:numPr>
        <w:tabs>
          <w:tab w:val="num" w:pos="1872"/>
        </w:tabs>
        <w:ind w:left="567" w:hanging="567"/>
        <w:rPr>
          <w:rFonts w:cstheme="minorHAnsi"/>
        </w:rPr>
      </w:pPr>
      <w:r w:rsidRPr="007F3CA9">
        <w:rPr>
          <w:rFonts w:cstheme="minorHAnsi"/>
        </w:rPr>
        <w:t>Applicants should include with their application any relevant information to demonstrate sufficient technical advice and financial resourc</w:t>
      </w:r>
      <w:r w:rsidR="00313E4F">
        <w:rPr>
          <w:rFonts w:cstheme="minorHAnsi"/>
        </w:rPr>
        <w:t xml:space="preserve">es available. Refer to the </w:t>
      </w:r>
      <w:hyperlink r:id="rId22" w:history="1">
        <w:r w:rsidR="00313E4F" w:rsidRPr="00E57AA7">
          <w:rPr>
            <w:rStyle w:val="Hyperlink"/>
            <w:rFonts w:cstheme="minorHAnsi"/>
            <w:i/>
          </w:rPr>
          <w:t>Factsheet: De</w:t>
        </w:r>
        <w:r w:rsidRPr="00E57AA7">
          <w:rPr>
            <w:rStyle w:val="Hyperlink"/>
            <w:rFonts w:cstheme="minorHAnsi"/>
            <w:i/>
            <w:iCs/>
          </w:rPr>
          <w:t>clarations of experience and disclosures</w:t>
        </w:r>
      </w:hyperlink>
      <w:r w:rsidRPr="00807037">
        <w:rPr>
          <w:rFonts w:cstheme="minorHAnsi"/>
        </w:rPr>
        <w:t xml:space="preserve"> and the </w:t>
      </w:r>
      <w:hyperlink r:id="rId23" w:history="1">
        <w:r w:rsidRPr="00E57AA7">
          <w:rPr>
            <w:rStyle w:val="Hyperlink"/>
            <w:rFonts w:cstheme="minorHAnsi"/>
            <w:i/>
          </w:rPr>
          <w:t xml:space="preserve">Guideline: Applicant </w:t>
        </w:r>
        <w:r w:rsidR="00313E4F" w:rsidRPr="00E57AA7">
          <w:rPr>
            <w:rStyle w:val="Hyperlink"/>
            <w:rFonts w:cstheme="minorHAnsi"/>
            <w:i/>
            <w:iCs/>
          </w:rPr>
          <w:t>s</w:t>
        </w:r>
        <w:r w:rsidRPr="00E57AA7">
          <w:rPr>
            <w:rStyle w:val="Hyperlink"/>
            <w:rFonts w:cstheme="minorHAnsi"/>
            <w:i/>
            <w:iCs/>
          </w:rPr>
          <w:t>uitability</w:t>
        </w:r>
      </w:hyperlink>
      <w:r w:rsidRPr="00D568F4" w:rsidDel="00764F2E">
        <w:rPr>
          <w:rFonts w:cstheme="minorHAnsi"/>
          <w:i/>
          <w:iCs/>
        </w:rPr>
        <w:t xml:space="preserve"> </w:t>
      </w:r>
      <w:r w:rsidRPr="007F3CA9">
        <w:rPr>
          <w:rFonts w:cstheme="minorHAnsi"/>
        </w:rPr>
        <w:t>and</w:t>
      </w:r>
      <w:r w:rsidR="00737E9C">
        <w:rPr>
          <w:rFonts w:cstheme="minorHAnsi"/>
        </w:rPr>
        <w:t xml:space="preserve"> </w:t>
      </w:r>
      <w:r w:rsidR="00737E9C" w:rsidRPr="00A44192">
        <w:rPr>
          <w:rFonts w:cstheme="minorHAnsi"/>
        </w:rPr>
        <w:t>section </w:t>
      </w:r>
      <w:r w:rsidR="00A44192">
        <w:rPr>
          <w:rFonts w:cstheme="minorHAnsi"/>
        </w:rPr>
        <w:fldChar w:fldCharType="begin"/>
      </w:r>
      <w:r w:rsidR="00A44192">
        <w:rPr>
          <w:rFonts w:cstheme="minorHAnsi"/>
        </w:rPr>
        <w:instrText xml:space="preserve"> REF _Ref90388752 \r \p \h </w:instrText>
      </w:r>
      <w:r w:rsidR="00A44192">
        <w:rPr>
          <w:rFonts w:cstheme="minorHAnsi"/>
        </w:rPr>
      </w:r>
      <w:r w:rsidR="00A44192">
        <w:rPr>
          <w:rFonts w:cstheme="minorHAnsi"/>
        </w:rPr>
        <w:fldChar w:fldCharType="separate"/>
      </w:r>
      <w:r w:rsidR="00A44192">
        <w:rPr>
          <w:rFonts w:cstheme="minorHAnsi"/>
        </w:rPr>
        <w:t>7 below</w:t>
      </w:r>
      <w:r w:rsidR="00A44192">
        <w:rPr>
          <w:rFonts w:cstheme="minorHAnsi"/>
        </w:rPr>
        <w:fldChar w:fldCharType="end"/>
      </w:r>
      <w:r w:rsidRPr="00A44192">
        <w:rPr>
          <w:rFonts w:cstheme="minorHAnsi"/>
        </w:rPr>
        <w:t xml:space="preserve"> for</w:t>
      </w:r>
      <w:r w:rsidRPr="007F3CA9">
        <w:rPr>
          <w:rFonts w:cstheme="minorHAnsi"/>
        </w:rPr>
        <w:t xml:space="preserve"> further details on application submissions requirements, assessments and decision making against these criteria.</w:t>
      </w:r>
      <w:bookmarkEnd w:id="88"/>
      <w:r w:rsidRPr="007F3CA9">
        <w:rPr>
          <w:rFonts w:cstheme="minorHAnsi"/>
        </w:rPr>
        <w:t xml:space="preserve"> </w:t>
      </w:r>
    </w:p>
    <w:p w14:paraId="510C7132" w14:textId="77777777" w:rsidR="003372DD" w:rsidRPr="00632701" w:rsidRDefault="003372DD" w:rsidP="003372DD">
      <w:pPr>
        <w:pStyle w:val="Heading2"/>
      </w:pPr>
      <w:bookmarkStart w:id="90" w:name="_Toc81487633"/>
      <w:bookmarkStart w:id="91" w:name="_Toc83042915"/>
      <w:bookmarkStart w:id="92" w:name="_Toc83395028"/>
      <w:bookmarkStart w:id="93" w:name="_Toc90044312"/>
      <w:bookmarkEnd w:id="89"/>
      <w:r>
        <w:t>Past performance</w:t>
      </w:r>
      <w:bookmarkEnd w:id="90"/>
      <w:bookmarkEnd w:id="91"/>
      <w:bookmarkEnd w:id="92"/>
      <w:bookmarkEnd w:id="93"/>
    </w:p>
    <w:p w14:paraId="510C7133" w14:textId="1CD8D74C" w:rsidR="003372DD" w:rsidRPr="007F3CA9" w:rsidRDefault="003372DD" w:rsidP="003372DD">
      <w:pPr>
        <w:pStyle w:val="List2"/>
        <w:numPr>
          <w:ilvl w:val="1"/>
          <w:numId w:val="1"/>
        </w:numPr>
        <w:tabs>
          <w:tab w:val="num" w:pos="709"/>
        </w:tabs>
        <w:ind w:left="709" w:hanging="709"/>
        <w:rPr>
          <w:rFonts w:cstheme="minorHAnsi"/>
        </w:rPr>
      </w:pPr>
      <w:r w:rsidRPr="007F3CA9">
        <w:rPr>
          <w:rFonts w:cstheme="minorHAnsi"/>
        </w:rPr>
        <w:t xml:space="preserve">Past performance of the applicant, parent company or subsidiary company where applicable, and its directors is a factor the Joint Authority will consider during the </w:t>
      </w:r>
      <w:proofErr w:type="gramStart"/>
      <w:r w:rsidRPr="007F3CA9">
        <w:rPr>
          <w:rFonts w:cstheme="minorHAnsi"/>
        </w:rPr>
        <w:t>decision making</w:t>
      </w:r>
      <w:proofErr w:type="gramEnd"/>
      <w:r w:rsidRPr="007F3CA9">
        <w:rPr>
          <w:rFonts w:cstheme="minorHAnsi"/>
        </w:rPr>
        <w:t xml:space="preserve"> process unless the company and directors have a current Good Standing Agreement – refer to </w:t>
      </w:r>
      <w:r w:rsidR="00737E9C" w:rsidRPr="00A44192">
        <w:rPr>
          <w:rFonts w:cstheme="minorHAnsi"/>
        </w:rPr>
        <w:t xml:space="preserve">section </w:t>
      </w:r>
      <w:r w:rsidR="00A44192">
        <w:rPr>
          <w:rFonts w:cstheme="minorHAnsi"/>
        </w:rPr>
        <w:fldChar w:fldCharType="begin"/>
      </w:r>
      <w:r w:rsidR="00A44192">
        <w:rPr>
          <w:rFonts w:cstheme="minorHAnsi"/>
        </w:rPr>
        <w:instrText xml:space="preserve"> REF _Ref90388795 \r \p \h </w:instrText>
      </w:r>
      <w:r w:rsidR="00A44192">
        <w:rPr>
          <w:rFonts w:cstheme="minorHAnsi"/>
        </w:rPr>
      </w:r>
      <w:r w:rsidR="00A44192">
        <w:rPr>
          <w:rFonts w:cstheme="minorHAnsi"/>
        </w:rPr>
        <w:fldChar w:fldCharType="separate"/>
      </w:r>
      <w:r w:rsidR="00A44192">
        <w:rPr>
          <w:rFonts w:cstheme="minorHAnsi"/>
        </w:rPr>
        <w:t>8 below</w:t>
      </w:r>
      <w:r w:rsidR="00A44192">
        <w:rPr>
          <w:rFonts w:cstheme="minorHAnsi"/>
        </w:rPr>
        <w:fldChar w:fldCharType="end"/>
      </w:r>
      <w:r w:rsidR="00737E9C">
        <w:rPr>
          <w:rFonts w:cstheme="minorHAnsi"/>
        </w:rPr>
        <w:t xml:space="preserve"> </w:t>
      </w:r>
      <w:r w:rsidRPr="007F3CA9">
        <w:rPr>
          <w:rFonts w:cstheme="minorHAnsi"/>
        </w:rPr>
        <w:t>of this guideline.</w:t>
      </w:r>
      <w:r w:rsidR="000B480F">
        <w:rPr>
          <w:rFonts w:cstheme="minorHAnsi"/>
        </w:rPr>
        <w:t xml:space="preserve"> This assessment relates only to the grant of a new exploration permit and is separate to assessments under s695YB.</w:t>
      </w:r>
    </w:p>
    <w:p w14:paraId="510C7134" w14:textId="77777777" w:rsidR="003372DD" w:rsidRPr="007F3CA9" w:rsidRDefault="003372DD" w:rsidP="003372DD">
      <w:pPr>
        <w:pStyle w:val="List2"/>
        <w:numPr>
          <w:ilvl w:val="1"/>
          <w:numId w:val="1"/>
        </w:numPr>
        <w:tabs>
          <w:tab w:val="num" w:pos="709"/>
        </w:tabs>
        <w:ind w:left="709" w:hanging="709"/>
        <w:rPr>
          <w:rFonts w:cstheme="minorHAnsi"/>
        </w:rPr>
      </w:pPr>
      <w:r w:rsidRPr="007F3CA9">
        <w:rPr>
          <w:rFonts w:cstheme="minorHAnsi"/>
        </w:rPr>
        <w:t>Past performance refers to compliance matters under the OPGGS Act over the previous five years, such as cancellations or expiries in default.</w:t>
      </w:r>
    </w:p>
    <w:p w14:paraId="510C7135" w14:textId="05491DD7" w:rsidR="003372DD" w:rsidRDefault="003372DD" w:rsidP="003372DD">
      <w:pPr>
        <w:pStyle w:val="List2"/>
        <w:numPr>
          <w:ilvl w:val="1"/>
          <w:numId w:val="1"/>
        </w:numPr>
        <w:tabs>
          <w:tab w:val="num" w:pos="709"/>
        </w:tabs>
        <w:ind w:left="709" w:hanging="709"/>
        <w:rPr>
          <w:rFonts w:cstheme="minorHAnsi"/>
        </w:rPr>
      </w:pPr>
      <w:r w:rsidRPr="007F3CA9">
        <w:rPr>
          <w:rFonts w:cstheme="minorHAnsi"/>
        </w:rPr>
        <w:t>Entering into a Good Standing Agreement does not offset any health, safety and/or environmental past performance record i</w:t>
      </w:r>
      <w:r w:rsidR="0001471C">
        <w:rPr>
          <w:rFonts w:cstheme="minorHAnsi"/>
        </w:rPr>
        <w:t>n Australia or internationally.</w:t>
      </w:r>
    </w:p>
    <w:p w14:paraId="510C7136" w14:textId="77777777" w:rsidR="003372DD" w:rsidRPr="007F3CA9" w:rsidRDefault="003372DD" w:rsidP="003372DD">
      <w:pPr>
        <w:pStyle w:val="List2"/>
        <w:numPr>
          <w:ilvl w:val="1"/>
          <w:numId w:val="1"/>
        </w:numPr>
        <w:tabs>
          <w:tab w:val="num" w:pos="709"/>
        </w:tabs>
        <w:ind w:left="709" w:hanging="709"/>
        <w:rPr>
          <w:rFonts w:cstheme="minorHAnsi"/>
        </w:rPr>
      </w:pPr>
      <w:r w:rsidRPr="007F3CA9">
        <w:rPr>
          <w:rFonts w:cstheme="minorHAnsi"/>
        </w:rPr>
        <w:lastRenderedPageBreak/>
        <w:t>The Joint Authority may not offer an exploration permit to an applicant if the applicant’s past performance indicates a history of non-compliance with permit conditions or if the applicant does not demonstrate a proven ability to significantly advance the assessment and understanding of the petroleum potential of permit areas.</w:t>
      </w:r>
    </w:p>
    <w:p w14:paraId="510C7137" w14:textId="70611FF8" w:rsidR="003372DD" w:rsidRPr="007F3CA9" w:rsidRDefault="003372DD" w:rsidP="003A3AA9">
      <w:pPr>
        <w:pStyle w:val="List2"/>
        <w:numPr>
          <w:ilvl w:val="1"/>
          <w:numId w:val="36"/>
        </w:numPr>
        <w:ind w:left="709" w:hanging="709"/>
        <w:rPr>
          <w:rFonts w:cstheme="minorHAnsi"/>
        </w:rPr>
      </w:pPr>
      <w:r w:rsidRPr="007F3CA9">
        <w:rPr>
          <w:rFonts w:cstheme="minorHAnsi"/>
        </w:rPr>
        <w:t xml:space="preserve">The Joint Authority may also consider past performance when ranking multiple applicants in accordance with </w:t>
      </w:r>
      <w:hyperlink r:id="rId24" w:tooltip="Link to Act" w:history="1">
        <w:r w:rsidRPr="007F3CA9">
          <w:rPr>
            <w:rStyle w:val="Hyperlink"/>
            <w:rFonts w:cstheme="minorHAnsi"/>
          </w:rPr>
          <w:t>section 106(3) of the OPGGSA</w:t>
        </w:r>
      </w:hyperlink>
      <w:r w:rsidRPr="007F3CA9">
        <w:rPr>
          <w:rFonts w:cstheme="minorHAnsi"/>
        </w:rPr>
        <w:t>, to determine a most deserving applicant.</w:t>
      </w:r>
    </w:p>
    <w:p w14:paraId="510C7138" w14:textId="77777777" w:rsidR="003372DD" w:rsidRDefault="003372DD" w:rsidP="0001471C">
      <w:pPr>
        <w:pStyle w:val="Heading2"/>
        <w:rPr>
          <w:szCs w:val="22"/>
        </w:rPr>
      </w:pPr>
      <w:bookmarkStart w:id="94" w:name="_Toc81487634"/>
      <w:bookmarkStart w:id="95" w:name="_Toc83042916"/>
      <w:bookmarkStart w:id="96" w:name="_Toc83395029"/>
      <w:bookmarkStart w:id="97" w:name="_Toc90044313"/>
      <w:bookmarkStart w:id="98" w:name="_Toc242010183"/>
      <w:r w:rsidRPr="00D7683C">
        <w:t>Bid assessment</w:t>
      </w:r>
      <w:bookmarkEnd w:id="94"/>
      <w:bookmarkEnd w:id="95"/>
      <w:bookmarkEnd w:id="96"/>
      <w:bookmarkEnd w:id="97"/>
    </w:p>
    <w:p w14:paraId="510C7139" w14:textId="77777777" w:rsidR="003372DD" w:rsidRPr="007F3CA9" w:rsidRDefault="003372DD" w:rsidP="003A3AA9">
      <w:pPr>
        <w:keepNext/>
        <w:keepLines/>
        <w:numPr>
          <w:ilvl w:val="1"/>
          <w:numId w:val="36"/>
        </w:numPr>
        <w:tabs>
          <w:tab w:val="num" w:pos="1534"/>
        </w:tabs>
        <w:spacing w:after="120"/>
        <w:ind w:left="709" w:hanging="709"/>
        <w:rPr>
          <w:rFonts w:cstheme="minorHAnsi"/>
        </w:rPr>
      </w:pPr>
      <w:r w:rsidRPr="007F3CA9">
        <w:rPr>
          <w:rFonts w:cstheme="minorHAnsi"/>
        </w:rPr>
        <w:t>As noted above, in deciding whether to offer the applicant a petroleum exploration permit the Joint Authority must have regard to s 105(3)(a) and (4)):</w:t>
      </w:r>
    </w:p>
    <w:p w14:paraId="510C713A" w14:textId="77777777" w:rsidR="003372DD" w:rsidRPr="00F22915" w:rsidRDefault="003372DD" w:rsidP="003A3AA9">
      <w:pPr>
        <w:pStyle w:val="List2"/>
        <w:numPr>
          <w:ilvl w:val="2"/>
          <w:numId w:val="33"/>
        </w:numPr>
        <w:rPr>
          <w:rFonts w:cstheme="minorHAnsi"/>
        </w:rPr>
      </w:pPr>
      <w:r w:rsidRPr="00F22915">
        <w:rPr>
          <w:rFonts w:cstheme="minorHAnsi"/>
        </w:rPr>
        <w:t>the technical advice and financial resources available to the applicant and</w:t>
      </w:r>
      <w:r>
        <w:rPr>
          <w:rFonts w:cstheme="minorHAnsi"/>
        </w:rPr>
        <w:t xml:space="preserve"> </w:t>
      </w:r>
      <w:r w:rsidRPr="00F22915">
        <w:rPr>
          <w:rFonts w:cstheme="minorHAnsi"/>
        </w:rPr>
        <w:t xml:space="preserve">the matters set out in Section 695YB </w:t>
      </w:r>
      <w:r>
        <w:rPr>
          <w:rFonts w:cstheme="minorHAnsi"/>
        </w:rPr>
        <w:t>as they apply to the applicant; and</w:t>
      </w:r>
    </w:p>
    <w:p w14:paraId="510C713B" w14:textId="77777777" w:rsidR="003372DD" w:rsidRDefault="003372DD" w:rsidP="003A3AA9">
      <w:pPr>
        <w:pStyle w:val="List2"/>
        <w:numPr>
          <w:ilvl w:val="2"/>
          <w:numId w:val="33"/>
        </w:numPr>
        <w:rPr>
          <w:rFonts w:cstheme="minorHAnsi"/>
        </w:rPr>
      </w:pPr>
      <w:r w:rsidRPr="007F3CA9">
        <w:rPr>
          <w:rFonts w:cstheme="minorHAnsi"/>
        </w:rPr>
        <w:t>any other matters prescribed by the regulations</w:t>
      </w:r>
      <w:r>
        <w:rPr>
          <w:rFonts w:cstheme="minorHAnsi"/>
        </w:rPr>
        <w:t>.</w:t>
      </w:r>
    </w:p>
    <w:p w14:paraId="510C713C" w14:textId="0C3E7EF9" w:rsidR="00897A91" w:rsidRDefault="00897A91" w:rsidP="00897A91">
      <w:pPr>
        <w:pStyle w:val="List2"/>
        <w:ind w:left="720"/>
        <w:rPr>
          <w:rFonts w:cstheme="minorHAnsi"/>
        </w:rPr>
      </w:pPr>
      <w:r>
        <w:rPr>
          <w:rFonts w:cstheme="minorHAnsi"/>
        </w:rPr>
        <w:t xml:space="preserve">Further information on application requirements is at </w:t>
      </w:r>
      <w:r w:rsidR="00A44192" w:rsidRPr="00A44192">
        <w:rPr>
          <w:rFonts w:cstheme="minorHAnsi"/>
        </w:rPr>
        <w:t>section </w:t>
      </w:r>
      <w:r w:rsidR="00A44192">
        <w:rPr>
          <w:rFonts w:cstheme="minorHAnsi"/>
        </w:rPr>
        <w:fldChar w:fldCharType="begin"/>
      </w:r>
      <w:r w:rsidR="00A44192">
        <w:rPr>
          <w:rFonts w:cstheme="minorHAnsi"/>
        </w:rPr>
        <w:instrText xml:space="preserve"> REF _Ref90388752 \r \p \h </w:instrText>
      </w:r>
      <w:r w:rsidR="00A44192">
        <w:rPr>
          <w:rFonts w:cstheme="minorHAnsi"/>
        </w:rPr>
      </w:r>
      <w:r w:rsidR="00A44192">
        <w:rPr>
          <w:rFonts w:cstheme="minorHAnsi"/>
        </w:rPr>
        <w:fldChar w:fldCharType="separate"/>
      </w:r>
      <w:r w:rsidR="00A44192">
        <w:rPr>
          <w:rFonts w:cstheme="minorHAnsi"/>
        </w:rPr>
        <w:t>7 below</w:t>
      </w:r>
      <w:r w:rsidR="00A44192">
        <w:rPr>
          <w:rFonts w:cstheme="minorHAnsi"/>
        </w:rPr>
        <w:fldChar w:fldCharType="end"/>
      </w:r>
      <w:r>
        <w:rPr>
          <w:rFonts w:cstheme="minorHAnsi"/>
        </w:rPr>
        <w:t>.</w:t>
      </w:r>
    </w:p>
    <w:p w14:paraId="510C713D" w14:textId="40E37F23" w:rsidR="003372DD" w:rsidRDefault="003372DD" w:rsidP="003A3AA9">
      <w:pPr>
        <w:pStyle w:val="List2"/>
        <w:numPr>
          <w:ilvl w:val="1"/>
          <w:numId w:val="35"/>
        </w:numPr>
        <w:ind w:left="709" w:hanging="709"/>
        <w:rPr>
          <w:rFonts w:cstheme="minorHAnsi"/>
        </w:rPr>
      </w:pPr>
      <w:r w:rsidRPr="007F3CA9">
        <w:rPr>
          <w:rFonts w:cstheme="minorHAnsi"/>
        </w:rPr>
        <w:t xml:space="preserve">In deciding whether to exercise its discretion to make an offer (s 105(2)), the Joint Authority </w:t>
      </w:r>
      <w:r>
        <w:rPr>
          <w:rFonts w:cstheme="minorHAnsi"/>
        </w:rPr>
        <w:t xml:space="preserve">   </w:t>
      </w:r>
      <w:r w:rsidRPr="007F3CA9">
        <w:rPr>
          <w:rFonts w:cstheme="minorHAnsi"/>
        </w:rPr>
        <w:t>may take into consideration a broad range of factors (s 105(3)(b)). These factors may include which bid is likely to progress the most comprehensive understanding of the petroleum prospectivity of the area</w:t>
      </w:r>
      <w:r>
        <w:rPr>
          <w:rFonts w:cstheme="minorHAnsi"/>
        </w:rPr>
        <w:t xml:space="preserve"> (see </w:t>
      </w:r>
      <w:hyperlink r:id="rId25" w:history="1">
        <w:r w:rsidRPr="00E57AA7">
          <w:rPr>
            <w:rStyle w:val="Hyperlink"/>
            <w:rFonts w:cstheme="minorHAnsi"/>
            <w:i/>
          </w:rPr>
          <w:t xml:space="preserve">Guideline: Applicant </w:t>
        </w:r>
        <w:r w:rsidR="00301960" w:rsidRPr="00E57AA7">
          <w:rPr>
            <w:rStyle w:val="Hyperlink"/>
            <w:rFonts w:cstheme="minorHAnsi"/>
            <w:i/>
            <w:iCs/>
          </w:rPr>
          <w:t>su</w:t>
        </w:r>
        <w:r w:rsidRPr="00E57AA7">
          <w:rPr>
            <w:rStyle w:val="Hyperlink"/>
            <w:rFonts w:cstheme="minorHAnsi"/>
            <w:i/>
            <w:iCs/>
          </w:rPr>
          <w:t>itability</w:t>
        </w:r>
      </w:hyperlink>
      <w:r w:rsidRPr="003E44E6">
        <w:rPr>
          <w:rFonts w:cstheme="minorHAnsi"/>
          <w:i/>
          <w:iCs/>
        </w:rPr>
        <w:t xml:space="preserve"> </w:t>
      </w:r>
      <w:r>
        <w:rPr>
          <w:rFonts w:cstheme="minorHAnsi"/>
        </w:rPr>
        <w:t xml:space="preserve">and </w:t>
      </w:r>
      <w:r w:rsidR="00A44192" w:rsidRPr="00A44192">
        <w:rPr>
          <w:rFonts w:cstheme="minorHAnsi"/>
        </w:rPr>
        <w:t>section </w:t>
      </w:r>
      <w:r w:rsidR="00A44192">
        <w:rPr>
          <w:rFonts w:cstheme="minorHAnsi"/>
        </w:rPr>
        <w:fldChar w:fldCharType="begin"/>
      </w:r>
      <w:r w:rsidR="00A44192">
        <w:rPr>
          <w:rFonts w:cstheme="minorHAnsi"/>
        </w:rPr>
        <w:instrText xml:space="preserve"> REF _Ref90388752 \r \p \h </w:instrText>
      </w:r>
      <w:r w:rsidR="00A44192">
        <w:rPr>
          <w:rFonts w:cstheme="minorHAnsi"/>
        </w:rPr>
      </w:r>
      <w:r w:rsidR="00A44192">
        <w:rPr>
          <w:rFonts w:cstheme="minorHAnsi"/>
        </w:rPr>
        <w:fldChar w:fldCharType="separate"/>
      </w:r>
      <w:r w:rsidR="00A44192">
        <w:rPr>
          <w:rFonts w:cstheme="minorHAnsi"/>
        </w:rPr>
        <w:t>7 below</w:t>
      </w:r>
      <w:r w:rsidR="00A44192">
        <w:rPr>
          <w:rFonts w:cstheme="minorHAnsi"/>
        </w:rPr>
        <w:fldChar w:fldCharType="end"/>
      </w:r>
      <w:r>
        <w:rPr>
          <w:rFonts w:cstheme="minorHAnsi"/>
        </w:rPr>
        <w:t xml:space="preserve"> of this </w:t>
      </w:r>
      <w:r w:rsidR="00301960">
        <w:rPr>
          <w:rFonts w:cstheme="minorHAnsi"/>
        </w:rPr>
        <w:t>g</w:t>
      </w:r>
      <w:r>
        <w:rPr>
          <w:rFonts w:cstheme="minorHAnsi"/>
        </w:rPr>
        <w:t>uideline)</w:t>
      </w:r>
      <w:r w:rsidR="0001471C">
        <w:rPr>
          <w:rFonts w:cstheme="minorHAnsi"/>
        </w:rPr>
        <w:t>.</w:t>
      </w:r>
    </w:p>
    <w:p w14:paraId="510C713E" w14:textId="27B43C15" w:rsidR="003372DD" w:rsidRPr="008E7AE4" w:rsidRDefault="003372DD" w:rsidP="003A3AA9">
      <w:pPr>
        <w:pStyle w:val="List2"/>
        <w:numPr>
          <w:ilvl w:val="1"/>
          <w:numId w:val="35"/>
        </w:numPr>
        <w:ind w:left="709" w:hanging="709"/>
        <w:rPr>
          <w:rFonts w:cstheme="minorHAnsi"/>
        </w:rPr>
      </w:pPr>
      <w:r w:rsidRPr="007F3CA9">
        <w:rPr>
          <w:rFonts w:cstheme="minorHAnsi"/>
        </w:rPr>
        <w:t xml:space="preserve">Where there are multiple applicants for the grant of an exploration permit, in determining the applicant who is most deserving, the Joint Authority must have regard to the criteria in </w:t>
      </w:r>
      <w:r w:rsidR="00A44192">
        <w:rPr>
          <w:rFonts w:cstheme="minorHAnsi"/>
        </w:rPr>
        <w:t xml:space="preserve">paragraph </w:t>
      </w:r>
      <w:r w:rsidR="00A44192">
        <w:rPr>
          <w:rFonts w:cstheme="minorHAnsi"/>
          <w:highlight w:val="green"/>
        </w:rPr>
        <w:fldChar w:fldCharType="begin"/>
      </w:r>
      <w:r w:rsidR="00A44192">
        <w:rPr>
          <w:rFonts w:cstheme="minorHAnsi"/>
        </w:rPr>
        <w:instrText xml:space="preserve"> REF _Ref90388923 \r \p \h </w:instrText>
      </w:r>
      <w:r w:rsidR="00A44192">
        <w:rPr>
          <w:rFonts w:cstheme="minorHAnsi"/>
          <w:highlight w:val="green"/>
        </w:rPr>
      </w:r>
      <w:r w:rsidR="00A44192">
        <w:rPr>
          <w:rFonts w:cstheme="minorHAnsi"/>
          <w:highlight w:val="green"/>
        </w:rPr>
        <w:fldChar w:fldCharType="separate"/>
      </w:r>
      <w:r w:rsidR="00A44192">
        <w:rPr>
          <w:rFonts w:cstheme="minorHAnsi"/>
        </w:rPr>
        <w:t>4.49 below</w:t>
      </w:r>
      <w:r w:rsidR="00A44192">
        <w:rPr>
          <w:rFonts w:cstheme="minorHAnsi"/>
          <w:highlight w:val="green"/>
        </w:rPr>
        <w:fldChar w:fldCharType="end"/>
      </w:r>
      <w:r w:rsidRPr="008E7AE4">
        <w:rPr>
          <w:rFonts w:cstheme="minorHAnsi"/>
        </w:rPr>
        <w:t>, in relation to the proposed primary work program.</w:t>
      </w:r>
    </w:p>
    <w:p w14:paraId="510C713F" w14:textId="4871C16D" w:rsidR="003372DD" w:rsidRDefault="003372DD" w:rsidP="003A3AA9">
      <w:pPr>
        <w:pStyle w:val="List2"/>
        <w:numPr>
          <w:ilvl w:val="1"/>
          <w:numId w:val="35"/>
        </w:numPr>
        <w:ind w:left="709" w:hanging="709"/>
        <w:rPr>
          <w:rFonts w:cstheme="minorHAnsi"/>
        </w:rPr>
      </w:pPr>
      <w:r w:rsidRPr="008E7AE4">
        <w:rPr>
          <w:rFonts w:cstheme="minorHAnsi"/>
        </w:rPr>
        <w:t xml:space="preserve">Where there is a single applicant, the Joint Authority may also have regard to the criteria on </w:t>
      </w:r>
      <w:r w:rsidR="00A44192">
        <w:rPr>
          <w:rFonts w:cstheme="minorHAnsi"/>
        </w:rPr>
        <w:t xml:space="preserve">paragraph </w:t>
      </w:r>
      <w:r w:rsidR="00A44192">
        <w:rPr>
          <w:rFonts w:cstheme="minorHAnsi"/>
          <w:highlight w:val="green"/>
        </w:rPr>
        <w:fldChar w:fldCharType="begin"/>
      </w:r>
      <w:r w:rsidR="00A44192">
        <w:rPr>
          <w:rFonts w:cstheme="minorHAnsi"/>
        </w:rPr>
        <w:instrText xml:space="preserve"> REF _Ref90388923 \r \p \h </w:instrText>
      </w:r>
      <w:r w:rsidR="00A44192">
        <w:rPr>
          <w:rFonts w:cstheme="minorHAnsi"/>
          <w:highlight w:val="green"/>
        </w:rPr>
      </w:r>
      <w:r w:rsidR="00A44192">
        <w:rPr>
          <w:rFonts w:cstheme="minorHAnsi"/>
          <w:highlight w:val="green"/>
        </w:rPr>
        <w:fldChar w:fldCharType="separate"/>
      </w:r>
      <w:r w:rsidR="00A44192">
        <w:rPr>
          <w:rFonts w:cstheme="minorHAnsi"/>
        </w:rPr>
        <w:t>4.49 below</w:t>
      </w:r>
      <w:r w:rsidR="00A44192">
        <w:rPr>
          <w:rFonts w:cstheme="minorHAnsi"/>
          <w:highlight w:val="green"/>
        </w:rPr>
        <w:fldChar w:fldCharType="end"/>
      </w:r>
      <w:r w:rsidRPr="007F3CA9">
        <w:rPr>
          <w:rFonts w:cstheme="minorHAnsi"/>
        </w:rPr>
        <w:t>.</w:t>
      </w:r>
    </w:p>
    <w:p w14:paraId="510C7140" w14:textId="77777777" w:rsidR="003372DD" w:rsidRPr="007F3CA9" w:rsidRDefault="003372DD" w:rsidP="003A3AA9">
      <w:pPr>
        <w:pStyle w:val="List2"/>
        <w:numPr>
          <w:ilvl w:val="1"/>
          <w:numId w:val="36"/>
        </w:numPr>
        <w:ind w:left="709" w:hanging="709"/>
        <w:rPr>
          <w:rFonts w:cstheme="minorHAnsi"/>
        </w:rPr>
      </w:pPr>
      <w:bookmarkStart w:id="99" w:name="_Ref90388923"/>
      <w:r w:rsidRPr="007F3CA9">
        <w:rPr>
          <w:rFonts w:cstheme="minorHAnsi"/>
        </w:rPr>
        <w:t xml:space="preserve">These criteria are, in no </w:t>
      </w:r>
      <w:proofErr w:type="gramStart"/>
      <w:r w:rsidRPr="007F3CA9">
        <w:rPr>
          <w:rFonts w:cstheme="minorHAnsi"/>
        </w:rPr>
        <w:t>particular order</w:t>
      </w:r>
      <w:proofErr w:type="gramEnd"/>
      <w:r w:rsidRPr="007F3CA9">
        <w:rPr>
          <w:rFonts w:cstheme="minorHAnsi"/>
        </w:rPr>
        <w:t>:</w:t>
      </w:r>
      <w:bookmarkEnd w:id="99"/>
    </w:p>
    <w:p w14:paraId="510C7141" w14:textId="77777777" w:rsidR="003372DD" w:rsidRPr="007F3CA9" w:rsidRDefault="003372DD" w:rsidP="003A3AA9">
      <w:pPr>
        <w:pStyle w:val="List2"/>
        <w:numPr>
          <w:ilvl w:val="2"/>
          <w:numId w:val="23"/>
        </w:numPr>
        <w:ind w:left="1225" w:hanging="505"/>
        <w:rPr>
          <w:rFonts w:cstheme="minorHAnsi"/>
        </w:rPr>
      </w:pPr>
      <w:r w:rsidRPr="007F3CA9">
        <w:rPr>
          <w:rFonts w:cstheme="minorHAnsi"/>
        </w:rPr>
        <w:t>The relevance of the proposed work program to the technical evaluation and exploration strategy.</w:t>
      </w:r>
    </w:p>
    <w:p w14:paraId="510C7142" w14:textId="77777777" w:rsidR="003372DD" w:rsidRPr="007F3CA9" w:rsidRDefault="003372DD" w:rsidP="003A3AA9">
      <w:pPr>
        <w:pStyle w:val="List2"/>
        <w:numPr>
          <w:ilvl w:val="2"/>
          <w:numId w:val="23"/>
        </w:numPr>
        <w:ind w:left="1225" w:hanging="505"/>
        <w:rPr>
          <w:rFonts w:cstheme="minorHAnsi"/>
        </w:rPr>
      </w:pPr>
      <w:r w:rsidRPr="007F3CA9">
        <w:rPr>
          <w:rFonts w:cstheme="minorHAnsi"/>
        </w:rPr>
        <w:t>The amount, type and timing of seismic acquisition and processing to be carried out, including parameters and methodology.</w:t>
      </w:r>
    </w:p>
    <w:p w14:paraId="510C7143" w14:textId="77777777" w:rsidR="003372DD" w:rsidRPr="007F3CA9" w:rsidRDefault="003372DD" w:rsidP="003A3AA9">
      <w:pPr>
        <w:pStyle w:val="List2"/>
        <w:numPr>
          <w:ilvl w:val="2"/>
          <w:numId w:val="23"/>
        </w:numPr>
        <w:ind w:left="1225" w:hanging="505"/>
        <w:rPr>
          <w:rFonts w:cstheme="minorHAnsi"/>
        </w:rPr>
      </w:pPr>
      <w:r w:rsidRPr="007F3CA9">
        <w:rPr>
          <w:rFonts w:cstheme="minorHAnsi"/>
        </w:rPr>
        <w:t>The amount, type and timing of other surveying and data acquisition to be carried out.</w:t>
      </w:r>
    </w:p>
    <w:p w14:paraId="510C7144" w14:textId="77777777" w:rsidR="003372DD" w:rsidRPr="007F3CA9" w:rsidRDefault="003372DD" w:rsidP="003A3AA9">
      <w:pPr>
        <w:pStyle w:val="List2"/>
        <w:numPr>
          <w:ilvl w:val="2"/>
          <w:numId w:val="23"/>
        </w:numPr>
        <w:ind w:left="1225" w:hanging="505"/>
        <w:rPr>
          <w:rFonts w:cstheme="minorHAnsi"/>
        </w:rPr>
      </w:pPr>
      <w:r w:rsidRPr="007F3CA9">
        <w:rPr>
          <w:rFonts w:cstheme="minorHAnsi"/>
        </w:rPr>
        <w:t xml:space="preserve">The amount, </w:t>
      </w:r>
      <w:proofErr w:type="gramStart"/>
      <w:r w:rsidRPr="007F3CA9">
        <w:rPr>
          <w:rFonts w:cstheme="minorHAnsi"/>
        </w:rPr>
        <w:t>type</w:t>
      </w:r>
      <w:proofErr w:type="gramEnd"/>
      <w:r w:rsidRPr="007F3CA9">
        <w:rPr>
          <w:rFonts w:cstheme="minorHAnsi"/>
        </w:rPr>
        <w:t xml:space="preserve"> and timing of seismic data to be purchased or licenced.</w:t>
      </w:r>
    </w:p>
    <w:p w14:paraId="510C7145" w14:textId="77777777" w:rsidR="003372DD" w:rsidRPr="007F3CA9" w:rsidRDefault="003372DD" w:rsidP="003A3AA9">
      <w:pPr>
        <w:pStyle w:val="List2"/>
        <w:numPr>
          <w:ilvl w:val="2"/>
          <w:numId w:val="23"/>
        </w:numPr>
        <w:ind w:left="1225" w:hanging="505"/>
        <w:rPr>
          <w:rFonts w:cstheme="minorHAnsi"/>
        </w:rPr>
      </w:pPr>
      <w:r w:rsidRPr="007F3CA9">
        <w:rPr>
          <w:rFonts w:cstheme="minorHAnsi"/>
        </w:rPr>
        <w:t xml:space="preserve">The amount, </w:t>
      </w:r>
      <w:proofErr w:type="gramStart"/>
      <w:r w:rsidRPr="007F3CA9">
        <w:rPr>
          <w:rFonts w:cstheme="minorHAnsi"/>
        </w:rPr>
        <w:t>type</w:t>
      </w:r>
      <w:proofErr w:type="gramEnd"/>
      <w:r w:rsidRPr="007F3CA9">
        <w:rPr>
          <w:rFonts w:cstheme="minorHAnsi"/>
        </w:rPr>
        <w:t xml:space="preserve"> and timing of seismic data reprocessing to be carried out, including parameters and methodology.</w:t>
      </w:r>
    </w:p>
    <w:p w14:paraId="510C7146" w14:textId="77777777" w:rsidR="003372DD" w:rsidRPr="007F3CA9" w:rsidRDefault="003372DD" w:rsidP="003A3AA9">
      <w:pPr>
        <w:pStyle w:val="List2"/>
        <w:numPr>
          <w:ilvl w:val="2"/>
          <w:numId w:val="23"/>
        </w:numPr>
        <w:ind w:left="1225" w:hanging="505"/>
        <w:rPr>
          <w:rFonts w:cstheme="minorHAnsi"/>
        </w:rPr>
      </w:pPr>
      <w:r w:rsidRPr="007F3CA9">
        <w:rPr>
          <w:rFonts w:cstheme="minorHAnsi"/>
        </w:rPr>
        <w:t xml:space="preserve">The type, </w:t>
      </w:r>
      <w:proofErr w:type="gramStart"/>
      <w:r w:rsidRPr="007F3CA9">
        <w:rPr>
          <w:rFonts w:cstheme="minorHAnsi"/>
        </w:rPr>
        <w:t>scope</w:t>
      </w:r>
      <w:proofErr w:type="gramEnd"/>
      <w:r w:rsidRPr="007F3CA9">
        <w:rPr>
          <w:rFonts w:cstheme="minorHAnsi"/>
        </w:rPr>
        <w:t xml:space="preserve"> and objectives of the geophysical and geological studies, proposed within the area and how these studies align with other work program activities and the exploration strategy.</w:t>
      </w:r>
    </w:p>
    <w:p w14:paraId="510C7147" w14:textId="77777777" w:rsidR="003372DD" w:rsidRPr="007F3CA9" w:rsidRDefault="003372DD" w:rsidP="003A3AA9">
      <w:pPr>
        <w:pStyle w:val="List2"/>
        <w:numPr>
          <w:ilvl w:val="2"/>
          <w:numId w:val="23"/>
        </w:numPr>
        <w:ind w:left="1225" w:hanging="505"/>
        <w:rPr>
          <w:rFonts w:cstheme="minorHAnsi"/>
        </w:rPr>
      </w:pPr>
      <w:r w:rsidRPr="007F3CA9">
        <w:rPr>
          <w:rFonts w:cstheme="minorHAnsi"/>
        </w:rPr>
        <w:t>The number and timing of exploration wells proposed and their alignment with the perceived prospectivity of the area, supporting program of geological and geophysical work and the number of proposed plays and/or mapped prospects/leads identified.</w:t>
      </w:r>
    </w:p>
    <w:p w14:paraId="510C7148" w14:textId="77777777" w:rsidR="003372DD" w:rsidRPr="007F3CA9" w:rsidRDefault="003372DD" w:rsidP="003A3AA9">
      <w:pPr>
        <w:pStyle w:val="List2"/>
        <w:numPr>
          <w:ilvl w:val="2"/>
          <w:numId w:val="23"/>
        </w:numPr>
        <w:ind w:left="1225" w:hanging="505"/>
        <w:rPr>
          <w:rFonts w:cstheme="minorHAnsi"/>
        </w:rPr>
      </w:pPr>
      <w:r w:rsidRPr="007F3CA9">
        <w:rPr>
          <w:rFonts w:cstheme="minorHAnsi"/>
        </w:rPr>
        <w:lastRenderedPageBreak/>
        <w:t>The past performance of the applicant.</w:t>
      </w:r>
    </w:p>
    <w:p w14:paraId="510C7149" w14:textId="77777777" w:rsidR="003372DD" w:rsidRDefault="003372DD" w:rsidP="003A3AA9">
      <w:pPr>
        <w:pStyle w:val="List2"/>
        <w:numPr>
          <w:ilvl w:val="2"/>
          <w:numId w:val="23"/>
        </w:numPr>
        <w:ind w:left="1225" w:hanging="505"/>
        <w:rPr>
          <w:rFonts w:cstheme="minorHAnsi"/>
        </w:rPr>
      </w:pPr>
      <w:r w:rsidRPr="007F3CA9">
        <w:rPr>
          <w:rFonts w:cstheme="minorHAnsi"/>
        </w:rPr>
        <w:t xml:space="preserve">Significant </w:t>
      </w:r>
      <w:proofErr w:type="gramStart"/>
      <w:r w:rsidRPr="007F3CA9">
        <w:rPr>
          <w:rFonts w:cstheme="minorHAnsi"/>
        </w:rPr>
        <w:t>appraisal</w:t>
      </w:r>
      <w:proofErr w:type="gramEnd"/>
      <w:r w:rsidRPr="007F3CA9">
        <w:rPr>
          <w:rFonts w:cstheme="minorHAnsi"/>
        </w:rPr>
        <w:t xml:space="preserve"> work over previous petroleum discoveries within the area, if any.</w:t>
      </w:r>
    </w:p>
    <w:p w14:paraId="510C714A" w14:textId="77777777" w:rsidR="003372DD" w:rsidRDefault="003372DD" w:rsidP="003A3AA9">
      <w:pPr>
        <w:pStyle w:val="List2"/>
        <w:numPr>
          <w:ilvl w:val="1"/>
          <w:numId w:val="36"/>
        </w:numPr>
        <w:ind w:left="709" w:hanging="709"/>
        <w:rPr>
          <w:rFonts w:cstheme="minorHAnsi"/>
        </w:rPr>
      </w:pPr>
      <w:r w:rsidRPr="007F3CA9">
        <w:rPr>
          <w:rFonts w:cstheme="minorHAnsi"/>
        </w:rPr>
        <w:t xml:space="preserve">If an applicant cannot be chosen </w:t>
      </w:r>
      <w:proofErr w:type="gramStart"/>
      <w:r w:rsidRPr="007F3CA9">
        <w:rPr>
          <w:rFonts w:cstheme="minorHAnsi"/>
        </w:rPr>
        <w:t>on the basis of</w:t>
      </w:r>
      <w:proofErr w:type="gramEnd"/>
      <w:r w:rsidRPr="007F3CA9">
        <w:rPr>
          <w:rFonts w:cstheme="minorHAnsi"/>
        </w:rPr>
        <w:t xml:space="preserve"> the primary work program, using the criteria above, the secondary work program will be assessed and ranked.</w:t>
      </w:r>
    </w:p>
    <w:p w14:paraId="510C714B" w14:textId="0955FD06" w:rsidR="003372DD" w:rsidRDefault="00FB5E6E" w:rsidP="003A3AA9">
      <w:pPr>
        <w:pStyle w:val="List2"/>
        <w:numPr>
          <w:ilvl w:val="1"/>
          <w:numId w:val="36"/>
        </w:numPr>
        <w:ind w:left="709" w:hanging="709"/>
        <w:rPr>
          <w:rFonts w:cstheme="minorHAnsi"/>
        </w:rPr>
      </w:pPr>
      <w:r>
        <w:rPr>
          <w:rFonts w:cstheme="minorHAnsi"/>
        </w:rPr>
        <w:t>I</w:t>
      </w:r>
      <w:r w:rsidR="003372DD" w:rsidRPr="007F3CA9">
        <w:rPr>
          <w:rFonts w:cstheme="minorHAnsi"/>
        </w:rPr>
        <w:t xml:space="preserve">f two or more applicants are still considered to be </w:t>
      </w:r>
      <w:r w:rsidR="003372DD">
        <w:rPr>
          <w:rFonts w:cstheme="minorHAnsi"/>
        </w:rPr>
        <w:t xml:space="preserve">  </w:t>
      </w:r>
      <w:r w:rsidR="003372DD" w:rsidRPr="007F3CA9">
        <w:rPr>
          <w:rFonts w:cstheme="minorHAnsi"/>
        </w:rPr>
        <w:t xml:space="preserve">equally deserving of the grant of an exploration permit, in accordance with </w:t>
      </w:r>
      <w:hyperlink r:id="rId26" w:tooltip="Link to Act" w:history="1">
        <w:r w:rsidR="003372DD" w:rsidRPr="007F3CA9">
          <w:rPr>
            <w:rStyle w:val="Hyperlink"/>
            <w:rFonts w:cstheme="minorHAnsi"/>
          </w:rPr>
          <w:t>section 106(6) of the OPGGS Act</w:t>
        </w:r>
      </w:hyperlink>
      <w:r w:rsidR="003372DD" w:rsidRPr="007F3CA9">
        <w:rPr>
          <w:rFonts w:cstheme="minorHAnsi"/>
        </w:rPr>
        <w:t xml:space="preserve"> the Joint Authority may invite the applicants to make a written proposal for additional work and expenditure.</w:t>
      </w:r>
    </w:p>
    <w:p w14:paraId="510C714C" w14:textId="77777777" w:rsidR="003372DD" w:rsidRDefault="003372DD" w:rsidP="003A3AA9">
      <w:pPr>
        <w:pStyle w:val="List2"/>
        <w:numPr>
          <w:ilvl w:val="1"/>
          <w:numId w:val="36"/>
        </w:numPr>
        <w:ind w:left="709" w:hanging="709"/>
        <w:rPr>
          <w:rFonts w:cstheme="minorHAnsi"/>
        </w:rPr>
      </w:pPr>
      <w:r w:rsidRPr="007F3CA9">
        <w:rPr>
          <w:rFonts w:cstheme="minorHAnsi"/>
        </w:rPr>
        <w:t>If an applicant is made an offer for the grant of an exploration permit and declines the offer, the Joint Authority may make an offer to the second ranked applicant, where applicable.</w:t>
      </w:r>
    </w:p>
    <w:p w14:paraId="510C714D" w14:textId="77777777" w:rsidR="003372DD" w:rsidRDefault="003372DD" w:rsidP="003A3AA9">
      <w:pPr>
        <w:pStyle w:val="List2"/>
        <w:numPr>
          <w:ilvl w:val="1"/>
          <w:numId w:val="36"/>
        </w:numPr>
        <w:ind w:left="709" w:hanging="709"/>
        <w:rPr>
          <w:rFonts w:cstheme="minorHAnsi"/>
        </w:rPr>
      </w:pPr>
      <w:r w:rsidRPr="007F3CA9">
        <w:rPr>
          <w:rFonts w:cstheme="minorHAnsi"/>
        </w:rPr>
        <w:t>There is no penalty or disadvantage should an applicant not accept an offer by the Joint Authority.</w:t>
      </w:r>
    </w:p>
    <w:p w14:paraId="510C714F" w14:textId="77777777" w:rsidR="003372DD" w:rsidRDefault="003372DD" w:rsidP="003372DD">
      <w:pPr>
        <w:pStyle w:val="Heading2"/>
      </w:pPr>
      <w:bookmarkStart w:id="100" w:name="_Toc81487635"/>
      <w:bookmarkStart w:id="101" w:name="_Toc83042917"/>
      <w:bookmarkStart w:id="102" w:name="_Toc83395030"/>
      <w:bookmarkStart w:id="103" w:name="_Toc90044314"/>
      <w:r w:rsidRPr="0018749C">
        <w:t>Refusal to grant an exploration permit</w:t>
      </w:r>
      <w:bookmarkEnd w:id="100"/>
      <w:bookmarkEnd w:id="101"/>
      <w:bookmarkEnd w:id="102"/>
      <w:bookmarkEnd w:id="103"/>
    </w:p>
    <w:p w14:paraId="510C7150" w14:textId="42D8856E" w:rsidR="003372DD" w:rsidRPr="004E124E" w:rsidRDefault="003372DD" w:rsidP="003A3AA9">
      <w:pPr>
        <w:pStyle w:val="ListParagraph"/>
        <w:numPr>
          <w:ilvl w:val="1"/>
          <w:numId w:val="36"/>
        </w:numPr>
        <w:ind w:left="709" w:hanging="709"/>
        <w:rPr>
          <w:rFonts w:cstheme="minorHAnsi"/>
        </w:rPr>
      </w:pPr>
      <w:r w:rsidRPr="004E124E">
        <w:rPr>
          <w:rFonts w:cstheme="minorHAnsi"/>
        </w:rPr>
        <w:t>The Joint Authority may refuse to grant an exploration permit</w:t>
      </w:r>
      <w:r>
        <w:rPr>
          <w:rFonts w:cstheme="minorHAnsi"/>
        </w:rPr>
        <w:t>.</w:t>
      </w:r>
      <w:r w:rsidRPr="004E124E">
        <w:rPr>
          <w:rFonts w:cstheme="minorHAnsi"/>
        </w:rPr>
        <w:t xml:space="preserve"> </w:t>
      </w:r>
      <w:r>
        <w:rPr>
          <w:rFonts w:cstheme="minorHAnsi"/>
        </w:rPr>
        <w:t>The following considerations may be given significant weight when determin</w:t>
      </w:r>
      <w:r w:rsidR="0001471C">
        <w:rPr>
          <w:rFonts w:cstheme="minorHAnsi"/>
        </w:rPr>
        <w:t>ing whether to offer a permit:</w:t>
      </w:r>
    </w:p>
    <w:p w14:paraId="510C7151" w14:textId="77777777" w:rsidR="003372DD" w:rsidRPr="004E124E" w:rsidRDefault="003372DD" w:rsidP="003A3AA9">
      <w:pPr>
        <w:pStyle w:val="List2"/>
        <w:numPr>
          <w:ilvl w:val="2"/>
          <w:numId w:val="25"/>
        </w:numPr>
        <w:rPr>
          <w:rFonts w:cstheme="minorHAnsi"/>
        </w:rPr>
      </w:pPr>
      <w:r w:rsidRPr="004E124E">
        <w:rPr>
          <w:rFonts w:cstheme="minorHAnsi"/>
        </w:rPr>
        <w:t>Proposed work program is assessed to be inferior to that of a competing bid.</w:t>
      </w:r>
    </w:p>
    <w:p w14:paraId="510C7152" w14:textId="77777777" w:rsidR="003372DD" w:rsidRPr="004E124E" w:rsidRDefault="003372DD" w:rsidP="003A3AA9">
      <w:pPr>
        <w:pStyle w:val="List2"/>
        <w:numPr>
          <w:ilvl w:val="2"/>
          <w:numId w:val="25"/>
        </w:numPr>
        <w:ind w:left="1225" w:hanging="505"/>
        <w:rPr>
          <w:rFonts w:cstheme="minorHAnsi"/>
        </w:rPr>
      </w:pPr>
      <w:r w:rsidRPr="004E124E">
        <w:rPr>
          <w:rFonts w:cstheme="minorHAnsi"/>
        </w:rPr>
        <w:t>Proposed work program is assessed to be inadequate to significantly advance the exploration status of the area.</w:t>
      </w:r>
    </w:p>
    <w:p w14:paraId="510C7153" w14:textId="77777777" w:rsidR="003372DD" w:rsidRPr="004E124E" w:rsidRDefault="003372DD" w:rsidP="003A3AA9">
      <w:pPr>
        <w:pStyle w:val="List2"/>
        <w:numPr>
          <w:ilvl w:val="2"/>
          <w:numId w:val="25"/>
        </w:numPr>
        <w:ind w:left="1225" w:hanging="505"/>
        <w:rPr>
          <w:rFonts w:cstheme="minorHAnsi"/>
        </w:rPr>
      </w:pPr>
      <w:r w:rsidRPr="004E124E">
        <w:rPr>
          <w:rFonts w:cstheme="minorHAnsi"/>
        </w:rPr>
        <w:t>Proposed work program does not support the technical evaluation.</w:t>
      </w:r>
    </w:p>
    <w:p w14:paraId="510C7154" w14:textId="77777777" w:rsidR="003372DD" w:rsidRPr="004E124E" w:rsidRDefault="003372DD" w:rsidP="003A3AA9">
      <w:pPr>
        <w:pStyle w:val="List2"/>
        <w:numPr>
          <w:ilvl w:val="2"/>
          <w:numId w:val="25"/>
        </w:numPr>
        <w:ind w:left="1225" w:hanging="505"/>
        <w:rPr>
          <w:rFonts w:cstheme="minorHAnsi"/>
        </w:rPr>
      </w:pPr>
      <w:r w:rsidRPr="004E124E">
        <w:rPr>
          <w:rFonts w:cstheme="minorHAnsi"/>
        </w:rPr>
        <w:t>Joint Authority is not satisfied the applicant possesses sufficient financial resources or has access to sufficient technical advice to carry out the operations and works—including the proposed work program—authorised by the permit, in addition to other guaranteed work program commitments in other titles under the OPGGS Act the applicant and/or parent company has an interest in.</w:t>
      </w:r>
    </w:p>
    <w:p w14:paraId="510C7155" w14:textId="77777777" w:rsidR="003372DD" w:rsidRPr="004E124E" w:rsidRDefault="003372DD" w:rsidP="003A3AA9">
      <w:pPr>
        <w:pStyle w:val="List2"/>
        <w:numPr>
          <w:ilvl w:val="2"/>
          <w:numId w:val="25"/>
        </w:numPr>
        <w:ind w:left="1225" w:hanging="505"/>
        <w:rPr>
          <w:rFonts w:cstheme="minorHAnsi"/>
        </w:rPr>
      </w:pPr>
      <w:r w:rsidRPr="004E124E">
        <w:rPr>
          <w:rFonts w:cstheme="minorHAnsi"/>
        </w:rPr>
        <w:t>Joint Authority is not satisfied the applicant is suitable person to hold a petroleum exploration permit in Australian waters.</w:t>
      </w:r>
    </w:p>
    <w:p w14:paraId="510C7156" w14:textId="77777777" w:rsidR="003372DD" w:rsidRPr="00AA3C7E" w:rsidRDefault="003372DD" w:rsidP="003A3AA9">
      <w:pPr>
        <w:pStyle w:val="List2"/>
        <w:numPr>
          <w:ilvl w:val="2"/>
          <w:numId w:val="25"/>
        </w:numPr>
        <w:ind w:left="1225" w:hanging="505"/>
        <w:rPr>
          <w:rFonts w:ascii="Arial" w:hAnsi="Arial" w:cs="Arial"/>
        </w:rPr>
      </w:pPr>
      <w:r w:rsidRPr="004E124E">
        <w:rPr>
          <w:rFonts w:cstheme="minorHAnsi"/>
        </w:rPr>
        <w:t>Joint Authority is not satisfied the past performance of the applicant in Australia or internationally.</w:t>
      </w:r>
      <w:bookmarkStart w:id="104" w:name="_Toc792911"/>
      <w:bookmarkStart w:id="105" w:name="_Toc792992"/>
      <w:bookmarkStart w:id="106" w:name="_Toc2244371"/>
      <w:bookmarkStart w:id="107" w:name="_Toc2244427"/>
      <w:bookmarkEnd w:id="98"/>
      <w:bookmarkEnd w:id="104"/>
      <w:bookmarkEnd w:id="105"/>
      <w:bookmarkEnd w:id="106"/>
      <w:bookmarkEnd w:id="107"/>
    </w:p>
    <w:p w14:paraId="510C7157" w14:textId="77777777" w:rsidR="003372DD" w:rsidRPr="004E124E" w:rsidRDefault="003372DD" w:rsidP="003A3AA9">
      <w:pPr>
        <w:pStyle w:val="Heading1"/>
        <w:numPr>
          <w:ilvl w:val="0"/>
          <w:numId w:val="36"/>
        </w:numPr>
        <w:ind w:left="851" w:hanging="851"/>
      </w:pPr>
      <w:bookmarkStart w:id="108" w:name="_Toc81487636"/>
      <w:bookmarkStart w:id="109" w:name="_Toc83042918"/>
      <w:bookmarkStart w:id="110" w:name="_Toc83395031"/>
      <w:bookmarkStart w:id="111" w:name="_Toc90044315"/>
      <w:r w:rsidRPr="004E124E">
        <w:t>Petroleum exploration permit conditions and administration</w:t>
      </w:r>
      <w:bookmarkEnd w:id="108"/>
      <w:bookmarkEnd w:id="109"/>
      <w:bookmarkEnd w:id="110"/>
      <w:bookmarkEnd w:id="111"/>
    </w:p>
    <w:p w14:paraId="510C7158" w14:textId="77777777" w:rsidR="003372DD" w:rsidRPr="0018749C" w:rsidRDefault="003372DD" w:rsidP="003372DD">
      <w:pPr>
        <w:pStyle w:val="Heading2"/>
      </w:pPr>
      <w:bookmarkStart w:id="112" w:name="_Toc81487637"/>
      <w:bookmarkStart w:id="113" w:name="_Toc83042919"/>
      <w:bookmarkStart w:id="114" w:name="_Toc83395032"/>
      <w:bookmarkStart w:id="115" w:name="_Toc90044316"/>
      <w:r w:rsidRPr="0018749C">
        <w:t>Overview</w:t>
      </w:r>
      <w:bookmarkEnd w:id="112"/>
      <w:bookmarkEnd w:id="113"/>
      <w:bookmarkEnd w:id="114"/>
      <w:bookmarkEnd w:id="115"/>
    </w:p>
    <w:p w14:paraId="510C7159" w14:textId="043CC9E1" w:rsidR="003372DD" w:rsidRDefault="003372DD" w:rsidP="003A3AA9">
      <w:pPr>
        <w:pStyle w:val="List2"/>
        <w:numPr>
          <w:ilvl w:val="1"/>
          <w:numId w:val="53"/>
        </w:numPr>
        <w:ind w:left="567" w:hanging="567"/>
        <w:rPr>
          <w:rFonts w:cstheme="minorHAnsi"/>
        </w:rPr>
      </w:pPr>
      <w:r w:rsidRPr="003F2D82">
        <w:rPr>
          <w:rFonts w:cstheme="minorHAnsi"/>
        </w:rPr>
        <w:t xml:space="preserve">Titleholders are expected to ensure that all obligations under the OPGGS Act, </w:t>
      </w:r>
      <w:hyperlink r:id="rId27" w:tooltip="Link to Act" w:history="1">
        <w:r w:rsidRPr="003F2D82">
          <w:rPr>
            <w:rStyle w:val="Hyperlink"/>
            <w:rFonts w:cstheme="minorHAnsi"/>
            <w:i/>
          </w:rPr>
          <w:t>Offshore Petroleum and Greenhouse Gas (Regulatory Levies) Act 2003</w:t>
        </w:r>
      </w:hyperlink>
      <w:r w:rsidRPr="003F2D82">
        <w:rPr>
          <w:rFonts w:cstheme="minorHAnsi"/>
        </w:rPr>
        <w:t xml:space="preserve"> (OPGGS Levies),</w:t>
      </w:r>
      <w:r w:rsidRPr="003F2D82">
        <w:rPr>
          <w:rFonts w:cstheme="minorHAnsi"/>
          <w:i/>
        </w:rPr>
        <w:t xml:space="preserve"> </w:t>
      </w:r>
      <w:r w:rsidRPr="003F2D82">
        <w:rPr>
          <w:rFonts w:cstheme="minorHAnsi"/>
        </w:rPr>
        <w:t>the associated regulations, any directions and title conditions are met at all times.</w:t>
      </w:r>
    </w:p>
    <w:p w14:paraId="510C715A" w14:textId="4C4E3546" w:rsidR="003372DD" w:rsidRDefault="003372DD" w:rsidP="003A3AA9">
      <w:pPr>
        <w:pStyle w:val="List2"/>
        <w:numPr>
          <w:ilvl w:val="1"/>
          <w:numId w:val="53"/>
        </w:numPr>
        <w:ind w:left="567" w:hanging="567"/>
        <w:rPr>
          <w:rFonts w:cstheme="minorHAnsi"/>
        </w:rPr>
      </w:pPr>
      <w:r w:rsidRPr="00BD389B">
        <w:rPr>
          <w:rFonts w:cstheme="minorHAnsi"/>
        </w:rPr>
        <w:lastRenderedPageBreak/>
        <w:t xml:space="preserve">Titleholders must comply with the data management and reporting requirements of the </w:t>
      </w:r>
      <w:hyperlink r:id="rId28" w:tooltip="Link to regulations" w:history="1">
        <w:r w:rsidRPr="00BD389B">
          <w:rPr>
            <w:rStyle w:val="Hyperlink"/>
            <w:rFonts w:cstheme="minorHAnsi"/>
          </w:rPr>
          <w:t>Offshore Petroleum and Greenhouse Gas Storage (Resource Management and Administration) Regulations 2011</w:t>
        </w:r>
      </w:hyperlink>
      <w:r w:rsidRPr="00BD389B">
        <w:rPr>
          <w:rFonts w:cstheme="minorHAnsi"/>
        </w:rPr>
        <w:t xml:space="preserve"> (RMA regulations).</w:t>
      </w:r>
    </w:p>
    <w:p w14:paraId="510C715B" w14:textId="77777777" w:rsidR="003372DD" w:rsidRDefault="003372DD" w:rsidP="003A3AA9">
      <w:pPr>
        <w:pStyle w:val="List2"/>
        <w:numPr>
          <w:ilvl w:val="1"/>
          <w:numId w:val="53"/>
        </w:numPr>
        <w:ind w:left="567" w:hanging="567"/>
        <w:rPr>
          <w:rFonts w:cstheme="minorHAnsi"/>
        </w:rPr>
      </w:pPr>
      <w:r w:rsidRPr="00BD389B">
        <w:rPr>
          <w:rFonts w:cstheme="minorHAnsi"/>
        </w:rPr>
        <w:t>The OPGGS Act allows for a variation, suspension and/or exemption from compliance with work program condition(s). Where warranted, the Joint Authority may also grant an extension to the permit term where a condition has been suspended.</w:t>
      </w:r>
    </w:p>
    <w:p w14:paraId="510C715C" w14:textId="77777777" w:rsidR="003372DD" w:rsidRPr="00BD389B" w:rsidRDefault="003372DD" w:rsidP="003A3AA9">
      <w:pPr>
        <w:pStyle w:val="List2"/>
        <w:numPr>
          <w:ilvl w:val="1"/>
          <w:numId w:val="53"/>
        </w:numPr>
        <w:ind w:left="567" w:hanging="567"/>
        <w:rPr>
          <w:rFonts w:cstheme="minorHAnsi"/>
        </w:rPr>
      </w:pPr>
      <w:r w:rsidRPr="00BD389B">
        <w:rPr>
          <w:rFonts w:cstheme="minorHAnsi"/>
        </w:rPr>
        <w:t xml:space="preserve">The Joint Authority acknowledges elements of an exploration work </w:t>
      </w:r>
      <w:proofErr w:type="gramStart"/>
      <w:r w:rsidRPr="00BD389B">
        <w:rPr>
          <w:rFonts w:cstheme="minorHAnsi"/>
        </w:rPr>
        <w:t>program</w:t>
      </w:r>
      <w:proofErr w:type="gramEnd"/>
      <w:r w:rsidRPr="00BD389B">
        <w:rPr>
          <w:rFonts w:cstheme="minorHAnsi"/>
        </w:rPr>
        <w:t xml:space="preserve"> or its timing may need to change as:</w:t>
      </w:r>
    </w:p>
    <w:p w14:paraId="510C715D" w14:textId="77777777" w:rsidR="003372DD" w:rsidRPr="003F2D82" w:rsidRDefault="003372DD" w:rsidP="003A3AA9">
      <w:pPr>
        <w:pStyle w:val="List2"/>
        <w:numPr>
          <w:ilvl w:val="2"/>
          <w:numId w:val="26"/>
        </w:numPr>
        <w:rPr>
          <w:rFonts w:cstheme="minorHAnsi"/>
        </w:rPr>
      </w:pPr>
      <w:r w:rsidRPr="003F2D82">
        <w:rPr>
          <w:rFonts w:cstheme="minorHAnsi"/>
        </w:rPr>
        <w:t>Geological or technical knowledge is gained, requiring additional work i.e. technical grounds; or</w:t>
      </w:r>
    </w:p>
    <w:p w14:paraId="510C715E" w14:textId="53EF5084" w:rsidR="003372DD" w:rsidRDefault="003372DD" w:rsidP="003A3AA9">
      <w:pPr>
        <w:pStyle w:val="List2"/>
        <w:numPr>
          <w:ilvl w:val="2"/>
          <w:numId w:val="26"/>
        </w:numPr>
        <w:ind w:left="1225" w:hanging="516"/>
        <w:rPr>
          <w:rFonts w:cstheme="minorHAnsi"/>
        </w:rPr>
      </w:pPr>
      <w:r w:rsidRPr="003F2D82">
        <w:rPr>
          <w:rFonts w:cstheme="minorHAnsi"/>
        </w:rPr>
        <w:t xml:space="preserve">If the timing of an activity is impacted by </w:t>
      </w:r>
      <w:r w:rsidRPr="003F2D82">
        <w:rPr>
          <w:rFonts w:cstheme="minorHAnsi"/>
          <w:i/>
        </w:rPr>
        <w:t>force majeure</w:t>
      </w:r>
      <w:r w:rsidR="0001471C">
        <w:rPr>
          <w:rFonts w:cstheme="minorHAnsi"/>
        </w:rPr>
        <w:t xml:space="preserve"> circumstances.</w:t>
      </w:r>
    </w:p>
    <w:p w14:paraId="510C715F" w14:textId="53B17484" w:rsidR="003372DD" w:rsidRDefault="003372DD" w:rsidP="003A3AA9">
      <w:pPr>
        <w:pStyle w:val="List2"/>
        <w:numPr>
          <w:ilvl w:val="1"/>
          <w:numId w:val="53"/>
        </w:numPr>
        <w:ind w:left="567" w:hanging="567"/>
        <w:rPr>
          <w:rFonts w:cstheme="minorHAnsi"/>
        </w:rPr>
      </w:pPr>
      <w:r w:rsidRPr="003F2D82">
        <w:rPr>
          <w:rFonts w:cstheme="minorHAnsi"/>
        </w:rPr>
        <w:t xml:space="preserve">All applications are considered by the Joint Authority on a permit-by-permit basis. Therefore, a separate application must be lodged for each permit. Application forms are available on </w:t>
      </w:r>
      <w:hyperlink r:id="rId29" w:tooltip="Link to website" w:history="1">
        <w:r w:rsidRPr="003F2D82">
          <w:rPr>
            <w:rStyle w:val="Hyperlink"/>
            <w:rFonts w:cstheme="minorHAnsi"/>
          </w:rPr>
          <w:t>NOPTA's website</w:t>
        </w:r>
      </w:hyperlink>
      <w:r>
        <w:rPr>
          <w:rFonts w:cstheme="minorHAnsi"/>
        </w:rPr>
        <w:t xml:space="preserve">. Further information on application requirements is at </w:t>
      </w:r>
      <w:r w:rsidR="00677C3B" w:rsidRPr="00A44192">
        <w:rPr>
          <w:rFonts w:cstheme="minorHAnsi"/>
        </w:rPr>
        <w:t>section </w:t>
      </w:r>
      <w:r w:rsidR="00677C3B">
        <w:rPr>
          <w:rFonts w:cstheme="minorHAnsi"/>
        </w:rPr>
        <w:fldChar w:fldCharType="begin"/>
      </w:r>
      <w:r w:rsidR="00677C3B">
        <w:rPr>
          <w:rFonts w:cstheme="minorHAnsi"/>
        </w:rPr>
        <w:instrText xml:space="preserve"> REF _Ref90388752 \r \p \h </w:instrText>
      </w:r>
      <w:r w:rsidR="00677C3B">
        <w:rPr>
          <w:rFonts w:cstheme="minorHAnsi"/>
        </w:rPr>
      </w:r>
      <w:r w:rsidR="00677C3B">
        <w:rPr>
          <w:rFonts w:cstheme="minorHAnsi"/>
        </w:rPr>
        <w:fldChar w:fldCharType="separate"/>
      </w:r>
      <w:r w:rsidR="00677C3B">
        <w:rPr>
          <w:rFonts w:cstheme="minorHAnsi"/>
        </w:rPr>
        <w:t>7 below</w:t>
      </w:r>
      <w:r w:rsidR="00677C3B">
        <w:rPr>
          <w:rFonts w:cstheme="minorHAnsi"/>
        </w:rPr>
        <w:fldChar w:fldCharType="end"/>
      </w:r>
      <w:r>
        <w:rPr>
          <w:rFonts w:cstheme="minorHAnsi"/>
        </w:rPr>
        <w:t>.</w:t>
      </w:r>
    </w:p>
    <w:p w14:paraId="510C7160" w14:textId="16E7D9BB" w:rsidR="003372DD" w:rsidRDefault="003372DD" w:rsidP="003A3AA9">
      <w:pPr>
        <w:pStyle w:val="List2"/>
        <w:numPr>
          <w:ilvl w:val="1"/>
          <w:numId w:val="53"/>
        </w:numPr>
        <w:ind w:left="567" w:hanging="567"/>
        <w:rPr>
          <w:rFonts w:cstheme="minorHAnsi"/>
        </w:rPr>
      </w:pPr>
      <w:r w:rsidRPr="003F2D82">
        <w:rPr>
          <w:rFonts w:cstheme="minorHAnsi"/>
        </w:rPr>
        <w:t xml:space="preserve">Applications made under </w:t>
      </w:r>
      <w:hyperlink r:id="rId30" w:tooltip="Link to Act" w:history="1">
        <w:r w:rsidRPr="003F2D82">
          <w:rPr>
            <w:rStyle w:val="Hyperlink"/>
            <w:rFonts w:cstheme="minorHAnsi"/>
          </w:rPr>
          <w:t>section 264 of the OPGGS Act</w:t>
        </w:r>
      </w:hyperlink>
      <w:r w:rsidRPr="003F2D82">
        <w:rPr>
          <w:rFonts w:cstheme="minorHAnsi"/>
        </w:rPr>
        <w:t xml:space="preserve"> may be submitted at any time but should not be made later than 60 days before the end of the primary term or the permit year. It is the responsibility of the titleholder to ensure there is sufficient time for a decision to be made before entering the next permit year.</w:t>
      </w:r>
    </w:p>
    <w:p w14:paraId="510C7161" w14:textId="766B75C4" w:rsidR="003372DD" w:rsidRPr="00274D70" w:rsidRDefault="003372DD" w:rsidP="003A3AA9">
      <w:pPr>
        <w:pStyle w:val="List2"/>
        <w:numPr>
          <w:ilvl w:val="1"/>
          <w:numId w:val="53"/>
        </w:numPr>
        <w:ind w:left="567" w:hanging="567"/>
        <w:rPr>
          <w:rFonts w:cstheme="minorHAnsi"/>
        </w:rPr>
      </w:pPr>
      <w:r w:rsidRPr="00274D70">
        <w:rPr>
          <w:rFonts w:cstheme="minorHAnsi"/>
        </w:rPr>
        <w:t xml:space="preserve">Titles that have a ‘prior usage right’ for the purposes of section 359 of </w:t>
      </w:r>
      <w:hyperlink r:id="rId31" w:tooltip="Link to Act" w:history="1">
        <w:r w:rsidRPr="00274D70">
          <w:rPr>
            <w:rStyle w:val="Hyperlink"/>
            <w:rFonts w:cstheme="minorHAnsi"/>
          </w:rPr>
          <w:t xml:space="preserve">the </w:t>
        </w:r>
        <w:r w:rsidRPr="00274D70">
          <w:rPr>
            <w:rStyle w:val="Hyperlink"/>
            <w:rFonts w:cstheme="minorHAnsi"/>
            <w:i/>
          </w:rPr>
          <w:t>Environment Protection and Biodiversity Protection Act 1999</w:t>
        </w:r>
      </w:hyperlink>
      <w:r w:rsidRPr="00274D70">
        <w:rPr>
          <w:rFonts w:cstheme="minorHAnsi"/>
          <w:i/>
        </w:rPr>
        <w:t xml:space="preserve"> </w:t>
      </w:r>
      <w:r w:rsidRPr="00274D70">
        <w:rPr>
          <w:rFonts w:cstheme="minorHAnsi"/>
        </w:rPr>
        <w:t>(EPBC Act) will require consent from the Minister for the Environment before an extension to the permit term can be granted by the Joint Authority – refer to the ‘</w:t>
      </w:r>
      <w:hyperlink r:id="rId32" w:history="1">
        <w:r w:rsidRPr="00F44549">
          <w:rPr>
            <w:rStyle w:val="Hyperlink"/>
            <w:rFonts w:cstheme="minorHAnsi"/>
            <w:i/>
          </w:rPr>
          <w:t>Offshore Petroleum Guideline: Prior Usage Rights</w:t>
        </w:r>
      </w:hyperlink>
      <w:r w:rsidRPr="00E57AA7">
        <w:rPr>
          <w:rFonts w:cstheme="minorHAnsi"/>
        </w:rPr>
        <w:t xml:space="preserve">’ on </w:t>
      </w:r>
      <w:hyperlink r:id="rId33" w:tooltip="Link to website" w:history="1">
        <w:r w:rsidRPr="00E57AA7">
          <w:rPr>
            <w:rStyle w:val="Hyperlink"/>
            <w:rFonts w:cstheme="minorHAnsi"/>
          </w:rPr>
          <w:t>NOPTA’s website</w:t>
        </w:r>
      </w:hyperlink>
      <w:r w:rsidRPr="00274D70">
        <w:rPr>
          <w:rFonts w:cstheme="minorHAnsi"/>
        </w:rPr>
        <w:t>.</w:t>
      </w:r>
    </w:p>
    <w:p w14:paraId="510C7162" w14:textId="77777777" w:rsidR="003372DD" w:rsidRPr="003F2D82" w:rsidRDefault="003372DD" w:rsidP="003372DD">
      <w:pPr>
        <w:pStyle w:val="Heading2"/>
      </w:pPr>
      <w:bookmarkStart w:id="116" w:name="_Toc81487638"/>
      <w:bookmarkStart w:id="117" w:name="_Toc83042920"/>
      <w:bookmarkStart w:id="118" w:name="_Toc83395033"/>
      <w:bookmarkStart w:id="119" w:name="_Toc90044317"/>
      <w:r w:rsidRPr="003F2D82">
        <w:t>Applicant’s technical and financial capacity</w:t>
      </w:r>
      <w:bookmarkEnd w:id="116"/>
      <w:bookmarkEnd w:id="117"/>
      <w:bookmarkEnd w:id="118"/>
      <w:bookmarkEnd w:id="119"/>
    </w:p>
    <w:p w14:paraId="510C7163" w14:textId="77777777" w:rsidR="003372DD" w:rsidRPr="00274D70" w:rsidRDefault="003372DD" w:rsidP="003A3AA9">
      <w:pPr>
        <w:pStyle w:val="List2"/>
        <w:numPr>
          <w:ilvl w:val="1"/>
          <w:numId w:val="53"/>
        </w:numPr>
        <w:ind w:left="709" w:hanging="709"/>
        <w:rPr>
          <w:rFonts w:cstheme="minorHAnsi"/>
        </w:rPr>
      </w:pPr>
      <w:r w:rsidRPr="00274D70">
        <w:rPr>
          <w:rFonts w:cstheme="minorHAnsi"/>
        </w:rPr>
        <w:t xml:space="preserve">The OPGGS Act s 264(2AA) provides that the Joint Authority may </w:t>
      </w:r>
      <w:proofErr w:type="gramStart"/>
      <w:r w:rsidRPr="00274D70">
        <w:rPr>
          <w:rFonts w:cstheme="minorHAnsi"/>
        </w:rPr>
        <w:t>take into account</w:t>
      </w:r>
      <w:proofErr w:type="gramEnd"/>
      <w:r w:rsidRPr="00274D70">
        <w:rPr>
          <w:rFonts w:cstheme="minorHAnsi"/>
        </w:rPr>
        <w:t xml:space="preserve"> an applicant’s technical </w:t>
      </w:r>
      <w:r>
        <w:rPr>
          <w:rFonts w:cstheme="minorHAnsi"/>
        </w:rPr>
        <w:t xml:space="preserve">advice </w:t>
      </w:r>
      <w:r w:rsidRPr="00274D70">
        <w:rPr>
          <w:rFonts w:cstheme="minorHAnsi"/>
        </w:rPr>
        <w:t xml:space="preserve">and financial </w:t>
      </w:r>
      <w:r>
        <w:rPr>
          <w:rFonts w:cstheme="minorHAnsi"/>
        </w:rPr>
        <w:t xml:space="preserve">resources </w:t>
      </w:r>
      <w:r w:rsidRPr="00274D70">
        <w:rPr>
          <w:rFonts w:cstheme="minorHAnsi"/>
        </w:rPr>
        <w:t>and any other matters the Joint Authority considers relevant when making a decision under s264(2) to vary, suspend or exempt the titleholder from permit conditions. In practice, this requires the Joint Authority to consider any matters that are relevant to the decision.</w:t>
      </w:r>
    </w:p>
    <w:p w14:paraId="510C7164" w14:textId="2F453115" w:rsidR="003372DD" w:rsidRPr="00274D70" w:rsidRDefault="003372DD" w:rsidP="003A3AA9">
      <w:pPr>
        <w:pStyle w:val="List2"/>
        <w:numPr>
          <w:ilvl w:val="1"/>
          <w:numId w:val="53"/>
        </w:numPr>
        <w:ind w:left="709" w:hanging="709"/>
        <w:rPr>
          <w:rFonts w:cstheme="minorHAnsi"/>
        </w:rPr>
      </w:pPr>
      <w:r w:rsidRPr="00274D70">
        <w:rPr>
          <w:rFonts w:cstheme="minorHAnsi"/>
        </w:rPr>
        <w:t xml:space="preserve">Applicants should include with their application any relevant information to demonstrate sufficient technical advice and financial resources are available. Refer to the </w:t>
      </w:r>
      <w:hyperlink r:id="rId34" w:history="1">
        <w:r w:rsidR="009B6BA6" w:rsidRPr="00F44549">
          <w:rPr>
            <w:rStyle w:val="Hyperlink"/>
            <w:rFonts w:cstheme="minorHAnsi"/>
            <w:i/>
            <w:iCs/>
          </w:rPr>
          <w:t xml:space="preserve">Factsheet: </w:t>
        </w:r>
        <w:r w:rsidR="005A4787" w:rsidRPr="00F44549">
          <w:rPr>
            <w:rStyle w:val="Hyperlink"/>
            <w:rFonts w:cstheme="minorHAnsi"/>
            <w:i/>
            <w:iCs/>
          </w:rPr>
          <w:t>Financial r</w:t>
        </w:r>
        <w:r w:rsidRPr="00F44549">
          <w:rPr>
            <w:rStyle w:val="Hyperlink"/>
            <w:rFonts w:cstheme="minorHAnsi"/>
            <w:i/>
            <w:iCs/>
          </w:rPr>
          <w:t>esources</w:t>
        </w:r>
      </w:hyperlink>
      <w:r w:rsidRPr="00274D70">
        <w:rPr>
          <w:rFonts w:cstheme="minorHAnsi"/>
          <w:i/>
          <w:iCs/>
        </w:rPr>
        <w:t xml:space="preserve"> </w:t>
      </w:r>
      <w:r w:rsidRPr="00274D70">
        <w:rPr>
          <w:rFonts w:cstheme="minorHAnsi"/>
          <w:iCs/>
        </w:rPr>
        <w:t>and the</w:t>
      </w:r>
      <w:hyperlink r:id="rId35" w:history="1">
        <w:r w:rsidRPr="00F44549">
          <w:rPr>
            <w:rStyle w:val="Hyperlink"/>
            <w:rFonts w:cstheme="minorHAnsi"/>
            <w:i/>
            <w:iCs/>
          </w:rPr>
          <w:t xml:space="preserve"> </w:t>
        </w:r>
        <w:r w:rsidR="009B6BA6" w:rsidRPr="00F44549">
          <w:rPr>
            <w:rStyle w:val="Hyperlink"/>
            <w:rFonts w:cstheme="minorHAnsi"/>
            <w:i/>
            <w:iCs/>
          </w:rPr>
          <w:t>Guideline: Applicant s</w:t>
        </w:r>
        <w:r w:rsidRPr="00F44549">
          <w:rPr>
            <w:rStyle w:val="Hyperlink"/>
            <w:rFonts w:cstheme="minorHAnsi"/>
            <w:i/>
            <w:iCs/>
          </w:rPr>
          <w:t>uitability</w:t>
        </w:r>
      </w:hyperlink>
      <w:r w:rsidRPr="00274D70">
        <w:rPr>
          <w:rFonts w:cstheme="minorHAnsi"/>
          <w:i/>
          <w:iCs/>
        </w:rPr>
        <w:t xml:space="preserve"> </w:t>
      </w:r>
      <w:r w:rsidRPr="00274D70">
        <w:rPr>
          <w:rFonts w:cstheme="minorHAnsi"/>
        </w:rPr>
        <w:t>for further details on application submissions requirements, assessments and decision making against these criteria.</w:t>
      </w:r>
      <w:r>
        <w:rPr>
          <w:rFonts w:cstheme="minorHAnsi"/>
        </w:rPr>
        <w:t xml:space="preserve">  Further information on application requirements is at </w:t>
      </w:r>
      <w:r w:rsidR="00677C3B" w:rsidRPr="00A44192">
        <w:rPr>
          <w:rFonts w:cstheme="minorHAnsi"/>
        </w:rPr>
        <w:t>section </w:t>
      </w:r>
      <w:r w:rsidR="00677C3B">
        <w:rPr>
          <w:rFonts w:cstheme="minorHAnsi"/>
        </w:rPr>
        <w:fldChar w:fldCharType="begin"/>
      </w:r>
      <w:r w:rsidR="00677C3B">
        <w:rPr>
          <w:rFonts w:cstheme="minorHAnsi"/>
        </w:rPr>
        <w:instrText xml:space="preserve"> REF _Ref90388752 \r \p \h </w:instrText>
      </w:r>
      <w:r w:rsidR="00677C3B">
        <w:rPr>
          <w:rFonts w:cstheme="minorHAnsi"/>
        </w:rPr>
      </w:r>
      <w:r w:rsidR="00677C3B">
        <w:rPr>
          <w:rFonts w:cstheme="minorHAnsi"/>
        </w:rPr>
        <w:fldChar w:fldCharType="separate"/>
      </w:r>
      <w:r w:rsidR="00677C3B">
        <w:rPr>
          <w:rFonts w:cstheme="minorHAnsi"/>
        </w:rPr>
        <w:t>7 below</w:t>
      </w:r>
      <w:r w:rsidR="00677C3B">
        <w:rPr>
          <w:rFonts w:cstheme="minorHAnsi"/>
        </w:rPr>
        <w:fldChar w:fldCharType="end"/>
      </w:r>
      <w:r>
        <w:rPr>
          <w:rFonts w:cstheme="minorHAnsi"/>
        </w:rPr>
        <w:t>.</w:t>
      </w:r>
    </w:p>
    <w:p w14:paraId="510C7165" w14:textId="4132F6C7" w:rsidR="003372DD" w:rsidRPr="00274D70" w:rsidRDefault="003372DD" w:rsidP="003A3AA9">
      <w:pPr>
        <w:pStyle w:val="List2"/>
        <w:numPr>
          <w:ilvl w:val="1"/>
          <w:numId w:val="53"/>
        </w:numPr>
        <w:ind w:left="709" w:hanging="709"/>
        <w:rPr>
          <w:rFonts w:cstheme="minorHAnsi"/>
        </w:rPr>
      </w:pPr>
      <w:r w:rsidRPr="00274D70">
        <w:rPr>
          <w:rFonts w:cstheme="minorHAnsi"/>
        </w:rPr>
        <w:t>Following review of the initial information provided, the Titles Administrator and/or the Joint Authority may request further</w:t>
      </w:r>
      <w:r w:rsidR="0001471C">
        <w:rPr>
          <w:rFonts w:cstheme="minorHAnsi"/>
        </w:rPr>
        <w:t xml:space="preserve"> information from an applicant.</w:t>
      </w:r>
    </w:p>
    <w:p w14:paraId="510C7166" w14:textId="77777777" w:rsidR="003372DD" w:rsidRPr="00274D70" w:rsidRDefault="003372DD" w:rsidP="003A3AA9">
      <w:pPr>
        <w:pStyle w:val="List2"/>
        <w:numPr>
          <w:ilvl w:val="1"/>
          <w:numId w:val="53"/>
        </w:numPr>
        <w:ind w:left="709" w:hanging="709"/>
        <w:rPr>
          <w:rFonts w:cstheme="minorHAnsi"/>
        </w:rPr>
      </w:pPr>
      <w:r w:rsidRPr="00274D70">
        <w:rPr>
          <w:rFonts w:cstheme="minorHAnsi"/>
        </w:rPr>
        <w:t>When determining whether an applicant has sufficient financial</w:t>
      </w:r>
      <w:r>
        <w:rPr>
          <w:rFonts w:cstheme="minorHAnsi"/>
        </w:rPr>
        <w:t xml:space="preserve"> resources</w:t>
      </w:r>
      <w:r w:rsidRPr="00274D70">
        <w:rPr>
          <w:rFonts w:cstheme="minorHAnsi"/>
        </w:rPr>
        <w:t xml:space="preserve"> and technical </w:t>
      </w:r>
      <w:r>
        <w:rPr>
          <w:rFonts w:cstheme="minorHAnsi"/>
        </w:rPr>
        <w:t>advice</w:t>
      </w:r>
      <w:r w:rsidRPr="00274D70">
        <w:rPr>
          <w:rFonts w:cstheme="minorHAnsi"/>
        </w:rPr>
        <w:t xml:space="preserve"> for the purpose of </w:t>
      </w:r>
      <w:proofErr w:type="gramStart"/>
      <w:r>
        <w:rPr>
          <w:rFonts w:cstheme="minorHAnsi"/>
        </w:rPr>
        <w:t>making a decision</w:t>
      </w:r>
      <w:proofErr w:type="gramEnd"/>
      <w:r>
        <w:rPr>
          <w:rFonts w:cstheme="minorHAnsi"/>
        </w:rPr>
        <w:t xml:space="preserve"> on </w:t>
      </w:r>
      <w:r w:rsidRPr="00274D70">
        <w:rPr>
          <w:rFonts w:cstheme="minorHAnsi"/>
        </w:rPr>
        <w:t xml:space="preserve">their application, the Joint Authority may consider: </w:t>
      </w:r>
    </w:p>
    <w:p w14:paraId="510C7167" w14:textId="404660E8" w:rsidR="003372DD" w:rsidRPr="00274D70" w:rsidRDefault="0001471C" w:rsidP="003A3AA9">
      <w:pPr>
        <w:pStyle w:val="List2"/>
        <w:numPr>
          <w:ilvl w:val="2"/>
          <w:numId w:val="33"/>
        </w:numPr>
        <w:rPr>
          <w:rFonts w:cstheme="minorHAnsi"/>
        </w:rPr>
      </w:pPr>
      <w:r>
        <w:rPr>
          <w:rFonts w:cstheme="minorHAnsi"/>
        </w:rPr>
        <w:lastRenderedPageBreak/>
        <w:t>w</w:t>
      </w:r>
      <w:r w:rsidR="003372DD">
        <w:rPr>
          <w:rFonts w:cstheme="minorHAnsi"/>
        </w:rPr>
        <w:t xml:space="preserve">hether there has </w:t>
      </w:r>
      <w:r w:rsidR="003372DD" w:rsidRPr="00274D70">
        <w:rPr>
          <w:rFonts w:cstheme="minorHAnsi"/>
        </w:rPr>
        <w:t>been any material change in the financial</w:t>
      </w:r>
      <w:r w:rsidR="003372DD">
        <w:rPr>
          <w:rFonts w:cstheme="minorHAnsi"/>
        </w:rPr>
        <w:t xml:space="preserve"> resources</w:t>
      </w:r>
      <w:r w:rsidR="003372DD" w:rsidRPr="00274D70">
        <w:rPr>
          <w:rFonts w:cstheme="minorHAnsi"/>
        </w:rPr>
        <w:t xml:space="preserve"> and technical </w:t>
      </w:r>
      <w:r w:rsidR="003372DD">
        <w:rPr>
          <w:rFonts w:cstheme="minorHAnsi"/>
        </w:rPr>
        <w:t>advice</w:t>
      </w:r>
      <w:r w:rsidR="003372DD" w:rsidRPr="00274D70">
        <w:rPr>
          <w:rFonts w:cstheme="minorHAnsi"/>
        </w:rPr>
        <w:t xml:space="preserve"> available to the applicant since the ti</w:t>
      </w:r>
      <w:r>
        <w:rPr>
          <w:rFonts w:cstheme="minorHAnsi"/>
        </w:rPr>
        <w:t>tle was granted or last renewed</w:t>
      </w:r>
    </w:p>
    <w:p w14:paraId="510C7168" w14:textId="184F644F" w:rsidR="003372DD" w:rsidRPr="00274D70" w:rsidRDefault="0001471C" w:rsidP="003A3AA9">
      <w:pPr>
        <w:pStyle w:val="List2"/>
        <w:numPr>
          <w:ilvl w:val="2"/>
          <w:numId w:val="33"/>
        </w:numPr>
        <w:rPr>
          <w:rFonts w:cstheme="minorHAnsi"/>
        </w:rPr>
      </w:pPr>
      <w:r>
        <w:rPr>
          <w:rFonts w:cstheme="minorHAnsi"/>
        </w:rPr>
        <w:t>t</w:t>
      </w:r>
      <w:r w:rsidR="003372DD" w:rsidRPr="00274D70">
        <w:rPr>
          <w:rFonts w:cstheme="minorHAnsi"/>
        </w:rPr>
        <w:t>he impact of the application on the ov</w:t>
      </w:r>
      <w:r>
        <w:rPr>
          <w:rFonts w:cstheme="minorHAnsi"/>
        </w:rPr>
        <w:t>erall work program commitments</w:t>
      </w:r>
    </w:p>
    <w:p w14:paraId="510C7169" w14:textId="67470EA5" w:rsidR="003372DD" w:rsidRPr="00274D70" w:rsidRDefault="0001471C" w:rsidP="003A3AA9">
      <w:pPr>
        <w:pStyle w:val="List2"/>
        <w:numPr>
          <w:ilvl w:val="2"/>
          <w:numId w:val="33"/>
        </w:numPr>
        <w:rPr>
          <w:rFonts w:cstheme="minorHAnsi"/>
        </w:rPr>
      </w:pPr>
      <w:r>
        <w:rPr>
          <w:rFonts w:cstheme="minorHAnsi"/>
        </w:rPr>
        <w:t>w</w:t>
      </w:r>
      <w:r w:rsidR="003372DD" w:rsidRPr="00274D70">
        <w:rPr>
          <w:rFonts w:cstheme="minorHAnsi"/>
        </w:rPr>
        <w:t>here future funding proposals have previously been identified to fund work program commitments, what progress has been made to date.</w:t>
      </w:r>
    </w:p>
    <w:p w14:paraId="510C716A" w14:textId="77777777" w:rsidR="003372DD" w:rsidRPr="00196F14" w:rsidRDefault="003372DD" w:rsidP="003372DD">
      <w:pPr>
        <w:pStyle w:val="Heading2"/>
      </w:pPr>
      <w:bookmarkStart w:id="120" w:name="_Toc81487639"/>
      <w:bookmarkStart w:id="121" w:name="_Toc83042921"/>
      <w:bookmarkStart w:id="122" w:name="_Toc83395034"/>
      <w:bookmarkStart w:id="123" w:name="_Toc90044318"/>
      <w:r w:rsidRPr="00DF7D20">
        <w:t>Important notes on work program commitment – seismic data and reprocessing</w:t>
      </w:r>
      <w:bookmarkEnd w:id="120"/>
      <w:bookmarkEnd w:id="121"/>
      <w:bookmarkEnd w:id="122"/>
      <w:bookmarkEnd w:id="123"/>
    </w:p>
    <w:p w14:paraId="510C716B" w14:textId="77777777" w:rsidR="003372DD" w:rsidRPr="00196F14" w:rsidRDefault="003372DD" w:rsidP="003A3AA9">
      <w:pPr>
        <w:pStyle w:val="List2"/>
        <w:numPr>
          <w:ilvl w:val="1"/>
          <w:numId w:val="53"/>
        </w:numPr>
        <w:ind w:left="709" w:hanging="709"/>
        <w:rPr>
          <w:rFonts w:cstheme="minorHAnsi"/>
        </w:rPr>
      </w:pPr>
      <w:r w:rsidRPr="00196F14">
        <w:rPr>
          <w:rFonts w:cstheme="minorHAnsi"/>
        </w:rPr>
        <w:t xml:space="preserve">A titleholder may meet a seismic surveying commitment by licencing an equivalent amount of non-exclusive seismic </w:t>
      </w:r>
      <w:proofErr w:type="gramStart"/>
      <w:r w:rsidRPr="00196F14">
        <w:rPr>
          <w:rFonts w:cstheme="minorHAnsi"/>
        </w:rPr>
        <w:t>data, if</w:t>
      </w:r>
      <w:proofErr w:type="gramEnd"/>
      <w:r w:rsidRPr="00196F14">
        <w:rPr>
          <w:rFonts w:cstheme="minorHAnsi"/>
        </w:rPr>
        <w:t xml:space="preserve"> the final processed data becomes available after the date the permit was granted.</w:t>
      </w:r>
    </w:p>
    <w:p w14:paraId="510C716C" w14:textId="77777777" w:rsidR="003372DD" w:rsidRPr="00196F14" w:rsidRDefault="003372DD" w:rsidP="003A3AA9">
      <w:pPr>
        <w:pStyle w:val="List2"/>
        <w:keepNext/>
        <w:numPr>
          <w:ilvl w:val="1"/>
          <w:numId w:val="53"/>
        </w:numPr>
        <w:ind w:left="709" w:hanging="709"/>
        <w:rPr>
          <w:rFonts w:cstheme="minorHAnsi"/>
        </w:rPr>
      </w:pPr>
      <w:r w:rsidRPr="00196F14">
        <w:rPr>
          <w:rFonts w:cstheme="minorHAnsi"/>
        </w:rPr>
        <w:t>A titleholder may purchase and/or licence reprocessed seismic data to meet a seismic reprocessing work program commitment subject to the following conditions:</w:t>
      </w:r>
    </w:p>
    <w:p w14:paraId="510C716D" w14:textId="6AFE14D8" w:rsidR="003372DD" w:rsidRPr="00196F14" w:rsidRDefault="003372DD" w:rsidP="003A3AA9">
      <w:pPr>
        <w:pStyle w:val="List2"/>
        <w:numPr>
          <w:ilvl w:val="2"/>
          <w:numId w:val="59"/>
        </w:numPr>
        <w:rPr>
          <w:rFonts w:cstheme="minorHAnsi"/>
        </w:rPr>
      </w:pPr>
      <w:r w:rsidRPr="00196F14">
        <w:rPr>
          <w:rFonts w:cstheme="minorHAnsi"/>
        </w:rPr>
        <w:t>The reprocessed data will only be accepted to the extent it meets, in part or in full, the original work program commitment.</w:t>
      </w:r>
    </w:p>
    <w:p w14:paraId="510C716E" w14:textId="77777777" w:rsidR="003372DD" w:rsidRPr="00196F14" w:rsidRDefault="003372DD" w:rsidP="003A3AA9">
      <w:pPr>
        <w:pStyle w:val="List2"/>
        <w:numPr>
          <w:ilvl w:val="2"/>
          <w:numId w:val="59"/>
        </w:numPr>
        <w:rPr>
          <w:rFonts w:cstheme="minorHAnsi"/>
        </w:rPr>
      </w:pPr>
      <w:r w:rsidRPr="00196F14">
        <w:rPr>
          <w:rFonts w:cstheme="minorHAnsi"/>
        </w:rPr>
        <w:t>The data must have been reprocessed after the date the permit was granted.</w:t>
      </w:r>
    </w:p>
    <w:p w14:paraId="510C716F" w14:textId="183AD283" w:rsidR="003372DD" w:rsidRPr="00196F14" w:rsidRDefault="003372DD" w:rsidP="003A3AA9">
      <w:pPr>
        <w:pStyle w:val="List2"/>
        <w:numPr>
          <w:ilvl w:val="2"/>
          <w:numId w:val="59"/>
        </w:numPr>
        <w:rPr>
          <w:rFonts w:cstheme="minorHAnsi"/>
        </w:rPr>
      </w:pPr>
      <w:r w:rsidRPr="00196F14">
        <w:rPr>
          <w:rFonts w:cstheme="minorHAnsi"/>
        </w:rPr>
        <w:t>The reprocessing will be from raw data or</w:t>
      </w:r>
      <w:r w:rsidR="0001471C">
        <w:rPr>
          <w:rFonts w:cstheme="minorHAnsi"/>
        </w:rPr>
        <w:t xml:space="preserve"> the </w:t>
      </w:r>
      <w:proofErr w:type="gramStart"/>
      <w:r w:rsidR="0001471C">
        <w:rPr>
          <w:rFonts w:cstheme="minorHAnsi"/>
        </w:rPr>
        <w:t>quality controlled</w:t>
      </w:r>
      <w:proofErr w:type="gramEnd"/>
      <w:r w:rsidR="0001471C">
        <w:rPr>
          <w:rFonts w:cstheme="minorHAnsi"/>
        </w:rPr>
        <w:t xml:space="preserve"> traces.</w:t>
      </w:r>
    </w:p>
    <w:p w14:paraId="510C7170" w14:textId="77777777" w:rsidR="003372DD" w:rsidRPr="00196F14" w:rsidRDefault="003372DD" w:rsidP="003A3AA9">
      <w:pPr>
        <w:pStyle w:val="List2"/>
        <w:numPr>
          <w:ilvl w:val="2"/>
          <w:numId w:val="59"/>
        </w:numPr>
        <w:rPr>
          <w:rFonts w:cstheme="minorHAnsi"/>
        </w:rPr>
      </w:pPr>
      <w:r w:rsidRPr="00196F14">
        <w:rPr>
          <w:rFonts w:cstheme="minorHAnsi"/>
        </w:rPr>
        <w:t>The reprocessing must utilise techniques not previously undertaken on seismic data acquired within the permit.</w:t>
      </w:r>
    </w:p>
    <w:p w14:paraId="510C7171" w14:textId="77777777" w:rsidR="003372DD" w:rsidRPr="00196F14" w:rsidRDefault="003372DD" w:rsidP="003A3AA9">
      <w:pPr>
        <w:pStyle w:val="List2"/>
        <w:numPr>
          <w:ilvl w:val="1"/>
          <w:numId w:val="53"/>
        </w:numPr>
        <w:ind w:left="709" w:hanging="709"/>
        <w:rPr>
          <w:rFonts w:cstheme="minorHAnsi"/>
        </w:rPr>
      </w:pPr>
      <w:r w:rsidRPr="00196F14">
        <w:rPr>
          <w:rFonts w:cstheme="minorHAnsi"/>
        </w:rPr>
        <w:t>If an applicant proposes to licence data to use in its current form, or to reprocess as part of a work program commitment, it must ensure that:</w:t>
      </w:r>
    </w:p>
    <w:p w14:paraId="510C7172" w14:textId="77777777" w:rsidR="003372DD" w:rsidRPr="00196F14" w:rsidRDefault="003372DD" w:rsidP="003A3AA9">
      <w:pPr>
        <w:pStyle w:val="List2"/>
        <w:numPr>
          <w:ilvl w:val="2"/>
          <w:numId w:val="60"/>
        </w:numPr>
        <w:rPr>
          <w:rFonts w:cstheme="minorHAnsi"/>
        </w:rPr>
      </w:pPr>
      <w:r w:rsidRPr="00196F14">
        <w:rPr>
          <w:rFonts w:cstheme="minorHAnsi"/>
        </w:rPr>
        <w:t>The data is in an industry standard form that is for purpose in meeting the objectives of the work program.</w:t>
      </w:r>
    </w:p>
    <w:p w14:paraId="510C7173" w14:textId="77777777" w:rsidR="003372DD" w:rsidRPr="00196F14" w:rsidRDefault="003372DD" w:rsidP="003A3AA9">
      <w:pPr>
        <w:pStyle w:val="List2"/>
        <w:numPr>
          <w:ilvl w:val="2"/>
          <w:numId w:val="60"/>
        </w:numPr>
        <w:rPr>
          <w:rFonts w:cstheme="minorHAnsi"/>
        </w:rPr>
      </w:pPr>
      <w:r w:rsidRPr="00196F14">
        <w:rPr>
          <w:rFonts w:cstheme="minorHAnsi"/>
        </w:rPr>
        <w:t xml:space="preserve">It </w:t>
      </w:r>
      <w:proofErr w:type="gramStart"/>
      <w:r w:rsidRPr="00196F14">
        <w:rPr>
          <w:rFonts w:cstheme="minorHAnsi"/>
        </w:rPr>
        <w:t>is able to</w:t>
      </w:r>
      <w:proofErr w:type="gramEnd"/>
      <w:r w:rsidRPr="00196F14">
        <w:rPr>
          <w:rFonts w:cstheme="minorHAnsi"/>
        </w:rPr>
        <w:t xml:space="preserve"> provide information to NOPTA that demonstrates the work program commitment has been met.</w:t>
      </w:r>
    </w:p>
    <w:p w14:paraId="510C7174" w14:textId="52CE0B17" w:rsidR="003372DD" w:rsidRPr="00196F14" w:rsidRDefault="003372DD" w:rsidP="003A3AA9">
      <w:pPr>
        <w:pStyle w:val="List2"/>
        <w:numPr>
          <w:ilvl w:val="2"/>
          <w:numId w:val="60"/>
        </w:numPr>
        <w:rPr>
          <w:rFonts w:cstheme="minorHAnsi"/>
        </w:rPr>
      </w:pPr>
      <w:r w:rsidRPr="00196F14">
        <w:rPr>
          <w:rFonts w:cstheme="minorHAnsi"/>
        </w:rPr>
        <w:t>The data submission and release requirements can be met.</w:t>
      </w:r>
    </w:p>
    <w:p w14:paraId="510C7175" w14:textId="77777777" w:rsidR="003372DD" w:rsidRPr="00842FAB" w:rsidRDefault="003372DD" w:rsidP="003372DD">
      <w:pPr>
        <w:pStyle w:val="Heading2"/>
      </w:pPr>
      <w:bookmarkStart w:id="124" w:name="_Toc81487640"/>
      <w:bookmarkStart w:id="125" w:name="_Toc83042922"/>
      <w:bookmarkStart w:id="126" w:name="_Toc83395035"/>
      <w:bookmarkStart w:id="127" w:name="_Toc90044319"/>
      <w:r w:rsidRPr="00842FAB">
        <w:t>Work program credit</w:t>
      </w:r>
      <w:bookmarkEnd w:id="124"/>
      <w:bookmarkEnd w:id="125"/>
      <w:bookmarkEnd w:id="126"/>
      <w:bookmarkEnd w:id="127"/>
    </w:p>
    <w:p w14:paraId="510C7176" w14:textId="77777777" w:rsidR="003372DD" w:rsidRPr="00196F14" w:rsidRDefault="003372DD" w:rsidP="003A3AA9">
      <w:pPr>
        <w:pStyle w:val="List2"/>
        <w:numPr>
          <w:ilvl w:val="1"/>
          <w:numId w:val="53"/>
        </w:numPr>
        <w:ind w:left="709" w:hanging="709"/>
        <w:rPr>
          <w:rFonts w:cstheme="minorHAnsi"/>
        </w:rPr>
      </w:pPr>
      <w:r w:rsidRPr="00196F14">
        <w:rPr>
          <w:rFonts w:cstheme="minorHAnsi"/>
        </w:rPr>
        <w:t>The Joint Authority places a standard condition on title instruments that enables the Titles Administrator, at its discretion and by written instrument, to credit activities undertaken within an earlier permit year as meeting the work program commitments of a later permit year.</w:t>
      </w:r>
    </w:p>
    <w:p w14:paraId="510C7177" w14:textId="77777777" w:rsidR="003372DD" w:rsidRDefault="003372DD" w:rsidP="003A3AA9">
      <w:pPr>
        <w:pStyle w:val="List2"/>
        <w:numPr>
          <w:ilvl w:val="1"/>
          <w:numId w:val="53"/>
        </w:numPr>
        <w:ind w:left="709" w:hanging="709"/>
        <w:rPr>
          <w:rFonts w:cstheme="minorHAnsi"/>
        </w:rPr>
      </w:pPr>
      <w:r w:rsidRPr="00196F14">
        <w:rPr>
          <w:rFonts w:cstheme="minorHAnsi"/>
        </w:rPr>
        <w:t>It is the responsibility of titleholders to obtain the Titles Administrator’s agreement to credit an activity to a later permit year.</w:t>
      </w:r>
    </w:p>
    <w:p w14:paraId="510C7178" w14:textId="77777777" w:rsidR="003372DD" w:rsidRDefault="003372DD" w:rsidP="003372DD">
      <w:pPr>
        <w:pStyle w:val="Heading2"/>
      </w:pPr>
      <w:bookmarkStart w:id="128" w:name="_Toc81487641"/>
      <w:bookmarkStart w:id="129" w:name="_Toc83042923"/>
      <w:bookmarkStart w:id="130" w:name="_Toc83395036"/>
      <w:bookmarkStart w:id="131" w:name="_Toc90044320"/>
      <w:r w:rsidRPr="0018749C">
        <w:t>Suspension</w:t>
      </w:r>
      <w:r>
        <w:t xml:space="preserve"> </w:t>
      </w:r>
      <w:r w:rsidRPr="00646B93">
        <w:t>or</w:t>
      </w:r>
      <w:r>
        <w:t xml:space="preserve"> a suspension and extension</w:t>
      </w:r>
      <w:bookmarkEnd w:id="128"/>
      <w:bookmarkEnd w:id="129"/>
      <w:bookmarkEnd w:id="130"/>
      <w:bookmarkEnd w:id="131"/>
    </w:p>
    <w:p w14:paraId="510C7179" w14:textId="77777777" w:rsidR="003372DD" w:rsidRPr="00196F14" w:rsidRDefault="00666367" w:rsidP="003372DD">
      <w:pPr>
        <w:rPr>
          <w:rFonts w:cstheme="minorHAnsi"/>
          <w:u w:val="single"/>
        </w:rPr>
      </w:pPr>
      <w:hyperlink r:id="rId36" w:tooltip="https://www.legislation.gov.au/Series/C2006A00014" w:history="1">
        <w:r w:rsidR="003372DD" w:rsidRPr="00196F14">
          <w:rPr>
            <w:rStyle w:val="Hyperlink"/>
            <w:rFonts w:cstheme="minorHAnsi"/>
          </w:rPr>
          <w:t>Section 264 and 265 of the OPGGS Act</w:t>
        </w:r>
      </w:hyperlink>
    </w:p>
    <w:p w14:paraId="510C717A" w14:textId="77777777" w:rsidR="003372DD" w:rsidRPr="00196F14" w:rsidRDefault="003372DD" w:rsidP="003A3AA9">
      <w:pPr>
        <w:pStyle w:val="List2"/>
        <w:numPr>
          <w:ilvl w:val="1"/>
          <w:numId w:val="53"/>
        </w:numPr>
        <w:ind w:left="709" w:hanging="709"/>
        <w:rPr>
          <w:rFonts w:cstheme="minorHAnsi"/>
        </w:rPr>
      </w:pPr>
      <w:r w:rsidRPr="00196F14">
        <w:rPr>
          <w:rFonts w:cstheme="minorHAnsi"/>
        </w:rPr>
        <w:lastRenderedPageBreak/>
        <w:t xml:space="preserve">Titleholders may apply to suspend any of the conditions to which the permit is subject </w:t>
      </w:r>
      <w:r w:rsidRPr="00196F14">
        <w:rPr>
          <w:rFonts w:cstheme="minorHAnsi"/>
          <w:b/>
          <w:i/>
          <w:u w:val="single"/>
        </w:rPr>
        <w:t>or</w:t>
      </w:r>
      <w:r w:rsidRPr="00196F14">
        <w:rPr>
          <w:rFonts w:cstheme="minorHAnsi"/>
        </w:rPr>
        <w:t xml:space="preserve"> apply to suspend any of the conditions to which the permit is subject together with an extension of the permit term – a ‘suspension and extension’.</w:t>
      </w:r>
    </w:p>
    <w:p w14:paraId="510C717B" w14:textId="77777777" w:rsidR="003372DD" w:rsidRPr="00196F14" w:rsidRDefault="003372DD" w:rsidP="003A3AA9">
      <w:pPr>
        <w:pStyle w:val="List2"/>
        <w:numPr>
          <w:ilvl w:val="1"/>
          <w:numId w:val="53"/>
        </w:numPr>
        <w:ind w:left="709" w:hanging="709"/>
        <w:rPr>
          <w:rFonts w:cstheme="minorHAnsi"/>
        </w:rPr>
      </w:pPr>
      <w:r w:rsidRPr="00196F14">
        <w:rPr>
          <w:rFonts w:cstheme="minorHAnsi"/>
        </w:rPr>
        <w:t xml:space="preserve">The Joint Authority considers the work program </w:t>
      </w:r>
      <w:proofErr w:type="gramStart"/>
      <w:r w:rsidRPr="00196F14">
        <w:rPr>
          <w:rFonts w:cstheme="minorHAnsi"/>
        </w:rPr>
        <w:t>as a whole when</w:t>
      </w:r>
      <w:proofErr w:type="gramEnd"/>
      <w:r w:rsidRPr="00196F14">
        <w:rPr>
          <w:rFonts w:cstheme="minorHAnsi"/>
        </w:rPr>
        <w:t xml:space="preserve"> reviewing a suspension or suspension and extension application.</w:t>
      </w:r>
    </w:p>
    <w:p w14:paraId="510C717C" w14:textId="77777777" w:rsidR="003372DD" w:rsidRPr="00196F14" w:rsidRDefault="003372DD" w:rsidP="003A3AA9">
      <w:pPr>
        <w:pStyle w:val="List2"/>
        <w:numPr>
          <w:ilvl w:val="1"/>
          <w:numId w:val="53"/>
        </w:numPr>
        <w:ind w:left="709" w:hanging="709"/>
        <w:rPr>
          <w:rFonts w:cstheme="minorHAnsi"/>
        </w:rPr>
      </w:pPr>
      <w:r w:rsidRPr="00196F14">
        <w:rPr>
          <w:rFonts w:cstheme="minorHAnsi"/>
          <w:bCs/>
          <w:color w:val="000000"/>
        </w:rPr>
        <w:t>The Joint Authority will generally only consider a suspension with an extension of the permit term if the proposed work program for the subsequent year/s is reliant on the work to be undertaken in the suspended year i.e. the subsequent year consists of an exploration well or other operational activities.</w:t>
      </w:r>
    </w:p>
    <w:p w14:paraId="510C717D" w14:textId="7BE07FB8" w:rsidR="003372DD" w:rsidRPr="00196F14" w:rsidRDefault="003372DD" w:rsidP="003A3AA9">
      <w:pPr>
        <w:pStyle w:val="List2"/>
        <w:numPr>
          <w:ilvl w:val="1"/>
          <w:numId w:val="53"/>
        </w:numPr>
        <w:ind w:left="709" w:hanging="709"/>
        <w:rPr>
          <w:rFonts w:cstheme="minorHAnsi"/>
        </w:rPr>
      </w:pPr>
      <w:r w:rsidRPr="00196F14">
        <w:rPr>
          <w:rFonts w:cstheme="minorHAnsi"/>
        </w:rPr>
        <w:t>If a suspension application is lodged in the final year of the permit term, the permit will remain in force until a decision is made by the Joint Authority. If the Joint Authority refuses the application, the permit will continue in force for at least two months, effective from the date the titleholder was notified of the refusal. This will ensure the titleholder has time to apply for a renewal of the permit or for the grant of a successor title prior to the expiry of the permit (</w:t>
      </w:r>
      <w:hyperlink r:id="rId37" w:tooltip="Link to Act" w:history="1">
        <w:r w:rsidRPr="00196F14">
          <w:rPr>
            <w:rStyle w:val="Hyperlink"/>
            <w:rFonts w:cstheme="minorHAnsi"/>
          </w:rPr>
          <w:t>section 265A of the OPGGS Act</w:t>
        </w:r>
      </w:hyperlink>
      <w:r w:rsidR="0001471C">
        <w:rPr>
          <w:rFonts w:cstheme="minorHAnsi"/>
        </w:rPr>
        <w:t>).</w:t>
      </w:r>
    </w:p>
    <w:p w14:paraId="510C717E" w14:textId="6D49C863" w:rsidR="003372DD" w:rsidRPr="00196F14" w:rsidRDefault="003372DD" w:rsidP="003A3AA9">
      <w:pPr>
        <w:pStyle w:val="List2"/>
        <w:numPr>
          <w:ilvl w:val="1"/>
          <w:numId w:val="53"/>
        </w:numPr>
        <w:ind w:left="709" w:hanging="709"/>
        <w:rPr>
          <w:rFonts w:cstheme="minorHAnsi"/>
        </w:rPr>
      </w:pPr>
      <w:r w:rsidRPr="00196F14">
        <w:rPr>
          <w:rFonts w:cstheme="minorHAnsi"/>
        </w:rPr>
        <w:t xml:space="preserve">A suspension or a suspension and extension will not change the reporting date for the Annual Titles Assessment Report – refer </w:t>
      </w:r>
      <w:hyperlink r:id="rId38" w:tooltip="Link to regulations" w:history="1">
        <w:r w:rsidRPr="00196F14">
          <w:rPr>
            <w:rStyle w:val="Hyperlink"/>
            <w:rFonts w:cstheme="minorHAnsi"/>
          </w:rPr>
          <w:t>3.03 of the RMA regulations</w:t>
        </w:r>
      </w:hyperlink>
      <w:r w:rsidRPr="00196F14">
        <w:rPr>
          <w:rFonts w:cstheme="minorHAnsi"/>
        </w:rPr>
        <w:t>.</w:t>
      </w:r>
    </w:p>
    <w:p w14:paraId="510C717F" w14:textId="2A5ED58C" w:rsidR="003372DD" w:rsidRPr="00196F14" w:rsidRDefault="003372DD" w:rsidP="003A3AA9">
      <w:pPr>
        <w:pStyle w:val="List2"/>
        <w:numPr>
          <w:ilvl w:val="1"/>
          <w:numId w:val="53"/>
        </w:numPr>
        <w:ind w:left="709" w:hanging="709"/>
        <w:rPr>
          <w:rFonts w:cstheme="minorHAnsi"/>
        </w:rPr>
      </w:pPr>
      <w:r w:rsidRPr="00196F14">
        <w:rPr>
          <w:rFonts w:cstheme="minorHAnsi"/>
        </w:rPr>
        <w:t>A suspension of a permit year suspends the deadline to complete a work program commitment activity or activities. A suspension only will defer the end date of the current permit year but will not alter the end date of subsequent permit years (e.g. in the example below Permit Years 4 an</w:t>
      </w:r>
      <w:r w:rsidR="0001471C">
        <w:rPr>
          <w:rFonts w:cstheme="minorHAnsi"/>
        </w:rPr>
        <w:t>d 5 will now run concurrently).</w:t>
      </w:r>
    </w:p>
    <w:p w14:paraId="510C7180" w14:textId="77777777" w:rsidR="003372DD" w:rsidRPr="00196F14" w:rsidRDefault="003372DD" w:rsidP="003372DD">
      <w:pPr>
        <w:pStyle w:val="Caption"/>
      </w:pPr>
      <w:r w:rsidRPr="00196F14">
        <w:t>An example of a 12-month suspension of Permit Year 4:</w:t>
      </w:r>
    </w:p>
    <w:tbl>
      <w:tblPr>
        <w:tblStyle w:val="TableGrid"/>
        <w:tblW w:w="9668" w:type="dxa"/>
        <w:tblInd w:w="108" w:type="dxa"/>
        <w:tblLook w:val="04A0" w:firstRow="1" w:lastRow="0" w:firstColumn="1" w:lastColumn="0" w:noHBand="0" w:noVBand="1"/>
      </w:tblPr>
      <w:tblGrid>
        <w:gridCol w:w="711"/>
        <w:gridCol w:w="1354"/>
        <w:gridCol w:w="1354"/>
        <w:gridCol w:w="4265"/>
        <w:gridCol w:w="1984"/>
      </w:tblGrid>
      <w:tr w:rsidR="003372DD" w14:paraId="510C7186" w14:textId="77777777" w:rsidTr="00677C3B">
        <w:trPr>
          <w:tblHeader/>
        </w:trPr>
        <w:tc>
          <w:tcPr>
            <w:tcW w:w="711" w:type="dxa"/>
          </w:tcPr>
          <w:p w14:paraId="510C7181" w14:textId="77777777" w:rsidR="003372DD" w:rsidRPr="00196F14" w:rsidRDefault="003372DD" w:rsidP="003372DD">
            <w:pPr>
              <w:pStyle w:val="List2"/>
              <w:jc w:val="center"/>
              <w:rPr>
                <w:rFonts w:cstheme="minorHAnsi"/>
              </w:rPr>
            </w:pPr>
            <w:r w:rsidRPr="00196F14">
              <w:rPr>
                <w:rFonts w:cstheme="minorHAnsi"/>
              </w:rPr>
              <w:t>Year</w:t>
            </w:r>
          </w:p>
        </w:tc>
        <w:tc>
          <w:tcPr>
            <w:tcW w:w="1354" w:type="dxa"/>
          </w:tcPr>
          <w:p w14:paraId="510C7182" w14:textId="77777777" w:rsidR="003372DD" w:rsidRPr="00196F14" w:rsidRDefault="003372DD" w:rsidP="003372DD">
            <w:pPr>
              <w:pStyle w:val="List2"/>
              <w:jc w:val="center"/>
              <w:rPr>
                <w:rFonts w:cstheme="minorHAnsi"/>
              </w:rPr>
            </w:pPr>
            <w:r w:rsidRPr="00196F14">
              <w:rPr>
                <w:rFonts w:cstheme="minorHAnsi"/>
              </w:rPr>
              <w:t>Start date</w:t>
            </w:r>
          </w:p>
        </w:tc>
        <w:tc>
          <w:tcPr>
            <w:tcW w:w="1354" w:type="dxa"/>
          </w:tcPr>
          <w:p w14:paraId="510C7183" w14:textId="77777777" w:rsidR="003372DD" w:rsidRPr="00196F14" w:rsidRDefault="003372DD" w:rsidP="003372DD">
            <w:pPr>
              <w:pStyle w:val="List2"/>
              <w:jc w:val="center"/>
              <w:rPr>
                <w:rFonts w:cstheme="minorHAnsi"/>
              </w:rPr>
            </w:pPr>
            <w:r w:rsidRPr="00196F14">
              <w:rPr>
                <w:rFonts w:cstheme="minorHAnsi"/>
              </w:rPr>
              <w:t>End date</w:t>
            </w:r>
          </w:p>
        </w:tc>
        <w:tc>
          <w:tcPr>
            <w:tcW w:w="4265" w:type="dxa"/>
          </w:tcPr>
          <w:p w14:paraId="510C7184" w14:textId="77777777" w:rsidR="003372DD" w:rsidRPr="00196F14" w:rsidRDefault="003372DD" w:rsidP="003372DD">
            <w:pPr>
              <w:pStyle w:val="List2"/>
              <w:jc w:val="center"/>
              <w:rPr>
                <w:rFonts w:cstheme="minorHAnsi"/>
              </w:rPr>
            </w:pPr>
            <w:r w:rsidRPr="00196F14">
              <w:rPr>
                <w:rFonts w:cstheme="minorHAnsi"/>
              </w:rPr>
              <w:t>Activity</w:t>
            </w:r>
          </w:p>
        </w:tc>
        <w:tc>
          <w:tcPr>
            <w:tcW w:w="1984" w:type="dxa"/>
          </w:tcPr>
          <w:p w14:paraId="510C7185" w14:textId="77777777" w:rsidR="003372DD" w:rsidRPr="00196F14" w:rsidRDefault="003372DD" w:rsidP="003372DD">
            <w:pPr>
              <w:pStyle w:val="List2"/>
              <w:jc w:val="center"/>
              <w:rPr>
                <w:rFonts w:cstheme="minorHAnsi"/>
              </w:rPr>
            </w:pPr>
            <w:r w:rsidRPr="00196F14">
              <w:rPr>
                <w:rFonts w:cstheme="minorHAnsi"/>
              </w:rPr>
              <w:t>Indicative cost $A</w:t>
            </w:r>
          </w:p>
        </w:tc>
      </w:tr>
      <w:tr w:rsidR="003372DD" w14:paraId="510C7191" w14:textId="77777777" w:rsidTr="00677C3B">
        <w:tc>
          <w:tcPr>
            <w:tcW w:w="711" w:type="dxa"/>
          </w:tcPr>
          <w:p w14:paraId="510C7187" w14:textId="77777777" w:rsidR="003372DD" w:rsidRPr="00196F14" w:rsidRDefault="003372DD" w:rsidP="003372DD">
            <w:pPr>
              <w:pStyle w:val="List2"/>
              <w:jc w:val="center"/>
              <w:rPr>
                <w:rFonts w:cstheme="minorHAnsi"/>
              </w:rPr>
            </w:pPr>
            <w:r w:rsidRPr="00196F14">
              <w:rPr>
                <w:rFonts w:cstheme="minorHAnsi"/>
              </w:rPr>
              <w:t>4</w:t>
            </w:r>
          </w:p>
        </w:tc>
        <w:tc>
          <w:tcPr>
            <w:tcW w:w="1354" w:type="dxa"/>
          </w:tcPr>
          <w:p w14:paraId="510C7188" w14:textId="77777777" w:rsidR="003372DD" w:rsidRPr="00196F14" w:rsidRDefault="003372DD" w:rsidP="003372DD">
            <w:pPr>
              <w:pStyle w:val="List2"/>
              <w:rPr>
                <w:rFonts w:cstheme="minorHAnsi"/>
              </w:rPr>
            </w:pPr>
            <w:r w:rsidRPr="00196F14">
              <w:rPr>
                <w:rFonts w:cstheme="minorHAnsi"/>
              </w:rPr>
              <w:t>10/01/2015</w:t>
            </w:r>
          </w:p>
        </w:tc>
        <w:tc>
          <w:tcPr>
            <w:tcW w:w="1354" w:type="dxa"/>
          </w:tcPr>
          <w:p w14:paraId="510C7189" w14:textId="77777777" w:rsidR="003372DD" w:rsidRPr="00196F14" w:rsidRDefault="003372DD" w:rsidP="003372DD">
            <w:pPr>
              <w:pStyle w:val="List2"/>
              <w:rPr>
                <w:rFonts w:cstheme="minorHAnsi"/>
                <w:strike/>
                <w:color w:val="FF0000"/>
              </w:rPr>
            </w:pPr>
            <w:r w:rsidRPr="00196F14">
              <w:rPr>
                <w:rFonts w:cstheme="minorHAnsi"/>
                <w:strike/>
                <w:color w:val="FF0000"/>
              </w:rPr>
              <w:t>09/01/2016</w:t>
            </w:r>
          </w:p>
          <w:p w14:paraId="510C718A" w14:textId="77777777" w:rsidR="003372DD" w:rsidRPr="00196F14" w:rsidRDefault="003372DD" w:rsidP="003372DD">
            <w:pPr>
              <w:pStyle w:val="List2"/>
              <w:rPr>
                <w:rFonts w:cstheme="minorHAnsi"/>
              </w:rPr>
            </w:pPr>
            <w:r w:rsidRPr="00196F14">
              <w:rPr>
                <w:rFonts w:cstheme="minorHAnsi"/>
                <w:color w:val="00B050"/>
              </w:rPr>
              <w:t>09/01/2017</w:t>
            </w:r>
          </w:p>
        </w:tc>
        <w:tc>
          <w:tcPr>
            <w:tcW w:w="4265" w:type="dxa"/>
          </w:tcPr>
          <w:p w14:paraId="510C718B" w14:textId="77777777" w:rsidR="003372DD" w:rsidRPr="00196F14" w:rsidRDefault="003372DD" w:rsidP="003372DD">
            <w:pPr>
              <w:pStyle w:val="List2"/>
              <w:rPr>
                <w:rFonts w:cstheme="minorHAnsi"/>
              </w:rPr>
            </w:pPr>
            <w:r w:rsidRPr="00196F14">
              <w:rPr>
                <w:rFonts w:cstheme="minorHAnsi"/>
              </w:rPr>
              <w:t>2,000km² 3D seismic acquisition and processing</w:t>
            </w:r>
          </w:p>
          <w:p w14:paraId="510C718C" w14:textId="77777777" w:rsidR="003372DD" w:rsidRPr="00196F14" w:rsidRDefault="003372DD" w:rsidP="003372DD">
            <w:pPr>
              <w:pStyle w:val="List2"/>
              <w:spacing w:after="0"/>
              <w:rPr>
                <w:rFonts w:cstheme="minorHAnsi"/>
              </w:rPr>
            </w:pPr>
            <w:r w:rsidRPr="00196F14">
              <w:rPr>
                <w:rFonts w:cstheme="minorHAnsi"/>
              </w:rPr>
              <w:t>Geophysical and geological studies</w:t>
            </w:r>
          </w:p>
          <w:p w14:paraId="510C718D" w14:textId="77777777" w:rsidR="003372DD" w:rsidRPr="00196F14" w:rsidRDefault="003372DD" w:rsidP="003372DD">
            <w:pPr>
              <w:pStyle w:val="List2"/>
              <w:rPr>
                <w:rFonts w:cstheme="minorHAnsi"/>
              </w:rPr>
            </w:pPr>
            <w:r w:rsidRPr="00196F14">
              <w:rPr>
                <w:rFonts w:cstheme="minorHAnsi"/>
              </w:rPr>
              <w:t>Including interpretation</w:t>
            </w:r>
          </w:p>
        </w:tc>
        <w:tc>
          <w:tcPr>
            <w:tcW w:w="1984" w:type="dxa"/>
          </w:tcPr>
          <w:p w14:paraId="510C718E" w14:textId="77777777" w:rsidR="003372DD" w:rsidRPr="00196F14" w:rsidRDefault="003372DD" w:rsidP="003372DD">
            <w:pPr>
              <w:pStyle w:val="List2"/>
              <w:spacing w:after="0"/>
              <w:jc w:val="right"/>
              <w:rPr>
                <w:rFonts w:cstheme="minorHAnsi"/>
              </w:rPr>
            </w:pPr>
            <w:r w:rsidRPr="00196F14">
              <w:rPr>
                <w:rFonts w:cstheme="minorHAnsi"/>
              </w:rPr>
              <w:t>X,000,000</w:t>
            </w:r>
          </w:p>
          <w:p w14:paraId="510C718F" w14:textId="77777777" w:rsidR="003372DD" w:rsidRPr="00196F14" w:rsidRDefault="003372DD" w:rsidP="003372DD">
            <w:pPr>
              <w:pStyle w:val="List2"/>
              <w:rPr>
                <w:rFonts w:cstheme="minorHAnsi"/>
              </w:rPr>
            </w:pPr>
          </w:p>
          <w:p w14:paraId="510C7190" w14:textId="77777777" w:rsidR="003372DD" w:rsidRPr="00196F14" w:rsidRDefault="003372DD" w:rsidP="003372DD">
            <w:pPr>
              <w:pStyle w:val="List2"/>
              <w:jc w:val="right"/>
              <w:rPr>
                <w:rFonts w:cstheme="minorHAnsi"/>
              </w:rPr>
            </w:pPr>
            <w:r w:rsidRPr="00196F14">
              <w:rPr>
                <w:rFonts w:cstheme="minorHAnsi"/>
              </w:rPr>
              <w:t>X00,000</w:t>
            </w:r>
          </w:p>
        </w:tc>
      </w:tr>
      <w:tr w:rsidR="003372DD" w14:paraId="510C7197" w14:textId="77777777" w:rsidTr="00677C3B">
        <w:tc>
          <w:tcPr>
            <w:tcW w:w="711" w:type="dxa"/>
          </w:tcPr>
          <w:p w14:paraId="510C7192" w14:textId="77777777" w:rsidR="003372DD" w:rsidRPr="00196F14" w:rsidRDefault="003372DD" w:rsidP="003372DD">
            <w:pPr>
              <w:pStyle w:val="List2"/>
              <w:jc w:val="center"/>
              <w:rPr>
                <w:rFonts w:cstheme="minorHAnsi"/>
              </w:rPr>
            </w:pPr>
            <w:r w:rsidRPr="00196F14">
              <w:rPr>
                <w:rFonts w:cstheme="minorHAnsi"/>
              </w:rPr>
              <w:t>5</w:t>
            </w:r>
          </w:p>
        </w:tc>
        <w:tc>
          <w:tcPr>
            <w:tcW w:w="1354" w:type="dxa"/>
          </w:tcPr>
          <w:p w14:paraId="510C7193" w14:textId="77777777" w:rsidR="003372DD" w:rsidRPr="00196F14" w:rsidRDefault="003372DD" w:rsidP="003372DD">
            <w:pPr>
              <w:pStyle w:val="List2"/>
              <w:rPr>
                <w:rFonts w:cstheme="minorHAnsi"/>
              </w:rPr>
            </w:pPr>
            <w:r w:rsidRPr="00196F14">
              <w:rPr>
                <w:rFonts w:cstheme="minorHAnsi"/>
              </w:rPr>
              <w:t>10/01/2016</w:t>
            </w:r>
          </w:p>
        </w:tc>
        <w:tc>
          <w:tcPr>
            <w:tcW w:w="1354" w:type="dxa"/>
          </w:tcPr>
          <w:p w14:paraId="510C7194" w14:textId="77777777" w:rsidR="003372DD" w:rsidRPr="00196F14" w:rsidRDefault="003372DD" w:rsidP="003372DD">
            <w:pPr>
              <w:pStyle w:val="List2"/>
              <w:rPr>
                <w:rFonts w:cstheme="minorHAnsi"/>
              </w:rPr>
            </w:pPr>
            <w:r w:rsidRPr="00196F14">
              <w:rPr>
                <w:rFonts w:cstheme="minorHAnsi"/>
              </w:rPr>
              <w:t>09/01/2017</w:t>
            </w:r>
          </w:p>
        </w:tc>
        <w:tc>
          <w:tcPr>
            <w:tcW w:w="4265" w:type="dxa"/>
          </w:tcPr>
          <w:p w14:paraId="510C7195" w14:textId="77777777" w:rsidR="003372DD" w:rsidRPr="00196F14" w:rsidRDefault="003372DD" w:rsidP="003372DD">
            <w:pPr>
              <w:pStyle w:val="List2"/>
              <w:rPr>
                <w:rFonts w:cstheme="minorHAnsi"/>
              </w:rPr>
            </w:pPr>
            <w:r w:rsidRPr="00196F14">
              <w:rPr>
                <w:rFonts w:cstheme="minorHAnsi"/>
              </w:rPr>
              <w:t>Geophysical and geological studies including prospect maturation studies</w:t>
            </w:r>
          </w:p>
        </w:tc>
        <w:tc>
          <w:tcPr>
            <w:tcW w:w="1984" w:type="dxa"/>
          </w:tcPr>
          <w:p w14:paraId="510C7196" w14:textId="77777777" w:rsidR="003372DD" w:rsidRPr="00196F14" w:rsidRDefault="003372DD" w:rsidP="003372DD">
            <w:pPr>
              <w:pStyle w:val="List2"/>
              <w:jc w:val="right"/>
              <w:rPr>
                <w:rFonts w:cstheme="minorHAnsi"/>
              </w:rPr>
            </w:pPr>
            <w:r w:rsidRPr="00196F14">
              <w:rPr>
                <w:rFonts w:cstheme="minorHAnsi"/>
              </w:rPr>
              <w:t>X00,000</w:t>
            </w:r>
          </w:p>
        </w:tc>
      </w:tr>
      <w:tr w:rsidR="003372DD" w14:paraId="510C719D" w14:textId="77777777" w:rsidTr="00677C3B">
        <w:tc>
          <w:tcPr>
            <w:tcW w:w="711" w:type="dxa"/>
          </w:tcPr>
          <w:p w14:paraId="510C7198" w14:textId="77777777" w:rsidR="003372DD" w:rsidRPr="00196F14" w:rsidRDefault="003372DD" w:rsidP="003372DD">
            <w:pPr>
              <w:pStyle w:val="List2"/>
              <w:jc w:val="center"/>
              <w:rPr>
                <w:rFonts w:cstheme="minorHAnsi"/>
              </w:rPr>
            </w:pPr>
            <w:r w:rsidRPr="00196F14">
              <w:rPr>
                <w:rFonts w:cstheme="minorHAnsi"/>
              </w:rPr>
              <w:t>6</w:t>
            </w:r>
          </w:p>
        </w:tc>
        <w:tc>
          <w:tcPr>
            <w:tcW w:w="1354" w:type="dxa"/>
          </w:tcPr>
          <w:p w14:paraId="510C7199" w14:textId="77777777" w:rsidR="003372DD" w:rsidRPr="00196F14" w:rsidRDefault="003372DD" w:rsidP="003372DD">
            <w:pPr>
              <w:pStyle w:val="List2"/>
              <w:rPr>
                <w:rFonts w:cstheme="minorHAnsi"/>
              </w:rPr>
            </w:pPr>
            <w:r w:rsidRPr="00196F14">
              <w:rPr>
                <w:rFonts w:cstheme="minorHAnsi"/>
              </w:rPr>
              <w:t>10/01/2017</w:t>
            </w:r>
          </w:p>
        </w:tc>
        <w:tc>
          <w:tcPr>
            <w:tcW w:w="1354" w:type="dxa"/>
          </w:tcPr>
          <w:p w14:paraId="510C719A" w14:textId="77777777" w:rsidR="003372DD" w:rsidRPr="00196F14" w:rsidRDefault="003372DD" w:rsidP="003372DD">
            <w:pPr>
              <w:pStyle w:val="List2"/>
              <w:rPr>
                <w:rFonts w:cstheme="minorHAnsi"/>
              </w:rPr>
            </w:pPr>
            <w:r w:rsidRPr="00196F14">
              <w:rPr>
                <w:rFonts w:cstheme="minorHAnsi"/>
              </w:rPr>
              <w:t>09/01/2018</w:t>
            </w:r>
          </w:p>
        </w:tc>
        <w:tc>
          <w:tcPr>
            <w:tcW w:w="4265" w:type="dxa"/>
          </w:tcPr>
          <w:p w14:paraId="510C719B" w14:textId="77777777" w:rsidR="003372DD" w:rsidRPr="00196F14" w:rsidRDefault="003372DD" w:rsidP="003372DD">
            <w:pPr>
              <w:pStyle w:val="List2"/>
              <w:rPr>
                <w:rFonts w:cstheme="minorHAnsi"/>
              </w:rPr>
            </w:pPr>
            <w:r w:rsidRPr="00196F14">
              <w:rPr>
                <w:rFonts w:cstheme="minorHAnsi"/>
              </w:rPr>
              <w:t>One exploration well</w:t>
            </w:r>
          </w:p>
        </w:tc>
        <w:tc>
          <w:tcPr>
            <w:tcW w:w="1984" w:type="dxa"/>
          </w:tcPr>
          <w:p w14:paraId="510C719C" w14:textId="77777777" w:rsidR="003372DD" w:rsidRPr="00196F14" w:rsidRDefault="003372DD" w:rsidP="003372DD">
            <w:pPr>
              <w:pStyle w:val="List2"/>
              <w:jc w:val="right"/>
              <w:rPr>
                <w:rFonts w:cstheme="minorHAnsi"/>
              </w:rPr>
            </w:pPr>
            <w:r w:rsidRPr="00196F14">
              <w:rPr>
                <w:rFonts w:cstheme="minorHAnsi"/>
              </w:rPr>
              <w:t>XX,000,000</w:t>
            </w:r>
          </w:p>
        </w:tc>
      </w:tr>
    </w:tbl>
    <w:p w14:paraId="510C719F" w14:textId="77777777" w:rsidR="003372DD" w:rsidRDefault="003372DD" w:rsidP="003A3AA9">
      <w:pPr>
        <w:pStyle w:val="List2"/>
        <w:numPr>
          <w:ilvl w:val="1"/>
          <w:numId w:val="53"/>
        </w:numPr>
        <w:spacing w:before="240"/>
        <w:ind w:left="709" w:hanging="709"/>
        <w:rPr>
          <w:rFonts w:cstheme="minorHAnsi"/>
        </w:rPr>
      </w:pPr>
      <w:r w:rsidRPr="00196F14">
        <w:rPr>
          <w:rFonts w:cstheme="minorHAnsi"/>
        </w:rPr>
        <w:t>A suspension and extension will defer the end date of the current permit year and all subsequent permit years.</w:t>
      </w:r>
    </w:p>
    <w:p w14:paraId="510C71A0" w14:textId="77777777" w:rsidR="003372DD" w:rsidRPr="00196F14" w:rsidRDefault="003372DD" w:rsidP="003372DD">
      <w:pPr>
        <w:pStyle w:val="Caption"/>
      </w:pPr>
      <w:r w:rsidRPr="00196F14">
        <w:t>An example of a 12-month suspension of Permit Year 4 and extension of the permit term:</w:t>
      </w:r>
    </w:p>
    <w:tbl>
      <w:tblPr>
        <w:tblStyle w:val="TableGrid"/>
        <w:tblW w:w="9628" w:type="dxa"/>
        <w:tblInd w:w="108" w:type="dxa"/>
        <w:tblLook w:val="04A0" w:firstRow="1" w:lastRow="0" w:firstColumn="1" w:lastColumn="0" w:noHBand="0" w:noVBand="1"/>
      </w:tblPr>
      <w:tblGrid>
        <w:gridCol w:w="734"/>
        <w:gridCol w:w="1372"/>
        <w:gridCol w:w="1372"/>
        <w:gridCol w:w="4206"/>
        <w:gridCol w:w="1944"/>
      </w:tblGrid>
      <w:tr w:rsidR="003372DD" w14:paraId="510C71A6" w14:textId="77777777" w:rsidTr="003372DD">
        <w:trPr>
          <w:tblHeader/>
        </w:trPr>
        <w:tc>
          <w:tcPr>
            <w:tcW w:w="734" w:type="dxa"/>
          </w:tcPr>
          <w:p w14:paraId="510C71A1" w14:textId="77777777" w:rsidR="003372DD" w:rsidRPr="00196F14" w:rsidRDefault="003372DD" w:rsidP="003372DD">
            <w:pPr>
              <w:pStyle w:val="List2"/>
              <w:jc w:val="center"/>
              <w:rPr>
                <w:rFonts w:cstheme="minorHAnsi"/>
              </w:rPr>
            </w:pPr>
            <w:r w:rsidRPr="00196F14">
              <w:rPr>
                <w:rFonts w:cstheme="minorHAnsi"/>
              </w:rPr>
              <w:t>Year</w:t>
            </w:r>
          </w:p>
        </w:tc>
        <w:tc>
          <w:tcPr>
            <w:tcW w:w="1372" w:type="dxa"/>
          </w:tcPr>
          <w:p w14:paraId="510C71A2" w14:textId="77777777" w:rsidR="003372DD" w:rsidRPr="00196F14" w:rsidRDefault="003372DD" w:rsidP="003372DD">
            <w:pPr>
              <w:pStyle w:val="List2"/>
              <w:jc w:val="center"/>
              <w:rPr>
                <w:rFonts w:cstheme="minorHAnsi"/>
              </w:rPr>
            </w:pPr>
            <w:r w:rsidRPr="00196F14">
              <w:rPr>
                <w:rFonts w:cstheme="minorHAnsi"/>
              </w:rPr>
              <w:t>Start date</w:t>
            </w:r>
          </w:p>
        </w:tc>
        <w:tc>
          <w:tcPr>
            <w:tcW w:w="1372" w:type="dxa"/>
          </w:tcPr>
          <w:p w14:paraId="510C71A3" w14:textId="77777777" w:rsidR="003372DD" w:rsidRPr="00196F14" w:rsidRDefault="003372DD" w:rsidP="003372DD">
            <w:pPr>
              <w:pStyle w:val="List2"/>
              <w:jc w:val="center"/>
              <w:rPr>
                <w:rFonts w:cstheme="minorHAnsi"/>
              </w:rPr>
            </w:pPr>
            <w:r w:rsidRPr="00196F14">
              <w:rPr>
                <w:rFonts w:cstheme="minorHAnsi"/>
              </w:rPr>
              <w:t>End date</w:t>
            </w:r>
          </w:p>
        </w:tc>
        <w:tc>
          <w:tcPr>
            <w:tcW w:w="4206" w:type="dxa"/>
          </w:tcPr>
          <w:p w14:paraId="510C71A4" w14:textId="77777777" w:rsidR="003372DD" w:rsidRPr="00196F14" w:rsidRDefault="003372DD" w:rsidP="003372DD">
            <w:pPr>
              <w:pStyle w:val="List2"/>
              <w:jc w:val="center"/>
              <w:rPr>
                <w:rFonts w:cstheme="minorHAnsi"/>
              </w:rPr>
            </w:pPr>
            <w:r w:rsidRPr="00196F14">
              <w:rPr>
                <w:rFonts w:cstheme="minorHAnsi"/>
              </w:rPr>
              <w:t>Activity</w:t>
            </w:r>
          </w:p>
        </w:tc>
        <w:tc>
          <w:tcPr>
            <w:tcW w:w="1944" w:type="dxa"/>
          </w:tcPr>
          <w:p w14:paraId="510C71A5" w14:textId="77777777" w:rsidR="003372DD" w:rsidRPr="00196F14" w:rsidRDefault="003372DD" w:rsidP="003372DD">
            <w:pPr>
              <w:pStyle w:val="List2"/>
              <w:jc w:val="center"/>
              <w:rPr>
                <w:rFonts w:cstheme="minorHAnsi"/>
              </w:rPr>
            </w:pPr>
            <w:r w:rsidRPr="00196F14">
              <w:rPr>
                <w:rFonts w:cstheme="minorHAnsi"/>
              </w:rPr>
              <w:t>Indicative cost $A</w:t>
            </w:r>
          </w:p>
        </w:tc>
      </w:tr>
      <w:tr w:rsidR="003372DD" w14:paraId="510C71B0" w14:textId="77777777" w:rsidTr="003372DD">
        <w:tc>
          <w:tcPr>
            <w:tcW w:w="734" w:type="dxa"/>
          </w:tcPr>
          <w:p w14:paraId="510C71A7" w14:textId="77777777" w:rsidR="003372DD" w:rsidRPr="00196F14" w:rsidRDefault="003372DD" w:rsidP="003372DD">
            <w:pPr>
              <w:pStyle w:val="List2"/>
              <w:rPr>
                <w:rFonts w:cstheme="minorHAnsi"/>
              </w:rPr>
            </w:pPr>
            <w:r w:rsidRPr="00196F14">
              <w:rPr>
                <w:rFonts w:cstheme="minorHAnsi"/>
              </w:rPr>
              <w:t>4</w:t>
            </w:r>
          </w:p>
        </w:tc>
        <w:tc>
          <w:tcPr>
            <w:tcW w:w="1372" w:type="dxa"/>
          </w:tcPr>
          <w:p w14:paraId="510C71A8" w14:textId="77777777" w:rsidR="003372DD" w:rsidRPr="00196F14" w:rsidRDefault="003372DD" w:rsidP="003372DD">
            <w:pPr>
              <w:pStyle w:val="List2"/>
              <w:rPr>
                <w:rFonts w:cstheme="minorHAnsi"/>
              </w:rPr>
            </w:pPr>
            <w:r w:rsidRPr="00196F14">
              <w:rPr>
                <w:rFonts w:cstheme="minorHAnsi"/>
              </w:rPr>
              <w:t>10/01/2015</w:t>
            </w:r>
          </w:p>
        </w:tc>
        <w:tc>
          <w:tcPr>
            <w:tcW w:w="1372" w:type="dxa"/>
          </w:tcPr>
          <w:p w14:paraId="510C71A9" w14:textId="77777777" w:rsidR="003372DD" w:rsidRPr="00196F14" w:rsidRDefault="003372DD" w:rsidP="003372DD">
            <w:pPr>
              <w:pStyle w:val="List2"/>
              <w:rPr>
                <w:rFonts w:cstheme="minorHAnsi"/>
                <w:strike/>
                <w:color w:val="FF0000"/>
              </w:rPr>
            </w:pPr>
            <w:r w:rsidRPr="00196F14">
              <w:rPr>
                <w:rFonts w:cstheme="minorHAnsi"/>
                <w:strike/>
                <w:color w:val="FF0000"/>
              </w:rPr>
              <w:t>09/01/2016</w:t>
            </w:r>
          </w:p>
          <w:p w14:paraId="510C71AA" w14:textId="77777777" w:rsidR="003372DD" w:rsidRPr="00196F14" w:rsidRDefault="003372DD" w:rsidP="003372DD">
            <w:pPr>
              <w:pStyle w:val="List2"/>
              <w:rPr>
                <w:rFonts w:cstheme="minorHAnsi"/>
              </w:rPr>
            </w:pPr>
            <w:r w:rsidRPr="00196F14">
              <w:rPr>
                <w:rFonts w:cstheme="minorHAnsi"/>
                <w:color w:val="00B050"/>
              </w:rPr>
              <w:t>09/01/2017</w:t>
            </w:r>
          </w:p>
        </w:tc>
        <w:tc>
          <w:tcPr>
            <w:tcW w:w="4206" w:type="dxa"/>
          </w:tcPr>
          <w:p w14:paraId="510C71AB" w14:textId="77777777" w:rsidR="003372DD" w:rsidRPr="00196F14" w:rsidRDefault="003372DD" w:rsidP="003372DD">
            <w:pPr>
              <w:pStyle w:val="List2"/>
              <w:rPr>
                <w:rFonts w:cstheme="minorHAnsi"/>
              </w:rPr>
            </w:pPr>
            <w:r w:rsidRPr="00196F14">
              <w:rPr>
                <w:rFonts w:cstheme="minorHAnsi"/>
              </w:rPr>
              <w:t>2,000km² 3D seismic acquisition and processing</w:t>
            </w:r>
          </w:p>
          <w:p w14:paraId="510C71AC" w14:textId="77777777" w:rsidR="003372DD" w:rsidRPr="00196F14" w:rsidRDefault="003372DD" w:rsidP="003372DD">
            <w:pPr>
              <w:pStyle w:val="List2"/>
              <w:rPr>
                <w:rFonts w:cstheme="minorHAnsi"/>
              </w:rPr>
            </w:pPr>
            <w:r w:rsidRPr="00196F14">
              <w:rPr>
                <w:rFonts w:cstheme="minorHAnsi"/>
              </w:rPr>
              <w:t>Geophysical and geological studies including interpretation</w:t>
            </w:r>
          </w:p>
        </w:tc>
        <w:tc>
          <w:tcPr>
            <w:tcW w:w="1944" w:type="dxa"/>
          </w:tcPr>
          <w:p w14:paraId="510C71AD" w14:textId="77777777" w:rsidR="003372DD" w:rsidRPr="00196F14" w:rsidRDefault="003372DD" w:rsidP="003372DD">
            <w:pPr>
              <w:pStyle w:val="List2"/>
              <w:spacing w:after="0"/>
              <w:jc w:val="right"/>
              <w:rPr>
                <w:rFonts w:cstheme="minorHAnsi"/>
              </w:rPr>
            </w:pPr>
            <w:r w:rsidRPr="00196F14">
              <w:rPr>
                <w:rFonts w:cstheme="minorHAnsi"/>
              </w:rPr>
              <w:t>X,000,000</w:t>
            </w:r>
          </w:p>
          <w:p w14:paraId="510C71AE" w14:textId="77777777" w:rsidR="003372DD" w:rsidRPr="00196F14" w:rsidRDefault="003372DD" w:rsidP="003372DD">
            <w:pPr>
              <w:pStyle w:val="List2"/>
              <w:rPr>
                <w:rFonts w:cstheme="minorHAnsi"/>
              </w:rPr>
            </w:pPr>
          </w:p>
          <w:p w14:paraId="510C71AF" w14:textId="77777777" w:rsidR="003372DD" w:rsidRPr="00196F14" w:rsidRDefault="003372DD" w:rsidP="003372DD">
            <w:pPr>
              <w:pStyle w:val="List2"/>
              <w:jc w:val="right"/>
              <w:rPr>
                <w:rFonts w:cstheme="minorHAnsi"/>
              </w:rPr>
            </w:pPr>
            <w:r w:rsidRPr="00196F14">
              <w:rPr>
                <w:rFonts w:cstheme="minorHAnsi"/>
              </w:rPr>
              <w:t>X00,000</w:t>
            </w:r>
          </w:p>
        </w:tc>
      </w:tr>
      <w:tr w:rsidR="003372DD" w14:paraId="510C71B8" w14:textId="77777777" w:rsidTr="003372DD">
        <w:tc>
          <w:tcPr>
            <w:tcW w:w="734" w:type="dxa"/>
          </w:tcPr>
          <w:p w14:paraId="510C71B1" w14:textId="77777777" w:rsidR="003372DD" w:rsidRPr="00196F14" w:rsidRDefault="003372DD" w:rsidP="003372DD">
            <w:pPr>
              <w:pStyle w:val="List2"/>
              <w:rPr>
                <w:rFonts w:cstheme="minorHAnsi"/>
              </w:rPr>
            </w:pPr>
            <w:r w:rsidRPr="00196F14">
              <w:rPr>
                <w:rFonts w:cstheme="minorHAnsi"/>
              </w:rPr>
              <w:lastRenderedPageBreak/>
              <w:t>5</w:t>
            </w:r>
          </w:p>
        </w:tc>
        <w:tc>
          <w:tcPr>
            <w:tcW w:w="1372" w:type="dxa"/>
          </w:tcPr>
          <w:p w14:paraId="510C71B2" w14:textId="77777777" w:rsidR="003372DD" w:rsidRPr="00196F14" w:rsidRDefault="003372DD" w:rsidP="003372DD">
            <w:pPr>
              <w:pStyle w:val="List2"/>
              <w:rPr>
                <w:rFonts w:cstheme="minorHAnsi"/>
                <w:strike/>
                <w:color w:val="FF0000"/>
              </w:rPr>
            </w:pPr>
            <w:r w:rsidRPr="00196F14">
              <w:rPr>
                <w:rFonts w:cstheme="minorHAnsi"/>
                <w:strike/>
                <w:color w:val="FF0000"/>
              </w:rPr>
              <w:t>10/01/2016</w:t>
            </w:r>
          </w:p>
          <w:p w14:paraId="510C71B3" w14:textId="77777777" w:rsidR="003372DD" w:rsidRPr="00196F14" w:rsidRDefault="003372DD" w:rsidP="003372DD">
            <w:pPr>
              <w:pStyle w:val="List2"/>
              <w:rPr>
                <w:rFonts w:cstheme="minorHAnsi"/>
                <w:strike/>
                <w:color w:val="FF0000"/>
              </w:rPr>
            </w:pPr>
            <w:r w:rsidRPr="00196F14">
              <w:rPr>
                <w:rFonts w:cstheme="minorHAnsi"/>
                <w:color w:val="00B050"/>
              </w:rPr>
              <w:t>10/01/2017</w:t>
            </w:r>
          </w:p>
        </w:tc>
        <w:tc>
          <w:tcPr>
            <w:tcW w:w="1372" w:type="dxa"/>
          </w:tcPr>
          <w:p w14:paraId="510C71B4" w14:textId="77777777" w:rsidR="003372DD" w:rsidRPr="00196F14" w:rsidRDefault="003372DD" w:rsidP="003372DD">
            <w:pPr>
              <w:pStyle w:val="List2"/>
              <w:rPr>
                <w:rFonts w:cstheme="minorHAnsi"/>
                <w:strike/>
                <w:color w:val="FF0000"/>
              </w:rPr>
            </w:pPr>
            <w:r w:rsidRPr="00196F14">
              <w:rPr>
                <w:rFonts w:cstheme="minorHAnsi"/>
                <w:strike/>
                <w:color w:val="FF0000"/>
              </w:rPr>
              <w:t>09/01/2017</w:t>
            </w:r>
          </w:p>
          <w:p w14:paraId="510C71B5" w14:textId="77777777" w:rsidR="003372DD" w:rsidRPr="00196F14" w:rsidRDefault="003372DD" w:rsidP="003372DD">
            <w:pPr>
              <w:pStyle w:val="List2"/>
              <w:rPr>
                <w:rFonts w:cstheme="minorHAnsi"/>
                <w:color w:val="00B050"/>
              </w:rPr>
            </w:pPr>
            <w:r w:rsidRPr="00196F14">
              <w:rPr>
                <w:rFonts w:cstheme="minorHAnsi"/>
                <w:color w:val="00B050"/>
              </w:rPr>
              <w:t>09/01/2018</w:t>
            </w:r>
          </w:p>
        </w:tc>
        <w:tc>
          <w:tcPr>
            <w:tcW w:w="4206" w:type="dxa"/>
          </w:tcPr>
          <w:p w14:paraId="510C71B6" w14:textId="77777777" w:rsidR="003372DD" w:rsidRPr="00196F14" w:rsidRDefault="003372DD" w:rsidP="003372DD">
            <w:pPr>
              <w:pStyle w:val="List2"/>
              <w:rPr>
                <w:rFonts w:cstheme="minorHAnsi"/>
              </w:rPr>
            </w:pPr>
            <w:r w:rsidRPr="00196F14">
              <w:rPr>
                <w:rFonts w:cstheme="minorHAnsi"/>
              </w:rPr>
              <w:t>Geophysical and geological studies including prospect maturation studies</w:t>
            </w:r>
          </w:p>
        </w:tc>
        <w:tc>
          <w:tcPr>
            <w:tcW w:w="1944" w:type="dxa"/>
          </w:tcPr>
          <w:p w14:paraId="510C71B7" w14:textId="77777777" w:rsidR="003372DD" w:rsidRPr="00196F14" w:rsidRDefault="003372DD" w:rsidP="003372DD">
            <w:pPr>
              <w:pStyle w:val="List2"/>
              <w:jc w:val="right"/>
              <w:rPr>
                <w:rFonts w:cstheme="minorHAnsi"/>
              </w:rPr>
            </w:pPr>
            <w:r w:rsidRPr="00196F14">
              <w:rPr>
                <w:rFonts w:cstheme="minorHAnsi"/>
              </w:rPr>
              <w:t>X00,000</w:t>
            </w:r>
          </w:p>
        </w:tc>
      </w:tr>
      <w:tr w:rsidR="003372DD" w14:paraId="510C71C0" w14:textId="77777777" w:rsidTr="003372DD">
        <w:tc>
          <w:tcPr>
            <w:tcW w:w="734" w:type="dxa"/>
          </w:tcPr>
          <w:p w14:paraId="510C71B9" w14:textId="77777777" w:rsidR="003372DD" w:rsidRPr="00196F14" w:rsidRDefault="003372DD" w:rsidP="003372DD">
            <w:pPr>
              <w:pStyle w:val="List2"/>
              <w:rPr>
                <w:rFonts w:cstheme="minorHAnsi"/>
              </w:rPr>
            </w:pPr>
            <w:r w:rsidRPr="00196F14">
              <w:rPr>
                <w:rFonts w:cstheme="minorHAnsi"/>
              </w:rPr>
              <w:t>6</w:t>
            </w:r>
          </w:p>
        </w:tc>
        <w:tc>
          <w:tcPr>
            <w:tcW w:w="1372" w:type="dxa"/>
          </w:tcPr>
          <w:p w14:paraId="510C71BA" w14:textId="77777777" w:rsidR="003372DD" w:rsidRPr="00196F14" w:rsidRDefault="003372DD" w:rsidP="003372DD">
            <w:pPr>
              <w:pStyle w:val="List2"/>
              <w:rPr>
                <w:rFonts w:cstheme="minorHAnsi"/>
                <w:strike/>
                <w:color w:val="FF0000"/>
              </w:rPr>
            </w:pPr>
            <w:r w:rsidRPr="00196F14">
              <w:rPr>
                <w:rFonts w:cstheme="minorHAnsi"/>
                <w:strike/>
                <w:color w:val="FF0000"/>
              </w:rPr>
              <w:t>10/01/2017</w:t>
            </w:r>
          </w:p>
          <w:p w14:paraId="510C71BB" w14:textId="77777777" w:rsidR="003372DD" w:rsidRPr="00196F14" w:rsidRDefault="003372DD" w:rsidP="003372DD">
            <w:pPr>
              <w:pStyle w:val="List2"/>
              <w:rPr>
                <w:rFonts w:cstheme="minorHAnsi"/>
                <w:strike/>
              </w:rPr>
            </w:pPr>
            <w:r w:rsidRPr="00196F14">
              <w:rPr>
                <w:rFonts w:cstheme="minorHAnsi"/>
                <w:color w:val="00B050"/>
              </w:rPr>
              <w:t>10/01/2018</w:t>
            </w:r>
          </w:p>
        </w:tc>
        <w:tc>
          <w:tcPr>
            <w:tcW w:w="1372" w:type="dxa"/>
          </w:tcPr>
          <w:p w14:paraId="510C71BC" w14:textId="77777777" w:rsidR="003372DD" w:rsidRPr="00196F14" w:rsidRDefault="003372DD" w:rsidP="003372DD">
            <w:pPr>
              <w:pStyle w:val="List2"/>
              <w:rPr>
                <w:rFonts w:cstheme="minorHAnsi"/>
                <w:strike/>
                <w:color w:val="FF0000"/>
              </w:rPr>
            </w:pPr>
            <w:r w:rsidRPr="00196F14">
              <w:rPr>
                <w:rFonts w:cstheme="minorHAnsi"/>
                <w:strike/>
                <w:color w:val="FF0000"/>
              </w:rPr>
              <w:t>09/01/2018</w:t>
            </w:r>
          </w:p>
          <w:p w14:paraId="510C71BD" w14:textId="77777777" w:rsidR="003372DD" w:rsidRPr="00196F14" w:rsidRDefault="003372DD" w:rsidP="003372DD">
            <w:pPr>
              <w:pStyle w:val="List2"/>
              <w:rPr>
                <w:rFonts w:cstheme="minorHAnsi"/>
                <w:strike/>
                <w:color w:val="FF0000"/>
              </w:rPr>
            </w:pPr>
            <w:r w:rsidRPr="00196F14">
              <w:rPr>
                <w:rFonts w:cstheme="minorHAnsi"/>
                <w:color w:val="00B050"/>
              </w:rPr>
              <w:t>09/01/2019</w:t>
            </w:r>
          </w:p>
        </w:tc>
        <w:tc>
          <w:tcPr>
            <w:tcW w:w="4206" w:type="dxa"/>
          </w:tcPr>
          <w:p w14:paraId="510C71BE" w14:textId="77777777" w:rsidR="003372DD" w:rsidRPr="00196F14" w:rsidRDefault="003372DD" w:rsidP="003372DD">
            <w:pPr>
              <w:pStyle w:val="List2"/>
              <w:rPr>
                <w:rFonts w:cstheme="minorHAnsi"/>
              </w:rPr>
            </w:pPr>
            <w:r w:rsidRPr="00196F14">
              <w:rPr>
                <w:rFonts w:cstheme="minorHAnsi"/>
              </w:rPr>
              <w:t>One exploration well</w:t>
            </w:r>
          </w:p>
        </w:tc>
        <w:tc>
          <w:tcPr>
            <w:tcW w:w="1944" w:type="dxa"/>
          </w:tcPr>
          <w:p w14:paraId="510C71BF" w14:textId="77777777" w:rsidR="003372DD" w:rsidRPr="00196F14" w:rsidRDefault="003372DD" w:rsidP="003372DD">
            <w:pPr>
              <w:pStyle w:val="List2"/>
              <w:jc w:val="right"/>
              <w:rPr>
                <w:rFonts w:cstheme="minorHAnsi"/>
              </w:rPr>
            </w:pPr>
            <w:r w:rsidRPr="00196F14">
              <w:rPr>
                <w:rFonts w:cstheme="minorHAnsi"/>
              </w:rPr>
              <w:t>XX,000,000</w:t>
            </w:r>
          </w:p>
        </w:tc>
      </w:tr>
    </w:tbl>
    <w:p w14:paraId="510C71C2" w14:textId="77777777" w:rsidR="003372DD" w:rsidRPr="004758B6" w:rsidRDefault="003372DD" w:rsidP="0001471C">
      <w:pPr>
        <w:pStyle w:val="Heading3"/>
        <w:spacing w:before="240"/>
      </w:pPr>
      <w:bookmarkStart w:id="132" w:name="_Toc81487642"/>
      <w:bookmarkStart w:id="133" w:name="_Toc83042924"/>
      <w:bookmarkStart w:id="134" w:name="_Toc83395037"/>
      <w:bookmarkStart w:id="135" w:name="_Toc90044321"/>
      <w:r w:rsidRPr="004758B6">
        <w:t xml:space="preserve">Force majeure </w:t>
      </w:r>
      <w:r w:rsidRPr="009419D3">
        <w:t>circumstances</w:t>
      </w:r>
      <w:bookmarkEnd w:id="132"/>
      <w:bookmarkEnd w:id="133"/>
      <w:bookmarkEnd w:id="134"/>
      <w:bookmarkEnd w:id="135"/>
    </w:p>
    <w:p w14:paraId="510C71C3" w14:textId="77777777" w:rsidR="003372DD" w:rsidRPr="00C074B6" w:rsidRDefault="003372DD" w:rsidP="003A3AA9">
      <w:pPr>
        <w:pStyle w:val="List2"/>
        <w:numPr>
          <w:ilvl w:val="1"/>
          <w:numId w:val="53"/>
        </w:numPr>
        <w:ind w:left="709" w:hanging="709"/>
        <w:rPr>
          <w:rFonts w:cstheme="minorHAnsi"/>
        </w:rPr>
      </w:pPr>
      <w:r w:rsidRPr="00C074B6">
        <w:rPr>
          <w:rFonts w:cstheme="minorHAnsi"/>
        </w:rPr>
        <w:t xml:space="preserve">If the ability of a titleholder to meet a work program commitment is adversely impacted by an event that cannot be reasonably anticipated or controlled </w:t>
      </w:r>
      <w:proofErr w:type="gramStart"/>
      <w:r w:rsidRPr="00C074B6">
        <w:rPr>
          <w:rFonts w:cstheme="minorHAnsi"/>
        </w:rPr>
        <w:t>during the course of</w:t>
      </w:r>
      <w:proofErr w:type="gramEnd"/>
      <w:r w:rsidRPr="00C074B6">
        <w:rPr>
          <w:rFonts w:cstheme="minorHAnsi"/>
        </w:rPr>
        <w:t xml:space="preserve"> the exploration work program via experience or care (</w:t>
      </w:r>
      <w:r w:rsidRPr="00C074B6">
        <w:rPr>
          <w:rFonts w:cstheme="minorHAnsi"/>
          <w:i/>
        </w:rPr>
        <w:t>force majeure</w:t>
      </w:r>
      <w:r w:rsidRPr="00C074B6">
        <w:rPr>
          <w:rFonts w:cstheme="minorHAnsi"/>
        </w:rPr>
        <w:t>) the Joint Authority may approve a suspension or a suspension and extension.</w:t>
      </w:r>
    </w:p>
    <w:p w14:paraId="510C71C4" w14:textId="033DB946" w:rsidR="003372DD" w:rsidRPr="00C074B6" w:rsidRDefault="003372DD" w:rsidP="003A3AA9">
      <w:pPr>
        <w:pStyle w:val="List2"/>
        <w:numPr>
          <w:ilvl w:val="1"/>
          <w:numId w:val="53"/>
        </w:numPr>
        <w:ind w:left="709" w:hanging="709"/>
        <w:rPr>
          <w:rFonts w:cstheme="minorHAnsi"/>
        </w:rPr>
      </w:pPr>
      <w:r w:rsidRPr="00C074B6">
        <w:rPr>
          <w:rFonts w:cstheme="minorHAnsi"/>
        </w:rPr>
        <w:t xml:space="preserve">An application for a suspension or suspension and extension on </w:t>
      </w:r>
      <w:r w:rsidRPr="00C074B6">
        <w:rPr>
          <w:rFonts w:cstheme="minorHAnsi"/>
          <w:i/>
        </w:rPr>
        <w:t>force majeure</w:t>
      </w:r>
      <w:r w:rsidRPr="00C074B6">
        <w:rPr>
          <w:rFonts w:cstheme="minorHAnsi"/>
        </w:rPr>
        <w:t xml:space="preserve"> grounds must include substantial and compelling documentary evidence to demonstrate how the </w:t>
      </w:r>
      <w:r w:rsidRPr="00C074B6">
        <w:rPr>
          <w:rFonts w:cstheme="minorHAnsi"/>
          <w:i/>
        </w:rPr>
        <w:t>force majeure</w:t>
      </w:r>
      <w:r w:rsidRPr="00C074B6">
        <w:rPr>
          <w:rFonts w:cstheme="minorHAnsi"/>
        </w:rPr>
        <w:t xml:space="preserve"> circumstance has adversely impacted the ability to complete the work program, and a Gantt chart showing the proposed schedul</w:t>
      </w:r>
      <w:r w:rsidR="00DB3A39">
        <w:rPr>
          <w:rFonts w:cstheme="minorHAnsi"/>
        </w:rPr>
        <w:t>e for the forward work program.</w:t>
      </w:r>
    </w:p>
    <w:p w14:paraId="510C71C5" w14:textId="77777777" w:rsidR="003372DD" w:rsidRPr="00C074B6" w:rsidRDefault="003372DD" w:rsidP="003A3AA9">
      <w:pPr>
        <w:pStyle w:val="List2"/>
        <w:keepLines/>
        <w:numPr>
          <w:ilvl w:val="1"/>
          <w:numId w:val="53"/>
        </w:numPr>
        <w:ind w:left="709" w:hanging="709"/>
        <w:rPr>
          <w:rFonts w:cstheme="minorHAnsi"/>
        </w:rPr>
      </w:pPr>
      <w:r w:rsidRPr="00C074B6">
        <w:rPr>
          <w:rFonts w:cstheme="minorHAnsi"/>
        </w:rPr>
        <w:t xml:space="preserve">Commercial circumstances and common risks in the industry are </w:t>
      </w:r>
      <w:r w:rsidRPr="00C074B6">
        <w:rPr>
          <w:rFonts w:cstheme="minorHAnsi"/>
          <w:b/>
        </w:rPr>
        <w:t>not considered</w:t>
      </w:r>
      <w:r w:rsidRPr="00C074B6">
        <w:rPr>
          <w:rFonts w:cstheme="minorHAnsi"/>
        </w:rPr>
        <w:t xml:space="preserve"> to constitute </w:t>
      </w:r>
      <w:r w:rsidRPr="00C074B6">
        <w:rPr>
          <w:rFonts w:cstheme="minorHAnsi"/>
          <w:i/>
        </w:rPr>
        <w:t>force majeure</w:t>
      </w:r>
      <w:r w:rsidRPr="00C074B6">
        <w:rPr>
          <w:rFonts w:cstheme="minorHAnsi"/>
        </w:rPr>
        <w:t>. These may influence the perceived commercial viability of an activity but would not normally prevent an explorer from adhering to its commitment. Such circumstances and risks may include, but are not limited to:</w:t>
      </w:r>
    </w:p>
    <w:p w14:paraId="510C71C6" w14:textId="77777777" w:rsidR="003372DD" w:rsidRPr="00C074B6" w:rsidRDefault="003372DD" w:rsidP="003A3AA9">
      <w:pPr>
        <w:pStyle w:val="List2"/>
        <w:numPr>
          <w:ilvl w:val="2"/>
          <w:numId w:val="39"/>
        </w:numPr>
        <w:rPr>
          <w:rFonts w:cstheme="minorHAnsi"/>
        </w:rPr>
      </w:pPr>
      <w:r w:rsidRPr="00C074B6">
        <w:rPr>
          <w:rFonts w:cstheme="minorHAnsi"/>
        </w:rPr>
        <w:t>avoidable delays in receiving processed/reprocessed data from contractors</w:t>
      </w:r>
    </w:p>
    <w:p w14:paraId="510C71C7" w14:textId="77777777" w:rsidR="003372DD" w:rsidRPr="00C074B6" w:rsidRDefault="003372DD" w:rsidP="003A3AA9">
      <w:pPr>
        <w:pStyle w:val="List2"/>
        <w:numPr>
          <w:ilvl w:val="2"/>
          <w:numId w:val="39"/>
        </w:numPr>
        <w:rPr>
          <w:rFonts w:cstheme="minorHAnsi"/>
        </w:rPr>
      </w:pPr>
      <w:r w:rsidRPr="00C074B6">
        <w:rPr>
          <w:rFonts w:cstheme="minorHAnsi"/>
        </w:rPr>
        <w:t>failure to mature a drillable prospect</w:t>
      </w:r>
    </w:p>
    <w:p w14:paraId="510C71C8" w14:textId="77777777" w:rsidR="003372DD" w:rsidRPr="00C074B6" w:rsidRDefault="003372DD" w:rsidP="003A3AA9">
      <w:pPr>
        <w:pStyle w:val="List2"/>
        <w:numPr>
          <w:ilvl w:val="2"/>
          <w:numId w:val="39"/>
        </w:numPr>
        <w:rPr>
          <w:rFonts w:cstheme="minorHAnsi"/>
        </w:rPr>
      </w:pPr>
      <w:r w:rsidRPr="00C074B6">
        <w:rPr>
          <w:rFonts w:cstheme="minorHAnsi"/>
        </w:rPr>
        <w:t>changes in oil price</w:t>
      </w:r>
    </w:p>
    <w:p w14:paraId="510C71C9" w14:textId="77777777" w:rsidR="003372DD" w:rsidRPr="00C074B6" w:rsidRDefault="003372DD" w:rsidP="003A3AA9">
      <w:pPr>
        <w:pStyle w:val="List2"/>
        <w:numPr>
          <w:ilvl w:val="2"/>
          <w:numId w:val="39"/>
        </w:numPr>
        <w:rPr>
          <w:rFonts w:cstheme="minorHAnsi"/>
        </w:rPr>
      </w:pPr>
      <w:r w:rsidRPr="00C074B6">
        <w:rPr>
          <w:rFonts w:cstheme="minorHAnsi"/>
        </w:rPr>
        <w:t>difficulty attracting a farm-in partner</w:t>
      </w:r>
    </w:p>
    <w:p w14:paraId="510C71CA" w14:textId="77777777" w:rsidR="003372DD" w:rsidRPr="00C074B6" w:rsidRDefault="003372DD" w:rsidP="003A3AA9">
      <w:pPr>
        <w:pStyle w:val="List2"/>
        <w:numPr>
          <w:ilvl w:val="2"/>
          <w:numId w:val="39"/>
        </w:numPr>
        <w:rPr>
          <w:rFonts w:cstheme="minorHAnsi"/>
        </w:rPr>
      </w:pPr>
      <w:r w:rsidRPr="00C074B6">
        <w:rPr>
          <w:rFonts w:cstheme="minorHAnsi"/>
        </w:rPr>
        <w:t>avoidable delays in contracting a drilling rig/seismic vessel</w:t>
      </w:r>
    </w:p>
    <w:p w14:paraId="510C71CB" w14:textId="77777777" w:rsidR="003372DD" w:rsidRPr="00C074B6" w:rsidRDefault="003372DD" w:rsidP="003A3AA9">
      <w:pPr>
        <w:pStyle w:val="List2"/>
        <w:numPr>
          <w:ilvl w:val="2"/>
          <w:numId w:val="39"/>
        </w:numPr>
        <w:rPr>
          <w:rFonts w:cstheme="minorHAnsi"/>
        </w:rPr>
      </w:pPr>
      <w:r w:rsidRPr="00C074B6">
        <w:rPr>
          <w:rFonts w:cstheme="minorHAnsi"/>
        </w:rPr>
        <w:t>difficulty in raising capital</w:t>
      </w:r>
    </w:p>
    <w:p w14:paraId="510C71CC" w14:textId="77777777" w:rsidR="003372DD" w:rsidRPr="00C074B6" w:rsidRDefault="003372DD" w:rsidP="003A3AA9">
      <w:pPr>
        <w:pStyle w:val="List2"/>
        <w:numPr>
          <w:ilvl w:val="2"/>
          <w:numId w:val="39"/>
        </w:numPr>
        <w:rPr>
          <w:rFonts w:cstheme="minorHAnsi"/>
        </w:rPr>
      </w:pPr>
      <w:r w:rsidRPr="00C074B6">
        <w:rPr>
          <w:rFonts w:cstheme="minorHAnsi"/>
        </w:rPr>
        <w:t>disappointing exploration results</w:t>
      </w:r>
    </w:p>
    <w:p w14:paraId="510C71CD" w14:textId="77777777" w:rsidR="003372DD" w:rsidRPr="00C074B6" w:rsidRDefault="003372DD" w:rsidP="003A3AA9">
      <w:pPr>
        <w:pStyle w:val="List2"/>
        <w:numPr>
          <w:ilvl w:val="2"/>
          <w:numId w:val="39"/>
        </w:numPr>
        <w:rPr>
          <w:rFonts w:cstheme="minorHAnsi"/>
        </w:rPr>
      </w:pPr>
      <w:r w:rsidRPr="00C074B6">
        <w:rPr>
          <w:rFonts w:cstheme="minorHAnsi"/>
        </w:rPr>
        <w:t>the need to wait for the results of exploration work undertaken outside the permit area</w:t>
      </w:r>
    </w:p>
    <w:p w14:paraId="510C71CE" w14:textId="77777777" w:rsidR="003372DD" w:rsidRPr="00C074B6" w:rsidRDefault="003372DD" w:rsidP="003A3AA9">
      <w:pPr>
        <w:pStyle w:val="List2"/>
        <w:numPr>
          <w:ilvl w:val="2"/>
          <w:numId w:val="39"/>
        </w:numPr>
        <w:rPr>
          <w:rFonts w:cstheme="minorHAnsi"/>
        </w:rPr>
      </w:pPr>
      <w:r w:rsidRPr="00C074B6">
        <w:rPr>
          <w:rFonts w:cstheme="minorHAnsi"/>
        </w:rPr>
        <w:t>rescheduling of appraisal/development wells ahead of exploration wells.</w:t>
      </w:r>
    </w:p>
    <w:p w14:paraId="510C71CF" w14:textId="03382953" w:rsidR="003372DD" w:rsidRPr="00CF03BA" w:rsidRDefault="003372DD" w:rsidP="003372DD">
      <w:pPr>
        <w:pStyle w:val="Heading2"/>
      </w:pPr>
      <w:bookmarkStart w:id="136" w:name="_Toc81487643"/>
      <w:bookmarkStart w:id="137" w:name="_Toc83042925"/>
      <w:bookmarkStart w:id="138" w:name="_Toc83395038"/>
      <w:bookmarkStart w:id="139" w:name="_Toc410902796"/>
      <w:bookmarkStart w:id="140" w:name="_Toc90044322"/>
      <w:r w:rsidRPr="00CF03BA">
        <w:t>Technical grounds</w:t>
      </w:r>
      <w:bookmarkEnd w:id="136"/>
      <w:bookmarkEnd w:id="137"/>
      <w:bookmarkEnd w:id="138"/>
      <w:bookmarkEnd w:id="139"/>
      <w:bookmarkEnd w:id="140"/>
    </w:p>
    <w:p w14:paraId="510C71D0" w14:textId="77777777" w:rsidR="003372DD" w:rsidRPr="00C074B6" w:rsidRDefault="003372DD" w:rsidP="003A3AA9">
      <w:pPr>
        <w:numPr>
          <w:ilvl w:val="1"/>
          <w:numId w:val="53"/>
        </w:numPr>
        <w:spacing w:after="120"/>
        <w:ind w:left="709" w:hanging="709"/>
        <w:rPr>
          <w:rFonts w:cstheme="minorHAnsi"/>
        </w:rPr>
      </w:pPr>
      <w:r w:rsidRPr="00C074B6">
        <w:rPr>
          <w:rFonts w:cstheme="minorHAnsi"/>
        </w:rPr>
        <w:t>If the ability of a titleholder to meet an existing work program commitment is affected by new geological knowledge or unexpected technical challenges, the Joint Authority may approve a suspension or a suspension and extension on technical grounds.</w:t>
      </w:r>
    </w:p>
    <w:p w14:paraId="510C71D1" w14:textId="4E31E97C" w:rsidR="003372DD" w:rsidRPr="00C074B6" w:rsidRDefault="003372DD" w:rsidP="003372DD">
      <w:pPr>
        <w:spacing w:after="120"/>
        <w:ind w:left="709"/>
        <w:rPr>
          <w:rFonts w:cstheme="minorHAnsi"/>
        </w:rPr>
      </w:pPr>
      <w:r w:rsidRPr="00C074B6">
        <w:rPr>
          <w:rFonts w:cstheme="minorHAnsi"/>
          <w:u w:val="single"/>
        </w:rPr>
        <w:t>Note</w:t>
      </w:r>
      <w:r w:rsidRPr="00C074B6">
        <w:rPr>
          <w:rFonts w:cstheme="minorHAnsi"/>
        </w:rPr>
        <w:t xml:space="preserve">: if a titleholder proposes additional work activities to address new geological knowledge or unexpected technical challenges, the Joint Authority would generally expect this work to be varied into the work program through an above-commitment work variation (see </w:t>
      </w:r>
      <w:r w:rsidR="003C54E9">
        <w:rPr>
          <w:rFonts w:cstheme="minorHAnsi"/>
        </w:rPr>
        <w:t xml:space="preserve">paragraphs </w:t>
      </w:r>
      <w:r w:rsidR="003C54E9">
        <w:rPr>
          <w:rFonts w:cstheme="minorHAnsi"/>
          <w:highlight w:val="green"/>
        </w:rPr>
        <w:fldChar w:fldCharType="begin"/>
      </w:r>
      <w:r w:rsidR="003C54E9">
        <w:rPr>
          <w:rFonts w:cstheme="minorHAnsi"/>
        </w:rPr>
        <w:instrText xml:space="preserve"> REF _Ref90389730 \r \h </w:instrText>
      </w:r>
      <w:r w:rsidR="003C54E9">
        <w:rPr>
          <w:rFonts w:cstheme="minorHAnsi"/>
          <w:highlight w:val="green"/>
        </w:rPr>
      </w:r>
      <w:r w:rsidR="003C54E9">
        <w:rPr>
          <w:rFonts w:cstheme="minorHAnsi"/>
          <w:highlight w:val="green"/>
        </w:rPr>
        <w:fldChar w:fldCharType="separate"/>
      </w:r>
      <w:r w:rsidR="003C54E9">
        <w:rPr>
          <w:rFonts w:cstheme="minorHAnsi"/>
        </w:rPr>
        <w:t>5.35</w:t>
      </w:r>
      <w:r w:rsidR="003C54E9">
        <w:rPr>
          <w:rFonts w:cstheme="minorHAnsi"/>
          <w:highlight w:val="green"/>
        </w:rPr>
        <w:fldChar w:fldCharType="end"/>
      </w:r>
      <w:r w:rsidR="003C54E9">
        <w:rPr>
          <w:rFonts w:cstheme="minorHAnsi"/>
        </w:rPr>
        <w:t>–</w:t>
      </w:r>
      <w:r w:rsidR="003C54E9">
        <w:rPr>
          <w:rFonts w:cstheme="minorHAnsi"/>
          <w:highlight w:val="green"/>
        </w:rPr>
        <w:fldChar w:fldCharType="begin"/>
      </w:r>
      <w:r w:rsidR="003C54E9">
        <w:rPr>
          <w:rFonts w:cstheme="minorHAnsi"/>
        </w:rPr>
        <w:instrText xml:space="preserve"> REF _Ref90389764 \r \p \h </w:instrText>
      </w:r>
      <w:r w:rsidR="003C54E9">
        <w:rPr>
          <w:rFonts w:cstheme="minorHAnsi"/>
          <w:highlight w:val="green"/>
        </w:rPr>
      </w:r>
      <w:r w:rsidR="003C54E9">
        <w:rPr>
          <w:rFonts w:cstheme="minorHAnsi"/>
          <w:highlight w:val="green"/>
        </w:rPr>
        <w:fldChar w:fldCharType="separate"/>
      </w:r>
      <w:r w:rsidR="003C54E9">
        <w:rPr>
          <w:rFonts w:cstheme="minorHAnsi"/>
        </w:rPr>
        <w:t>5.38 below</w:t>
      </w:r>
      <w:r w:rsidR="003C54E9">
        <w:rPr>
          <w:rFonts w:cstheme="minorHAnsi"/>
          <w:highlight w:val="green"/>
        </w:rPr>
        <w:fldChar w:fldCharType="end"/>
      </w:r>
      <w:r w:rsidRPr="00C074B6">
        <w:rPr>
          <w:rFonts w:cstheme="minorHAnsi"/>
        </w:rPr>
        <w:t>).</w:t>
      </w:r>
    </w:p>
    <w:p w14:paraId="510C71D2" w14:textId="7D8F9908" w:rsidR="003C54E9" w:rsidRDefault="003372DD" w:rsidP="003A3AA9">
      <w:pPr>
        <w:pStyle w:val="List2"/>
        <w:numPr>
          <w:ilvl w:val="1"/>
          <w:numId w:val="53"/>
        </w:numPr>
        <w:ind w:left="709" w:hanging="709"/>
        <w:rPr>
          <w:rFonts w:cstheme="minorHAnsi"/>
        </w:rPr>
      </w:pPr>
      <w:r w:rsidRPr="00C074B6">
        <w:rPr>
          <w:rFonts w:cstheme="minorHAnsi"/>
        </w:rPr>
        <w:lastRenderedPageBreak/>
        <w:t>An application for a suspension and extension on technical grounds must include compelling documentary evidence to demonstrate how these technical grounds have adversely impacted the ability to complete the work program, and a Gantt chart showing the proposed schedul</w:t>
      </w:r>
      <w:r w:rsidR="00DB3A39">
        <w:rPr>
          <w:rFonts w:cstheme="minorHAnsi"/>
        </w:rPr>
        <w:t>e for the forward work program.</w:t>
      </w:r>
    </w:p>
    <w:p w14:paraId="510C71D3" w14:textId="7E8C202A" w:rsidR="003372DD" w:rsidRDefault="003372DD" w:rsidP="003372DD">
      <w:pPr>
        <w:pStyle w:val="Heading2"/>
      </w:pPr>
      <w:bookmarkStart w:id="141" w:name="_Toc81487644"/>
      <w:bookmarkStart w:id="142" w:name="_Toc83042926"/>
      <w:bookmarkStart w:id="143" w:name="_Toc83395039"/>
      <w:bookmarkStart w:id="144" w:name="_Toc90044323"/>
      <w:r w:rsidRPr="0018749C">
        <w:t>Variati</w:t>
      </w:r>
      <w:r>
        <w:t>ons</w:t>
      </w:r>
      <w:bookmarkEnd w:id="141"/>
      <w:bookmarkEnd w:id="142"/>
      <w:bookmarkEnd w:id="143"/>
      <w:bookmarkEnd w:id="144"/>
    </w:p>
    <w:p w14:paraId="510C71D4" w14:textId="0439C3F7" w:rsidR="003372DD" w:rsidRPr="00C074B6" w:rsidRDefault="00666367" w:rsidP="003372DD">
      <w:pPr>
        <w:rPr>
          <w:rFonts w:cstheme="minorHAnsi"/>
          <w:u w:val="single"/>
        </w:rPr>
      </w:pPr>
      <w:hyperlink r:id="rId39" w:tooltip="Link to Act" w:history="1">
        <w:r w:rsidR="003372DD" w:rsidRPr="00C074B6">
          <w:rPr>
            <w:rStyle w:val="Hyperlink"/>
            <w:rFonts w:cstheme="minorHAnsi"/>
          </w:rPr>
          <w:t>Section 264 of the OPGGS Act</w:t>
        </w:r>
      </w:hyperlink>
    </w:p>
    <w:p w14:paraId="510C71D5" w14:textId="77777777" w:rsidR="003372DD" w:rsidRPr="00C074B6" w:rsidRDefault="003372DD" w:rsidP="003A3AA9">
      <w:pPr>
        <w:pStyle w:val="List2"/>
        <w:numPr>
          <w:ilvl w:val="1"/>
          <w:numId w:val="53"/>
        </w:numPr>
        <w:ind w:left="709" w:hanging="709"/>
        <w:rPr>
          <w:rFonts w:cstheme="minorHAnsi"/>
        </w:rPr>
      </w:pPr>
      <w:bookmarkStart w:id="145" w:name="_Ref90391175"/>
      <w:r w:rsidRPr="00C074B6">
        <w:rPr>
          <w:rFonts w:cstheme="minorHAnsi"/>
        </w:rPr>
        <w:t>Titleholders may apply to vary any of the conditions to which the permit is subject. In submitting variation applications titleholders should note that:</w:t>
      </w:r>
      <w:bookmarkEnd w:id="145"/>
    </w:p>
    <w:p w14:paraId="510C71D6" w14:textId="59E8B763" w:rsidR="003372DD" w:rsidRPr="00C074B6" w:rsidRDefault="003372DD" w:rsidP="003A3AA9">
      <w:pPr>
        <w:pStyle w:val="List2"/>
        <w:numPr>
          <w:ilvl w:val="2"/>
          <w:numId w:val="41"/>
        </w:numPr>
        <w:rPr>
          <w:rFonts w:cstheme="minorHAnsi"/>
        </w:rPr>
      </w:pPr>
      <w:r w:rsidRPr="00C074B6">
        <w:rPr>
          <w:rFonts w:cstheme="minorHAnsi"/>
        </w:rPr>
        <w:t xml:space="preserve">Proposed work program activities to be varied into the permit should only include work that will be undertaken within the permit area. Any work, studies or reprocessing proposed outside the permit area </w:t>
      </w:r>
      <w:r w:rsidR="00DB3A39">
        <w:rPr>
          <w:rFonts w:cstheme="minorHAnsi"/>
        </w:rPr>
        <w:t>must be clearly differentiated.</w:t>
      </w:r>
    </w:p>
    <w:p w14:paraId="510C71D7" w14:textId="77777777" w:rsidR="003372DD" w:rsidRPr="00C074B6" w:rsidRDefault="003372DD" w:rsidP="003A3AA9">
      <w:pPr>
        <w:pStyle w:val="List2"/>
        <w:numPr>
          <w:ilvl w:val="2"/>
          <w:numId w:val="41"/>
        </w:numPr>
        <w:rPr>
          <w:rFonts w:cstheme="minorHAnsi"/>
        </w:rPr>
      </w:pPr>
      <w:r w:rsidRPr="00C074B6">
        <w:rPr>
          <w:rFonts w:cstheme="minorHAnsi"/>
        </w:rPr>
        <w:t>If a titleholder lodges an application in the last 60 days of the primary term or the relevant permit year, the titleholder may wish to consider lodging a suspension and extension application in the event an adverse decision is made by the Joint Authority.</w:t>
      </w:r>
    </w:p>
    <w:p w14:paraId="510C71D8" w14:textId="77777777" w:rsidR="003372DD" w:rsidRPr="00C074B6" w:rsidRDefault="003372DD" w:rsidP="003A3AA9">
      <w:pPr>
        <w:pStyle w:val="List2"/>
        <w:numPr>
          <w:ilvl w:val="2"/>
          <w:numId w:val="41"/>
        </w:numPr>
        <w:rPr>
          <w:rFonts w:cstheme="minorHAnsi"/>
        </w:rPr>
      </w:pPr>
      <w:r w:rsidRPr="00C074B6">
        <w:rPr>
          <w:rFonts w:cstheme="minorHAnsi"/>
        </w:rPr>
        <w:t>If a titleholder applies for a suspension and variation at the same time, this can be lodged as a single application on the appropriate application form.</w:t>
      </w:r>
    </w:p>
    <w:p w14:paraId="510C71D9" w14:textId="77777777" w:rsidR="003372DD" w:rsidRPr="00C074B6" w:rsidRDefault="003372DD" w:rsidP="003A3AA9">
      <w:pPr>
        <w:pStyle w:val="List2"/>
        <w:numPr>
          <w:ilvl w:val="1"/>
          <w:numId w:val="53"/>
        </w:numPr>
        <w:ind w:left="709" w:hanging="709"/>
        <w:rPr>
          <w:rFonts w:cstheme="minorHAnsi"/>
        </w:rPr>
      </w:pPr>
      <w:r w:rsidRPr="00C074B6">
        <w:rPr>
          <w:rFonts w:cstheme="minorHAnsi"/>
        </w:rPr>
        <w:t>A titleholder may apply for:</w:t>
      </w:r>
    </w:p>
    <w:p w14:paraId="510C71DA" w14:textId="77777777" w:rsidR="003372DD" w:rsidRPr="00C074B6" w:rsidRDefault="003372DD" w:rsidP="003A3AA9">
      <w:pPr>
        <w:pStyle w:val="List2"/>
        <w:numPr>
          <w:ilvl w:val="2"/>
          <w:numId w:val="40"/>
        </w:numPr>
        <w:rPr>
          <w:rFonts w:cstheme="minorHAnsi"/>
        </w:rPr>
      </w:pPr>
      <w:r w:rsidRPr="00C074B6">
        <w:rPr>
          <w:rFonts w:cstheme="minorHAnsi"/>
          <w:i/>
          <w:u w:val="single"/>
        </w:rPr>
        <w:t>A work equivalent variation</w:t>
      </w:r>
      <w:r w:rsidRPr="00C074B6">
        <w:rPr>
          <w:rFonts w:cstheme="minorHAnsi"/>
        </w:rPr>
        <w:t xml:space="preserve"> to replace a guaranteed work activity with an equivalent work activity.</w:t>
      </w:r>
    </w:p>
    <w:p w14:paraId="510C71DB" w14:textId="77777777" w:rsidR="003372DD" w:rsidRPr="00C074B6" w:rsidRDefault="003372DD" w:rsidP="003A3AA9">
      <w:pPr>
        <w:pStyle w:val="List2"/>
        <w:numPr>
          <w:ilvl w:val="2"/>
          <w:numId w:val="40"/>
        </w:numPr>
        <w:rPr>
          <w:rFonts w:cstheme="minorHAnsi"/>
        </w:rPr>
      </w:pPr>
      <w:r w:rsidRPr="00C074B6">
        <w:rPr>
          <w:rFonts w:cstheme="minorHAnsi"/>
          <w:i/>
          <w:u w:val="single"/>
        </w:rPr>
        <w:t xml:space="preserve">An </w:t>
      </w:r>
      <w:r w:rsidRPr="00C074B6">
        <w:rPr>
          <w:rFonts w:cstheme="minorHAnsi"/>
          <w:u w:val="single"/>
        </w:rPr>
        <w:t>a</w:t>
      </w:r>
      <w:r w:rsidRPr="00C074B6">
        <w:rPr>
          <w:rFonts w:cstheme="minorHAnsi"/>
          <w:i/>
          <w:u w:val="single"/>
        </w:rPr>
        <w:t>bove-commitment work variation</w:t>
      </w:r>
      <w:r w:rsidRPr="00C074B6">
        <w:rPr>
          <w:rFonts w:cstheme="minorHAnsi"/>
        </w:rPr>
        <w:t xml:space="preserve"> to undertake above-commitment work that has critical implications for the assessment of the petroleum potential of the permit area.</w:t>
      </w:r>
    </w:p>
    <w:p w14:paraId="510C71DC" w14:textId="77777777" w:rsidR="003372DD" w:rsidRPr="00C074B6" w:rsidRDefault="003372DD" w:rsidP="003A3AA9">
      <w:pPr>
        <w:pStyle w:val="List2"/>
        <w:numPr>
          <w:ilvl w:val="2"/>
          <w:numId w:val="40"/>
        </w:numPr>
        <w:rPr>
          <w:rFonts w:cstheme="minorHAnsi"/>
        </w:rPr>
      </w:pPr>
      <w:r w:rsidRPr="00C074B6">
        <w:rPr>
          <w:rFonts w:cstheme="minorHAnsi"/>
          <w:i/>
          <w:u w:val="single"/>
        </w:rPr>
        <w:t>A secondary work program variation</w:t>
      </w:r>
      <w:r w:rsidRPr="00C074B6">
        <w:rPr>
          <w:rFonts w:cstheme="minorHAnsi"/>
        </w:rPr>
        <w:t xml:space="preserve"> to vary the work program conditions in Permit Years 4, 5 and 6 of an initial permit term or Permit Years 4 and 5 of a renewal term.</w:t>
      </w:r>
    </w:p>
    <w:p w14:paraId="510C71DD" w14:textId="77777777" w:rsidR="003372DD" w:rsidRPr="00C074B6" w:rsidRDefault="003372DD" w:rsidP="003A3AA9">
      <w:pPr>
        <w:pStyle w:val="List2"/>
        <w:numPr>
          <w:ilvl w:val="1"/>
          <w:numId w:val="53"/>
        </w:numPr>
        <w:ind w:left="709" w:hanging="709"/>
        <w:rPr>
          <w:rFonts w:cstheme="minorHAnsi"/>
        </w:rPr>
      </w:pPr>
      <w:r w:rsidRPr="00C074B6">
        <w:rPr>
          <w:rFonts w:cstheme="minorHAnsi"/>
        </w:rPr>
        <w:t>If the Joint Authority agrees to vary an exploration well out of the permit term, an exploration well is expected to be included in the primary term of the renewal program, should the titleholder elect to renew the permit.</w:t>
      </w:r>
    </w:p>
    <w:p w14:paraId="510C71DE" w14:textId="77777777" w:rsidR="003372DD" w:rsidRPr="008C65CA" w:rsidRDefault="003372DD" w:rsidP="003372DD">
      <w:pPr>
        <w:pStyle w:val="Heading3"/>
      </w:pPr>
      <w:bookmarkStart w:id="146" w:name="_Toc81487645"/>
      <w:bookmarkStart w:id="147" w:name="_Toc83042927"/>
      <w:bookmarkStart w:id="148" w:name="_Toc83395040"/>
      <w:bookmarkStart w:id="149" w:name="_Toc90044324"/>
      <w:r w:rsidRPr="008C65CA">
        <w:t>Work equivalent variation</w:t>
      </w:r>
      <w:bookmarkEnd w:id="146"/>
      <w:bookmarkEnd w:id="147"/>
      <w:bookmarkEnd w:id="148"/>
      <w:bookmarkEnd w:id="149"/>
    </w:p>
    <w:p w14:paraId="510C71DF" w14:textId="77777777" w:rsidR="003372DD" w:rsidRPr="00C074B6" w:rsidRDefault="003372DD" w:rsidP="003A3AA9">
      <w:pPr>
        <w:pStyle w:val="List2"/>
        <w:numPr>
          <w:ilvl w:val="1"/>
          <w:numId w:val="53"/>
        </w:numPr>
        <w:ind w:left="709" w:hanging="709"/>
        <w:rPr>
          <w:rFonts w:cstheme="minorHAnsi"/>
        </w:rPr>
      </w:pPr>
      <w:r w:rsidRPr="00C074B6">
        <w:rPr>
          <w:rFonts w:cstheme="minorHAnsi"/>
        </w:rPr>
        <w:t>A titleholder may apply to replace a guaranteed work program activity with an equivalent work program activity.</w:t>
      </w:r>
    </w:p>
    <w:p w14:paraId="510C71E0" w14:textId="77777777" w:rsidR="003372DD" w:rsidRPr="00C074B6" w:rsidRDefault="003372DD" w:rsidP="003A3AA9">
      <w:pPr>
        <w:pStyle w:val="List2"/>
        <w:numPr>
          <w:ilvl w:val="1"/>
          <w:numId w:val="53"/>
        </w:numPr>
        <w:ind w:left="709" w:hanging="709"/>
        <w:rPr>
          <w:rFonts w:cstheme="minorHAnsi"/>
        </w:rPr>
      </w:pPr>
      <w:r w:rsidRPr="00C074B6">
        <w:rPr>
          <w:rFonts w:cstheme="minorHAnsi"/>
        </w:rPr>
        <w:t xml:space="preserve">The Joint Authority will generally only agree to a variation if the proposed replacement work program activity is a similar or superior </w:t>
      </w:r>
      <w:proofErr w:type="gramStart"/>
      <w:r w:rsidRPr="00C074B6">
        <w:rPr>
          <w:rFonts w:cstheme="minorHAnsi"/>
        </w:rPr>
        <w:t>technique</w:t>
      </w:r>
      <w:proofErr w:type="gramEnd"/>
      <w:r w:rsidRPr="00C074B6">
        <w:rPr>
          <w:rFonts w:cstheme="minorHAnsi"/>
        </w:rPr>
        <w:t xml:space="preserve"> and the activity meets or exceeds the objective of the original work program commitment.</w:t>
      </w:r>
    </w:p>
    <w:p w14:paraId="510C71E1" w14:textId="77777777" w:rsidR="003372DD" w:rsidRPr="00C074B6" w:rsidRDefault="003372DD" w:rsidP="003A3AA9">
      <w:pPr>
        <w:pStyle w:val="List2"/>
        <w:numPr>
          <w:ilvl w:val="1"/>
          <w:numId w:val="53"/>
        </w:numPr>
        <w:ind w:left="709" w:hanging="709"/>
        <w:rPr>
          <w:rFonts w:cstheme="minorHAnsi"/>
        </w:rPr>
      </w:pPr>
      <w:r w:rsidRPr="00C074B6">
        <w:rPr>
          <w:rFonts w:cstheme="minorHAnsi"/>
        </w:rPr>
        <w:t>It is the responsibility of the titleholder to ensure the Joint Authority has agreed to the work equivalent variation before commencement of the work.</w:t>
      </w:r>
    </w:p>
    <w:p w14:paraId="510C71E2" w14:textId="77777777" w:rsidR="003372DD" w:rsidRPr="00823660" w:rsidRDefault="003372DD" w:rsidP="003372DD">
      <w:pPr>
        <w:pStyle w:val="Heading3"/>
      </w:pPr>
      <w:bookmarkStart w:id="150" w:name="_Toc81487646"/>
      <w:bookmarkStart w:id="151" w:name="_Toc83042928"/>
      <w:bookmarkStart w:id="152" w:name="_Toc83395041"/>
      <w:bookmarkStart w:id="153" w:name="_Toc90044325"/>
      <w:r w:rsidRPr="00823660">
        <w:t>Above-commitment work variation</w:t>
      </w:r>
      <w:bookmarkEnd w:id="150"/>
      <w:bookmarkEnd w:id="151"/>
      <w:bookmarkEnd w:id="152"/>
      <w:bookmarkEnd w:id="153"/>
    </w:p>
    <w:p w14:paraId="510C71E3" w14:textId="4A587F52" w:rsidR="003372DD" w:rsidRPr="00C074B6" w:rsidRDefault="003372DD" w:rsidP="003A3AA9">
      <w:pPr>
        <w:pStyle w:val="List2"/>
        <w:numPr>
          <w:ilvl w:val="1"/>
          <w:numId w:val="53"/>
        </w:numPr>
        <w:ind w:left="709" w:hanging="709"/>
        <w:rPr>
          <w:rFonts w:cstheme="minorHAnsi"/>
        </w:rPr>
      </w:pPr>
      <w:bookmarkStart w:id="154" w:name="_Ref90389730"/>
      <w:r w:rsidRPr="00C074B6">
        <w:rPr>
          <w:rFonts w:cstheme="minorHAnsi"/>
        </w:rPr>
        <w:t xml:space="preserve">If a titleholder proposes to undertake significant above-commitment work that will have critical implications for the exploration of the permit area, the Joint Authority may agree to </w:t>
      </w:r>
      <w:r w:rsidRPr="00C074B6">
        <w:rPr>
          <w:rFonts w:cstheme="minorHAnsi"/>
        </w:rPr>
        <w:lastRenderedPageBreak/>
        <w:t>an above-commitment variation, to vary the work into the current permit year so th</w:t>
      </w:r>
      <w:r w:rsidR="00DB3A39">
        <w:rPr>
          <w:rFonts w:cstheme="minorHAnsi"/>
        </w:rPr>
        <w:t>at the work becomes guaranteed.</w:t>
      </w:r>
      <w:bookmarkEnd w:id="154"/>
    </w:p>
    <w:p w14:paraId="510C71E4" w14:textId="77777777" w:rsidR="003372DD" w:rsidRPr="00C074B6" w:rsidRDefault="003372DD" w:rsidP="003A3AA9">
      <w:pPr>
        <w:pStyle w:val="List2"/>
        <w:numPr>
          <w:ilvl w:val="1"/>
          <w:numId w:val="53"/>
        </w:numPr>
        <w:ind w:left="709" w:hanging="709"/>
        <w:rPr>
          <w:rFonts w:cstheme="minorHAnsi"/>
        </w:rPr>
      </w:pPr>
      <w:r w:rsidRPr="00C074B6">
        <w:rPr>
          <w:rFonts w:cstheme="minorHAnsi"/>
        </w:rPr>
        <w:t>An application should be supported by technical evidence as to why the work program should be varied, a detailed outline of the proposed new activities, a Gantt chart showing the proposed schedule for the forward work program, and documentary evidence (such as contracts with a relevant service provider to undertake the new activities) in support of the application.</w:t>
      </w:r>
    </w:p>
    <w:p w14:paraId="510C71E5" w14:textId="77777777" w:rsidR="003372DD" w:rsidRPr="00C074B6" w:rsidRDefault="003372DD" w:rsidP="003A3AA9">
      <w:pPr>
        <w:pStyle w:val="List2"/>
        <w:numPr>
          <w:ilvl w:val="1"/>
          <w:numId w:val="53"/>
        </w:numPr>
        <w:ind w:left="709" w:hanging="709"/>
        <w:rPr>
          <w:rFonts w:cstheme="minorHAnsi"/>
        </w:rPr>
      </w:pPr>
      <w:r w:rsidRPr="00C074B6">
        <w:rPr>
          <w:rFonts w:cstheme="minorHAnsi"/>
        </w:rPr>
        <w:t>When considering an application for an above-commitment work variation, the Joint Authority may also agree to either a suspension or suspension and extension to enable the titleholder sufficient time to undertake the work.</w:t>
      </w:r>
    </w:p>
    <w:p w14:paraId="510C71E6" w14:textId="77777777" w:rsidR="003372DD" w:rsidRPr="00C074B6" w:rsidRDefault="003372DD" w:rsidP="003A3AA9">
      <w:pPr>
        <w:pStyle w:val="List2"/>
        <w:numPr>
          <w:ilvl w:val="2"/>
          <w:numId w:val="42"/>
        </w:numPr>
        <w:rPr>
          <w:rFonts w:cstheme="minorHAnsi"/>
        </w:rPr>
      </w:pPr>
      <w:r w:rsidRPr="00C074B6">
        <w:rPr>
          <w:rFonts w:cstheme="minorHAnsi"/>
        </w:rPr>
        <w:t>An application for a suspension or suspension and extension should be lodged with the variation application.</w:t>
      </w:r>
    </w:p>
    <w:p w14:paraId="510C71E7" w14:textId="42881955" w:rsidR="003372DD" w:rsidRPr="00C074B6" w:rsidRDefault="003372DD" w:rsidP="003A3AA9">
      <w:pPr>
        <w:pStyle w:val="List2"/>
        <w:numPr>
          <w:ilvl w:val="1"/>
          <w:numId w:val="53"/>
        </w:numPr>
        <w:ind w:left="709" w:hanging="709"/>
        <w:rPr>
          <w:rFonts w:cstheme="minorHAnsi"/>
        </w:rPr>
      </w:pPr>
      <w:bookmarkStart w:id="155" w:name="_Ref90389764"/>
      <w:r w:rsidRPr="00C074B6">
        <w:rPr>
          <w:rFonts w:cstheme="minorHAnsi"/>
        </w:rPr>
        <w:t xml:space="preserve">Generally in the case of an above-commitment work variation, the Joint Authority will consider up to a 12-month suspension or a 12-month suspension and extension, if supported by the circumstances of the application. However, a longer time frame may be </w:t>
      </w:r>
      <w:proofErr w:type="gramStart"/>
      <w:r w:rsidRPr="00C074B6">
        <w:rPr>
          <w:rFonts w:cstheme="minorHAnsi"/>
        </w:rPr>
        <w:t>requested</w:t>
      </w:r>
      <w:proofErr w:type="gramEnd"/>
      <w:r w:rsidR="003C54E9">
        <w:rPr>
          <w:rFonts w:cstheme="minorHAnsi"/>
        </w:rPr>
        <w:t xml:space="preserve"> </w:t>
      </w:r>
      <w:r w:rsidRPr="00C074B6">
        <w:rPr>
          <w:rFonts w:cstheme="minorHAnsi"/>
        </w:rPr>
        <w:t>and the Joint Authority will consider this on a case-by-case basis and on its merits for circumstances such as when:</w:t>
      </w:r>
      <w:bookmarkEnd w:id="155"/>
    </w:p>
    <w:p w14:paraId="510C71E8" w14:textId="77777777" w:rsidR="003372DD" w:rsidRPr="00C074B6" w:rsidRDefault="003372DD" w:rsidP="003372DD">
      <w:pPr>
        <w:pStyle w:val="List2"/>
        <w:numPr>
          <w:ilvl w:val="2"/>
          <w:numId w:val="12"/>
        </w:numPr>
        <w:rPr>
          <w:rFonts w:cstheme="minorHAnsi"/>
        </w:rPr>
      </w:pPr>
      <w:r w:rsidRPr="00C074B6">
        <w:rPr>
          <w:rFonts w:cstheme="minorHAnsi"/>
        </w:rPr>
        <w:t>A titleholder has entered a permit year with a drilling commitment and is unable to mature a drillable prospect.</w:t>
      </w:r>
    </w:p>
    <w:p w14:paraId="510C71E9" w14:textId="77777777" w:rsidR="003372DD" w:rsidRPr="00C074B6" w:rsidRDefault="003372DD" w:rsidP="003372DD">
      <w:pPr>
        <w:pStyle w:val="List2"/>
        <w:numPr>
          <w:ilvl w:val="2"/>
          <w:numId w:val="12"/>
        </w:numPr>
        <w:rPr>
          <w:rFonts w:cstheme="minorHAnsi"/>
        </w:rPr>
      </w:pPr>
      <w:r w:rsidRPr="00C074B6">
        <w:rPr>
          <w:rFonts w:cstheme="minorHAnsi"/>
        </w:rPr>
        <w:t>The proposed work is significant and assessed to have critical implications on the titleholder’s forward work plans.</w:t>
      </w:r>
    </w:p>
    <w:p w14:paraId="510C71EA" w14:textId="77777777" w:rsidR="003372DD" w:rsidRPr="00BD6B30" w:rsidRDefault="003372DD" w:rsidP="003372DD">
      <w:pPr>
        <w:pStyle w:val="Heading3"/>
      </w:pPr>
      <w:bookmarkStart w:id="156" w:name="_Toc81487647"/>
      <w:bookmarkStart w:id="157" w:name="_Toc83042929"/>
      <w:bookmarkStart w:id="158" w:name="_Toc83395042"/>
      <w:bookmarkStart w:id="159" w:name="_Toc90044326"/>
      <w:r w:rsidRPr="00B7776F">
        <w:t>S</w:t>
      </w:r>
      <w:r w:rsidRPr="000B4874">
        <w:t xml:space="preserve">econdary work program </w:t>
      </w:r>
      <w:r w:rsidRPr="00B7776F">
        <w:t>variation</w:t>
      </w:r>
      <w:bookmarkEnd w:id="156"/>
      <w:bookmarkEnd w:id="157"/>
      <w:bookmarkEnd w:id="158"/>
      <w:bookmarkEnd w:id="159"/>
    </w:p>
    <w:p w14:paraId="510C71EB" w14:textId="77777777" w:rsidR="003372DD" w:rsidRPr="00C074B6" w:rsidRDefault="003372DD" w:rsidP="003A3AA9">
      <w:pPr>
        <w:pStyle w:val="List2"/>
        <w:numPr>
          <w:ilvl w:val="1"/>
          <w:numId w:val="53"/>
        </w:numPr>
        <w:ind w:left="709" w:hanging="709"/>
        <w:rPr>
          <w:rFonts w:cstheme="minorHAnsi"/>
        </w:rPr>
      </w:pPr>
      <w:r w:rsidRPr="00C074B6">
        <w:rPr>
          <w:rFonts w:cstheme="minorHAnsi"/>
        </w:rPr>
        <w:t>A titleholder may apply to vary:</w:t>
      </w:r>
    </w:p>
    <w:p w14:paraId="510C71EC" w14:textId="77777777" w:rsidR="003372DD" w:rsidRPr="00C074B6" w:rsidRDefault="003372DD" w:rsidP="003A3AA9">
      <w:pPr>
        <w:pStyle w:val="List2"/>
        <w:numPr>
          <w:ilvl w:val="2"/>
          <w:numId w:val="41"/>
        </w:numPr>
        <w:rPr>
          <w:rFonts w:cstheme="minorHAnsi"/>
        </w:rPr>
      </w:pPr>
      <w:r w:rsidRPr="00C074B6">
        <w:rPr>
          <w:rFonts w:cstheme="minorHAnsi"/>
        </w:rPr>
        <w:t>Individual permit years before entry into the relevant permit year.</w:t>
      </w:r>
    </w:p>
    <w:p w14:paraId="510C71ED" w14:textId="77777777" w:rsidR="003372DD" w:rsidRPr="00C074B6" w:rsidRDefault="003372DD" w:rsidP="003A3AA9">
      <w:pPr>
        <w:pStyle w:val="List2"/>
        <w:numPr>
          <w:ilvl w:val="2"/>
          <w:numId w:val="41"/>
        </w:numPr>
        <w:rPr>
          <w:rFonts w:cstheme="minorHAnsi"/>
        </w:rPr>
      </w:pPr>
      <w:r w:rsidRPr="00C074B6">
        <w:rPr>
          <w:rFonts w:cstheme="minorHAnsi"/>
        </w:rPr>
        <w:t xml:space="preserve">Permit Years 5 </w:t>
      </w:r>
      <w:r w:rsidRPr="00C074B6">
        <w:rPr>
          <w:rFonts w:cstheme="minorHAnsi"/>
          <w:i/>
          <w:u w:val="single"/>
        </w:rPr>
        <w:t>and</w:t>
      </w:r>
      <w:r w:rsidRPr="00C074B6">
        <w:rPr>
          <w:rFonts w:cstheme="minorHAnsi"/>
          <w:b/>
        </w:rPr>
        <w:t xml:space="preserve"> </w:t>
      </w:r>
      <w:r w:rsidRPr="00C074B6">
        <w:rPr>
          <w:rFonts w:cstheme="minorHAnsi"/>
        </w:rPr>
        <w:t>6 before entry into Permit Year 5.</w:t>
      </w:r>
    </w:p>
    <w:p w14:paraId="510C71EE" w14:textId="77777777" w:rsidR="003372DD" w:rsidRPr="00C074B6" w:rsidRDefault="003372DD" w:rsidP="003A3AA9">
      <w:pPr>
        <w:pStyle w:val="List2"/>
        <w:numPr>
          <w:ilvl w:val="2"/>
          <w:numId w:val="41"/>
        </w:numPr>
        <w:rPr>
          <w:rFonts w:cstheme="minorHAnsi"/>
        </w:rPr>
      </w:pPr>
      <w:r w:rsidRPr="00C074B6">
        <w:rPr>
          <w:rFonts w:cstheme="minorHAnsi"/>
        </w:rPr>
        <w:t xml:space="preserve">The </w:t>
      </w:r>
      <w:r w:rsidRPr="00C074B6">
        <w:rPr>
          <w:rFonts w:cstheme="minorHAnsi"/>
          <w:i/>
          <w:u w:val="single"/>
        </w:rPr>
        <w:t>whole</w:t>
      </w:r>
      <w:r w:rsidRPr="00C074B6">
        <w:rPr>
          <w:rFonts w:cstheme="minorHAnsi"/>
        </w:rPr>
        <w:t xml:space="preserve"> secondary work program before entry into Permit Year 4.</w:t>
      </w:r>
    </w:p>
    <w:p w14:paraId="510C71EF" w14:textId="77777777" w:rsidR="003372DD" w:rsidRDefault="003372DD" w:rsidP="003A3AA9">
      <w:pPr>
        <w:pStyle w:val="List2"/>
        <w:numPr>
          <w:ilvl w:val="1"/>
          <w:numId w:val="53"/>
        </w:numPr>
        <w:ind w:left="709" w:hanging="709"/>
        <w:rPr>
          <w:rFonts w:cstheme="minorHAnsi"/>
        </w:rPr>
      </w:pPr>
      <w:r w:rsidRPr="00C074B6">
        <w:rPr>
          <w:rFonts w:cstheme="minorHAnsi"/>
        </w:rPr>
        <w:t>An application should be supported by exploration results from the primary term or previous permit years and technical evidence as to why the work program should be varied.</w:t>
      </w:r>
    </w:p>
    <w:p w14:paraId="510C71F0" w14:textId="77777777" w:rsidR="003372DD" w:rsidRDefault="003372DD" w:rsidP="003372DD">
      <w:pPr>
        <w:pStyle w:val="Heading2"/>
        <w:rPr>
          <w:sz w:val="22"/>
        </w:rPr>
      </w:pPr>
      <w:bookmarkStart w:id="160" w:name="_Toc81487648"/>
      <w:bookmarkStart w:id="161" w:name="_Toc83042930"/>
      <w:bookmarkStart w:id="162" w:name="_Toc83395043"/>
      <w:bookmarkStart w:id="163" w:name="_Toc90044327"/>
      <w:r>
        <w:t>E</w:t>
      </w:r>
      <w:r w:rsidRPr="003B4FC9">
        <w:t>xemption</w:t>
      </w:r>
      <w:r>
        <w:t>s</w:t>
      </w:r>
      <w:bookmarkEnd w:id="160"/>
      <w:bookmarkEnd w:id="161"/>
      <w:bookmarkEnd w:id="162"/>
      <w:bookmarkEnd w:id="163"/>
    </w:p>
    <w:p w14:paraId="510C71F1" w14:textId="43ED967F" w:rsidR="003372DD" w:rsidRPr="00C074B6" w:rsidRDefault="00666367" w:rsidP="003372DD">
      <w:pPr>
        <w:rPr>
          <w:rFonts w:cstheme="minorHAnsi"/>
          <w:u w:val="single"/>
        </w:rPr>
      </w:pPr>
      <w:hyperlink r:id="rId40" w:tooltip="Link to Act" w:history="1">
        <w:r w:rsidR="003372DD" w:rsidRPr="00C074B6">
          <w:rPr>
            <w:rStyle w:val="Hyperlink"/>
            <w:rFonts w:cstheme="minorHAnsi"/>
          </w:rPr>
          <w:t>Section 264 of the OPGGS Act</w:t>
        </w:r>
      </w:hyperlink>
    </w:p>
    <w:p w14:paraId="510C71F2" w14:textId="77777777" w:rsidR="003372DD" w:rsidRPr="00C074B6" w:rsidRDefault="003372DD" w:rsidP="003A3AA9">
      <w:pPr>
        <w:pStyle w:val="List2"/>
        <w:numPr>
          <w:ilvl w:val="1"/>
          <w:numId w:val="53"/>
        </w:numPr>
        <w:ind w:left="709" w:hanging="709"/>
        <w:rPr>
          <w:rFonts w:cstheme="minorHAnsi"/>
        </w:rPr>
      </w:pPr>
      <w:r w:rsidRPr="00C074B6">
        <w:rPr>
          <w:rFonts w:cstheme="minorHAnsi"/>
        </w:rPr>
        <w:t xml:space="preserve">A titleholder may apply to be exempt from compliance with a work program condition. An exemption application may be made on exceptional technical or </w:t>
      </w:r>
      <w:r w:rsidRPr="00C074B6">
        <w:rPr>
          <w:rFonts w:cstheme="minorHAnsi"/>
          <w:i/>
        </w:rPr>
        <w:t>force majeure</w:t>
      </w:r>
      <w:r w:rsidRPr="00C074B6">
        <w:rPr>
          <w:rFonts w:cstheme="minorHAnsi"/>
        </w:rPr>
        <w:t xml:space="preserve"> grounds.</w:t>
      </w:r>
    </w:p>
    <w:p w14:paraId="510C71F3" w14:textId="77777777" w:rsidR="003372DD" w:rsidRPr="00C074B6" w:rsidRDefault="003372DD" w:rsidP="003A3AA9">
      <w:pPr>
        <w:pStyle w:val="List2"/>
        <w:numPr>
          <w:ilvl w:val="1"/>
          <w:numId w:val="53"/>
        </w:numPr>
        <w:ind w:left="709" w:hanging="709"/>
        <w:rPr>
          <w:rFonts w:cstheme="minorHAnsi"/>
        </w:rPr>
      </w:pPr>
      <w:r w:rsidRPr="00C074B6">
        <w:rPr>
          <w:rFonts w:cstheme="minorHAnsi"/>
        </w:rPr>
        <w:t>In deciding whether to exempt a titleholder from compliance with a work program condition, the Joint Authority will consider:</w:t>
      </w:r>
    </w:p>
    <w:p w14:paraId="510C71F4" w14:textId="77777777" w:rsidR="003372DD" w:rsidRPr="00C074B6" w:rsidRDefault="003372DD" w:rsidP="003372DD">
      <w:pPr>
        <w:pStyle w:val="List2"/>
        <w:numPr>
          <w:ilvl w:val="0"/>
          <w:numId w:val="10"/>
        </w:numPr>
        <w:ind w:left="1225" w:hanging="505"/>
        <w:rPr>
          <w:rFonts w:cstheme="minorHAnsi"/>
        </w:rPr>
      </w:pPr>
      <w:r w:rsidRPr="00C074B6">
        <w:rPr>
          <w:rFonts w:cstheme="minorHAnsi"/>
        </w:rPr>
        <w:t>if the titleholder has demonstrated a significant effort to identify and assess the petroleum potential of the permit and has provided substantial and compelling documentary evidence, and</w:t>
      </w:r>
    </w:p>
    <w:p w14:paraId="510C71F5" w14:textId="77777777" w:rsidR="003372DD" w:rsidRPr="00C074B6" w:rsidRDefault="003372DD" w:rsidP="003372DD">
      <w:pPr>
        <w:pStyle w:val="List2"/>
        <w:numPr>
          <w:ilvl w:val="0"/>
          <w:numId w:val="10"/>
        </w:numPr>
        <w:ind w:left="1225" w:hanging="505"/>
        <w:rPr>
          <w:rFonts w:cstheme="minorHAnsi"/>
        </w:rPr>
      </w:pPr>
      <w:r w:rsidRPr="00C074B6">
        <w:rPr>
          <w:rFonts w:cstheme="minorHAnsi"/>
        </w:rPr>
        <w:t>if the objective of the original work program commitment has been met.</w:t>
      </w:r>
    </w:p>
    <w:p w14:paraId="510C71F6" w14:textId="77777777" w:rsidR="003372DD" w:rsidRDefault="003372DD" w:rsidP="003A3AA9">
      <w:pPr>
        <w:pStyle w:val="List2"/>
        <w:numPr>
          <w:ilvl w:val="1"/>
          <w:numId w:val="53"/>
        </w:numPr>
        <w:ind w:left="709" w:hanging="709"/>
      </w:pPr>
      <w:r w:rsidRPr="00C074B6">
        <w:rPr>
          <w:rFonts w:cstheme="minorHAnsi"/>
        </w:rPr>
        <w:lastRenderedPageBreak/>
        <w:t>The Joint Authority will not exempt a titleholder from an activity if the following permit years are reliant on that work being undertaken.</w:t>
      </w:r>
      <w:bookmarkStart w:id="164" w:name="_Toc81487649"/>
    </w:p>
    <w:p w14:paraId="510C71F7" w14:textId="7A409DEE" w:rsidR="003372DD" w:rsidRDefault="003C54E9" w:rsidP="003372DD">
      <w:pPr>
        <w:pStyle w:val="Heading2"/>
      </w:pPr>
      <w:bookmarkStart w:id="165" w:name="_Toc83042931"/>
      <w:bookmarkStart w:id="166" w:name="_Toc83395044"/>
      <w:bookmarkStart w:id="167" w:name="_Toc90044328"/>
      <w:r>
        <w:br w:type="column"/>
      </w:r>
      <w:r w:rsidR="003372DD">
        <w:lastRenderedPageBreak/>
        <w:t>S</w:t>
      </w:r>
      <w:r w:rsidR="003372DD" w:rsidRPr="00253A4A">
        <w:t>urrender</w:t>
      </w:r>
      <w:r w:rsidR="003372DD">
        <w:t>s</w:t>
      </w:r>
      <w:bookmarkEnd w:id="164"/>
      <w:bookmarkEnd w:id="165"/>
      <w:bookmarkEnd w:id="166"/>
      <w:bookmarkEnd w:id="167"/>
    </w:p>
    <w:p w14:paraId="510C71F8" w14:textId="7C9B9F3B" w:rsidR="003372DD" w:rsidRPr="00C074B6" w:rsidRDefault="00666367" w:rsidP="003372DD">
      <w:pPr>
        <w:rPr>
          <w:rFonts w:cstheme="minorHAnsi"/>
          <w:u w:val="single"/>
        </w:rPr>
      </w:pPr>
      <w:hyperlink r:id="rId41" w:tooltip="Link to Act" w:history="1">
        <w:r w:rsidR="003372DD" w:rsidRPr="00C074B6">
          <w:rPr>
            <w:rStyle w:val="Hyperlink"/>
            <w:rFonts w:cstheme="minorHAnsi"/>
          </w:rPr>
          <w:t>Part 2.12 of the OPGGS Act</w:t>
        </w:r>
      </w:hyperlink>
    </w:p>
    <w:p w14:paraId="510C71F9" w14:textId="77777777" w:rsidR="003372DD" w:rsidRPr="00C074B6" w:rsidRDefault="003372DD" w:rsidP="003A3AA9">
      <w:pPr>
        <w:pStyle w:val="List2"/>
        <w:numPr>
          <w:ilvl w:val="1"/>
          <w:numId w:val="53"/>
        </w:numPr>
        <w:ind w:left="709" w:hanging="709"/>
        <w:rPr>
          <w:rFonts w:cstheme="minorHAnsi"/>
        </w:rPr>
      </w:pPr>
      <w:r w:rsidRPr="00C074B6">
        <w:rPr>
          <w:rFonts w:cstheme="minorHAnsi"/>
        </w:rPr>
        <w:t xml:space="preserve">A titleholder may apply for consent to surrender some or </w:t>
      </w:r>
      <w:proofErr w:type="gramStart"/>
      <w:r w:rsidRPr="00C074B6">
        <w:rPr>
          <w:rFonts w:cstheme="minorHAnsi"/>
        </w:rPr>
        <w:t>all of</w:t>
      </w:r>
      <w:proofErr w:type="gramEnd"/>
      <w:r w:rsidRPr="00C074B6">
        <w:rPr>
          <w:rFonts w:cstheme="minorHAnsi"/>
        </w:rPr>
        <w:t xml:space="preserve"> the blocks that the permit is in force over.</w:t>
      </w:r>
    </w:p>
    <w:p w14:paraId="510C71FA" w14:textId="48943EF2" w:rsidR="003372DD" w:rsidRPr="00C074B6" w:rsidRDefault="003372DD" w:rsidP="003A3AA9">
      <w:pPr>
        <w:pStyle w:val="List2"/>
        <w:numPr>
          <w:ilvl w:val="1"/>
          <w:numId w:val="53"/>
        </w:numPr>
        <w:ind w:left="709" w:hanging="709"/>
        <w:rPr>
          <w:rFonts w:cstheme="minorHAnsi"/>
        </w:rPr>
      </w:pPr>
      <w:r w:rsidRPr="00C074B6">
        <w:rPr>
          <w:rFonts w:cstheme="minorHAnsi"/>
        </w:rPr>
        <w:t xml:space="preserve">In deciding whether to consent to the surrender, the Joint Authority will consider the provisions of </w:t>
      </w:r>
      <w:hyperlink r:id="rId42" w:tooltip="Link to Act" w:history="1">
        <w:r w:rsidRPr="00C074B6">
          <w:rPr>
            <w:rStyle w:val="Hyperlink"/>
            <w:rFonts w:cstheme="minorHAnsi"/>
          </w:rPr>
          <w:t>section 270 of the OPGGS Act</w:t>
        </w:r>
      </w:hyperlink>
      <w:r w:rsidRPr="00C074B6">
        <w:rPr>
          <w:rFonts w:cstheme="minorHAnsi"/>
        </w:rPr>
        <w:t>, including:</w:t>
      </w:r>
    </w:p>
    <w:p w14:paraId="510C71FB" w14:textId="77777777" w:rsidR="003372DD" w:rsidRPr="00C074B6" w:rsidRDefault="003372DD" w:rsidP="003372DD">
      <w:pPr>
        <w:pStyle w:val="List2"/>
        <w:numPr>
          <w:ilvl w:val="0"/>
          <w:numId w:val="13"/>
        </w:numPr>
        <w:ind w:left="1276" w:hanging="567"/>
        <w:rPr>
          <w:rFonts w:cstheme="minorHAnsi"/>
        </w:rPr>
      </w:pPr>
      <w:r w:rsidRPr="00C074B6">
        <w:rPr>
          <w:rFonts w:cstheme="minorHAnsi"/>
        </w:rPr>
        <w:t>The status of the work program – ordinarily consent will be refused before the completion of the guaranteed primary term work program commitments.</w:t>
      </w:r>
    </w:p>
    <w:p w14:paraId="510C71FC" w14:textId="77777777" w:rsidR="003372DD" w:rsidRPr="00C074B6" w:rsidRDefault="003372DD" w:rsidP="003372DD">
      <w:pPr>
        <w:pStyle w:val="List2"/>
        <w:numPr>
          <w:ilvl w:val="0"/>
          <w:numId w:val="13"/>
        </w:numPr>
        <w:ind w:left="1276" w:hanging="567"/>
        <w:rPr>
          <w:rFonts w:cstheme="minorHAnsi"/>
        </w:rPr>
      </w:pPr>
      <w:r w:rsidRPr="00C074B6">
        <w:rPr>
          <w:rFonts w:cstheme="minorHAnsi"/>
        </w:rPr>
        <w:t>Whether the titleholder has completed all guaranteed work program commitments up to and including the permit year in which the application has been made.</w:t>
      </w:r>
    </w:p>
    <w:p w14:paraId="510C71FD" w14:textId="49543DC5" w:rsidR="003372DD" w:rsidRPr="00C074B6" w:rsidRDefault="003372DD" w:rsidP="003372DD">
      <w:pPr>
        <w:pStyle w:val="List2"/>
        <w:numPr>
          <w:ilvl w:val="0"/>
          <w:numId w:val="13"/>
        </w:numPr>
        <w:ind w:left="1276" w:hanging="567"/>
        <w:rPr>
          <w:rFonts w:cstheme="minorHAnsi"/>
        </w:rPr>
      </w:pPr>
      <w:r w:rsidRPr="00C074B6">
        <w:rPr>
          <w:rFonts w:cstheme="minorHAnsi"/>
        </w:rPr>
        <w:t>Whether there are sufficient grounds in the Joint Authority’s view to warrant the giving of consent to surrender despite non-compliance with any of the criteria outlined in subsection 270(3). In determining if sufficient grounds exist for a surrender in non-compliance (subsection 270(5)), the Joint Authority may con</w:t>
      </w:r>
      <w:r w:rsidR="00DB3A39">
        <w:rPr>
          <w:rFonts w:cstheme="minorHAnsi"/>
        </w:rPr>
        <w:t>sider:</w:t>
      </w:r>
    </w:p>
    <w:p w14:paraId="510C71FE" w14:textId="77777777" w:rsidR="003372DD" w:rsidRPr="00C074B6" w:rsidRDefault="003372DD" w:rsidP="003A3AA9">
      <w:pPr>
        <w:pStyle w:val="List2"/>
        <w:numPr>
          <w:ilvl w:val="3"/>
          <w:numId w:val="27"/>
        </w:numPr>
        <w:ind w:left="1701" w:hanging="283"/>
        <w:rPr>
          <w:rFonts w:cstheme="minorHAnsi"/>
        </w:rPr>
      </w:pPr>
      <w:r w:rsidRPr="00C074B6">
        <w:rPr>
          <w:rFonts w:cstheme="minorHAnsi"/>
        </w:rPr>
        <w:t xml:space="preserve">if the titleholder has demonstrated a significant effort to identify and assess the petroleum potential of the permit and has provided substantial and compelling documentary evidence, </w:t>
      </w:r>
    </w:p>
    <w:p w14:paraId="510C71FF" w14:textId="77777777" w:rsidR="003372DD" w:rsidRPr="00C074B6" w:rsidRDefault="003372DD" w:rsidP="003A3AA9">
      <w:pPr>
        <w:pStyle w:val="List2"/>
        <w:numPr>
          <w:ilvl w:val="3"/>
          <w:numId w:val="27"/>
        </w:numPr>
        <w:ind w:left="1701" w:hanging="283"/>
        <w:rPr>
          <w:rFonts w:cstheme="minorHAnsi"/>
        </w:rPr>
      </w:pPr>
      <w:r w:rsidRPr="00C074B6">
        <w:rPr>
          <w:rFonts w:cstheme="minorHAnsi"/>
        </w:rPr>
        <w:t xml:space="preserve">if the objective of the original work program commitment has been met, and </w:t>
      </w:r>
    </w:p>
    <w:p w14:paraId="510C7200" w14:textId="77777777" w:rsidR="003372DD" w:rsidRPr="00C074B6" w:rsidRDefault="003372DD" w:rsidP="003A3AA9">
      <w:pPr>
        <w:pStyle w:val="List2"/>
        <w:numPr>
          <w:ilvl w:val="3"/>
          <w:numId w:val="27"/>
        </w:numPr>
        <w:ind w:left="1701" w:hanging="283"/>
        <w:rPr>
          <w:rFonts w:cstheme="minorHAnsi"/>
        </w:rPr>
      </w:pPr>
      <w:r w:rsidRPr="00C074B6">
        <w:rPr>
          <w:rFonts w:cstheme="minorHAnsi"/>
        </w:rPr>
        <w:t>other matters as considered relevant by the Joint Authority.</w:t>
      </w:r>
    </w:p>
    <w:p w14:paraId="510C7201" w14:textId="5BB9D043" w:rsidR="003372DD" w:rsidRPr="00C074B6" w:rsidRDefault="003372DD" w:rsidP="003A3AA9">
      <w:pPr>
        <w:pStyle w:val="List2"/>
        <w:numPr>
          <w:ilvl w:val="1"/>
          <w:numId w:val="53"/>
        </w:numPr>
        <w:ind w:left="709" w:hanging="709"/>
        <w:rPr>
          <w:rFonts w:cstheme="minorHAnsi"/>
        </w:rPr>
      </w:pPr>
      <w:r w:rsidRPr="00C074B6">
        <w:rPr>
          <w:rFonts w:cstheme="minorHAnsi"/>
        </w:rPr>
        <w:t xml:space="preserve">In undertaking its assessment, in accordance with the OPGGS Act, NOPTA consults with the </w:t>
      </w:r>
      <w:hyperlink r:id="rId43" w:tooltip="Link to NOPSEMA website" w:history="1">
        <w:r w:rsidRPr="00C074B6">
          <w:rPr>
            <w:rStyle w:val="Hyperlink"/>
            <w:rFonts w:cstheme="minorHAnsi"/>
          </w:rPr>
          <w:t>National Offshore Petroleum Safety and Environmental Management Authority</w:t>
        </w:r>
      </w:hyperlink>
      <w:r w:rsidRPr="00C074B6">
        <w:rPr>
          <w:rFonts w:cstheme="minorHAnsi"/>
        </w:rPr>
        <w:t>.</w:t>
      </w:r>
    </w:p>
    <w:p w14:paraId="510C7202" w14:textId="49B03517" w:rsidR="003372DD" w:rsidRPr="00C074B6" w:rsidRDefault="003372DD" w:rsidP="003A3AA9">
      <w:pPr>
        <w:pStyle w:val="List2"/>
        <w:numPr>
          <w:ilvl w:val="1"/>
          <w:numId w:val="53"/>
        </w:numPr>
        <w:ind w:left="709" w:hanging="709"/>
        <w:rPr>
          <w:rFonts w:cstheme="minorHAnsi"/>
        </w:rPr>
      </w:pPr>
      <w:r w:rsidRPr="00C074B6">
        <w:rPr>
          <w:rFonts w:cstheme="minorHAnsi"/>
        </w:rPr>
        <w:t xml:space="preserve">Titleholders are expected to ensure any outstanding reports and data are lodged with the surrender application in accordance with the </w:t>
      </w:r>
      <w:hyperlink r:id="rId44" w:tooltip="Link to regulations" w:history="1">
        <w:r w:rsidRPr="00C074B6">
          <w:rPr>
            <w:rStyle w:val="Hyperlink"/>
            <w:rFonts w:cstheme="minorHAnsi"/>
          </w:rPr>
          <w:t>RMA regulations</w:t>
        </w:r>
      </w:hyperlink>
      <w:r w:rsidRPr="00C074B6">
        <w:rPr>
          <w:rFonts w:cstheme="minorHAnsi"/>
        </w:rPr>
        <w:t>.</w:t>
      </w:r>
    </w:p>
    <w:p w14:paraId="510C7203" w14:textId="77777777" w:rsidR="003372DD" w:rsidRPr="005C6929" w:rsidRDefault="003372DD" w:rsidP="003A3AA9">
      <w:pPr>
        <w:pStyle w:val="List2"/>
        <w:numPr>
          <w:ilvl w:val="1"/>
          <w:numId w:val="53"/>
        </w:numPr>
        <w:ind w:left="709" w:hanging="709"/>
        <w:rPr>
          <w:rFonts w:cstheme="minorHAnsi"/>
        </w:rPr>
      </w:pPr>
      <w:r w:rsidRPr="005C6929">
        <w:rPr>
          <w:rFonts w:cstheme="minorHAnsi"/>
        </w:rPr>
        <w:t>If the Joint Authority gives consent to the surrender of the permit, the titleholder may, by written notice given to NOPTA, surrender the whole or part of the permit.</w:t>
      </w:r>
    </w:p>
    <w:p w14:paraId="510C7204" w14:textId="06CE9BDF" w:rsidR="003372DD" w:rsidRPr="005C6929" w:rsidRDefault="003372DD" w:rsidP="003A3AA9">
      <w:pPr>
        <w:pStyle w:val="List2"/>
        <w:numPr>
          <w:ilvl w:val="1"/>
          <w:numId w:val="53"/>
        </w:numPr>
        <w:ind w:left="709" w:hanging="709"/>
        <w:rPr>
          <w:rFonts w:cstheme="minorHAnsi"/>
        </w:rPr>
      </w:pPr>
      <w:r w:rsidRPr="005C6929">
        <w:rPr>
          <w:rFonts w:cstheme="minorHAnsi"/>
        </w:rPr>
        <w:t xml:space="preserve">The surrender takes effect the day a notice is published in the </w:t>
      </w:r>
      <w:hyperlink r:id="rId45" w:tooltip="Link to gazette website" w:history="1">
        <w:r w:rsidRPr="005C6929">
          <w:rPr>
            <w:rStyle w:val="Hyperlink"/>
            <w:rFonts w:cstheme="minorHAnsi"/>
          </w:rPr>
          <w:t>Australian Government Gazette</w:t>
        </w:r>
      </w:hyperlink>
      <w:r w:rsidRPr="005C6929">
        <w:rPr>
          <w:rFonts w:cstheme="minorHAnsi"/>
        </w:rPr>
        <w:t>.</w:t>
      </w:r>
    </w:p>
    <w:p w14:paraId="510C7205" w14:textId="7A7AF145" w:rsidR="003372DD" w:rsidRPr="005C6929" w:rsidRDefault="003372DD" w:rsidP="003A3AA9">
      <w:pPr>
        <w:pStyle w:val="List2"/>
        <w:numPr>
          <w:ilvl w:val="1"/>
          <w:numId w:val="53"/>
        </w:numPr>
        <w:ind w:left="709" w:hanging="709"/>
        <w:rPr>
          <w:rFonts w:cstheme="minorHAnsi"/>
        </w:rPr>
      </w:pPr>
      <w:r w:rsidRPr="005C6929">
        <w:rPr>
          <w:rFonts w:cstheme="minorHAnsi"/>
        </w:rPr>
        <w:t xml:space="preserve">See also </w:t>
      </w:r>
      <w:r w:rsidR="004A774F">
        <w:rPr>
          <w:rFonts w:cstheme="minorHAnsi"/>
        </w:rPr>
        <w:t>–</w:t>
      </w:r>
      <w:r w:rsidRPr="005C6929">
        <w:rPr>
          <w:rFonts w:cstheme="minorHAnsi"/>
        </w:rPr>
        <w:t xml:space="preserve"> </w:t>
      </w:r>
      <w:hyperlink r:id="rId46" w:history="1">
        <w:r w:rsidR="004A774F" w:rsidRPr="00F44549">
          <w:rPr>
            <w:rStyle w:val="Hyperlink"/>
            <w:rFonts w:cstheme="minorHAnsi"/>
            <w:i/>
          </w:rPr>
          <w:t>Guideline: Offshore petroleum decommissioning</w:t>
        </w:r>
      </w:hyperlink>
      <w:r w:rsidRPr="005C6929">
        <w:rPr>
          <w:rFonts w:cstheme="minorHAnsi"/>
        </w:rPr>
        <w:t>, on NOPTA’s website</w:t>
      </w:r>
      <w:r w:rsidR="00DB3A39">
        <w:rPr>
          <w:rFonts w:cstheme="minorHAnsi"/>
          <w:color w:val="282828"/>
          <w:shd w:val="clear" w:color="auto" w:fill="FFFFFF"/>
        </w:rPr>
        <w:t>.</w:t>
      </w:r>
    </w:p>
    <w:p w14:paraId="510C7206" w14:textId="7FAC7B37" w:rsidR="003372DD" w:rsidRPr="00BD6B30" w:rsidRDefault="003372DD" w:rsidP="003372DD">
      <w:pPr>
        <w:pStyle w:val="Heading2"/>
      </w:pPr>
      <w:bookmarkStart w:id="168" w:name="_Toc81487650"/>
      <w:bookmarkStart w:id="169" w:name="_Toc83042932"/>
      <w:bookmarkStart w:id="170" w:name="_Toc83395045"/>
      <w:bookmarkStart w:id="171" w:name="_Toc90044329"/>
      <w:r>
        <w:t>E</w:t>
      </w:r>
      <w:r w:rsidRPr="0018749C">
        <w:t>xpiry</w:t>
      </w:r>
      <w:bookmarkEnd w:id="168"/>
      <w:bookmarkEnd w:id="169"/>
      <w:bookmarkEnd w:id="170"/>
      <w:bookmarkEnd w:id="171"/>
    </w:p>
    <w:p w14:paraId="510C7207" w14:textId="77777777" w:rsidR="003372DD" w:rsidRPr="00C074B6" w:rsidRDefault="003372DD" w:rsidP="003A3AA9">
      <w:pPr>
        <w:pStyle w:val="List2"/>
        <w:numPr>
          <w:ilvl w:val="1"/>
          <w:numId w:val="53"/>
        </w:numPr>
        <w:ind w:left="709" w:hanging="709"/>
        <w:rPr>
          <w:rFonts w:cstheme="minorHAnsi"/>
        </w:rPr>
      </w:pPr>
      <w:r w:rsidRPr="00C074B6">
        <w:rPr>
          <w:rFonts w:cstheme="minorHAnsi"/>
        </w:rPr>
        <w:t>An expiry takes effect on the day the permit ceases to be in force.</w:t>
      </w:r>
    </w:p>
    <w:p w14:paraId="510C7208" w14:textId="77777777" w:rsidR="003372DD" w:rsidRPr="00C074B6" w:rsidRDefault="003372DD" w:rsidP="003A3AA9">
      <w:pPr>
        <w:pStyle w:val="List2"/>
        <w:numPr>
          <w:ilvl w:val="1"/>
          <w:numId w:val="53"/>
        </w:numPr>
        <w:ind w:left="709" w:hanging="709"/>
        <w:rPr>
          <w:rFonts w:cstheme="minorHAnsi"/>
        </w:rPr>
      </w:pPr>
      <w:r w:rsidRPr="00C074B6">
        <w:rPr>
          <w:rFonts w:cstheme="minorHAnsi"/>
        </w:rPr>
        <w:t>Titleholders are not required to lodge an application if it is intended to let a permit expire. However, titleholders may choose to notify NOPTA of this intention before the expiration date.</w:t>
      </w:r>
    </w:p>
    <w:p w14:paraId="510C7209" w14:textId="77777777" w:rsidR="003372DD" w:rsidRPr="00C074B6" w:rsidRDefault="003372DD" w:rsidP="003A3AA9">
      <w:pPr>
        <w:pStyle w:val="List2"/>
        <w:numPr>
          <w:ilvl w:val="1"/>
          <w:numId w:val="53"/>
        </w:numPr>
        <w:ind w:left="709" w:hanging="709"/>
        <w:rPr>
          <w:rFonts w:cstheme="minorHAnsi"/>
        </w:rPr>
      </w:pPr>
      <w:bookmarkStart w:id="172" w:name="_Ref90389950"/>
      <w:r w:rsidRPr="00C074B6">
        <w:rPr>
          <w:rFonts w:cstheme="minorHAnsi"/>
        </w:rPr>
        <w:t xml:space="preserve">Prior to the permit expiry, the titleholder should aim to be </w:t>
      </w:r>
      <w:proofErr w:type="gramStart"/>
      <w:r w:rsidRPr="00C074B6">
        <w:rPr>
          <w:rFonts w:cstheme="minorHAnsi"/>
        </w:rPr>
        <w:t>in a position</w:t>
      </w:r>
      <w:proofErr w:type="gramEnd"/>
      <w:r w:rsidRPr="00C074B6">
        <w:rPr>
          <w:rFonts w:cstheme="minorHAnsi"/>
        </w:rPr>
        <w:t xml:space="preserve"> to maintain their standing with Joint Authority by ensuring that:</w:t>
      </w:r>
      <w:bookmarkEnd w:id="172"/>
    </w:p>
    <w:p w14:paraId="510C720A" w14:textId="77777777" w:rsidR="003372DD" w:rsidRPr="00C074B6" w:rsidRDefault="003372DD" w:rsidP="003372DD">
      <w:pPr>
        <w:pStyle w:val="List2"/>
        <w:numPr>
          <w:ilvl w:val="0"/>
          <w:numId w:val="14"/>
        </w:numPr>
        <w:ind w:left="1276" w:hanging="567"/>
        <w:rPr>
          <w:rFonts w:cstheme="minorHAnsi"/>
        </w:rPr>
      </w:pPr>
      <w:r w:rsidRPr="00C074B6">
        <w:rPr>
          <w:rFonts w:cstheme="minorHAnsi"/>
        </w:rPr>
        <w:t>All conditions of the title, including any work program commitments have been met.</w:t>
      </w:r>
    </w:p>
    <w:p w14:paraId="510C720B" w14:textId="3CC8D4EC" w:rsidR="003372DD" w:rsidRPr="00C074B6" w:rsidRDefault="003372DD" w:rsidP="003372DD">
      <w:pPr>
        <w:pStyle w:val="List2"/>
        <w:numPr>
          <w:ilvl w:val="0"/>
          <w:numId w:val="14"/>
        </w:numPr>
        <w:ind w:left="1276" w:hanging="567"/>
        <w:rPr>
          <w:rFonts w:cstheme="minorHAnsi"/>
        </w:rPr>
      </w:pPr>
      <w:r w:rsidRPr="00C074B6">
        <w:rPr>
          <w:rFonts w:cstheme="minorHAnsi"/>
        </w:rPr>
        <w:lastRenderedPageBreak/>
        <w:t>All relevant provisions of chapters 2, 4, 6 and part 7.1 of the OPGGS Act and the regulations have been complied with including the submission of all reports and data due and completion of any decommi</w:t>
      </w:r>
      <w:r w:rsidR="00DB3A39">
        <w:rPr>
          <w:rFonts w:cstheme="minorHAnsi"/>
        </w:rPr>
        <w:t>ssioning obligations.</w:t>
      </w:r>
    </w:p>
    <w:p w14:paraId="510C720C" w14:textId="77777777" w:rsidR="003372DD" w:rsidRPr="00C074B6" w:rsidRDefault="003372DD" w:rsidP="003372DD">
      <w:pPr>
        <w:pStyle w:val="List2"/>
        <w:numPr>
          <w:ilvl w:val="0"/>
          <w:numId w:val="14"/>
        </w:numPr>
        <w:ind w:left="1276" w:hanging="567"/>
        <w:rPr>
          <w:rFonts w:cstheme="minorHAnsi"/>
        </w:rPr>
      </w:pPr>
      <w:r w:rsidRPr="00C074B6">
        <w:rPr>
          <w:rFonts w:cstheme="minorHAnsi"/>
        </w:rPr>
        <w:t>Any direction(s) given by the responsible Commonwealth Minister, NOPSEMA or the Joint Authority have been complied with.</w:t>
      </w:r>
    </w:p>
    <w:p w14:paraId="510C720D" w14:textId="77777777" w:rsidR="003372DD" w:rsidRPr="00C074B6" w:rsidRDefault="003372DD" w:rsidP="003372DD">
      <w:pPr>
        <w:pStyle w:val="List2"/>
        <w:numPr>
          <w:ilvl w:val="0"/>
          <w:numId w:val="14"/>
        </w:numPr>
        <w:ind w:left="1276" w:hanging="567"/>
        <w:rPr>
          <w:rFonts w:cstheme="minorHAnsi"/>
        </w:rPr>
      </w:pPr>
      <w:r w:rsidRPr="00C074B6">
        <w:rPr>
          <w:rFonts w:cstheme="minorHAnsi"/>
        </w:rPr>
        <w:t>All applicable fees, royalties and the annual titles administration levy have been paid, or appropriate arrangements have been made with NOPTA.</w:t>
      </w:r>
    </w:p>
    <w:p w14:paraId="510C720E" w14:textId="4B1667EA" w:rsidR="003372DD" w:rsidRPr="00C074B6" w:rsidRDefault="003372DD" w:rsidP="003A3AA9">
      <w:pPr>
        <w:pStyle w:val="List2"/>
        <w:numPr>
          <w:ilvl w:val="1"/>
          <w:numId w:val="53"/>
        </w:numPr>
        <w:ind w:left="709" w:hanging="709"/>
        <w:rPr>
          <w:rFonts w:cstheme="minorHAnsi"/>
        </w:rPr>
      </w:pPr>
      <w:r w:rsidRPr="00C074B6">
        <w:rPr>
          <w:rFonts w:cstheme="minorHAnsi"/>
        </w:rPr>
        <w:t xml:space="preserve">See also </w:t>
      </w:r>
      <w:r w:rsidR="00301960">
        <w:rPr>
          <w:rFonts w:cstheme="minorHAnsi"/>
        </w:rPr>
        <w:t>–</w:t>
      </w:r>
      <w:r w:rsidRPr="00C074B6">
        <w:rPr>
          <w:rFonts w:cstheme="minorHAnsi"/>
        </w:rPr>
        <w:t xml:space="preserve"> </w:t>
      </w:r>
      <w:hyperlink r:id="rId47" w:history="1">
        <w:r w:rsidR="00301960" w:rsidRPr="00F44549">
          <w:rPr>
            <w:rStyle w:val="Hyperlink"/>
            <w:rFonts w:cstheme="minorHAnsi"/>
            <w:i/>
          </w:rPr>
          <w:t xml:space="preserve">Guideline: Offshore </w:t>
        </w:r>
        <w:r w:rsidRPr="00F44549">
          <w:rPr>
            <w:rStyle w:val="Hyperlink"/>
            <w:rFonts w:cstheme="minorHAnsi"/>
            <w:i/>
          </w:rPr>
          <w:t>petroleum decommissioning</w:t>
        </w:r>
      </w:hyperlink>
      <w:r w:rsidRPr="00807037">
        <w:rPr>
          <w:rFonts w:cstheme="minorHAnsi"/>
        </w:rPr>
        <w:t>,</w:t>
      </w:r>
      <w:r w:rsidRPr="00C074B6">
        <w:rPr>
          <w:rFonts w:cstheme="minorHAnsi"/>
        </w:rPr>
        <w:t xml:space="preserve"> on NOPTA’s website</w:t>
      </w:r>
      <w:r w:rsidR="00DB3A39">
        <w:rPr>
          <w:rFonts w:cstheme="minorHAnsi"/>
          <w:color w:val="282828"/>
          <w:shd w:val="clear" w:color="auto" w:fill="FFFFFF"/>
        </w:rPr>
        <w:t>.</w:t>
      </w:r>
    </w:p>
    <w:p w14:paraId="510C720F" w14:textId="416BA772" w:rsidR="003372DD" w:rsidRPr="00C074B6" w:rsidRDefault="003372DD" w:rsidP="003A3AA9">
      <w:pPr>
        <w:pStyle w:val="List2"/>
        <w:numPr>
          <w:ilvl w:val="1"/>
          <w:numId w:val="53"/>
        </w:numPr>
        <w:ind w:left="709" w:hanging="709"/>
        <w:rPr>
          <w:rFonts w:cstheme="minorHAnsi"/>
        </w:rPr>
      </w:pPr>
      <w:r w:rsidRPr="00C074B6">
        <w:rPr>
          <w:rFonts w:cstheme="minorHAnsi"/>
        </w:rPr>
        <w:t xml:space="preserve">Where a permit expires in default of the permit conditions, the titleholders may apply for a Good Standing Agreement – refer to </w:t>
      </w:r>
      <w:r w:rsidRPr="003C54E9">
        <w:rPr>
          <w:rFonts w:cstheme="minorHAnsi"/>
        </w:rPr>
        <w:t xml:space="preserve">section </w:t>
      </w:r>
      <w:r w:rsidR="003C54E9">
        <w:rPr>
          <w:rFonts w:cstheme="minorHAnsi"/>
        </w:rPr>
        <w:fldChar w:fldCharType="begin"/>
      </w:r>
      <w:r w:rsidR="003C54E9">
        <w:rPr>
          <w:rFonts w:cstheme="minorHAnsi"/>
        </w:rPr>
        <w:instrText xml:space="preserve"> REF _Ref90389912 \r \p \h </w:instrText>
      </w:r>
      <w:r w:rsidR="003C54E9">
        <w:rPr>
          <w:rFonts w:cstheme="minorHAnsi"/>
        </w:rPr>
      </w:r>
      <w:r w:rsidR="003C54E9">
        <w:rPr>
          <w:rFonts w:cstheme="minorHAnsi"/>
        </w:rPr>
        <w:fldChar w:fldCharType="separate"/>
      </w:r>
      <w:r w:rsidR="003C54E9">
        <w:rPr>
          <w:rFonts w:cstheme="minorHAnsi"/>
        </w:rPr>
        <w:t>8 below</w:t>
      </w:r>
      <w:r w:rsidR="003C54E9">
        <w:rPr>
          <w:rFonts w:cstheme="minorHAnsi"/>
        </w:rPr>
        <w:fldChar w:fldCharType="end"/>
      </w:r>
      <w:r w:rsidRPr="003C54E9">
        <w:rPr>
          <w:rFonts w:cstheme="minorHAnsi"/>
        </w:rPr>
        <w:t xml:space="preserve"> of this guideline</w:t>
      </w:r>
      <w:r w:rsidRPr="00C074B6">
        <w:rPr>
          <w:rFonts w:cstheme="minorHAnsi"/>
        </w:rPr>
        <w:t>.</w:t>
      </w:r>
    </w:p>
    <w:p w14:paraId="510C7210" w14:textId="77777777" w:rsidR="003372DD" w:rsidRPr="00C074B6" w:rsidRDefault="003372DD" w:rsidP="003A3AA9">
      <w:pPr>
        <w:pStyle w:val="List2"/>
        <w:numPr>
          <w:ilvl w:val="1"/>
          <w:numId w:val="53"/>
        </w:numPr>
        <w:ind w:left="709" w:hanging="709"/>
        <w:rPr>
          <w:rFonts w:cstheme="minorHAnsi"/>
        </w:rPr>
      </w:pPr>
      <w:r w:rsidRPr="00C074B6">
        <w:rPr>
          <w:rFonts w:cstheme="minorHAnsi"/>
        </w:rPr>
        <w:t xml:space="preserve">If the permit expires in default of the permit conditions and a Good Standing Agreement is not entered into, the titleholders will be recorded as having a past performance issue that will be used in the </w:t>
      </w:r>
      <w:proofErr w:type="gramStart"/>
      <w:r w:rsidRPr="00C074B6">
        <w:rPr>
          <w:rFonts w:cstheme="minorHAnsi"/>
        </w:rPr>
        <w:t>decision making</w:t>
      </w:r>
      <w:proofErr w:type="gramEnd"/>
      <w:r w:rsidRPr="00C074B6">
        <w:rPr>
          <w:rFonts w:cstheme="minorHAnsi"/>
        </w:rPr>
        <w:t xml:space="preserve"> process, for a period of five years, effective from the day the expiry is gazetted.</w:t>
      </w:r>
    </w:p>
    <w:p w14:paraId="510C7211" w14:textId="77777777" w:rsidR="003372DD" w:rsidRPr="00C074B6" w:rsidRDefault="003372DD" w:rsidP="003A3AA9">
      <w:pPr>
        <w:pStyle w:val="List2"/>
        <w:numPr>
          <w:ilvl w:val="1"/>
          <w:numId w:val="53"/>
        </w:numPr>
        <w:ind w:left="709" w:hanging="709"/>
        <w:rPr>
          <w:rFonts w:cstheme="minorHAnsi"/>
        </w:rPr>
      </w:pPr>
      <w:r w:rsidRPr="00C074B6">
        <w:rPr>
          <w:rFonts w:cstheme="minorHAnsi"/>
        </w:rPr>
        <w:t>After the expiry of the permit, NOPTA will:</w:t>
      </w:r>
    </w:p>
    <w:p w14:paraId="510C7212" w14:textId="66A5444E" w:rsidR="003372DD" w:rsidRPr="00C074B6" w:rsidRDefault="003372DD" w:rsidP="003A3AA9">
      <w:pPr>
        <w:pStyle w:val="List2"/>
        <w:numPr>
          <w:ilvl w:val="2"/>
          <w:numId w:val="18"/>
        </w:numPr>
        <w:rPr>
          <w:rFonts w:cstheme="minorHAnsi"/>
        </w:rPr>
      </w:pPr>
      <w:r w:rsidRPr="00C074B6">
        <w:rPr>
          <w:rFonts w:cstheme="minorHAnsi"/>
        </w:rPr>
        <w:t xml:space="preserve">Undertake a compliance check of the title. If any of the matters outlined in </w:t>
      </w:r>
      <w:r w:rsidR="003C54E9">
        <w:rPr>
          <w:rFonts w:cstheme="minorHAnsi"/>
        </w:rPr>
        <w:t>paragraph </w:t>
      </w:r>
      <w:r w:rsidR="003C54E9">
        <w:rPr>
          <w:rFonts w:cstheme="minorHAnsi"/>
          <w:highlight w:val="green"/>
        </w:rPr>
        <w:fldChar w:fldCharType="begin"/>
      </w:r>
      <w:r w:rsidR="003C54E9">
        <w:rPr>
          <w:rFonts w:cstheme="minorHAnsi"/>
        </w:rPr>
        <w:instrText xml:space="preserve"> REF _Ref90389950 \r \p \h </w:instrText>
      </w:r>
      <w:r w:rsidR="003C54E9">
        <w:rPr>
          <w:rFonts w:cstheme="minorHAnsi"/>
          <w:highlight w:val="green"/>
        </w:rPr>
      </w:r>
      <w:r w:rsidR="003C54E9">
        <w:rPr>
          <w:rFonts w:cstheme="minorHAnsi"/>
          <w:highlight w:val="green"/>
        </w:rPr>
        <w:fldChar w:fldCharType="separate"/>
      </w:r>
      <w:r w:rsidR="003C54E9">
        <w:rPr>
          <w:rFonts w:cstheme="minorHAnsi"/>
        </w:rPr>
        <w:t>5.53 above</w:t>
      </w:r>
      <w:r w:rsidR="003C54E9">
        <w:rPr>
          <w:rFonts w:cstheme="minorHAnsi"/>
          <w:highlight w:val="green"/>
        </w:rPr>
        <w:fldChar w:fldCharType="end"/>
      </w:r>
      <w:r w:rsidRPr="00C074B6">
        <w:rPr>
          <w:rFonts w:cstheme="minorHAnsi"/>
        </w:rPr>
        <w:t xml:space="preserve"> are outstanding NOPTA will contact the titleholder.</w:t>
      </w:r>
    </w:p>
    <w:p w14:paraId="510C7213" w14:textId="13006E6D" w:rsidR="003372DD" w:rsidRPr="00C074B6" w:rsidRDefault="003372DD" w:rsidP="003A3AA9">
      <w:pPr>
        <w:pStyle w:val="List2"/>
        <w:numPr>
          <w:ilvl w:val="2"/>
          <w:numId w:val="18"/>
        </w:numPr>
        <w:rPr>
          <w:rFonts w:cstheme="minorHAnsi"/>
        </w:rPr>
      </w:pPr>
      <w:r w:rsidRPr="00C074B6">
        <w:rPr>
          <w:rFonts w:cstheme="minorHAnsi"/>
        </w:rPr>
        <w:t xml:space="preserve">Issue a formal notice of expiry (or expiry in default) in the </w:t>
      </w:r>
      <w:hyperlink r:id="rId48" w:tooltip="Link to gazette website" w:history="1">
        <w:r w:rsidRPr="00C074B6">
          <w:rPr>
            <w:rStyle w:val="Hyperlink"/>
            <w:rFonts w:cstheme="minorHAnsi"/>
          </w:rPr>
          <w:t>Australian Government Gazette</w:t>
        </w:r>
      </w:hyperlink>
      <w:r>
        <w:t xml:space="preserve"> </w:t>
      </w:r>
      <w:r w:rsidRPr="00C074B6">
        <w:rPr>
          <w:rFonts w:cstheme="minorHAnsi"/>
        </w:rPr>
        <w:t>(</w:t>
      </w:r>
      <w:hyperlink r:id="rId49" w:tooltip="Link to Act" w:history="1">
        <w:r w:rsidRPr="00C074B6">
          <w:rPr>
            <w:rStyle w:val="Hyperlink"/>
            <w:rFonts w:cstheme="minorHAnsi"/>
          </w:rPr>
          <w:t>section 708 of the OPGGS Act</w:t>
        </w:r>
      </w:hyperlink>
      <w:r w:rsidRPr="00C074B6">
        <w:rPr>
          <w:rFonts w:cstheme="minorHAnsi"/>
        </w:rPr>
        <w:t>).</w:t>
      </w:r>
    </w:p>
    <w:p w14:paraId="510C7214" w14:textId="19C9AFA7" w:rsidR="003372DD" w:rsidRPr="00C074B6" w:rsidRDefault="003372DD" w:rsidP="003A3AA9">
      <w:pPr>
        <w:pStyle w:val="List2"/>
        <w:numPr>
          <w:ilvl w:val="2"/>
          <w:numId w:val="18"/>
        </w:numPr>
        <w:rPr>
          <w:rFonts w:cstheme="minorHAnsi"/>
        </w:rPr>
      </w:pPr>
      <w:r w:rsidRPr="00C074B6">
        <w:rPr>
          <w:rFonts w:cstheme="minorHAnsi"/>
        </w:rPr>
        <w:t>Make an entry on the Register of Titles regarding expiry of the title (</w:t>
      </w:r>
      <w:hyperlink r:id="rId50" w:tooltip="LInk to Act" w:history="1">
        <w:r w:rsidRPr="00C074B6">
          <w:rPr>
            <w:rStyle w:val="Hyperlink"/>
            <w:rFonts w:cstheme="minorHAnsi"/>
          </w:rPr>
          <w:t>section 471 of the OPGGS Act</w:t>
        </w:r>
      </w:hyperlink>
      <w:r w:rsidRPr="00C074B6">
        <w:rPr>
          <w:rFonts w:cstheme="minorHAnsi"/>
        </w:rPr>
        <w:t>).</w:t>
      </w:r>
    </w:p>
    <w:p w14:paraId="510C7215" w14:textId="77777777" w:rsidR="003372DD" w:rsidRPr="00C074B6" w:rsidRDefault="003372DD" w:rsidP="003A3AA9">
      <w:pPr>
        <w:pStyle w:val="List2"/>
        <w:numPr>
          <w:ilvl w:val="2"/>
          <w:numId w:val="18"/>
        </w:numPr>
        <w:rPr>
          <w:rFonts w:cstheme="minorHAnsi"/>
        </w:rPr>
      </w:pPr>
      <w:r w:rsidRPr="00C074B6">
        <w:rPr>
          <w:rFonts w:cstheme="minorHAnsi"/>
        </w:rPr>
        <w:t>Advise the titleholders in writing that the title has expired.</w:t>
      </w:r>
    </w:p>
    <w:p w14:paraId="510C7216" w14:textId="77777777" w:rsidR="003372DD" w:rsidRDefault="003372DD" w:rsidP="003372DD">
      <w:pPr>
        <w:pStyle w:val="Heading2"/>
      </w:pPr>
      <w:bookmarkStart w:id="173" w:name="_Toc81487651"/>
      <w:bookmarkStart w:id="174" w:name="_Toc83042933"/>
      <w:bookmarkStart w:id="175" w:name="_Toc83395046"/>
      <w:bookmarkStart w:id="176" w:name="_Toc90044330"/>
      <w:r w:rsidRPr="0018749C">
        <w:t>Cancellation</w:t>
      </w:r>
      <w:bookmarkEnd w:id="173"/>
      <w:bookmarkEnd w:id="174"/>
      <w:bookmarkEnd w:id="175"/>
      <w:bookmarkEnd w:id="176"/>
    </w:p>
    <w:p w14:paraId="510C7217" w14:textId="1141A18F" w:rsidR="003372DD" w:rsidRPr="00C074B6" w:rsidRDefault="00666367" w:rsidP="003372DD">
      <w:pPr>
        <w:rPr>
          <w:rFonts w:cstheme="minorHAnsi"/>
          <w:u w:val="single"/>
        </w:rPr>
      </w:pPr>
      <w:hyperlink r:id="rId51" w:tooltip="Link to Act" w:history="1">
        <w:r w:rsidR="003372DD" w:rsidRPr="00C074B6">
          <w:rPr>
            <w:rStyle w:val="Hyperlink"/>
            <w:rFonts w:cstheme="minorHAnsi"/>
          </w:rPr>
          <w:t>Part 2.13 of the OPGGS Act</w:t>
        </w:r>
      </w:hyperlink>
    </w:p>
    <w:p w14:paraId="510C7218" w14:textId="566B0ADC" w:rsidR="003372DD" w:rsidRPr="00C074B6" w:rsidRDefault="003372DD" w:rsidP="003A3AA9">
      <w:pPr>
        <w:pStyle w:val="List2"/>
        <w:numPr>
          <w:ilvl w:val="1"/>
          <w:numId w:val="53"/>
        </w:numPr>
        <w:ind w:left="709" w:hanging="709"/>
        <w:rPr>
          <w:rFonts w:cstheme="minorHAnsi"/>
        </w:rPr>
      </w:pPr>
      <w:r w:rsidRPr="00C074B6">
        <w:rPr>
          <w:rFonts w:cstheme="minorHAnsi"/>
        </w:rPr>
        <w:t xml:space="preserve">Titleholders are expected to ensure all obligations under the OPGGS Act, OPGGS Levies Act, the associated regulations, any </w:t>
      </w:r>
      <w:proofErr w:type="gramStart"/>
      <w:r w:rsidRPr="00C074B6">
        <w:rPr>
          <w:rFonts w:cstheme="minorHAnsi"/>
        </w:rPr>
        <w:t>directions</w:t>
      </w:r>
      <w:proofErr w:type="gramEnd"/>
      <w:r w:rsidRPr="00C074B6">
        <w:rPr>
          <w:rFonts w:cstheme="minorHAnsi"/>
        </w:rPr>
        <w:t xml:space="preserve"> and permit conditions are met at all times. Failure to comply with any of these obligations, including work program commitments, is a ground for cancellation of the permit. See also </w:t>
      </w:r>
      <w:r w:rsidR="004A774F">
        <w:rPr>
          <w:rFonts w:cstheme="minorHAnsi"/>
        </w:rPr>
        <w:t>–</w:t>
      </w:r>
      <w:r w:rsidRPr="00C074B6">
        <w:rPr>
          <w:rFonts w:cstheme="minorHAnsi"/>
        </w:rPr>
        <w:t xml:space="preserve"> </w:t>
      </w:r>
      <w:hyperlink r:id="rId52" w:history="1">
        <w:r w:rsidR="004A774F" w:rsidRPr="00F44549">
          <w:rPr>
            <w:rStyle w:val="Hyperlink"/>
            <w:rFonts w:cstheme="minorHAnsi"/>
            <w:i/>
          </w:rPr>
          <w:t>Guideline: Offshore petroleum decommissioning</w:t>
        </w:r>
      </w:hyperlink>
      <w:r w:rsidRPr="00807037">
        <w:rPr>
          <w:rFonts w:cstheme="minorHAnsi"/>
        </w:rPr>
        <w:t>,</w:t>
      </w:r>
      <w:r w:rsidRPr="00C074B6">
        <w:rPr>
          <w:rFonts w:cstheme="minorHAnsi"/>
        </w:rPr>
        <w:t xml:space="preserve"> on NOPTA’s website</w:t>
      </w:r>
      <w:r w:rsidRPr="00C074B6">
        <w:rPr>
          <w:rFonts w:cstheme="minorHAnsi"/>
          <w:color w:val="282828"/>
          <w:shd w:val="clear" w:color="auto" w:fill="FFFFFF"/>
        </w:rPr>
        <w:t xml:space="preserve">. </w:t>
      </w:r>
    </w:p>
    <w:p w14:paraId="510C7219" w14:textId="77777777" w:rsidR="003372DD" w:rsidRPr="00C074B6" w:rsidRDefault="003372DD" w:rsidP="003A3AA9">
      <w:pPr>
        <w:pStyle w:val="List2"/>
        <w:numPr>
          <w:ilvl w:val="1"/>
          <w:numId w:val="53"/>
        </w:numPr>
        <w:ind w:left="709" w:hanging="709"/>
        <w:rPr>
          <w:rFonts w:cstheme="minorHAnsi"/>
        </w:rPr>
      </w:pPr>
      <w:r w:rsidRPr="00C074B6">
        <w:rPr>
          <w:rFonts w:cstheme="minorHAnsi"/>
        </w:rPr>
        <w:t xml:space="preserve">If there is/are a ground/s for cancellation, before </w:t>
      </w:r>
      <w:proofErr w:type="gramStart"/>
      <w:r w:rsidRPr="00C074B6">
        <w:rPr>
          <w:rFonts w:cstheme="minorHAnsi"/>
        </w:rPr>
        <w:t>making a decision</w:t>
      </w:r>
      <w:proofErr w:type="gramEnd"/>
      <w:r w:rsidRPr="00C074B6">
        <w:rPr>
          <w:rFonts w:cstheme="minorHAnsi"/>
        </w:rPr>
        <w:t xml:space="preserve"> the Joint Authority will issue the titleholders a written notice of intention to cancel the permit, setting out the reason/s for the proposed cancellation and inviting a written submission to the Joint Authority. Titleholders will be given at least 30 days to submit matters they wish to have considered by the Joint Authority in reaching its final decision.</w:t>
      </w:r>
    </w:p>
    <w:p w14:paraId="510C721A" w14:textId="07AA12D5" w:rsidR="003372DD" w:rsidRPr="00C074B6" w:rsidRDefault="003372DD" w:rsidP="003A3AA9">
      <w:pPr>
        <w:pStyle w:val="List2"/>
        <w:numPr>
          <w:ilvl w:val="1"/>
          <w:numId w:val="53"/>
        </w:numPr>
        <w:ind w:left="709" w:hanging="709"/>
        <w:rPr>
          <w:rFonts w:cstheme="minorHAnsi"/>
        </w:rPr>
      </w:pPr>
      <w:r w:rsidRPr="00C074B6">
        <w:rPr>
          <w:rFonts w:cstheme="minorHAnsi"/>
        </w:rPr>
        <w:t xml:space="preserve">At the time of receiving a notice of intention to cancel, or earlier, titleholders may choose to </w:t>
      </w:r>
      <w:proofErr w:type="gramStart"/>
      <w:r w:rsidRPr="00C074B6">
        <w:rPr>
          <w:rFonts w:cstheme="minorHAnsi"/>
        </w:rPr>
        <w:t>submit an application</w:t>
      </w:r>
      <w:proofErr w:type="gramEnd"/>
      <w:r w:rsidRPr="00C074B6">
        <w:rPr>
          <w:rFonts w:cstheme="minorHAnsi"/>
        </w:rPr>
        <w:t xml:space="preserve"> to enter into a Good Standing Agreement – refer to </w:t>
      </w:r>
      <w:r w:rsidRPr="00CC23B1">
        <w:rPr>
          <w:rFonts w:cstheme="minorHAnsi"/>
        </w:rPr>
        <w:t xml:space="preserve">section </w:t>
      </w:r>
      <w:r w:rsidR="003C54E9" w:rsidRPr="00CC23B1">
        <w:rPr>
          <w:rFonts w:cstheme="minorHAnsi"/>
        </w:rPr>
        <w:fldChar w:fldCharType="begin"/>
      </w:r>
      <w:r w:rsidR="003C54E9" w:rsidRPr="00CC23B1">
        <w:rPr>
          <w:rFonts w:cstheme="minorHAnsi"/>
        </w:rPr>
        <w:instrText xml:space="preserve"> REF _Ref90390002 \r \p \h </w:instrText>
      </w:r>
      <w:r w:rsidR="00CC23B1">
        <w:rPr>
          <w:rFonts w:cstheme="minorHAnsi"/>
        </w:rPr>
        <w:instrText xml:space="preserve"> \* MERGEFORMAT </w:instrText>
      </w:r>
      <w:r w:rsidR="003C54E9" w:rsidRPr="00CC23B1">
        <w:rPr>
          <w:rFonts w:cstheme="minorHAnsi"/>
        </w:rPr>
      </w:r>
      <w:r w:rsidR="003C54E9" w:rsidRPr="00CC23B1">
        <w:rPr>
          <w:rFonts w:cstheme="minorHAnsi"/>
        </w:rPr>
        <w:fldChar w:fldCharType="separate"/>
      </w:r>
      <w:r w:rsidR="003C54E9" w:rsidRPr="00CC23B1">
        <w:rPr>
          <w:rFonts w:cstheme="minorHAnsi"/>
        </w:rPr>
        <w:t>8 below</w:t>
      </w:r>
      <w:r w:rsidR="003C54E9" w:rsidRPr="00CC23B1">
        <w:rPr>
          <w:rFonts w:cstheme="minorHAnsi"/>
        </w:rPr>
        <w:fldChar w:fldCharType="end"/>
      </w:r>
      <w:r w:rsidRPr="00CC23B1">
        <w:rPr>
          <w:rFonts w:cstheme="minorHAnsi"/>
        </w:rPr>
        <w:t xml:space="preserve"> of this guideline</w:t>
      </w:r>
      <w:r w:rsidRPr="00C074B6">
        <w:rPr>
          <w:rFonts w:cstheme="minorHAnsi"/>
        </w:rPr>
        <w:t>.</w:t>
      </w:r>
    </w:p>
    <w:p w14:paraId="510C721B" w14:textId="77777777" w:rsidR="003372DD" w:rsidRPr="00C074B6" w:rsidRDefault="003372DD" w:rsidP="003A3AA9">
      <w:pPr>
        <w:pStyle w:val="List2"/>
        <w:numPr>
          <w:ilvl w:val="1"/>
          <w:numId w:val="53"/>
        </w:numPr>
        <w:ind w:left="709" w:hanging="709"/>
        <w:rPr>
          <w:rFonts w:cstheme="minorHAnsi"/>
        </w:rPr>
      </w:pPr>
      <w:r w:rsidRPr="00C074B6">
        <w:rPr>
          <w:rFonts w:cstheme="minorHAnsi"/>
        </w:rPr>
        <w:t>Before deciding to cancel a title, the Joint Authority must consider:</w:t>
      </w:r>
    </w:p>
    <w:p w14:paraId="510C721C" w14:textId="77777777" w:rsidR="003372DD" w:rsidRPr="00C074B6" w:rsidRDefault="003372DD" w:rsidP="003A3AA9">
      <w:pPr>
        <w:pStyle w:val="List2"/>
        <w:numPr>
          <w:ilvl w:val="2"/>
          <w:numId w:val="17"/>
        </w:numPr>
        <w:rPr>
          <w:rFonts w:cstheme="minorHAnsi"/>
        </w:rPr>
      </w:pPr>
      <w:r w:rsidRPr="00C074B6">
        <w:rPr>
          <w:rFonts w:cstheme="minorHAnsi"/>
        </w:rPr>
        <w:t>any submissions made by the titleholder or other relevant persons</w:t>
      </w:r>
      <w:r>
        <w:rPr>
          <w:rFonts w:cstheme="minorHAnsi"/>
        </w:rPr>
        <w:t xml:space="preserve"> (s276(3))</w:t>
      </w:r>
      <w:r w:rsidRPr="00C074B6">
        <w:rPr>
          <w:rFonts w:cstheme="minorHAnsi"/>
        </w:rPr>
        <w:t xml:space="preserve">, and </w:t>
      </w:r>
    </w:p>
    <w:p w14:paraId="510C721D" w14:textId="77777777" w:rsidR="003372DD" w:rsidRPr="00C074B6" w:rsidRDefault="003372DD" w:rsidP="003A3AA9">
      <w:pPr>
        <w:pStyle w:val="List2"/>
        <w:numPr>
          <w:ilvl w:val="2"/>
          <w:numId w:val="17"/>
        </w:numPr>
        <w:rPr>
          <w:rFonts w:cstheme="minorHAnsi"/>
        </w:rPr>
      </w:pPr>
      <w:r w:rsidRPr="00C074B6">
        <w:rPr>
          <w:rFonts w:cstheme="minorHAnsi"/>
        </w:rPr>
        <w:lastRenderedPageBreak/>
        <w:t xml:space="preserve">take into account any action taken by the titleholder to remove the ground(s) for </w:t>
      </w:r>
      <w:proofErr w:type="gramStart"/>
      <w:r w:rsidRPr="00C074B6">
        <w:rPr>
          <w:rFonts w:cstheme="minorHAnsi"/>
        </w:rPr>
        <w:t>cancellation, or</w:t>
      </w:r>
      <w:proofErr w:type="gramEnd"/>
      <w:r w:rsidRPr="00C074B6">
        <w:rPr>
          <w:rFonts w:cstheme="minorHAnsi"/>
        </w:rPr>
        <w:t xml:space="preserve"> prevent its recurrence</w:t>
      </w:r>
      <w:r>
        <w:rPr>
          <w:rFonts w:cstheme="minorHAnsi"/>
        </w:rPr>
        <w:t xml:space="preserve"> (s275(2)(a)-(b))</w:t>
      </w:r>
      <w:r w:rsidRPr="00C074B6">
        <w:rPr>
          <w:rFonts w:cstheme="minorHAnsi"/>
        </w:rPr>
        <w:t xml:space="preserve">. </w:t>
      </w:r>
    </w:p>
    <w:p w14:paraId="510C721E" w14:textId="3EA24B7E" w:rsidR="003372DD" w:rsidRPr="00C074B6" w:rsidRDefault="003372DD" w:rsidP="003A3AA9">
      <w:pPr>
        <w:pStyle w:val="List2"/>
        <w:numPr>
          <w:ilvl w:val="1"/>
          <w:numId w:val="53"/>
        </w:numPr>
        <w:ind w:left="709" w:hanging="709"/>
        <w:rPr>
          <w:rFonts w:cstheme="minorHAnsi"/>
        </w:rPr>
      </w:pPr>
      <w:r w:rsidRPr="00C074B6">
        <w:rPr>
          <w:rFonts w:cstheme="minorHAnsi"/>
        </w:rPr>
        <w:t xml:space="preserve">The titleholder(s) will be notified in writing if the Joint Authority cancels the title. A cancellation takes effect the day a notice is published in the </w:t>
      </w:r>
      <w:hyperlink r:id="rId53" w:tooltip="Link to gazette website" w:history="1">
        <w:r w:rsidRPr="00C074B6">
          <w:rPr>
            <w:rStyle w:val="Hyperlink"/>
            <w:rFonts w:cstheme="minorHAnsi"/>
          </w:rPr>
          <w:t>Australian Government Gazette</w:t>
        </w:r>
      </w:hyperlink>
      <w:r w:rsidRPr="00C074B6">
        <w:rPr>
          <w:rFonts w:cstheme="minorHAnsi"/>
        </w:rPr>
        <w:t xml:space="preserve">. </w:t>
      </w:r>
    </w:p>
    <w:p w14:paraId="510C721F" w14:textId="77777777" w:rsidR="003372DD" w:rsidRPr="00CF7F4C" w:rsidRDefault="003372DD" w:rsidP="003A3AA9">
      <w:pPr>
        <w:pStyle w:val="Heading1"/>
        <w:numPr>
          <w:ilvl w:val="0"/>
          <w:numId w:val="36"/>
        </w:numPr>
      </w:pPr>
      <w:bookmarkStart w:id="177" w:name="_Toc81487652"/>
      <w:bookmarkStart w:id="178" w:name="_Toc83042934"/>
      <w:bookmarkStart w:id="179" w:name="_Toc83395047"/>
      <w:bookmarkStart w:id="180" w:name="_Toc90044331"/>
      <w:r w:rsidRPr="00CF7F4C">
        <w:t>Renewal</w:t>
      </w:r>
      <w:bookmarkEnd w:id="177"/>
      <w:bookmarkEnd w:id="178"/>
      <w:bookmarkEnd w:id="179"/>
      <w:bookmarkEnd w:id="180"/>
    </w:p>
    <w:p w14:paraId="510C7220" w14:textId="4CAAE16E" w:rsidR="003372DD" w:rsidRPr="007021FF" w:rsidRDefault="00666367" w:rsidP="003372DD">
      <w:pPr>
        <w:rPr>
          <w:rFonts w:ascii="Arial" w:hAnsi="Arial" w:cs="Arial"/>
          <w:u w:val="single"/>
        </w:rPr>
      </w:pPr>
      <w:hyperlink r:id="rId54" w:tooltip="Link to Act" w:history="1">
        <w:r w:rsidR="003372DD" w:rsidRPr="006B1330">
          <w:rPr>
            <w:rStyle w:val="Hyperlink"/>
            <w:rFonts w:ascii="Arial" w:hAnsi="Arial" w:cs="Arial"/>
          </w:rPr>
          <w:t>Part 2.2, Division 5 of the OPGGS Act</w:t>
        </w:r>
      </w:hyperlink>
    </w:p>
    <w:p w14:paraId="510C7221" w14:textId="77777777" w:rsidR="003372DD" w:rsidRPr="0018749C" w:rsidRDefault="003372DD" w:rsidP="003372DD">
      <w:pPr>
        <w:pStyle w:val="Heading2"/>
      </w:pPr>
      <w:bookmarkStart w:id="181" w:name="_Toc81487653"/>
      <w:bookmarkStart w:id="182" w:name="_Toc83042935"/>
      <w:bookmarkStart w:id="183" w:name="_Toc83395048"/>
      <w:bookmarkStart w:id="184" w:name="_Toc90044332"/>
      <w:r w:rsidRPr="0018749C">
        <w:t>Overview</w:t>
      </w:r>
      <w:bookmarkEnd w:id="181"/>
      <w:bookmarkEnd w:id="182"/>
      <w:bookmarkEnd w:id="183"/>
      <w:bookmarkEnd w:id="184"/>
    </w:p>
    <w:p w14:paraId="510C7222" w14:textId="3ABE915D" w:rsidR="003372DD" w:rsidRDefault="003372DD" w:rsidP="003A3AA9">
      <w:pPr>
        <w:pStyle w:val="List2"/>
        <w:numPr>
          <w:ilvl w:val="1"/>
          <w:numId w:val="54"/>
        </w:numPr>
        <w:ind w:left="567" w:hanging="567"/>
        <w:rPr>
          <w:rFonts w:cstheme="minorHAnsi"/>
        </w:rPr>
      </w:pPr>
      <w:r w:rsidRPr="00CF7F4C">
        <w:rPr>
          <w:rFonts w:cstheme="minorHAnsi"/>
        </w:rPr>
        <w:t xml:space="preserve">A titleholder may apply to renew a work program exploration permit. Titleholders should refer to </w:t>
      </w:r>
      <w:hyperlink r:id="rId55" w:tooltip="Link to Act" w:history="1">
        <w:r w:rsidRPr="00CF7F4C">
          <w:rPr>
            <w:rStyle w:val="Hyperlink"/>
            <w:rFonts w:cstheme="minorHAnsi"/>
          </w:rPr>
          <w:t>sections 122 and 123 of the OPGGS Act</w:t>
        </w:r>
      </w:hyperlink>
      <w:r w:rsidRPr="00CF7F4C">
        <w:rPr>
          <w:rFonts w:cstheme="minorHAnsi"/>
        </w:rPr>
        <w:t xml:space="preserve"> to determine the number of times a permit may be renewed and the maximum number of blocks that may be applied for.</w:t>
      </w:r>
    </w:p>
    <w:p w14:paraId="510C7223" w14:textId="77777777" w:rsidR="003372DD" w:rsidRDefault="003372DD" w:rsidP="003A3AA9">
      <w:pPr>
        <w:pStyle w:val="List2"/>
        <w:numPr>
          <w:ilvl w:val="1"/>
          <w:numId w:val="54"/>
        </w:numPr>
        <w:ind w:left="567" w:hanging="567"/>
        <w:rPr>
          <w:rFonts w:cstheme="minorHAnsi"/>
        </w:rPr>
      </w:pPr>
      <w:r w:rsidRPr="005C3B76">
        <w:rPr>
          <w:rFonts w:cstheme="minorHAnsi"/>
        </w:rPr>
        <w:t>It is the Joint Authority’s expectation that the proposed work program will be supported by an exploration strategy that will significantly advance the assessment and understanding of the petroleum potential of the permit area during the five-year renewal term.</w:t>
      </w:r>
    </w:p>
    <w:p w14:paraId="510C7224" w14:textId="7DB3AF67" w:rsidR="003372DD" w:rsidRPr="005C3B76" w:rsidRDefault="003372DD" w:rsidP="003A3AA9">
      <w:pPr>
        <w:pStyle w:val="List2"/>
        <w:numPr>
          <w:ilvl w:val="1"/>
          <w:numId w:val="54"/>
        </w:numPr>
        <w:ind w:left="567" w:hanging="567"/>
        <w:rPr>
          <w:rFonts w:cstheme="minorHAnsi"/>
        </w:rPr>
      </w:pPr>
      <w:r w:rsidRPr="005C3B76">
        <w:rPr>
          <w:rFonts w:cstheme="minorHAnsi"/>
        </w:rPr>
        <w:t xml:space="preserve">Titles that have a ‘prior usage right’ for the purposes of section 359 of the EPBC Act will require consent from the Minister for the Environment before a renewal can be granted by the Joint Authority – refer to the </w:t>
      </w:r>
      <w:hyperlink r:id="rId56" w:tooltip="Link to guideline" w:history="1">
        <w:r w:rsidRPr="002764E8">
          <w:rPr>
            <w:rStyle w:val="Hyperlink"/>
            <w:rFonts w:cstheme="minorHAnsi"/>
            <w:i/>
            <w:iCs/>
          </w:rPr>
          <w:t>Offshore Petroleu</w:t>
        </w:r>
        <w:r w:rsidR="00807037" w:rsidRPr="002764E8">
          <w:rPr>
            <w:rStyle w:val="Hyperlink"/>
            <w:rFonts w:cstheme="minorHAnsi"/>
            <w:i/>
            <w:iCs/>
          </w:rPr>
          <w:t>m Guideline: Prior Usage Rights</w:t>
        </w:r>
      </w:hyperlink>
      <w:r w:rsidRPr="005C3B76">
        <w:rPr>
          <w:rFonts w:cstheme="minorHAnsi"/>
        </w:rPr>
        <w:t xml:space="preserve"> on </w:t>
      </w:r>
      <w:hyperlink r:id="rId57" w:history="1">
        <w:r w:rsidRPr="00101DF1">
          <w:rPr>
            <w:rStyle w:val="Hyperlink"/>
            <w:rFonts w:cstheme="minorHAnsi"/>
          </w:rPr>
          <w:t>NOPTA’s website</w:t>
        </w:r>
      </w:hyperlink>
      <w:r w:rsidRPr="005C3B76">
        <w:rPr>
          <w:rFonts w:cstheme="minorHAnsi"/>
        </w:rPr>
        <w:t>.</w:t>
      </w:r>
    </w:p>
    <w:p w14:paraId="510C7225" w14:textId="77777777" w:rsidR="003372DD" w:rsidRPr="002B092D" w:rsidRDefault="003372DD" w:rsidP="003372DD">
      <w:pPr>
        <w:pStyle w:val="Heading2"/>
      </w:pPr>
      <w:bookmarkStart w:id="185" w:name="_Toc81487654"/>
      <w:bookmarkStart w:id="186" w:name="_Toc83042936"/>
      <w:bookmarkStart w:id="187" w:name="_Toc83395049"/>
      <w:bookmarkStart w:id="188" w:name="_Toc90044333"/>
      <w:r>
        <w:t>How to apply</w:t>
      </w:r>
      <w:bookmarkEnd w:id="185"/>
      <w:bookmarkEnd w:id="186"/>
      <w:bookmarkEnd w:id="187"/>
      <w:bookmarkEnd w:id="188"/>
    </w:p>
    <w:p w14:paraId="510C7226" w14:textId="77777777" w:rsidR="003372DD" w:rsidRPr="00CF7F4C" w:rsidRDefault="003372DD" w:rsidP="003A3AA9">
      <w:pPr>
        <w:pStyle w:val="List2"/>
        <w:numPr>
          <w:ilvl w:val="1"/>
          <w:numId w:val="54"/>
        </w:numPr>
        <w:ind w:left="567" w:hanging="567"/>
        <w:rPr>
          <w:rFonts w:cstheme="minorHAnsi"/>
        </w:rPr>
      </w:pPr>
      <w:r w:rsidRPr="00CF7F4C">
        <w:rPr>
          <w:rFonts w:cstheme="minorHAnsi"/>
        </w:rPr>
        <w:t>An application must be made at least 90 days before the expiry of the permit. NOPTA may accept applications later than 90 days, but no later than the expiry date (s 119(3)</w:t>
      </w:r>
      <w:proofErr w:type="gramStart"/>
      <w:r w:rsidRPr="00CF7F4C">
        <w:rPr>
          <w:rFonts w:cstheme="minorHAnsi"/>
        </w:rPr>
        <w:t>–(</w:t>
      </w:r>
      <w:proofErr w:type="gramEnd"/>
      <w:r w:rsidRPr="00CF7F4C">
        <w:rPr>
          <w:rFonts w:cstheme="minorHAnsi"/>
        </w:rPr>
        <w:t>4)). A form for requesting an extension of time to lodge an application for renewal is available on NOPTA’s website.</w:t>
      </w:r>
    </w:p>
    <w:p w14:paraId="510C7227" w14:textId="6FC96A03" w:rsidR="003372DD" w:rsidRPr="00CF7F4C" w:rsidRDefault="003372DD" w:rsidP="003A3AA9">
      <w:pPr>
        <w:pStyle w:val="List2"/>
        <w:numPr>
          <w:ilvl w:val="1"/>
          <w:numId w:val="54"/>
        </w:numPr>
        <w:ind w:left="567" w:hanging="567"/>
        <w:rPr>
          <w:rFonts w:cstheme="minorHAnsi"/>
        </w:rPr>
      </w:pPr>
      <w:r w:rsidRPr="00CF7F4C">
        <w:rPr>
          <w:rFonts w:cstheme="minorHAnsi"/>
        </w:rPr>
        <w:t>To be validly made the application must be accompanied by a correctly completed and executed application form, including any information or documents required by th</w:t>
      </w:r>
      <w:r w:rsidR="00DB3A39">
        <w:rPr>
          <w:rFonts w:cstheme="minorHAnsi"/>
        </w:rPr>
        <w:t>e application form (s 119(2A)).</w:t>
      </w:r>
    </w:p>
    <w:p w14:paraId="510C7228" w14:textId="77777777" w:rsidR="003372DD" w:rsidRPr="00D94122" w:rsidRDefault="003372DD" w:rsidP="003A3AA9">
      <w:pPr>
        <w:pStyle w:val="List2"/>
        <w:numPr>
          <w:ilvl w:val="1"/>
          <w:numId w:val="54"/>
        </w:numPr>
        <w:ind w:left="567" w:hanging="567"/>
        <w:rPr>
          <w:rFonts w:cstheme="minorHAnsi"/>
        </w:rPr>
      </w:pPr>
      <w:r w:rsidRPr="00D94122">
        <w:rPr>
          <w:rFonts w:cstheme="minorHAnsi"/>
        </w:rPr>
        <w:t xml:space="preserve">An application is taken to be accompanied by the documents/information specified in paragraph </w:t>
      </w:r>
      <w:r w:rsidRPr="00D568F4">
        <w:rPr>
          <w:rFonts w:cstheme="minorHAnsi"/>
        </w:rPr>
        <w:t>6.5</w:t>
      </w:r>
      <w:r w:rsidRPr="00D94122">
        <w:rPr>
          <w:rFonts w:cstheme="minorHAnsi"/>
        </w:rPr>
        <w:t xml:space="preserve"> above where they are</w:t>
      </w:r>
      <w:r w:rsidRPr="00D94122">
        <w:t xml:space="preserve"> given to the Joint Authority before the expiry date of the permit (s 119(2B)).</w:t>
      </w:r>
    </w:p>
    <w:p w14:paraId="510C7229" w14:textId="77777777" w:rsidR="003372DD" w:rsidRPr="00CF7F4C" w:rsidRDefault="003372DD" w:rsidP="003A3AA9">
      <w:pPr>
        <w:pStyle w:val="List2"/>
        <w:numPr>
          <w:ilvl w:val="1"/>
          <w:numId w:val="54"/>
        </w:numPr>
        <w:ind w:left="567" w:hanging="567"/>
        <w:rPr>
          <w:rFonts w:cstheme="minorHAnsi"/>
        </w:rPr>
      </w:pPr>
      <w:r w:rsidRPr="00CF7F4C">
        <w:rPr>
          <w:rFonts w:cstheme="minorHAnsi"/>
        </w:rPr>
        <w:t>A renewal application should include:</w:t>
      </w:r>
    </w:p>
    <w:p w14:paraId="510C722A" w14:textId="77777777" w:rsidR="003372DD" w:rsidRPr="00CF7F4C" w:rsidRDefault="003372DD" w:rsidP="003372DD">
      <w:pPr>
        <w:pStyle w:val="List2"/>
        <w:numPr>
          <w:ilvl w:val="2"/>
          <w:numId w:val="9"/>
        </w:numPr>
        <w:ind w:left="1225" w:hanging="505"/>
        <w:rPr>
          <w:rFonts w:cstheme="minorHAnsi"/>
        </w:rPr>
      </w:pPr>
      <w:r w:rsidRPr="00CF7F4C">
        <w:rPr>
          <w:rFonts w:cstheme="minorHAnsi"/>
        </w:rPr>
        <w:t>a technical evaluation of the petroleum potential of the area</w:t>
      </w:r>
    </w:p>
    <w:p w14:paraId="510C722B" w14:textId="77777777" w:rsidR="003372DD" w:rsidRPr="00CF7F4C" w:rsidRDefault="003372DD" w:rsidP="003372DD">
      <w:pPr>
        <w:pStyle w:val="List2"/>
        <w:numPr>
          <w:ilvl w:val="2"/>
          <w:numId w:val="9"/>
        </w:numPr>
        <w:ind w:left="1225" w:hanging="505"/>
        <w:rPr>
          <w:rFonts w:cstheme="minorHAnsi"/>
        </w:rPr>
      </w:pPr>
      <w:r w:rsidRPr="00CF7F4C">
        <w:rPr>
          <w:rFonts w:cstheme="minorHAnsi"/>
        </w:rPr>
        <w:t>a work program and activities for the primary term</w:t>
      </w:r>
    </w:p>
    <w:p w14:paraId="510C722C" w14:textId="77777777" w:rsidR="003372DD" w:rsidRPr="00CF7F4C" w:rsidRDefault="003372DD" w:rsidP="003372DD">
      <w:pPr>
        <w:pStyle w:val="List2"/>
        <w:numPr>
          <w:ilvl w:val="2"/>
          <w:numId w:val="9"/>
        </w:numPr>
        <w:ind w:left="1225" w:hanging="505"/>
        <w:rPr>
          <w:rFonts w:cstheme="minorHAnsi"/>
        </w:rPr>
      </w:pPr>
      <w:r w:rsidRPr="00CF7F4C">
        <w:rPr>
          <w:rFonts w:cstheme="minorHAnsi"/>
        </w:rPr>
        <w:t>a work program and activities for the secondary term</w:t>
      </w:r>
    </w:p>
    <w:p w14:paraId="510C722D" w14:textId="77777777" w:rsidR="003372DD" w:rsidRPr="00CF7F4C" w:rsidRDefault="003372DD" w:rsidP="003372DD">
      <w:pPr>
        <w:pStyle w:val="List2"/>
        <w:numPr>
          <w:ilvl w:val="2"/>
          <w:numId w:val="9"/>
        </w:numPr>
        <w:ind w:left="1225" w:hanging="505"/>
        <w:rPr>
          <w:rFonts w:cstheme="minorHAnsi"/>
        </w:rPr>
      </w:pPr>
      <w:r w:rsidRPr="00CF7F4C">
        <w:rPr>
          <w:rFonts w:cstheme="minorHAnsi"/>
        </w:rPr>
        <w:t>an overview of compliance with the permit conditions, chapters 2, 4, 6 and part 7.1 of the OPGGS Act and the associated regulations</w:t>
      </w:r>
    </w:p>
    <w:p w14:paraId="510C722E" w14:textId="55C45AE6" w:rsidR="003372DD" w:rsidRPr="00CF7F4C" w:rsidRDefault="003372DD" w:rsidP="003372DD">
      <w:pPr>
        <w:pStyle w:val="List2"/>
        <w:numPr>
          <w:ilvl w:val="2"/>
          <w:numId w:val="9"/>
        </w:numPr>
        <w:ind w:left="1225" w:hanging="505"/>
        <w:rPr>
          <w:rFonts w:cstheme="minorHAnsi"/>
        </w:rPr>
      </w:pPr>
      <w:r>
        <w:rPr>
          <w:rFonts w:cstheme="minorHAnsi"/>
        </w:rPr>
        <w:t>t</w:t>
      </w:r>
      <w:r w:rsidRPr="00CF7F4C">
        <w:rPr>
          <w:rFonts w:cstheme="minorHAnsi"/>
        </w:rPr>
        <w:t>echnical advice and financial resou</w:t>
      </w:r>
      <w:r w:rsidR="00DB3A39">
        <w:rPr>
          <w:rFonts w:cstheme="minorHAnsi"/>
        </w:rPr>
        <w:t>rces available to the applicant.</w:t>
      </w:r>
    </w:p>
    <w:p w14:paraId="510C722F" w14:textId="10BA82D4" w:rsidR="003372DD" w:rsidRPr="00CF7F4C" w:rsidRDefault="003372DD" w:rsidP="003A3AA9">
      <w:pPr>
        <w:pStyle w:val="List2"/>
        <w:numPr>
          <w:ilvl w:val="1"/>
          <w:numId w:val="54"/>
        </w:numPr>
        <w:ind w:left="567" w:hanging="567"/>
        <w:rPr>
          <w:rFonts w:cstheme="minorHAnsi"/>
        </w:rPr>
      </w:pPr>
      <w:r w:rsidRPr="00CF7F4C">
        <w:rPr>
          <w:rFonts w:cstheme="minorHAnsi"/>
        </w:rPr>
        <w:lastRenderedPageBreak/>
        <w:t xml:space="preserve">For further information on submission requirements </w:t>
      </w:r>
      <w:r w:rsidRPr="00EF451E">
        <w:rPr>
          <w:rFonts w:cstheme="minorHAnsi"/>
        </w:rPr>
        <w:t xml:space="preserve">refer </w:t>
      </w:r>
      <w:r w:rsidR="002764E8">
        <w:rPr>
          <w:rFonts w:cstheme="minorHAnsi"/>
        </w:rPr>
        <w:t xml:space="preserve">to </w:t>
      </w:r>
      <w:r w:rsidR="002764E8" w:rsidRPr="00A44192">
        <w:rPr>
          <w:rFonts w:cstheme="minorHAnsi"/>
        </w:rPr>
        <w:t>section </w:t>
      </w:r>
      <w:r w:rsidR="002764E8">
        <w:rPr>
          <w:rFonts w:cstheme="minorHAnsi"/>
        </w:rPr>
        <w:fldChar w:fldCharType="begin"/>
      </w:r>
      <w:r w:rsidR="002764E8">
        <w:rPr>
          <w:rFonts w:cstheme="minorHAnsi"/>
        </w:rPr>
        <w:instrText xml:space="preserve"> REF _Ref90388752 \r \p \h </w:instrText>
      </w:r>
      <w:r w:rsidR="002764E8">
        <w:rPr>
          <w:rFonts w:cstheme="minorHAnsi"/>
        </w:rPr>
      </w:r>
      <w:r w:rsidR="002764E8">
        <w:rPr>
          <w:rFonts w:cstheme="minorHAnsi"/>
        </w:rPr>
        <w:fldChar w:fldCharType="separate"/>
      </w:r>
      <w:r w:rsidR="002764E8">
        <w:rPr>
          <w:rFonts w:cstheme="minorHAnsi"/>
        </w:rPr>
        <w:t>7 below</w:t>
      </w:r>
      <w:r w:rsidR="002764E8">
        <w:rPr>
          <w:rFonts w:cstheme="minorHAnsi"/>
        </w:rPr>
        <w:fldChar w:fldCharType="end"/>
      </w:r>
      <w:r>
        <w:rPr>
          <w:rFonts w:cstheme="minorHAnsi"/>
        </w:rPr>
        <w:t xml:space="preserve"> and</w:t>
      </w:r>
      <w:r w:rsidRPr="00CF7F4C">
        <w:rPr>
          <w:rFonts w:cstheme="minorHAnsi"/>
        </w:rPr>
        <w:t xml:space="preserve"> to the </w:t>
      </w:r>
      <w:hyperlink r:id="rId58" w:history="1">
        <w:r w:rsidRPr="00937C92">
          <w:rPr>
            <w:rStyle w:val="Hyperlink"/>
            <w:rFonts w:cstheme="minorHAnsi"/>
            <w:i/>
            <w:iCs/>
          </w:rPr>
          <w:t>NOPTA Forms Guidance</w:t>
        </w:r>
        <w:r w:rsidR="002764E8" w:rsidRPr="00937C92">
          <w:rPr>
            <w:rStyle w:val="Hyperlink"/>
            <w:rFonts w:cstheme="minorHAnsi"/>
            <w:i/>
            <w:iCs/>
          </w:rPr>
          <w:t>–Petroleum</w:t>
        </w:r>
      </w:hyperlink>
      <w:r w:rsidRPr="00CF7F4C">
        <w:rPr>
          <w:rFonts w:cstheme="minorHAnsi"/>
        </w:rPr>
        <w:t>.</w:t>
      </w:r>
    </w:p>
    <w:p w14:paraId="510C7230" w14:textId="77777777" w:rsidR="003372DD" w:rsidRPr="00733027" w:rsidRDefault="003372DD" w:rsidP="003372DD">
      <w:pPr>
        <w:pStyle w:val="Heading3"/>
      </w:pPr>
      <w:bookmarkStart w:id="189" w:name="_Toc81487655"/>
      <w:bookmarkStart w:id="190" w:name="_Toc83042937"/>
      <w:bookmarkStart w:id="191" w:name="_Toc83395050"/>
      <w:bookmarkStart w:id="192" w:name="_Toc90044334"/>
      <w:r w:rsidRPr="00733027">
        <w:t>Assessment Criteria</w:t>
      </w:r>
      <w:bookmarkEnd w:id="189"/>
      <w:bookmarkEnd w:id="190"/>
      <w:bookmarkEnd w:id="191"/>
      <w:bookmarkEnd w:id="192"/>
      <w:r w:rsidRPr="00733027">
        <w:t xml:space="preserve"> </w:t>
      </w:r>
    </w:p>
    <w:p w14:paraId="510C7231" w14:textId="77777777" w:rsidR="003372DD" w:rsidRPr="00CF7F4C" w:rsidRDefault="003372DD" w:rsidP="003A3AA9">
      <w:pPr>
        <w:pStyle w:val="List2"/>
        <w:numPr>
          <w:ilvl w:val="1"/>
          <w:numId w:val="54"/>
        </w:numPr>
        <w:ind w:left="567" w:hanging="567"/>
        <w:rPr>
          <w:rFonts w:cstheme="minorHAnsi"/>
        </w:rPr>
      </w:pPr>
      <w:r w:rsidRPr="00CF7F4C">
        <w:rPr>
          <w:rFonts w:cstheme="minorHAnsi"/>
        </w:rPr>
        <w:t xml:space="preserve">In deciding whether to offer </w:t>
      </w:r>
      <w:r>
        <w:rPr>
          <w:rFonts w:cstheme="minorHAnsi"/>
        </w:rPr>
        <w:t xml:space="preserve">a renewal of a </w:t>
      </w:r>
      <w:r w:rsidRPr="00CF7F4C">
        <w:rPr>
          <w:rFonts w:cstheme="minorHAnsi"/>
        </w:rPr>
        <w:t>petroleum exploration permit the Joint Authority must have regard to s 125(2):</w:t>
      </w:r>
    </w:p>
    <w:p w14:paraId="510C7232" w14:textId="77777777" w:rsidR="003372DD" w:rsidRPr="00CF7F4C" w:rsidRDefault="003372DD" w:rsidP="003A3AA9">
      <w:pPr>
        <w:pStyle w:val="List2"/>
        <w:numPr>
          <w:ilvl w:val="2"/>
          <w:numId w:val="34"/>
        </w:numPr>
        <w:rPr>
          <w:rFonts w:cstheme="minorHAnsi"/>
        </w:rPr>
      </w:pPr>
      <w:r w:rsidRPr="00CF7F4C">
        <w:rPr>
          <w:rFonts w:cstheme="minorHAnsi"/>
        </w:rPr>
        <w:t>Compliance with the conditions on the permit, chapters 2, 4, 6 and part 7.1 of the OPGGS Act and the regulations</w:t>
      </w:r>
    </w:p>
    <w:p w14:paraId="510C7233" w14:textId="77777777" w:rsidR="003372DD" w:rsidRPr="00CF7F4C" w:rsidRDefault="003372DD" w:rsidP="003A3AA9">
      <w:pPr>
        <w:pStyle w:val="List2"/>
        <w:numPr>
          <w:ilvl w:val="2"/>
          <w:numId w:val="34"/>
        </w:numPr>
        <w:rPr>
          <w:rFonts w:cstheme="minorHAnsi"/>
        </w:rPr>
      </w:pPr>
      <w:r w:rsidRPr="00CF7F4C">
        <w:rPr>
          <w:rFonts w:cstheme="minorHAnsi"/>
        </w:rPr>
        <w:t>the technical advice and financial resources available to the applicant; and</w:t>
      </w:r>
    </w:p>
    <w:p w14:paraId="510C7234" w14:textId="68E0020B" w:rsidR="003372DD" w:rsidRPr="00CF7F4C" w:rsidRDefault="003372DD" w:rsidP="003A3AA9">
      <w:pPr>
        <w:pStyle w:val="List2"/>
        <w:numPr>
          <w:ilvl w:val="2"/>
          <w:numId w:val="34"/>
        </w:numPr>
        <w:rPr>
          <w:rFonts w:cstheme="minorHAnsi"/>
        </w:rPr>
      </w:pPr>
      <w:r w:rsidRPr="00CF7F4C">
        <w:rPr>
          <w:rFonts w:cstheme="minorHAnsi"/>
        </w:rPr>
        <w:t>any other matters prescribed by the regulations</w:t>
      </w:r>
      <w:r w:rsidR="00DB3A39">
        <w:rPr>
          <w:rFonts w:cstheme="minorHAnsi"/>
        </w:rPr>
        <w:t>.</w:t>
      </w:r>
    </w:p>
    <w:p w14:paraId="510C7235" w14:textId="77777777" w:rsidR="003372DD" w:rsidRPr="00CF7F4C" w:rsidRDefault="003372DD" w:rsidP="003A3AA9">
      <w:pPr>
        <w:pStyle w:val="List2"/>
        <w:numPr>
          <w:ilvl w:val="1"/>
          <w:numId w:val="54"/>
        </w:numPr>
        <w:ind w:left="567" w:hanging="567"/>
        <w:rPr>
          <w:rFonts w:cstheme="minorHAnsi"/>
        </w:rPr>
      </w:pPr>
      <w:r w:rsidRPr="00CF7F4C">
        <w:rPr>
          <w:rFonts w:cstheme="minorHAnsi"/>
        </w:rPr>
        <w:t xml:space="preserve">The Joint Authority </w:t>
      </w:r>
      <w:r>
        <w:rPr>
          <w:rFonts w:cstheme="minorHAnsi"/>
        </w:rPr>
        <w:t>may</w:t>
      </w:r>
      <w:r w:rsidRPr="00CF7F4C">
        <w:rPr>
          <w:rFonts w:cstheme="minorHAnsi"/>
        </w:rPr>
        <w:t xml:space="preserve"> also take into consideration the proposed work program and may consult with the applicant on its adequacy before deciding to offer the renewal of the permit.</w:t>
      </w:r>
    </w:p>
    <w:p w14:paraId="510C7236" w14:textId="77777777" w:rsidR="003372DD" w:rsidRPr="00554B45" w:rsidRDefault="003372DD" w:rsidP="003372DD">
      <w:pPr>
        <w:pStyle w:val="Heading3"/>
      </w:pPr>
      <w:bookmarkStart w:id="193" w:name="_Toc81487656"/>
      <w:bookmarkStart w:id="194" w:name="_Toc83042938"/>
      <w:bookmarkStart w:id="195" w:name="_Toc83395051"/>
      <w:bookmarkStart w:id="196" w:name="_Toc90044335"/>
      <w:r w:rsidRPr="00554B45">
        <w:t>Work program</w:t>
      </w:r>
      <w:bookmarkEnd w:id="193"/>
      <w:bookmarkEnd w:id="194"/>
      <w:bookmarkEnd w:id="195"/>
      <w:bookmarkEnd w:id="196"/>
    </w:p>
    <w:p w14:paraId="510C7237" w14:textId="77777777" w:rsidR="003372DD" w:rsidRDefault="003372DD" w:rsidP="003A3AA9">
      <w:pPr>
        <w:pStyle w:val="List2"/>
        <w:numPr>
          <w:ilvl w:val="1"/>
          <w:numId w:val="54"/>
        </w:numPr>
        <w:ind w:left="567" w:hanging="567"/>
        <w:rPr>
          <w:rFonts w:cstheme="minorHAnsi"/>
        </w:rPr>
      </w:pPr>
      <w:r w:rsidRPr="00A22291">
        <w:rPr>
          <w:rFonts w:cstheme="minorHAnsi"/>
        </w:rPr>
        <w:t xml:space="preserve">The proposed work program for the five-year renewal term </w:t>
      </w:r>
      <w:r>
        <w:rPr>
          <w:rFonts w:cstheme="minorHAnsi"/>
        </w:rPr>
        <w:t>should</w:t>
      </w:r>
      <w:r w:rsidRPr="00A22291">
        <w:rPr>
          <w:rFonts w:cstheme="minorHAnsi"/>
        </w:rPr>
        <w:t xml:space="preserve"> be consistent with the exploration strategy and underpinned by the technical evaluation of the area incorporating results and findings of the previous permit term.</w:t>
      </w:r>
    </w:p>
    <w:p w14:paraId="510C7238" w14:textId="77777777" w:rsidR="003372DD" w:rsidRDefault="003372DD" w:rsidP="003A3AA9">
      <w:pPr>
        <w:pStyle w:val="List2"/>
        <w:numPr>
          <w:ilvl w:val="1"/>
          <w:numId w:val="54"/>
        </w:numPr>
        <w:ind w:left="567" w:hanging="567"/>
        <w:rPr>
          <w:rFonts w:cstheme="minorHAnsi"/>
        </w:rPr>
      </w:pPr>
      <w:r w:rsidRPr="00A22291">
        <w:rPr>
          <w:rFonts w:cstheme="minorHAnsi"/>
        </w:rPr>
        <w:t>The early elements of the proposed work program should be sufficient to enable the later elements to proceed and be aligned with the exploration strategy. This includes the need for the number of wells to be justifiable and be supported by the number and maturity of plays, prospects and/or leads identified i.e. the work program should be pursuable on a dry hole basis.</w:t>
      </w:r>
    </w:p>
    <w:p w14:paraId="510C7239" w14:textId="77777777" w:rsidR="003372DD" w:rsidRDefault="003372DD" w:rsidP="003A3AA9">
      <w:pPr>
        <w:pStyle w:val="List2"/>
        <w:numPr>
          <w:ilvl w:val="1"/>
          <w:numId w:val="54"/>
        </w:numPr>
        <w:ind w:left="567" w:hanging="567"/>
        <w:rPr>
          <w:rFonts w:cstheme="minorHAnsi"/>
        </w:rPr>
      </w:pPr>
      <w:r w:rsidRPr="00A22291">
        <w:rPr>
          <w:rFonts w:cstheme="minorHAnsi"/>
        </w:rPr>
        <w:t>Work intended to appraise a known petroleum accumulation in an area may form part of the proposed work program. However, appraisal activities must be clearly differentiated from exploration activities.</w:t>
      </w:r>
    </w:p>
    <w:p w14:paraId="510C723A" w14:textId="77777777" w:rsidR="003372DD" w:rsidRDefault="003372DD" w:rsidP="003A3AA9">
      <w:pPr>
        <w:pStyle w:val="List2"/>
        <w:numPr>
          <w:ilvl w:val="1"/>
          <w:numId w:val="54"/>
        </w:numPr>
        <w:ind w:left="567" w:hanging="567"/>
        <w:rPr>
          <w:rFonts w:cstheme="minorHAnsi"/>
        </w:rPr>
      </w:pPr>
      <w:r w:rsidRPr="00A22291">
        <w:rPr>
          <w:rFonts w:cstheme="minorHAnsi"/>
        </w:rPr>
        <w:t>Work associated with a known petroleum accumulation will only be considered as exploration work if the titleholder provides a sufficient rationale to support an assessment that the activity includes a significant exploration component. This rationale should be consistent with the overall exploration strategy and underpinned by the technical evaluation of the area.</w:t>
      </w:r>
    </w:p>
    <w:p w14:paraId="510C723B" w14:textId="77777777" w:rsidR="003372DD" w:rsidRPr="00A22291" w:rsidRDefault="003372DD" w:rsidP="003A3AA9">
      <w:pPr>
        <w:pStyle w:val="List2"/>
        <w:numPr>
          <w:ilvl w:val="1"/>
          <w:numId w:val="54"/>
        </w:numPr>
        <w:ind w:left="567" w:hanging="567"/>
        <w:rPr>
          <w:rFonts w:cstheme="minorHAnsi"/>
        </w:rPr>
      </w:pPr>
      <w:r w:rsidRPr="00A22291">
        <w:rPr>
          <w:rFonts w:cstheme="minorHAnsi"/>
        </w:rPr>
        <w:t xml:space="preserve">The first three years of a work program are referred to as the </w:t>
      </w:r>
      <w:r w:rsidRPr="00A22291">
        <w:rPr>
          <w:rFonts w:cstheme="minorHAnsi"/>
          <w:b/>
        </w:rPr>
        <w:t>primary term.</w:t>
      </w:r>
      <w:r w:rsidRPr="00A22291">
        <w:rPr>
          <w:rFonts w:cstheme="minorHAnsi"/>
        </w:rPr>
        <w:t xml:space="preserve"> The first three years of the permit term are </w:t>
      </w:r>
      <w:proofErr w:type="gramStart"/>
      <w:r w:rsidRPr="00A22291">
        <w:rPr>
          <w:rFonts w:cstheme="minorHAnsi"/>
        </w:rPr>
        <w:t>combined</w:t>
      </w:r>
      <w:proofErr w:type="gramEnd"/>
      <w:r w:rsidRPr="00A22291">
        <w:rPr>
          <w:rFonts w:cstheme="minorHAnsi"/>
        </w:rPr>
        <w:t xml:space="preserve"> and the minimum work program commitments must commence and be completed within the primary term.</w:t>
      </w:r>
    </w:p>
    <w:p w14:paraId="510C723C" w14:textId="77777777" w:rsidR="003372DD" w:rsidRPr="00A22291" w:rsidRDefault="003372DD" w:rsidP="003A3AA9">
      <w:pPr>
        <w:pStyle w:val="List2"/>
        <w:numPr>
          <w:ilvl w:val="1"/>
          <w:numId w:val="54"/>
        </w:numPr>
        <w:ind w:left="567" w:hanging="567"/>
        <w:rPr>
          <w:rFonts w:cstheme="minorHAnsi"/>
        </w:rPr>
      </w:pPr>
      <w:r w:rsidRPr="00A22291">
        <w:rPr>
          <w:rFonts w:cstheme="minorHAnsi"/>
        </w:rPr>
        <w:t>Once the permit is renewed, the primary term work program becomes guaranteed and cannot be reduced. Work program activities that cannot be guaranteed should not be included in the primary term.</w:t>
      </w:r>
    </w:p>
    <w:p w14:paraId="510C723D" w14:textId="77777777" w:rsidR="003372DD" w:rsidRDefault="003372DD" w:rsidP="003A3AA9">
      <w:pPr>
        <w:pStyle w:val="List2"/>
        <w:numPr>
          <w:ilvl w:val="1"/>
          <w:numId w:val="54"/>
        </w:numPr>
        <w:ind w:left="567" w:hanging="567"/>
      </w:pPr>
      <w:r w:rsidRPr="00B1706F">
        <w:rPr>
          <w:rFonts w:cstheme="minorHAnsi"/>
        </w:rPr>
        <w:t xml:space="preserve">Permit Years 4 and 5 are referred to as the </w:t>
      </w:r>
      <w:r w:rsidRPr="00B1706F">
        <w:rPr>
          <w:rFonts w:cstheme="minorHAnsi"/>
          <w:b/>
        </w:rPr>
        <w:t>secondary term</w:t>
      </w:r>
      <w:r w:rsidRPr="00B1706F">
        <w:rPr>
          <w:rFonts w:cstheme="minorHAnsi"/>
        </w:rPr>
        <w:t>. Each year’s work program commitment becomes guaranteed upon entry and the minimum work requirements must commence and be completed within the permit year.</w:t>
      </w:r>
    </w:p>
    <w:p w14:paraId="74801CB2" w14:textId="77777777" w:rsidR="002764E8" w:rsidRDefault="002764E8">
      <w:pPr>
        <w:spacing w:after="200" w:line="276" w:lineRule="auto"/>
        <w:rPr>
          <w:i/>
          <w:iCs/>
          <w:color w:val="005677" w:themeColor="text2"/>
          <w:szCs w:val="18"/>
        </w:rPr>
      </w:pPr>
      <w:r>
        <w:br w:type="page"/>
      </w:r>
    </w:p>
    <w:p w14:paraId="510C723E" w14:textId="5C3EE911" w:rsidR="003372DD" w:rsidRPr="00A22291" w:rsidRDefault="003372DD" w:rsidP="003372DD">
      <w:pPr>
        <w:pStyle w:val="Caption"/>
      </w:pPr>
      <w:r w:rsidRPr="00A22291">
        <w:lastRenderedPageBreak/>
        <w:t>An example of a five-year work program:</w:t>
      </w:r>
    </w:p>
    <w:tbl>
      <w:tblPr>
        <w:tblStyle w:val="TableGrid"/>
        <w:tblW w:w="0" w:type="auto"/>
        <w:tblInd w:w="108" w:type="dxa"/>
        <w:tblLook w:val="04A0" w:firstRow="1" w:lastRow="0" w:firstColumn="1" w:lastColumn="0" w:noHBand="0" w:noVBand="1"/>
      </w:tblPr>
      <w:tblGrid>
        <w:gridCol w:w="705"/>
        <w:gridCol w:w="1349"/>
        <w:gridCol w:w="1349"/>
        <w:gridCol w:w="3453"/>
        <w:gridCol w:w="2052"/>
      </w:tblGrid>
      <w:tr w:rsidR="003372DD" w14:paraId="510C7244" w14:textId="77777777" w:rsidTr="003372DD">
        <w:trPr>
          <w:tblHeader/>
        </w:trPr>
        <w:tc>
          <w:tcPr>
            <w:tcW w:w="735" w:type="dxa"/>
          </w:tcPr>
          <w:p w14:paraId="510C723F" w14:textId="77777777" w:rsidR="003372DD" w:rsidRPr="00A22291" w:rsidRDefault="003372DD" w:rsidP="003372DD">
            <w:pPr>
              <w:pStyle w:val="List2"/>
              <w:jc w:val="center"/>
              <w:rPr>
                <w:rFonts w:cstheme="minorHAnsi"/>
              </w:rPr>
            </w:pPr>
            <w:r w:rsidRPr="00A22291">
              <w:rPr>
                <w:rFonts w:cstheme="minorHAnsi"/>
              </w:rPr>
              <w:t>Year</w:t>
            </w:r>
          </w:p>
        </w:tc>
        <w:tc>
          <w:tcPr>
            <w:tcW w:w="1371" w:type="dxa"/>
          </w:tcPr>
          <w:p w14:paraId="510C7240" w14:textId="77777777" w:rsidR="003372DD" w:rsidRPr="00A22291" w:rsidRDefault="003372DD" w:rsidP="003372DD">
            <w:pPr>
              <w:pStyle w:val="List2"/>
              <w:jc w:val="center"/>
              <w:rPr>
                <w:rFonts w:cstheme="minorHAnsi"/>
              </w:rPr>
            </w:pPr>
            <w:r w:rsidRPr="00A22291">
              <w:rPr>
                <w:rFonts w:cstheme="minorHAnsi"/>
              </w:rPr>
              <w:t>Start date</w:t>
            </w:r>
          </w:p>
        </w:tc>
        <w:tc>
          <w:tcPr>
            <w:tcW w:w="1371" w:type="dxa"/>
          </w:tcPr>
          <w:p w14:paraId="510C7241" w14:textId="77777777" w:rsidR="003372DD" w:rsidRPr="00A22291" w:rsidRDefault="003372DD" w:rsidP="003372DD">
            <w:pPr>
              <w:pStyle w:val="List2"/>
              <w:jc w:val="center"/>
              <w:rPr>
                <w:rFonts w:cstheme="minorHAnsi"/>
              </w:rPr>
            </w:pPr>
            <w:r w:rsidRPr="00A22291">
              <w:rPr>
                <w:rFonts w:cstheme="minorHAnsi"/>
              </w:rPr>
              <w:t>End date</w:t>
            </w:r>
          </w:p>
        </w:tc>
        <w:tc>
          <w:tcPr>
            <w:tcW w:w="4065" w:type="dxa"/>
          </w:tcPr>
          <w:p w14:paraId="510C7242" w14:textId="77777777" w:rsidR="003372DD" w:rsidRPr="00A22291" w:rsidRDefault="003372DD" w:rsidP="003372DD">
            <w:pPr>
              <w:pStyle w:val="List2"/>
              <w:jc w:val="center"/>
              <w:rPr>
                <w:rFonts w:cstheme="minorHAnsi"/>
              </w:rPr>
            </w:pPr>
            <w:r w:rsidRPr="00A22291">
              <w:rPr>
                <w:rFonts w:cstheme="minorHAnsi"/>
              </w:rPr>
              <w:t>Activity</w:t>
            </w:r>
          </w:p>
        </w:tc>
        <w:tc>
          <w:tcPr>
            <w:tcW w:w="2086" w:type="dxa"/>
          </w:tcPr>
          <w:p w14:paraId="510C7243" w14:textId="77777777" w:rsidR="003372DD" w:rsidRPr="00A22291" w:rsidRDefault="003372DD" w:rsidP="003372DD">
            <w:pPr>
              <w:pStyle w:val="List2"/>
              <w:jc w:val="center"/>
              <w:rPr>
                <w:rFonts w:cstheme="minorHAnsi"/>
              </w:rPr>
            </w:pPr>
            <w:r w:rsidRPr="00A22291">
              <w:rPr>
                <w:rFonts w:cstheme="minorHAnsi"/>
              </w:rPr>
              <w:t>Indicative cost $A</w:t>
            </w:r>
          </w:p>
        </w:tc>
      </w:tr>
      <w:tr w:rsidR="003372DD" w14:paraId="510C724F" w14:textId="77777777" w:rsidTr="003372DD">
        <w:trPr>
          <w:trHeight w:val="1139"/>
        </w:trPr>
        <w:tc>
          <w:tcPr>
            <w:tcW w:w="735" w:type="dxa"/>
            <w:vAlign w:val="center"/>
          </w:tcPr>
          <w:p w14:paraId="510C7245" w14:textId="77777777" w:rsidR="003372DD" w:rsidRPr="00A22291" w:rsidRDefault="003372DD" w:rsidP="003372DD">
            <w:pPr>
              <w:pStyle w:val="List2"/>
              <w:jc w:val="center"/>
              <w:rPr>
                <w:rFonts w:cstheme="minorHAnsi"/>
              </w:rPr>
            </w:pPr>
            <w:r w:rsidRPr="00A22291">
              <w:rPr>
                <w:rFonts w:cstheme="minorHAnsi"/>
              </w:rPr>
              <w:t>1-3</w:t>
            </w:r>
          </w:p>
        </w:tc>
        <w:tc>
          <w:tcPr>
            <w:tcW w:w="1371" w:type="dxa"/>
            <w:vAlign w:val="center"/>
          </w:tcPr>
          <w:p w14:paraId="510C7246" w14:textId="77777777" w:rsidR="003372DD" w:rsidRPr="00A22291" w:rsidRDefault="003372DD" w:rsidP="003372DD">
            <w:pPr>
              <w:pStyle w:val="List2"/>
              <w:jc w:val="center"/>
              <w:rPr>
                <w:rFonts w:cstheme="minorHAnsi"/>
              </w:rPr>
            </w:pPr>
            <w:r w:rsidRPr="00A22291">
              <w:rPr>
                <w:rFonts w:cstheme="minorHAnsi"/>
              </w:rPr>
              <w:t>01/01/2015</w:t>
            </w:r>
          </w:p>
        </w:tc>
        <w:tc>
          <w:tcPr>
            <w:tcW w:w="1371" w:type="dxa"/>
            <w:vAlign w:val="center"/>
          </w:tcPr>
          <w:p w14:paraId="510C7247" w14:textId="77777777" w:rsidR="003372DD" w:rsidRPr="00A22291" w:rsidRDefault="003372DD" w:rsidP="003372DD">
            <w:pPr>
              <w:pStyle w:val="List2"/>
              <w:jc w:val="center"/>
              <w:rPr>
                <w:rFonts w:cstheme="minorHAnsi"/>
              </w:rPr>
            </w:pPr>
            <w:r w:rsidRPr="00A22291">
              <w:rPr>
                <w:rFonts w:cstheme="minorHAnsi"/>
              </w:rPr>
              <w:t>31/12/2017</w:t>
            </w:r>
          </w:p>
        </w:tc>
        <w:tc>
          <w:tcPr>
            <w:tcW w:w="4065" w:type="dxa"/>
            <w:vAlign w:val="center"/>
          </w:tcPr>
          <w:p w14:paraId="510C7248" w14:textId="77777777" w:rsidR="003372DD" w:rsidRPr="00A22291" w:rsidRDefault="003372DD" w:rsidP="003372DD">
            <w:pPr>
              <w:pStyle w:val="List2"/>
              <w:rPr>
                <w:rFonts w:cstheme="minorHAnsi"/>
              </w:rPr>
            </w:pPr>
            <w:r w:rsidRPr="00A22291">
              <w:rPr>
                <w:rFonts w:cstheme="minorHAnsi"/>
              </w:rPr>
              <w:t>2,000 km² of 3D seismic reprocessing</w:t>
            </w:r>
          </w:p>
          <w:p w14:paraId="510C7249" w14:textId="77777777" w:rsidR="003372DD" w:rsidRPr="00A22291" w:rsidRDefault="003372DD" w:rsidP="003372DD">
            <w:pPr>
              <w:pStyle w:val="List2"/>
              <w:rPr>
                <w:rFonts w:cstheme="minorHAnsi"/>
              </w:rPr>
            </w:pPr>
            <w:r w:rsidRPr="00A22291">
              <w:rPr>
                <w:rFonts w:cstheme="minorHAnsi"/>
              </w:rPr>
              <w:t xml:space="preserve">Geophysical and geological studies including interpretation, well planning </w:t>
            </w:r>
          </w:p>
          <w:p w14:paraId="510C724A" w14:textId="77777777" w:rsidR="003372DD" w:rsidRPr="00A22291" w:rsidRDefault="003372DD" w:rsidP="003372DD">
            <w:pPr>
              <w:pStyle w:val="List2"/>
              <w:rPr>
                <w:rFonts w:cstheme="minorHAnsi"/>
              </w:rPr>
            </w:pPr>
            <w:r w:rsidRPr="00A22291">
              <w:rPr>
                <w:rFonts w:cstheme="minorHAnsi"/>
              </w:rPr>
              <w:t>One exploration well</w:t>
            </w:r>
          </w:p>
        </w:tc>
        <w:tc>
          <w:tcPr>
            <w:tcW w:w="2086" w:type="dxa"/>
          </w:tcPr>
          <w:p w14:paraId="510C724B" w14:textId="77777777" w:rsidR="003372DD" w:rsidRPr="00A22291" w:rsidRDefault="003372DD" w:rsidP="003372DD">
            <w:pPr>
              <w:pStyle w:val="List2"/>
              <w:ind w:left="720"/>
              <w:jc w:val="right"/>
              <w:rPr>
                <w:rFonts w:cstheme="minorHAnsi"/>
              </w:rPr>
            </w:pPr>
            <w:r w:rsidRPr="00A22291">
              <w:rPr>
                <w:rFonts w:cstheme="minorHAnsi"/>
              </w:rPr>
              <w:t>X00,000</w:t>
            </w:r>
          </w:p>
          <w:p w14:paraId="510C724C" w14:textId="77777777" w:rsidR="003372DD" w:rsidRPr="00A22291" w:rsidRDefault="003372DD" w:rsidP="003372DD">
            <w:pPr>
              <w:pStyle w:val="List2"/>
              <w:ind w:left="720"/>
              <w:jc w:val="right"/>
              <w:rPr>
                <w:rFonts w:cstheme="minorHAnsi"/>
              </w:rPr>
            </w:pPr>
            <w:r w:rsidRPr="00A22291">
              <w:rPr>
                <w:rFonts w:cstheme="minorHAnsi"/>
              </w:rPr>
              <w:t>XX,000,000</w:t>
            </w:r>
          </w:p>
          <w:p w14:paraId="510C724D" w14:textId="77777777" w:rsidR="003372DD" w:rsidRPr="00A22291" w:rsidRDefault="003372DD" w:rsidP="003372DD">
            <w:pPr>
              <w:pStyle w:val="List2"/>
              <w:spacing w:after="0"/>
              <w:jc w:val="right"/>
              <w:rPr>
                <w:rFonts w:cstheme="minorHAnsi"/>
              </w:rPr>
            </w:pPr>
          </w:p>
          <w:p w14:paraId="510C724E" w14:textId="77777777" w:rsidR="003372DD" w:rsidRPr="00A22291" w:rsidRDefault="003372DD" w:rsidP="003372DD">
            <w:pPr>
              <w:pStyle w:val="List2"/>
              <w:jc w:val="right"/>
              <w:rPr>
                <w:rFonts w:cstheme="minorHAnsi"/>
              </w:rPr>
            </w:pPr>
            <w:r w:rsidRPr="00A22291">
              <w:rPr>
                <w:rFonts w:cstheme="minorHAnsi"/>
              </w:rPr>
              <w:t>X00,000</w:t>
            </w:r>
          </w:p>
        </w:tc>
      </w:tr>
      <w:tr w:rsidR="003372DD" w14:paraId="510C7255" w14:textId="77777777" w:rsidTr="003372DD">
        <w:tc>
          <w:tcPr>
            <w:tcW w:w="735" w:type="dxa"/>
          </w:tcPr>
          <w:p w14:paraId="510C7250" w14:textId="77777777" w:rsidR="003372DD" w:rsidRPr="00A22291" w:rsidRDefault="003372DD" w:rsidP="003372DD">
            <w:pPr>
              <w:pStyle w:val="List2"/>
              <w:jc w:val="center"/>
              <w:rPr>
                <w:rFonts w:cstheme="minorHAnsi"/>
              </w:rPr>
            </w:pPr>
            <w:r w:rsidRPr="00A22291">
              <w:rPr>
                <w:rFonts w:cstheme="minorHAnsi"/>
              </w:rPr>
              <w:t>4</w:t>
            </w:r>
          </w:p>
        </w:tc>
        <w:tc>
          <w:tcPr>
            <w:tcW w:w="1371" w:type="dxa"/>
            <w:vAlign w:val="center"/>
          </w:tcPr>
          <w:p w14:paraId="510C7251" w14:textId="77777777" w:rsidR="003372DD" w:rsidRPr="00A22291" w:rsidRDefault="003372DD" w:rsidP="003372DD">
            <w:pPr>
              <w:pStyle w:val="List2"/>
              <w:rPr>
                <w:rFonts w:cstheme="minorHAnsi"/>
              </w:rPr>
            </w:pPr>
            <w:r w:rsidRPr="00A22291">
              <w:rPr>
                <w:rFonts w:cstheme="minorHAnsi"/>
              </w:rPr>
              <w:t>01/01/2018</w:t>
            </w:r>
          </w:p>
        </w:tc>
        <w:tc>
          <w:tcPr>
            <w:tcW w:w="1371" w:type="dxa"/>
            <w:vAlign w:val="center"/>
          </w:tcPr>
          <w:p w14:paraId="510C7252" w14:textId="77777777" w:rsidR="003372DD" w:rsidRPr="00A22291" w:rsidRDefault="003372DD" w:rsidP="003372DD">
            <w:pPr>
              <w:pStyle w:val="List2"/>
              <w:rPr>
                <w:rFonts w:cstheme="minorHAnsi"/>
              </w:rPr>
            </w:pPr>
            <w:r w:rsidRPr="00A22291">
              <w:rPr>
                <w:rFonts w:cstheme="minorHAnsi"/>
              </w:rPr>
              <w:t>31/12/2018</w:t>
            </w:r>
          </w:p>
        </w:tc>
        <w:tc>
          <w:tcPr>
            <w:tcW w:w="4065" w:type="dxa"/>
            <w:vAlign w:val="center"/>
          </w:tcPr>
          <w:p w14:paraId="510C7253" w14:textId="77777777" w:rsidR="003372DD" w:rsidRPr="00A22291" w:rsidRDefault="003372DD" w:rsidP="003372DD">
            <w:pPr>
              <w:pStyle w:val="List2"/>
              <w:rPr>
                <w:rFonts w:cstheme="minorHAnsi"/>
              </w:rPr>
            </w:pPr>
            <w:r w:rsidRPr="00A22291">
              <w:rPr>
                <w:rFonts w:cstheme="minorHAnsi"/>
              </w:rPr>
              <w:t>1,000 km² of new 3D seismic acquisition and processing</w:t>
            </w:r>
          </w:p>
        </w:tc>
        <w:tc>
          <w:tcPr>
            <w:tcW w:w="2086" w:type="dxa"/>
          </w:tcPr>
          <w:p w14:paraId="510C7254" w14:textId="77777777" w:rsidR="003372DD" w:rsidRPr="00A22291" w:rsidRDefault="003372DD" w:rsidP="003372DD">
            <w:pPr>
              <w:pStyle w:val="List2"/>
              <w:jc w:val="right"/>
              <w:rPr>
                <w:rFonts w:cstheme="minorHAnsi"/>
              </w:rPr>
            </w:pPr>
            <w:r w:rsidRPr="00A22291">
              <w:rPr>
                <w:rFonts w:cstheme="minorHAnsi"/>
              </w:rPr>
              <w:t>X00,000</w:t>
            </w:r>
          </w:p>
        </w:tc>
      </w:tr>
      <w:tr w:rsidR="003372DD" w14:paraId="510C725B" w14:textId="77777777" w:rsidTr="003372DD">
        <w:tc>
          <w:tcPr>
            <w:tcW w:w="735" w:type="dxa"/>
          </w:tcPr>
          <w:p w14:paraId="510C7256" w14:textId="77777777" w:rsidR="003372DD" w:rsidRPr="00A22291" w:rsidRDefault="003372DD" w:rsidP="003372DD">
            <w:pPr>
              <w:pStyle w:val="List2"/>
              <w:jc w:val="center"/>
              <w:rPr>
                <w:rFonts w:cstheme="minorHAnsi"/>
              </w:rPr>
            </w:pPr>
            <w:r w:rsidRPr="00A22291">
              <w:rPr>
                <w:rFonts w:cstheme="minorHAnsi"/>
              </w:rPr>
              <w:t>5</w:t>
            </w:r>
          </w:p>
        </w:tc>
        <w:tc>
          <w:tcPr>
            <w:tcW w:w="1371" w:type="dxa"/>
            <w:vAlign w:val="center"/>
          </w:tcPr>
          <w:p w14:paraId="510C7257" w14:textId="77777777" w:rsidR="003372DD" w:rsidRPr="00A22291" w:rsidRDefault="003372DD" w:rsidP="003372DD">
            <w:pPr>
              <w:pStyle w:val="List2"/>
              <w:rPr>
                <w:rFonts w:cstheme="minorHAnsi"/>
              </w:rPr>
            </w:pPr>
            <w:r w:rsidRPr="00A22291">
              <w:rPr>
                <w:rFonts w:cstheme="minorHAnsi"/>
              </w:rPr>
              <w:t>01/01/2019</w:t>
            </w:r>
          </w:p>
        </w:tc>
        <w:tc>
          <w:tcPr>
            <w:tcW w:w="1371" w:type="dxa"/>
            <w:vAlign w:val="center"/>
          </w:tcPr>
          <w:p w14:paraId="510C7258" w14:textId="77777777" w:rsidR="003372DD" w:rsidRPr="00A22291" w:rsidRDefault="003372DD" w:rsidP="003372DD">
            <w:pPr>
              <w:pStyle w:val="List2"/>
              <w:rPr>
                <w:rFonts w:cstheme="minorHAnsi"/>
              </w:rPr>
            </w:pPr>
            <w:r w:rsidRPr="00A22291">
              <w:rPr>
                <w:rFonts w:cstheme="minorHAnsi"/>
              </w:rPr>
              <w:t>31/12/2019</w:t>
            </w:r>
          </w:p>
        </w:tc>
        <w:tc>
          <w:tcPr>
            <w:tcW w:w="4065" w:type="dxa"/>
            <w:vAlign w:val="center"/>
          </w:tcPr>
          <w:p w14:paraId="510C7259" w14:textId="77777777" w:rsidR="003372DD" w:rsidRPr="00A22291" w:rsidRDefault="003372DD" w:rsidP="003372DD">
            <w:pPr>
              <w:pStyle w:val="List2"/>
              <w:rPr>
                <w:rFonts w:cstheme="minorHAnsi"/>
              </w:rPr>
            </w:pPr>
            <w:r w:rsidRPr="00A22291">
              <w:rPr>
                <w:rFonts w:cstheme="minorHAnsi"/>
              </w:rPr>
              <w:t xml:space="preserve">Geophysical and geological studies including post well evaluation and seismic data interpretation </w:t>
            </w:r>
          </w:p>
        </w:tc>
        <w:tc>
          <w:tcPr>
            <w:tcW w:w="2086" w:type="dxa"/>
          </w:tcPr>
          <w:p w14:paraId="510C725A" w14:textId="77777777" w:rsidR="003372DD" w:rsidRPr="00A22291" w:rsidRDefault="003372DD" w:rsidP="003372DD">
            <w:pPr>
              <w:pStyle w:val="List2"/>
              <w:jc w:val="right"/>
              <w:rPr>
                <w:rFonts w:cstheme="minorHAnsi"/>
              </w:rPr>
            </w:pPr>
            <w:r w:rsidRPr="00A22291">
              <w:rPr>
                <w:rFonts w:cstheme="minorHAnsi"/>
              </w:rPr>
              <w:t>XX,000,000</w:t>
            </w:r>
          </w:p>
        </w:tc>
      </w:tr>
    </w:tbl>
    <w:p w14:paraId="510C725D" w14:textId="77777777" w:rsidR="003372DD" w:rsidRPr="00A22291" w:rsidRDefault="003372DD" w:rsidP="003A3AA9">
      <w:pPr>
        <w:pStyle w:val="List2"/>
        <w:numPr>
          <w:ilvl w:val="1"/>
          <w:numId w:val="54"/>
        </w:numPr>
        <w:spacing w:before="240"/>
        <w:ind w:left="357" w:hanging="357"/>
        <w:rPr>
          <w:rFonts w:cstheme="minorHAnsi"/>
        </w:rPr>
      </w:pPr>
      <w:r w:rsidRPr="00A22291">
        <w:rPr>
          <w:rFonts w:cstheme="minorHAnsi"/>
        </w:rPr>
        <w:t>At a minimum, it is expected the proposed work program will contain:</w:t>
      </w:r>
    </w:p>
    <w:p w14:paraId="510C725E" w14:textId="77777777" w:rsidR="003372DD" w:rsidRPr="00A22291" w:rsidRDefault="003372DD" w:rsidP="003A3AA9">
      <w:pPr>
        <w:pStyle w:val="List2"/>
        <w:numPr>
          <w:ilvl w:val="2"/>
          <w:numId w:val="43"/>
        </w:numPr>
        <w:rPr>
          <w:rFonts w:cstheme="minorHAnsi"/>
        </w:rPr>
      </w:pPr>
      <w:r w:rsidRPr="00A22291">
        <w:rPr>
          <w:rFonts w:cstheme="minorHAnsi"/>
          <w:i/>
          <w:u w:val="single"/>
        </w:rPr>
        <w:t>New operational activities</w:t>
      </w:r>
      <w:r w:rsidRPr="00A22291">
        <w:rPr>
          <w:rFonts w:cstheme="minorHAnsi"/>
        </w:rPr>
        <w:t>, such as data acquisition and/or exploration well/s, in the primary work program.</w:t>
      </w:r>
    </w:p>
    <w:p w14:paraId="510C725F" w14:textId="77777777" w:rsidR="003372DD" w:rsidRPr="00A22291" w:rsidRDefault="003372DD" w:rsidP="003A3AA9">
      <w:pPr>
        <w:pStyle w:val="List2"/>
        <w:numPr>
          <w:ilvl w:val="2"/>
          <w:numId w:val="43"/>
        </w:numPr>
        <w:rPr>
          <w:rFonts w:cstheme="minorHAnsi"/>
        </w:rPr>
      </w:pPr>
      <w:r w:rsidRPr="00A22291">
        <w:rPr>
          <w:rFonts w:cstheme="minorHAnsi"/>
          <w:i/>
          <w:u w:val="single"/>
        </w:rPr>
        <w:t xml:space="preserve">Reprocessing and/or geophysical and geological studies </w:t>
      </w:r>
      <w:r w:rsidRPr="00A22291">
        <w:rPr>
          <w:rFonts w:cstheme="minorHAnsi"/>
        </w:rPr>
        <w:t xml:space="preserve">to enable a play, </w:t>
      </w:r>
      <w:proofErr w:type="gramStart"/>
      <w:r w:rsidRPr="00A22291">
        <w:rPr>
          <w:rFonts w:cstheme="minorHAnsi"/>
        </w:rPr>
        <w:t>lead</w:t>
      </w:r>
      <w:proofErr w:type="gramEnd"/>
      <w:r w:rsidRPr="00A22291">
        <w:rPr>
          <w:rFonts w:cstheme="minorHAnsi"/>
        </w:rPr>
        <w:t xml:space="preserve"> or prospect to be identified and progressed toward maturing a drillable target.</w:t>
      </w:r>
    </w:p>
    <w:p w14:paraId="510C7260" w14:textId="77777777" w:rsidR="003372DD" w:rsidRPr="00A22291" w:rsidRDefault="003372DD" w:rsidP="003A3AA9">
      <w:pPr>
        <w:pStyle w:val="List2"/>
        <w:numPr>
          <w:ilvl w:val="1"/>
          <w:numId w:val="54"/>
        </w:numPr>
        <w:ind w:left="709" w:hanging="709"/>
        <w:rPr>
          <w:rFonts w:cstheme="minorHAnsi"/>
        </w:rPr>
      </w:pPr>
      <w:r w:rsidRPr="00A22291">
        <w:rPr>
          <w:rFonts w:cstheme="minorHAnsi"/>
        </w:rPr>
        <w:t xml:space="preserve">Where an area is fully covered by 3D seismic data, reprocessing </w:t>
      </w:r>
      <w:proofErr w:type="gramStart"/>
      <w:r w:rsidRPr="00A22291">
        <w:rPr>
          <w:rFonts w:cstheme="minorHAnsi"/>
        </w:rPr>
        <w:t>a majority of</w:t>
      </w:r>
      <w:proofErr w:type="gramEnd"/>
      <w:r w:rsidRPr="00A22291">
        <w:rPr>
          <w:rFonts w:cstheme="minorHAnsi"/>
        </w:rPr>
        <w:t xml:space="preserve"> this data may form part of the proposed work program and can be undertaken instead of acquiring new seismic data. The reprocessing would normally be expected to be from raw data or the </w:t>
      </w:r>
      <w:proofErr w:type="gramStart"/>
      <w:r w:rsidRPr="00A22291">
        <w:rPr>
          <w:rFonts w:cstheme="minorHAnsi"/>
        </w:rPr>
        <w:t>quality controlled</w:t>
      </w:r>
      <w:proofErr w:type="gramEnd"/>
      <w:r w:rsidRPr="00A22291">
        <w:rPr>
          <w:rFonts w:cstheme="minorHAnsi"/>
        </w:rPr>
        <w:t xml:space="preserve"> traces and to utilise techniques not previously undertaken on seismic data within the permit area.</w:t>
      </w:r>
    </w:p>
    <w:p w14:paraId="510C7261" w14:textId="7E2E3451" w:rsidR="003372DD" w:rsidRPr="00A22291" w:rsidRDefault="003372DD" w:rsidP="003A3AA9">
      <w:pPr>
        <w:pStyle w:val="List2"/>
        <w:numPr>
          <w:ilvl w:val="1"/>
          <w:numId w:val="54"/>
        </w:numPr>
        <w:ind w:left="709" w:hanging="709"/>
        <w:rPr>
          <w:rFonts w:cstheme="minorHAnsi"/>
        </w:rPr>
      </w:pPr>
      <w:r w:rsidRPr="00A22291">
        <w:rPr>
          <w:rFonts w:cstheme="minorHAnsi"/>
        </w:rPr>
        <w:t>It is expected that at least one exploration well will be proposed during the five-year permit renewal term. If a well is not proposed, technical justification should be provided in the application addressing why exploration drilling in the rene</w:t>
      </w:r>
      <w:r w:rsidR="00DB3A39">
        <w:rPr>
          <w:rFonts w:cstheme="minorHAnsi"/>
        </w:rPr>
        <w:t>wal term would not be feasible.</w:t>
      </w:r>
    </w:p>
    <w:p w14:paraId="510C7262" w14:textId="77777777" w:rsidR="003372DD" w:rsidRPr="00A22291" w:rsidRDefault="003372DD" w:rsidP="003A3AA9">
      <w:pPr>
        <w:pStyle w:val="List2"/>
        <w:numPr>
          <w:ilvl w:val="2"/>
          <w:numId w:val="44"/>
        </w:numPr>
        <w:rPr>
          <w:rFonts w:cstheme="minorHAnsi"/>
        </w:rPr>
      </w:pPr>
      <w:r w:rsidRPr="00A22291">
        <w:rPr>
          <w:rFonts w:cstheme="minorHAnsi"/>
        </w:rPr>
        <w:t>If no exploration drilling was undertaken in the previous permit term, it is generally expected an exploration well will be proposed in the renewal as a work program commitment in the primary term.</w:t>
      </w:r>
    </w:p>
    <w:p w14:paraId="510C7263" w14:textId="77777777" w:rsidR="003372DD" w:rsidRDefault="003372DD" w:rsidP="003A3AA9">
      <w:pPr>
        <w:pStyle w:val="List2"/>
        <w:numPr>
          <w:ilvl w:val="1"/>
          <w:numId w:val="54"/>
        </w:numPr>
        <w:ind w:left="567" w:hanging="567"/>
        <w:rPr>
          <w:rFonts w:cstheme="minorHAnsi"/>
        </w:rPr>
      </w:pPr>
      <w:r w:rsidRPr="00A22291">
        <w:rPr>
          <w:rFonts w:cstheme="minorHAnsi"/>
        </w:rPr>
        <w:t>Work program activities should only include work that is to be undertaken within the permit area. Any work, studies or reprocessing to be undertaken outside the permit area must be clearly differentiated.</w:t>
      </w:r>
    </w:p>
    <w:p w14:paraId="510C7264" w14:textId="77777777" w:rsidR="003372DD" w:rsidRPr="00A22291" w:rsidRDefault="003372DD" w:rsidP="003A3AA9">
      <w:pPr>
        <w:pStyle w:val="List2"/>
        <w:numPr>
          <w:ilvl w:val="1"/>
          <w:numId w:val="54"/>
        </w:numPr>
        <w:ind w:left="567" w:hanging="567"/>
        <w:rPr>
          <w:rFonts w:cstheme="minorHAnsi"/>
        </w:rPr>
      </w:pPr>
      <w:r w:rsidRPr="00A22291">
        <w:rPr>
          <w:rFonts w:cstheme="minorHAnsi"/>
        </w:rPr>
        <w:t>The description of the proposed work program for the renewal term should include:</w:t>
      </w:r>
    </w:p>
    <w:p w14:paraId="510C7265" w14:textId="77777777" w:rsidR="003372DD" w:rsidRPr="00A22291" w:rsidRDefault="003372DD" w:rsidP="003372DD">
      <w:pPr>
        <w:pStyle w:val="List2"/>
        <w:numPr>
          <w:ilvl w:val="0"/>
          <w:numId w:val="6"/>
        </w:numPr>
        <w:ind w:left="1225" w:hanging="505"/>
        <w:rPr>
          <w:rFonts w:cstheme="minorHAnsi"/>
        </w:rPr>
      </w:pPr>
      <w:r w:rsidRPr="00A22291">
        <w:rPr>
          <w:rFonts w:cstheme="minorHAnsi"/>
        </w:rPr>
        <w:t>Indicative expenditure in Australian dollars for each activity at current market value.</w:t>
      </w:r>
    </w:p>
    <w:p w14:paraId="510C7266" w14:textId="77777777" w:rsidR="003372DD" w:rsidRPr="00A22291" w:rsidRDefault="003372DD" w:rsidP="003372DD">
      <w:pPr>
        <w:pStyle w:val="List2"/>
        <w:numPr>
          <w:ilvl w:val="3"/>
          <w:numId w:val="9"/>
        </w:numPr>
        <w:ind w:left="1701" w:hanging="425"/>
        <w:rPr>
          <w:rFonts w:cstheme="minorHAnsi"/>
        </w:rPr>
      </w:pPr>
      <w:r w:rsidRPr="00A22291">
        <w:rPr>
          <w:rFonts w:cstheme="minorHAnsi"/>
        </w:rPr>
        <w:t>Operational activities: calculations detailing how the cost of the activities has been estimated should be provided.</w:t>
      </w:r>
    </w:p>
    <w:p w14:paraId="510C7267" w14:textId="77777777" w:rsidR="003372DD" w:rsidRPr="00A22291" w:rsidRDefault="003372DD" w:rsidP="003372DD">
      <w:pPr>
        <w:pStyle w:val="List2"/>
        <w:numPr>
          <w:ilvl w:val="0"/>
          <w:numId w:val="6"/>
        </w:numPr>
        <w:ind w:left="1225" w:hanging="505"/>
        <w:rPr>
          <w:rFonts w:cstheme="minorHAnsi"/>
        </w:rPr>
      </w:pPr>
      <w:r w:rsidRPr="00A22291">
        <w:rPr>
          <w:rFonts w:cstheme="minorHAnsi"/>
        </w:rPr>
        <w:lastRenderedPageBreak/>
        <w:t>The number of line kilometres of 2D and proposed line spacing and/or square kilometres of 3D seismic data that will be acquired and processed within the permit area, including:</w:t>
      </w:r>
    </w:p>
    <w:p w14:paraId="510C7268" w14:textId="77777777" w:rsidR="003372DD" w:rsidRPr="00A22291" w:rsidRDefault="003372DD" w:rsidP="003372DD">
      <w:pPr>
        <w:pStyle w:val="List2"/>
        <w:numPr>
          <w:ilvl w:val="3"/>
          <w:numId w:val="6"/>
        </w:numPr>
        <w:ind w:left="1701" w:hanging="425"/>
        <w:rPr>
          <w:rFonts w:cstheme="minorHAnsi"/>
        </w:rPr>
      </w:pPr>
      <w:r w:rsidRPr="00A22291">
        <w:rPr>
          <w:rFonts w:cstheme="minorHAnsi"/>
        </w:rPr>
        <w:t>Full fold numbers within the permit area.</w:t>
      </w:r>
    </w:p>
    <w:p w14:paraId="510C7269" w14:textId="77777777" w:rsidR="003372DD" w:rsidRPr="00A22291" w:rsidRDefault="003372DD" w:rsidP="003372DD">
      <w:pPr>
        <w:pStyle w:val="List2"/>
        <w:numPr>
          <w:ilvl w:val="3"/>
          <w:numId w:val="6"/>
        </w:numPr>
        <w:ind w:left="1701" w:hanging="425"/>
        <w:rPr>
          <w:rFonts w:cstheme="minorHAnsi"/>
        </w:rPr>
      </w:pPr>
      <w:r w:rsidRPr="00A22291">
        <w:rPr>
          <w:rFonts w:cstheme="minorHAnsi"/>
        </w:rPr>
        <w:t>A map showing the indicative location of the 2D lines or 3D survey outline, including any known leads and/or prospects. All existing seismic surveys should be identified on this map.</w:t>
      </w:r>
    </w:p>
    <w:p w14:paraId="510C726A" w14:textId="77777777" w:rsidR="003372DD" w:rsidRPr="00A22291" w:rsidRDefault="003372DD" w:rsidP="003372DD">
      <w:pPr>
        <w:pStyle w:val="List2"/>
        <w:numPr>
          <w:ilvl w:val="3"/>
          <w:numId w:val="6"/>
        </w:numPr>
        <w:ind w:left="1701" w:hanging="425"/>
        <w:rPr>
          <w:rFonts w:cstheme="minorHAnsi"/>
        </w:rPr>
      </w:pPr>
      <w:r w:rsidRPr="00A22291">
        <w:rPr>
          <w:rFonts w:cstheme="minorHAnsi"/>
        </w:rPr>
        <w:t>If known, the parameters and methodology of the seismic acquisition and processing that will be undertaken.</w:t>
      </w:r>
    </w:p>
    <w:p w14:paraId="510C726B" w14:textId="77777777" w:rsidR="003372DD" w:rsidRPr="00A22291" w:rsidRDefault="003372DD" w:rsidP="003372DD">
      <w:pPr>
        <w:pStyle w:val="List2"/>
        <w:numPr>
          <w:ilvl w:val="0"/>
          <w:numId w:val="6"/>
        </w:numPr>
        <w:ind w:left="1225" w:hanging="505"/>
        <w:rPr>
          <w:rFonts w:cstheme="minorHAnsi"/>
        </w:rPr>
      </w:pPr>
      <w:r w:rsidRPr="00A22291">
        <w:rPr>
          <w:rFonts w:cstheme="minorHAnsi"/>
        </w:rPr>
        <w:t xml:space="preserve">The amount, </w:t>
      </w:r>
      <w:proofErr w:type="gramStart"/>
      <w:r w:rsidRPr="00A22291">
        <w:rPr>
          <w:rFonts w:cstheme="minorHAnsi"/>
        </w:rPr>
        <w:t>type</w:t>
      </w:r>
      <w:proofErr w:type="gramEnd"/>
      <w:r w:rsidRPr="00A22291">
        <w:rPr>
          <w:rFonts w:cstheme="minorHAnsi"/>
        </w:rPr>
        <w:t xml:space="preserve"> and details of the applicable dataset of any new reprocessing the applicant proposes to undertake, including:</w:t>
      </w:r>
    </w:p>
    <w:p w14:paraId="510C726C" w14:textId="77777777" w:rsidR="003372DD" w:rsidRPr="00A22291" w:rsidRDefault="003372DD" w:rsidP="003372DD">
      <w:pPr>
        <w:pStyle w:val="List2"/>
        <w:numPr>
          <w:ilvl w:val="3"/>
          <w:numId w:val="6"/>
        </w:numPr>
        <w:ind w:left="1701" w:hanging="425"/>
        <w:rPr>
          <w:rFonts w:cstheme="minorHAnsi"/>
        </w:rPr>
      </w:pPr>
      <w:r w:rsidRPr="00A22291">
        <w:rPr>
          <w:rFonts w:cstheme="minorHAnsi"/>
        </w:rPr>
        <w:t>The number of line kilometres of 2D and/or square kilometres of 3D seismic data that will be reprocessed within the permit area clearly stated.</w:t>
      </w:r>
    </w:p>
    <w:p w14:paraId="510C726D" w14:textId="77777777" w:rsidR="003372DD" w:rsidRPr="00A22291" w:rsidRDefault="003372DD" w:rsidP="003372DD">
      <w:pPr>
        <w:pStyle w:val="List2"/>
        <w:numPr>
          <w:ilvl w:val="3"/>
          <w:numId w:val="6"/>
        </w:numPr>
        <w:ind w:left="1701" w:hanging="425"/>
        <w:rPr>
          <w:rFonts w:cstheme="minorHAnsi"/>
        </w:rPr>
      </w:pPr>
      <w:r w:rsidRPr="00A22291">
        <w:rPr>
          <w:rFonts w:cstheme="minorHAnsi"/>
        </w:rPr>
        <w:t>A map showing the indicative location of the 2D lines or 3D survey outline, including any known leads and/or prospects. All existing seismic surveys should be identified on this map.</w:t>
      </w:r>
    </w:p>
    <w:p w14:paraId="510C726E" w14:textId="77777777" w:rsidR="003372DD" w:rsidRPr="00A22291" w:rsidRDefault="003372DD" w:rsidP="003372DD">
      <w:pPr>
        <w:pStyle w:val="List2"/>
        <w:numPr>
          <w:ilvl w:val="3"/>
          <w:numId w:val="6"/>
        </w:numPr>
        <w:ind w:left="1701" w:hanging="425"/>
        <w:rPr>
          <w:rFonts w:cstheme="minorHAnsi"/>
        </w:rPr>
      </w:pPr>
      <w:r w:rsidRPr="00A22291">
        <w:rPr>
          <w:rFonts w:cstheme="minorHAnsi"/>
        </w:rPr>
        <w:t>If known, the parameters and methodology of the seismic acquisition and processing that will be undertaken.</w:t>
      </w:r>
    </w:p>
    <w:p w14:paraId="510C726F" w14:textId="77777777" w:rsidR="003372DD" w:rsidRPr="00A22291" w:rsidRDefault="003372DD" w:rsidP="003372DD">
      <w:pPr>
        <w:pStyle w:val="List2"/>
        <w:numPr>
          <w:ilvl w:val="0"/>
          <w:numId w:val="6"/>
        </w:numPr>
        <w:ind w:left="1225" w:hanging="505"/>
        <w:rPr>
          <w:rFonts w:cstheme="minorHAnsi"/>
        </w:rPr>
      </w:pPr>
      <w:r w:rsidRPr="00A22291">
        <w:rPr>
          <w:rFonts w:cstheme="minorHAnsi"/>
        </w:rPr>
        <w:t>Descriptions of the prospects and leads mapped within the permit area.</w:t>
      </w:r>
    </w:p>
    <w:p w14:paraId="510C7270" w14:textId="77777777" w:rsidR="003372DD" w:rsidRPr="00A22291" w:rsidRDefault="003372DD" w:rsidP="003372DD">
      <w:pPr>
        <w:pStyle w:val="List2"/>
        <w:numPr>
          <w:ilvl w:val="1"/>
          <w:numId w:val="6"/>
        </w:numPr>
        <w:ind w:left="1701" w:hanging="425"/>
        <w:rPr>
          <w:rFonts w:cstheme="minorHAnsi"/>
        </w:rPr>
      </w:pPr>
      <w:r w:rsidRPr="00A22291">
        <w:rPr>
          <w:rFonts w:cstheme="minorHAnsi"/>
        </w:rPr>
        <w:t xml:space="preserve">Images, seismic </w:t>
      </w:r>
      <w:proofErr w:type="gramStart"/>
      <w:r w:rsidRPr="00A22291">
        <w:rPr>
          <w:rFonts w:cstheme="minorHAnsi"/>
        </w:rPr>
        <w:t>sections</w:t>
      </w:r>
      <w:proofErr w:type="gramEnd"/>
      <w:r w:rsidRPr="00A22291">
        <w:rPr>
          <w:rFonts w:cstheme="minorHAnsi"/>
        </w:rPr>
        <w:t xml:space="preserve"> and horizon maps should be included.</w:t>
      </w:r>
    </w:p>
    <w:p w14:paraId="510C7271" w14:textId="77777777" w:rsidR="003372DD" w:rsidRPr="00A22291" w:rsidRDefault="003372DD" w:rsidP="003372DD">
      <w:pPr>
        <w:pStyle w:val="List2"/>
        <w:numPr>
          <w:ilvl w:val="0"/>
          <w:numId w:val="6"/>
        </w:numPr>
        <w:ind w:left="1225" w:hanging="505"/>
        <w:rPr>
          <w:rFonts w:cstheme="minorHAnsi"/>
        </w:rPr>
      </w:pPr>
      <w:r w:rsidRPr="00A22291">
        <w:rPr>
          <w:rFonts w:cstheme="minorHAnsi"/>
        </w:rPr>
        <w:t>The number of exploration wells to be drilled including indicative plays and target play levels.</w:t>
      </w:r>
    </w:p>
    <w:p w14:paraId="510C7272" w14:textId="77777777" w:rsidR="003372DD" w:rsidRPr="00A22291" w:rsidRDefault="003372DD" w:rsidP="003372DD">
      <w:pPr>
        <w:pStyle w:val="List2"/>
        <w:numPr>
          <w:ilvl w:val="0"/>
          <w:numId w:val="6"/>
        </w:numPr>
        <w:ind w:left="1225" w:hanging="505"/>
        <w:rPr>
          <w:rFonts w:cstheme="minorHAnsi"/>
        </w:rPr>
      </w:pPr>
      <w:r w:rsidRPr="00A22291">
        <w:rPr>
          <w:rFonts w:cstheme="minorHAnsi"/>
        </w:rPr>
        <w:t xml:space="preserve">The nature, </w:t>
      </w:r>
      <w:proofErr w:type="gramStart"/>
      <w:r w:rsidRPr="00A22291">
        <w:rPr>
          <w:rFonts w:cstheme="minorHAnsi"/>
        </w:rPr>
        <w:t>scope</w:t>
      </w:r>
      <w:proofErr w:type="gramEnd"/>
      <w:r w:rsidRPr="00A22291">
        <w:rPr>
          <w:rFonts w:cstheme="minorHAnsi"/>
        </w:rPr>
        <w:t xml:space="preserve"> and objectives of any studies.</w:t>
      </w:r>
    </w:p>
    <w:p w14:paraId="510C7273" w14:textId="77777777" w:rsidR="003372DD" w:rsidRPr="00A22291" w:rsidRDefault="003372DD" w:rsidP="003372DD">
      <w:pPr>
        <w:pStyle w:val="List2"/>
        <w:numPr>
          <w:ilvl w:val="0"/>
          <w:numId w:val="6"/>
        </w:numPr>
        <w:ind w:left="1225" w:hanging="505"/>
        <w:rPr>
          <w:rFonts w:cstheme="minorHAnsi"/>
        </w:rPr>
      </w:pPr>
      <w:r w:rsidRPr="00A22291">
        <w:rPr>
          <w:rFonts w:cstheme="minorHAnsi"/>
        </w:rPr>
        <w:t>The licensing or use of any existing exclusive or non-exclusive datasets and, if applicable, how these are proposed to be used in conjunction with any reprocessing or geophysical studies proposed in the work program.</w:t>
      </w:r>
    </w:p>
    <w:p w14:paraId="510C7274" w14:textId="77777777" w:rsidR="003372DD" w:rsidRPr="00A22291" w:rsidRDefault="003372DD" w:rsidP="003372DD">
      <w:pPr>
        <w:pStyle w:val="List2"/>
        <w:numPr>
          <w:ilvl w:val="0"/>
          <w:numId w:val="6"/>
        </w:numPr>
        <w:ind w:left="1225" w:hanging="505"/>
        <w:rPr>
          <w:rFonts w:cstheme="minorHAnsi"/>
        </w:rPr>
      </w:pPr>
      <w:r w:rsidRPr="00A22291">
        <w:rPr>
          <w:rFonts w:cstheme="minorHAnsi"/>
        </w:rPr>
        <w:t>Descriptions and the conceptual locations targets and purpose of other operational activity or surveying proposed.</w:t>
      </w:r>
    </w:p>
    <w:p w14:paraId="510C7275" w14:textId="77777777" w:rsidR="003372DD" w:rsidRDefault="003372DD" w:rsidP="003372DD">
      <w:pPr>
        <w:pStyle w:val="Heading2"/>
      </w:pPr>
      <w:bookmarkStart w:id="197" w:name="_Toc81487657"/>
      <w:bookmarkStart w:id="198" w:name="_Toc83042939"/>
      <w:bookmarkStart w:id="199" w:name="_Toc83395052"/>
      <w:bookmarkStart w:id="200" w:name="_Toc90044336"/>
      <w:r>
        <w:t>Applicant’s technical and financial capacity</w:t>
      </w:r>
      <w:bookmarkEnd w:id="197"/>
      <w:bookmarkEnd w:id="198"/>
      <w:bookmarkEnd w:id="199"/>
      <w:bookmarkEnd w:id="200"/>
      <w:r>
        <w:t xml:space="preserve"> </w:t>
      </w:r>
    </w:p>
    <w:p w14:paraId="510C7276" w14:textId="77777777" w:rsidR="003372DD" w:rsidRPr="00222E31" w:rsidRDefault="003372DD" w:rsidP="003A3AA9">
      <w:pPr>
        <w:pStyle w:val="List2"/>
        <w:numPr>
          <w:ilvl w:val="1"/>
          <w:numId w:val="54"/>
        </w:numPr>
        <w:ind w:left="567" w:hanging="567"/>
        <w:rPr>
          <w:rFonts w:cstheme="minorHAnsi"/>
        </w:rPr>
      </w:pPr>
      <w:r w:rsidRPr="00222E31">
        <w:rPr>
          <w:rFonts w:cstheme="minorHAnsi"/>
        </w:rPr>
        <w:t xml:space="preserve">The decision to offer the renewal of a petroleum exploration permit, must </w:t>
      </w:r>
      <w:proofErr w:type="gramStart"/>
      <w:r w:rsidRPr="00222E31">
        <w:rPr>
          <w:rFonts w:cstheme="minorHAnsi"/>
        </w:rPr>
        <w:t>take into account</w:t>
      </w:r>
      <w:proofErr w:type="gramEnd"/>
      <w:r w:rsidRPr="00222E31">
        <w:rPr>
          <w:rFonts w:cstheme="minorHAnsi"/>
        </w:rPr>
        <w:t xml:space="preserve"> (s125(2)(</w:t>
      </w:r>
      <w:r w:rsidR="003E327E">
        <w:rPr>
          <w:rFonts w:cstheme="minorHAnsi"/>
        </w:rPr>
        <w:t>b</w:t>
      </w:r>
      <w:r w:rsidRPr="00222E31">
        <w:rPr>
          <w:rFonts w:cstheme="minorHAnsi"/>
        </w:rPr>
        <w:t>) and (4)) whether the technical advice and financial resources available to the applicant are sufficient to:</w:t>
      </w:r>
    </w:p>
    <w:p w14:paraId="510C7277" w14:textId="77777777" w:rsidR="003372DD" w:rsidRDefault="003372DD" w:rsidP="003A3AA9">
      <w:pPr>
        <w:pStyle w:val="List2"/>
        <w:numPr>
          <w:ilvl w:val="2"/>
          <w:numId w:val="45"/>
        </w:numPr>
        <w:rPr>
          <w:rFonts w:cstheme="minorHAnsi"/>
        </w:rPr>
      </w:pPr>
      <w:r w:rsidRPr="00222E31">
        <w:rPr>
          <w:rFonts w:cstheme="minorHAnsi"/>
        </w:rPr>
        <w:t>carry out the operations and works that will be or are authorised by the permit; and</w:t>
      </w:r>
    </w:p>
    <w:p w14:paraId="510C7278" w14:textId="77777777" w:rsidR="003372DD" w:rsidRPr="00222E31" w:rsidRDefault="003372DD" w:rsidP="003A3AA9">
      <w:pPr>
        <w:pStyle w:val="List2"/>
        <w:numPr>
          <w:ilvl w:val="2"/>
          <w:numId w:val="45"/>
        </w:numPr>
        <w:rPr>
          <w:rFonts w:cstheme="minorHAnsi"/>
        </w:rPr>
      </w:pPr>
      <w:r w:rsidRPr="00222E31">
        <w:rPr>
          <w:rFonts w:cstheme="minorHAnsi"/>
        </w:rPr>
        <w:t>discharge the obligations that will be imposed under the OPGGS Act, or a legislative instrument under the OPGGS Act, in relation to the permit.</w:t>
      </w:r>
    </w:p>
    <w:p w14:paraId="510C7279" w14:textId="3D764070" w:rsidR="003372DD" w:rsidRPr="00D568F4" w:rsidRDefault="003372DD" w:rsidP="003A3AA9">
      <w:pPr>
        <w:pStyle w:val="List2"/>
        <w:numPr>
          <w:ilvl w:val="1"/>
          <w:numId w:val="54"/>
        </w:numPr>
        <w:ind w:left="567" w:hanging="567"/>
        <w:rPr>
          <w:rFonts w:cstheme="minorHAnsi"/>
        </w:rPr>
      </w:pPr>
      <w:r w:rsidRPr="00752C46">
        <w:rPr>
          <w:rFonts w:cstheme="minorHAnsi"/>
        </w:rPr>
        <w:t xml:space="preserve">Applicants should include with their application any relevant information to demonstrate sufficient technical advice and financial resources available (refer to the </w:t>
      </w:r>
      <w:hyperlink r:id="rId59" w:history="1">
        <w:r w:rsidRPr="00937C92">
          <w:rPr>
            <w:rStyle w:val="Hyperlink"/>
            <w:rFonts w:cstheme="minorHAnsi"/>
            <w:i/>
          </w:rPr>
          <w:t xml:space="preserve">Guideline: Applicant </w:t>
        </w:r>
        <w:r w:rsidR="005A4787" w:rsidRPr="00937C92">
          <w:rPr>
            <w:rStyle w:val="Hyperlink"/>
            <w:rFonts w:cstheme="minorHAnsi"/>
            <w:i/>
          </w:rPr>
          <w:t>s</w:t>
        </w:r>
        <w:r w:rsidRPr="00937C92">
          <w:rPr>
            <w:rStyle w:val="Hyperlink"/>
            <w:rFonts w:cstheme="minorHAnsi"/>
            <w:i/>
            <w:iCs/>
          </w:rPr>
          <w:t>u</w:t>
        </w:r>
        <w:r w:rsidR="005A4787" w:rsidRPr="00937C92">
          <w:rPr>
            <w:rStyle w:val="Hyperlink"/>
            <w:rFonts w:cstheme="minorHAnsi"/>
            <w:i/>
            <w:iCs/>
          </w:rPr>
          <w:t>itability</w:t>
        </w:r>
      </w:hyperlink>
      <w:r w:rsidR="005A4787">
        <w:rPr>
          <w:rFonts w:cstheme="minorHAnsi"/>
          <w:i/>
          <w:iCs/>
        </w:rPr>
        <w:t xml:space="preserve"> </w:t>
      </w:r>
      <w:r w:rsidRPr="005A4787">
        <w:rPr>
          <w:rFonts w:cstheme="minorHAnsi"/>
          <w:iCs/>
        </w:rPr>
        <w:t xml:space="preserve">and </w:t>
      </w:r>
      <w:r w:rsidRPr="002764E8">
        <w:rPr>
          <w:rFonts w:cstheme="minorHAnsi"/>
          <w:iCs/>
        </w:rPr>
        <w:t xml:space="preserve">section </w:t>
      </w:r>
      <w:r w:rsidR="002764E8" w:rsidRPr="002764E8">
        <w:rPr>
          <w:rFonts w:cstheme="minorHAnsi"/>
          <w:iCs/>
        </w:rPr>
        <w:fldChar w:fldCharType="begin"/>
      </w:r>
      <w:r w:rsidR="002764E8" w:rsidRPr="002764E8">
        <w:rPr>
          <w:rFonts w:cstheme="minorHAnsi"/>
          <w:iCs/>
        </w:rPr>
        <w:instrText xml:space="preserve"> REF _Ref90390521 \r \p \h </w:instrText>
      </w:r>
      <w:r w:rsidR="002764E8">
        <w:rPr>
          <w:rFonts w:cstheme="minorHAnsi"/>
          <w:iCs/>
        </w:rPr>
        <w:instrText xml:space="preserve"> \* MERGEFORMAT </w:instrText>
      </w:r>
      <w:r w:rsidR="002764E8" w:rsidRPr="002764E8">
        <w:rPr>
          <w:rFonts w:cstheme="minorHAnsi"/>
          <w:iCs/>
        </w:rPr>
      </w:r>
      <w:r w:rsidR="002764E8" w:rsidRPr="002764E8">
        <w:rPr>
          <w:rFonts w:cstheme="minorHAnsi"/>
          <w:iCs/>
        </w:rPr>
        <w:fldChar w:fldCharType="separate"/>
      </w:r>
      <w:r w:rsidR="002764E8" w:rsidRPr="002764E8">
        <w:rPr>
          <w:rFonts w:cstheme="minorHAnsi"/>
          <w:iCs/>
        </w:rPr>
        <w:t>7 below</w:t>
      </w:r>
      <w:r w:rsidR="002764E8" w:rsidRPr="002764E8">
        <w:rPr>
          <w:rFonts w:cstheme="minorHAnsi"/>
          <w:iCs/>
        </w:rPr>
        <w:fldChar w:fldCharType="end"/>
      </w:r>
      <w:r w:rsidR="00DB3A39">
        <w:rPr>
          <w:rFonts w:cstheme="minorHAnsi"/>
        </w:rPr>
        <w:t>).</w:t>
      </w:r>
    </w:p>
    <w:p w14:paraId="510C727A" w14:textId="77777777" w:rsidR="003372DD" w:rsidRPr="00D94590" w:rsidRDefault="003372DD" w:rsidP="003372DD">
      <w:pPr>
        <w:pStyle w:val="Heading2"/>
      </w:pPr>
      <w:bookmarkStart w:id="201" w:name="_Toc81487658"/>
      <w:bookmarkStart w:id="202" w:name="_Toc83042940"/>
      <w:bookmarkStart w:id="203" w:name="_Toc83395053"/>
      <w:bookmarkStart w:id="204" w:name="_Toc90044337"/>
      <w:r w:rsidRPr="0018749C">
        <w:lastRenderedPageBreak/>
        <w:t>Refusal to renew an exploration permit</w:t>
      </w:r>
      <w:bookmarkEnd w:id="201"/>
      <w:bookmarkEnd w:id="202"/>
      <w:bookmarkEnd w:id="203"/>
      <w:bookmarkEnd w:id="204"/>
    </w:p>
    <w:p w14:paraId="510C727B" w14:textId="77777777" w:rsidR="003372DD" w:rsidRPr="00222E31" w:rsidRDefault="003372DD" w:rsidP="003A3AA9">
      <w:pPr>
        <w:pStyle w:val="List2"/>
        <w:numPr>
          <w:ilvl w:val="1"/>
          <w:numId w:val="54"/>
        </w:numPr>
        <w:ind w:left="567" w:hanging="567"/>
        <w:rPr>
          <w:rFonts w:cstheme="minorHAnsi"/>
        </w:rPr>
      </w:pPr>
      <w:r w:rsidRPr="00222E31">
        <w:rPr>
          <w:rFonts w:cstheme="minorHAnsi"/>
        </w:rPr>
        <w:t>Section 126 of the OPGGS</w:t>
      </w:r>
      <w:r>
        <w:rPr>
          <w:rFonts w:cstheme="minorHAnsi"/>
        </w:rPr>
        <w:t xml:space="preserve"> </w:t>
      </w:r>
      <w:r w:rsidRPr="00222E31">
        <w:rPr>
          <w:rFonts w:cstheme="minorHAnsi"/>
        </w:rPr>
        <w:t>A</w:t>
      </w:r>
      <w:r>
        <w:rPr>
          <w:rFonts w:cstheme="minorHAnsi"/>
        </w:rPr>
        <w:t>ct</w:t>
      </w:r>
      <w:r w:rsidRPr="00222E31">
        <w:rPr>
          <w:rFonts w:cstheme="minorHAnsi"/>
        </w:rPr>
        <w:t xml:space="preserve"> provides that the Joint Authority must refuse to renew a permit if:</w:t>
      </w:r>
    </w:p>
    <w:p w14:paraId="510C727C" w14:textId="77777777" w:rsidR="003372DD" w:rsidRPr="00222E31" w:rsidRDefault="003372DD" w:rsidP="003A3AA9">
      <w:pPr>
        <w:pStyle w:val="List2"/>
        <w:numPr>
          <w:ilvl w:val="2"/>
          <w:numId w:val="28"/>
        </w:numPr>
        <w:rPr>
          <w:rFonts w:cstheme="minorHAnsi"/>
        </w:rPr>
      </w:pPr>
      <w:r w:rsidRPr="00222E31">
        <w:rPr>
          <w:rFonts w:cstheme="minorHAnsi"/>
        </w:rPr>
        <w:t>The Joint Authority is not satisfied with the technical advice and financial resources available to the applicant</w:t>
      </w:r>
      <w:r>
        <w:rPr>
          <w:rFonts w:cstheme="minorHAnsi"/>
        </w:rPr>
        <w:t xml:space="preserve">; </w:t>
      </w:r>
      <w:r w:rsidRPr="00222E31">
        <w:rPr>
          <w:rFonts w:cstheme="minorHAnsi"/>
        </w:rPr>
        <w:t>or</w:t>
      </w:r>
    </w:p>
    <w:p w14:paraId="510C727D" w14:textId="77777777" w:rsidR="003372DD" w:rsidRPr="00222E31" w:rsidRDefault="003372DD" w:rsidP="003A3AA9">
      <w:pPr>
        <w:pStyle w:val="List2"/>
        <w:numPr>
          <w:ilvl w:val="2"/>
          <w:numId w:val="28"/>
        </w:numPr>
        <w:rPr>
          <w:rFonts w:cstheme="minorHAnsi"/>
        </w:rPr>
      </w:pPr>
      <w:r w:rsidRPr="00222E31">
        <w:rPr>
          <w:rFonts w:cstheme="minorHAnsi"/>
        </w:rPr>
        <w:t>The Joint Authority is not satisfied compliance with the matters (if any) prescribed by the regulations; or</w:t>
      </w:r>
    </w:p>
    <w:p w14:paraId="510C727E" w14:textId="77777777" w:rsidR="003372DD" w:rsidRPr="00222E31" w:rsidRDefault="003372DD" w:rsidP="003A3AA9">
      <w:pPr>
        <w:pStyle w:val="List2"/>
        <w:numPr>
          <w:ilvl w:val="2"/>
          <w:numId w:val="28"/>
        </w:numPr>
        <w:rPr>
          <w:rFonts w:cstheme="minorHAnsi"/>
        </w:rPr>
      </w:pPr>
      <w:r w:rsidRPr="00222E31">
        <w:rPr>
          <w:rFonts w:cstheme="minorHAnsi"/>
        </w:rPr>
        <w:t>That there has been non-compliance with permit conditions, the provisions of chapters 2, 4</w:t>
      </w:r>
      <w:r w:rsidR="005B51F5">
        <w:rPr>
          <w:rFonts w:cstheme="minorHAnsi"/>
        </w:rPr>
        <w:t>, 5A</w:t>
      </w:r>
      <w:r w:rsidRPr="00222E31">
        <w:rPr>
          <w:rFonts w:cstheme="minorHAnsi"/>
        </w:rPr>
        <w:t xml:space="preserve"> and 6 and part 7.1 of the OPGGS</w:t>
      </w:r>
      <w:r>
        <w:rPr>
          <w:rFonts w:cstheme="minorHAnsi"/>
        </w:rPr>
        <w:t xml:space="preserve"> </w:t>
      </w:r>
      <w:r w:rsidRPr="00222E31">
        <w:rPr>
          <w:rFonts w:cstheme="minorHAnsi"/>
        </w:rPr>
        <w:t>A</w:t>
      </w:r>
      <w:r>
        <w:rPr>
          <w:rFonts w:cstheme="minorHAnsi"/>
        </w:rPr>
        <w:t>ct</w:t>
      </w:r>
      <w:r w:rsidRPr="00222E31">
        <w:rPr>
          <w:rFonts w:cstheme="minorHAnsi"/>
        </w:rPr>
        <w:t xml:space="preserve"> and/or the provisions of the regulations and if the Joint Authority is not satisfied that sufficient grounds exist to warrant the renewal.</w:t>
      </w:r>
    </w:p>
    <w:p w14:paraId="510C727F" w14:textId="148586C3" w:rsidR="003372DD" w:rsidRPr="00B1706F" w:rsidRDefault="003372DD" w:rsidP="003A3AA9">
      <w:pPr>
        <w:pStyle w:val="List2"/>
        <w:numPr>
          <w:ilvl w:val="1"/>
          <w:numId w:val="54"/>
        </w:numPr>
        <w:ind w:left="567" w:hanging="567"/>
        <w:rPr>
          <w:rFonts w:cstheme="minorHAnsi"/>
        </w:rPr>
      </w:pPr>
      <w:r w:rsidRPr="00B1706F">
        <w:rPr>
          <w:rFonts w:cstheme="minorHAnsi"/>
        </w:rPr>
        <w:t xml:space="preserve">Where the Joint Authority intends to refuse to renew an exploration permit, consultation   procedures apply under </w:t>
      </w:r>
      <w:hyperlink r:id="rId60" w:tooltip="LInk to Act" w:history="1">
        <w:r w:rsidRPr="00B1706F">
          <w:rPr>
            <w:rStyle w:val="Hyperlink"/>
            <w:rFonts w:cstheme="minorHAnsi"/>
          </w:rPr>
          <w:t>section 262 of the OPGGSA</w:t>
        </w:r>
      </w:hyperlink>
      <w:r w:rsidR="00DB3A39">
        <w:rPr>
          <w:rFonts w:cstheme="minorHAnsi"/>
        </w:rPr>
        <w:t>.</w:t>
      </w:r>
    </w:p>
    <w:p w14:paraId="510C7280" w14:textId="77777777" w:rsidR="003372DD" w:rsidRPr="003E44E6" w:rsidRDefault="003372DD" w:rsidP="003372DD">
      <w:pPr>
        <w:pStyle w:val="Heading1"/>
        <w:numPr>
          <w:ilvl w:val="0"/>
          <w:numId w:val="1"/>
        </w:numPr>
      </w:pPr>
      <w:bookmarkStart w:id="205" w:name="_Toc83042941"/>
      <w:bookmarkStart w:id="206" w:name="_Toc83395054"/>
      <w:bookmarkStart w:id="207" w:name="_Ref85037678"/>
      <w:bookmarkStart w:id="208" w:name="_Toc90044338"/>
      <w:bookmarkStart w:id="209" w:name="_Ref90387268"/>
      <w:bookmarkStart w:id="210" w:name="_Ref90388752"/>
      <w:bookmarkStart w:id="211" w:name="_Ref90390521"/>
      <w:r w:rsidRPr="003E44E6">
        <w:t>General information about applications</w:t>
      </w:r>
      <w:bookmarkEnd w:id="205"/>
      <w:bookmarkEnd w:id="206"/>
      <w:bookmarkEnd w:id="207"/>
      <w:bookmarkEnd w:id="208"/>
      <w:bookmarkEnd w:id="209"/>
      <w:bookmarkEnd w:id="210"/>
      <w:bookmarkEnd w:id="211"/>
    </w:p>
    <w:p w14:paraId="510C7281" w14:textId="77777777" w:rsidR="003372DD" w:rsidRPr="003E44E6" w:rsidRDefault="003372DD" w:rsidP="003372DD">
      <w:pPr>
        <w:pStyle w:val="Heading2"/>
      </w:pPr>
      <w:bookmarkStart w:id="212" w:name="_Toc83042942"/>
      <w:bookmarkStart w:id="213" w:name="_Toc83395055"/>
      <w:bookmarkStart w:id="214" w:name="_Toc90044339"/>
      <w:r w:rsidRPr="003E44E6">
        <w:t>Decision-making</w:t>
      </w:r>
      <w:bookmarkEnd w:id="212"/>
      <w:bookmarkEnd w:id="213"/>
      <w:bookmarkEnd w:id="214"/>
    </w:p>
    <w:p w14:paraId="510C7282" w14:textId="77777777" w:rsidR="003372DD" w:rsidRDefault="003372DD" w:rsidP="003372DD">
      <w:pPr>
        <w:pStyle w:val="List2"/>
        <w:numPr>
          <w:ilvl w:val="1"/>
          <w:numId w:val="1"/>
        </w:numPr>
        <w:ind w:left="709" w:hanging="709"/>
      </w:pPr>
      <w:r w:rsidRPr="00117A45">
        <w:rPr>
          <w:rFonts w:cstheme="minorHAnsi"/>
        </w:rPr>
        <w:t xml:space="preserve">The OPGGS Act provides that the decision maker must (or in some cases, may) have regard to certain suitability matters when making decisions in respect of certain applications for or in respect of petroleum titles. </w:t>
      </w:r>
      <w:r>
        <w:t>These include:</w:t>
      </w:r>
    </w:p>
    <w:p w14:paraId="510C7283" w14:textId="5436BD72" w:rsidR="003372DD" w:rsidRDefault="003372DD" w:rsidP="003372DD">
      <w:pPr>
        <w:pStyle w:val="List2"/>
        <w:numPr>
          <w:ilvl w:val="2"/>
          <w:numId w:val="1"/>
        </w:numPr>
        <w:spacing w:line="240" w:lineRule="auto"/>
      </w:pPr>
      <w:r>
        <w:t>the matters set o</w:t>
      </w:r>
      <w:r w:rsidR="00DB3A39">
        <w:t>ut in s 695YB of the OPGGS Act;</w:t>
      </w:r>
    </w:p>
    <w:p w14:paraId="510C7284" w14:textId="77777777" w:rsidR="003372DD" w:rsidRDefault="003372DD" w:rsidP="003372DD">
      <w:pPr>
        <w:pStyle w:val="List2"/>
        <w:numPr>
          <w:ilvl w:val="2"/>
          <w:numId w:val="1"/>
        </w:numPr>
        <w:spacing w:line="240" w:lineRule="auto"/>
      </w:pPr>
      <w:r>
        <w:t>the technical advice and financial resources available to the applicant;</w:t>
      </w:r>
    </w:p>
    <w:p w14:paraId="510C7285" w14:textId="77777777" w:rsidR="003372DD" w:rsidRDefault="003372DD" w:rsidP="003372DD">
      <w:pPr>
        <w:pStyle w:val="List2"/>
        <w:numPr>
          <w:ilvl w:val="2"/>
          <w:numId w:val="1"/>
        </w:numPr>
        <w:spacing w:line="240" w:lineRule="auto"/>
      </w:pPr>
      <w:r>
        <w:t>any other matters prescribed by the regulations.</w:t>
      </w:r>
    </w:p>
    <w:p w14:paraId="510C7286" w14:textId="77777777" w:rsidR="003372DD" w:rsidRPr="003E44E6" w:rsidRDefault="003372DD" w:rsidP="003372DD">
      <w:pPr>
        <w:pStyle w:val="List2"/>
        <w:numPr>
          <w:ilvl w:val="1"/>
          <w:numId w:val="1"/>
        </w:numPr>
        <w:ind w:left="709" w:hanging="709"/>
        <w:rPr>
          <w:rFonts w:cstheme="minorHAnsi"/>
        </w:rPr>
      </w:pPr>
      <w:r w:rsidRPr="003E44E6">
        <w:rPr>
          <w:rFonts w:cstheme="minorHAnsi"/>
        </w:rPr>
        <w:t>The decision maker may also have regard to any other relevant matter.</w:t>
      </w:r>
    </w:p>
    <w:p w14:paraId="510C7287" w14:textId="77777777" w:rsidR="003372DD" w:rsidRPr="003E44E6" w:rsidRDefault="003372DD" w:rsidP="003372DD">
      <w:pPr>
        <w:pStyle w:val="List2"/>
        <w:numPr>
          <w:ilvl w:val="1"/>
          <w:numId w:val="1"/>
        </w:numPr>
        <w:ind w:left="709" w:hanging="709"/>
        <w:rPr>
          <w:rFonts w:cstheme="minorHAnsi"/>
        </w:rPr>
      </w:pPr>
      <w:r w:rsidRPr="003E44E6">
        <w:rPr>
          <w:rFonts w:cstheme="minorHAnsi"/>
        </w:rPr>
        <w:t xml:space="preserve">Where the decision maker, is not satisfied that the applicant has access to sufficient technical advice and financial resources or does not meet the suitability criteria (where relevant), the application must (or </w:t>
      </w:r>
      <w:r>
        <w:rPr>
          <w:rFonts w:cstheme="minorHAnsi"/>
        </w:rPr>
        <w:t xml:space="preserve">in some cases </w:t>
      </w:r>
      <w:r w:rsidRPr="003E44E6">
        <w:rPr>
          <w:rFonts w:cstheme="minorHAnsi"/>
        </w:rPr>
        <w:t>may) be refused.</w:t>
      </w:r>
    </w:p>
    <w:p w14:paraId="510C7288" w14:textId="29525F00" w:rsidR="003372DD" w:rsidRPr="003E44E6" w:rsidRDefault="003372DD" w:rsidP="003372DD">
      <w:pPr>
        <w:pStyle w:val="List2"/>
        <w:numPr>
          <w:ilvl w:val="1"/>
          <w:numId w:val="1"/>
        </w:numPr>
        <w:ind w:left="709" w:hanging="709"/>
        <w:rPr>
          <w:rFonts w:cstheme="minorHAnsi"/>
        </w:rPr>
      </w:pPr>
      <w:r w:rsidRPr="003E44E6">
        <w:rPr>
          <w:rFonts w:cstheme="minorHAnsi"/>
        </w:rPr>
        <w:t xml:space="preserve">Matters relating to the assessment of the suitability of an applicant can be found in the </w:t>
      </w:r>
      <w:hyperlink r:id="rId61" w:history="1">
        <w:r w:rsidRPr="00937C92">
          <w:rPr>
            <w:rStyle w:val="Hyperlink"/>
            <w:rFonts w:cstheme="minorHAnsi"/>
            <w:i/>
          </w:rPr>
          <w:t xml:space="preserve">Guideline: Applicant </w:t>
        </w:r>
        <w:r w:rsidR="005A4787" w:rsidRPr="00937C92">
          <w:rPr>
            <w:rStyle w:val="Hyperlink"/>
            <w:rFonts w:cstheme="minorHAnsi"/>
            <w:i/>
            <w:iCs/>
          </w:rPr>
          <w:t>s</w:t>
        </w:r>
        <w:r w:rsidRPr="00937C92">
          <w:rPr>
            <w:rStyle w:val="Hyperlink"/>
            <w:rFonts w:cstheme="minorHAnsi"/>
            <w:i/>
            <w:iCs/>
          </w:rPr>
          <w:t>uitability</w:t>
        </w:r>
      </w:hyperlink>
      <w:r>
        <w:rPr>
          <w:rFonts w:cstheme="minorHAnsi"/>
          <w:i/>
          <w:iCs/>
        </w:rPr>
        <w:t>.</w:t>
      </w:r>
    </w:p>
    <w:p w14:paraId="510C7289" w14:textId="77777777" w:rsidR="003372DD" w:rsidRPr="00D3795A" w:rsidRDefault="00102165" w:rsidP="003372DD">
      <w:pPr>
        <w:pStyle w:val="Heading2"/>
      </w:pPr>
      <w:bookmarkStart w:id="215" w:name="_Toc83042943"/>
      <w:bookmarkStart w:id="216" w:name="_Toc83395056"/>
      <w:bookmarkStart w:id="217" w:name="_Toc90044340"/>
      <w:r>
        <w:t>Decision-</w:t>
      </w:r>
      <w:r w:rsidR="003372DD" w:rsidRPr="00D3795A">
        <w:t>maker</w:t>
      </w:r>
      <w:bookmarkEnd w:id="215"/>
      <w:bookmarkEnd w:id="216"/>
      <w:bookmarkEnd w:id="217"/>
    </w:p>
    <w:p w14:paraId="510C728A" w14:textId="1E3EC1B7" w:rsidR="003372DD" w:rsidRPr="003E44E6" w:rsidRDefault="003372DD" w:rsidP="003372DD">
      <w:pPr>
        <w:pStyle w:val="List2"/>
        <w:numPr>
          <w:ilvl w:val="1"/>
          <w:numId w:val="1"/>
        </w:numPr>
        <w:tabs>
          <w:tab w:val="num" w:pos="1872"/>
        </w:tabs>
        <w:ind w:left="567" w:hanging="567"/>
        <w:rPr>
          <w:rFonts w:cstheme="minorHAnsi"/>
        </w:rPr>
      </w:pPr>
      <w:r w:rsidRPr="003E44E6">
        <w:rPr>
          <w:rFonts w:cstheme="minorHAnsi"/>
        </w:rPr>
        <w:t>The relevant Offshore Petroleum Joint Authority (the Joint Authority) is the decision maker on applications for the grant, renewal and surrender of petroleum exploration permits; as well as variation and suspension of, and exemption from permit conditions and</w:t>
      </w:r>
      <w:r w:rsidR="00DB3A39">
        <w:rPr>
          <w:rFonts w:cstheme="minorHAnsi"/>
        </w:rPr>
        <w:t xml:space="preserve"> the extension of permit terms.</w:t>
      </w:r>
    </w:p>
    <w:p w14:paraId="510C728B" w14:textId="77777777" w:rsidR="003372DD" w:rsidRDefault="003372DD" w:rsidP="003372DD">
      <w:pPr>
        <w:pStyle w:val="List2"/>
        <w:numPr>
          <w:ilvl w:val="1"/>
          <w:numId w:val="1"/>
        </w:numPr>
        <w:tabs>
          <w:tab w:val="num" w:pos="1872"/>
        </w:tabs>
        <w:ind w:left="567" w:hanging="567"/>
        <w:rPr>
          <w:rFonts w:cstheme="minorHAnsi"/>
        </w:rPr>
      </w:pPr>
      <w:r w:rsidRPr="003E44E6">
        <w:rPr>
          <w:rFonts w:cstheme="minorHAnsi"/>
        </w:rPr>
        <w:t xml:space="preserve">Applications are assessed by </w:t>
      </w:r>
      <w:proofErr w:type="gramStart"/>
      <w:r w:rsidRPr="003E44E6">
        <w:rPr>
          <w:rFonts w:cstheme="minorHAnsi"/>
        </w:rPr>
        <w:t>NOPTA</w:t>
      </w:r>
      <w:proofErr w:type="gramEnd"/>
      <w:r w:rsidRPr="003E44E6">
        <w:rPr>
          <w:rFonts w:cstheme="minorHAnsi"/>
        </w:rPr>
        <w:t xml:space="preserve"> and technical advice is provided to the relevant Joint Authority.</w:t>
      </w:r>
    </w:p>
    <w:p w14:paraId="510C728C" w14:textId="77777777" w:rsidR="003372DD" w:rsidRPr="00DB5C01" w:rsidRDefault="00301960" w:rsidP="003372DD">
      <w:pPr>
        <w:pStyle w:val="Heading2"/>
      </w:pPr>
      <w:bookmarkStart w:id="218" w:name="_Toc83042944"/>
      <w:bookmarkStart w:id="219" w:name="_Toc83395057"/>
      <w:bookmarkStart w:id="220" w:name="_Toc90044341"/>
      <w:r>
        <w:lastRenderedPageBreak/>
        <w:t xml:space="preserve">Related guidance, </w:t>
      </w:r>
      <w:proofErr w:type="gramStart"/>
      <w:r>
        <w:t>factsheets</w:t>
      </w:r>
      <w:proofErr w:type="gramEnd"/>
      <w:r>
        <w:t xml:space="preserve"> and i</w:t>
      </w:r>
      <w:r w:rsidR="003372DD">
        <w:t>nformation</w:t>
      </w:r>
      <w:bookmarkEnd w:id="218"/>
      <w:bookmarkEnd w:id="219"/>
      <w:bookmarkEnd w:id="220"/>
    </w:p>
    <w:p w14:paraId="510C728D" w14:textId="77777777" w:rsidR="003372DD" w:rsidRPr="003E44E6" w:rsidRDefault="003372DD" w:rsidP="003372DD">
      <w:pPr>
        <w:pStyle w:val="List2"/>
        <w:numPr>
          <w:ilvl w:val="1"/>
          <w:numId w:val="1"/>
        </w:numPr>
        <w:ind w:left="567" w:hanging="567"/>
        <w:rPr>
          <w:rFonts w:cstheme="minorHAnsi"/>
        </w:rPr>
      </w:pPr>
      <w:r w:rsidRPr="003E44E6">
        <w:rPr>
          <w:rFonts w:cstheme="minorHAnsi"/>
        </w:rPr>
        <w:t>When preparing an application the applicant should review the associated documents relevant to that application, including:</w:t>
      </w:r>
    </w:p>
    <w:p w14:paraId="510C728E" w14:textId="77777777" w:rsidR="003372DD" w:rsidRPr="003E44E6" w:rsidRDefault="003372DD" w:rsidP="003A3AA9">
      <w:pPr>
        <w:pStyle w:val="List2"/>
        <w:numPr>
          <w:ilvl w:val="0"/>
          <w:numId w:val="20"/>
        </w:numPr>
        <w:ind w:left="993"/>
        <w:rPr>
          <w:rFonts w:cstheme="minorHAnsi"/>
        </w:rPr>
      </w:pPr>
      <w:r w:rsidRPr="003E44E6">
        <w:rPr>
          <w:rFonts w:cstheme="minorHAnsi"/>
        </w:rPr>
        <w:t>provisions within the OPGGS Act</w:t>
      </w:r>
    </w:p>
    <w:p w14:paraId="510C728F" w14:textId="7CD337F1" w:rsidR="003372DD" w:rsidRPr="003E44E6" w:rsidRDefault="00666367" w:rsidP="003A3AA9">
      <w:pPr>
        <w:pStyle w:val="List2"/>
        <w:numPr>
          <w:ilvl w:val="0"/>
          <w:numId w:val="20"/>
        </w:numPr>
        <w:ind w:left="993"/>
        <w:rPr>
          <w:rFonts w:cstheme="minorHAnsi"/>
        </w:rPr>
      </w:pPr>
      <w:hyperlink r:id="rId62" w:tooltip="Link to regulations" w:history="1">
        <w:r w:rsidR="003372DD" w:rsidRPr="00712FBB">
          <w:rPr>
            <w:rStyle w:val="Hyperlink"/>
            <w:rFonts w:cstheme="minorHAnsi"/>
          </w:rPr>
          <w:t>regulations</w:t>
        </w:r>
      </w:hyperlink>
    </w:p>
    <w:p w14:paraId="510C7290" w14:textId="41163036" w:rsidR="003372DD" w:rsidRPr="003E44E6" w:rsidRDefault="003372DD" w:rsidP="003A3AA9">
      <w:pPr>
        <w:pStyle w:val="List2"/>
        <w:numPr>
          <w:ilvl w:val="0"/>
          <w:numId w:val="20"/>
        </w:numPr>
        <w:ind w:left="993"/>
        <w:rPr>
          <w:rFonts w:cstheme="minorHAnsi"/>
        </w:rPr>
      </w:pPr>
      <w:r w:rsidRPr="003E44E6">
        <w:rPr>
          <w:rFonts w:cstheme="minorHAnsi"/>
        </w:rPr>
        <w:t>sub</w:t>
      </w:r>
      <w:r w:rsidR="00313E4F">
        <w:rPr>
          <w:rFonts w:cstheme="minorHAnsi"/>
        </w:rPr>
        <w:t xml:space="preserve">ject matter </w:t>
      </w:r>
      <w:hyperlink r:id="rId63" w:tooltip="Link to guidance" w:history="1">
        <w:r w:rsidR="00313E4F" w:rsidRPr="00D52AD3">
          <w:rPr>
            <w:rStyle w:val="Hyperlink"/>
            <w:rFonts w:cstheme="minorHAnsi"/>
          </w:rPr>
          <w:t>guidelines and fact</w:t>
        </w:r>
        <w:r w:rsidRPr="00D52AD3">
          <w:rPr>
            <w:rStyle w:val="Hyperlink"/>
            <w:rFonts w:cstheme="minorHAnsi"/>
          </w:rPr>
          <w:t>sheets</w:t>
        </w:r>
      </w:hyperlink>
      <w:r w:rsidRPr="003E44E6">
        <w:rPr>
          <w:rFonts w:cstheme="minorHAnsi"/>
        </w:rPr>
        <w:t>, in particular</w:t>
      </w:r>
    </w:p>
    <w:p w14:paraId="510C7291" w14:textId="2FF37A49" w:rsidR="003372DD" w:rsidRPr="00313E4F" w:rsidRDefault="00313E4F" w:rsidP="003A3AA9">
      <w:pPr>
        <w:pStyle w:val="List2"/>
        <w:numPr>
          <w:ilvl w:val="1"/>
          <w:numId w:val="20"/>
        </w:numPr>
        <w:ind w:left="1701"/>
        <w:rPr>
          <w:rFonts w:cstheme="minorHAnsi"/>
          <w:i/>
        </w:rPr>
      </w:pPr>
      <w:r>
        <w:rPr>
          <w:rFonts w:cstheme="minorHAnsi"/>
        </w:rPr>
        <w:t xml:space="preserve">the </w:t>
      </w:r>
      <w:hyperlink r:id="rId64" w:history="1">
        <w:r w:rsidRPr="00937C92">
          <w:rPr>
            <w:rStyle w:val="Hyperlink"/>
            <w:rFonts w:cstheme="minorHAnsi"/>
            <w:i/>
          </w:rPr>
          <w:t xml:space="preserve">Factsheet: </w:t>
        </w:r>
        <w:r w:rsidR="003372DD" w:rsidRPr="00937C92">
          <w:rPr>
            <w:rStyle w:val="Hyperlink"/>
            <w:rFonts w:cstheme="minorHAnsi"/>
            <w:i/>
            <w:iCs/>
          </w:rPr>
          <w:t>Declarations of experience and disclosures</w:t>
        </w:r>
      </w:hyperlink>
    </w:p>
    <w:p w14:paraId="510C7292" w14:textId="50BE5C68" w:rsidR="003372DD" w:rsidRPr="003E44E6" w:rsidRDefault="003372DD" w:rsidP="003A3AA9">
      <w:pPr>
        <w:pStyle w:val="List2"/>
        <w:numPr>
          <w:ilvl w:val="1"/>
          <w:numId w:val="20"/>
        </w:numPr>
        <w:ind w:left="1701"/>
        <w:rPr>
          <w:rFonts w:cstheme="minorHAnsi"/>
        </w:rPr>
      </w:pPr>
      <w:r w:rsidRPr="003E44E6">
        <w:rPr>
          <w:rFonts w:cstheme="minorHAnsi"/>
        </w:rPr>
        <w:t xml:space="preserve">the </w:t>
      </w:r>
      <w:hyperlink r:id="rId65" w:history="1">
        <w:r w:rsidRPr="00937C92">
          <w:rPr>
            <w:rStyle w:val="Hyperlink"/>
            <w:rFonts w:cstheme="minorHAnsi"/>
            <w:i/>
            <w:iCs/>
          </w:rPr>
          <w:t xml:space="preserve">Guideline: Applicant </w:t>
        </w:r>
        <w:r w:rsidR="00313E4F" w:rsidRPr="00937C92">
          <w:rPr>
            <w:rStyle w:val="Hyperlink"/>
            <w:rFonts w:cstheme="minorHAnsi"/>
            <w:i/>
            <w:iCs/>
          </w:rPr>
          <w:t>s</w:t>
        </w:r>
        <w:r w:rsidRPr="00937C92">
          <w:rPr>
            <w:rStyle w:val="Hyperlink"/>
            <w:rFonts w:cstheme="minorHAnsi"/>
            <w:i/>
            <w:iCs/>
          </w:rPr>
          <w:t>uitability</w:t>
        </w:r>
      </w:hyperlink>
    </w:p>
    <w:p w14:paraId="510C7293" w14:textId="3C18383C" w:rsidR="003372DD" w:rsidRPr="003E44E6" w:rsidRDefault="00666367" w:rsidP="003A3AA9">
      <w:pPr>
        <w:pStyle w:val="List2"/>
        <w:numPr>
          <w:ilvl w:val="0"/>
          <w:numId w:val="20"/>
        </w:numPr>
        <w:ind w:left="993"/>
        <w:rPr>
          <w:rFonts w:cstheme="minorHAnsi"/>
        </w:rPr>
      </w:pPr>
      <w:hyperlink r:id="rId66" w:history="1">
        <w:r w:rsidR="003372DD" w:rsidRPr="00937C92">
          <w:rPr>
            <w:rStyle w:val="Hyperlink"/>
            <w:rFonts w:cstheme="minorHAnsi"/>
            <w:i/>
            <w:iCs/>
          </w:rPr>
          <w:t>NOPTA Forms Guidance</w:t>
        </w:r>
        <w:r w:rsidR="00937C92" w:rsidRPr="00937C92">
          <w:rPr>
            <w:rStyle w:val="Hyperlink"/>
            <w:rFonts w:cstheme="minorHAnsi"/>
            <w:i/>
            <w:iCs/>
          </w:rPr>
          <w:t>–Petroleum</w:t>
        </w:r>
      </w:hyperlink>
      <w:r w:rsidR="00937C92">
        <w:rPr>
          <w:rFonts w:cstheme="minorHAnsi"/>
        </w:rPr>
        <w:t>.</w:t>
      </w:r>
      <w:r w:rsidR="003372DD" w:rsidRPr="003E44E6">
        <w:rPr>
          <w:rFonts w:cstheme="minorHAnsi"/>
        </w:rPr>
        <w:t xml:space="preserve"> This consolidated application guidance document </w:t>
      </w:r>
      <w:proofErr w:type="gramStart"/>
      <w:r w:rsidR="003372DD" w:rsidRPr="003E44E6">
        <w:rPr>
          <w:rFonts w:cstheme="minorHAnsi"/>
        </w:rPr>
        <w:t>covers:</w:t>
      </w:r>
      <w:proofErr w:type="gramEnd"/>
      <w:r w:rsidR="003372DD" w:rsidRPr="003E44E6">
        <w:rPr>
          <w:rFonts w:cstheme="minorHAnsi"/>
        </w:rPr>
        <w:t xml:space="preserve"> submission requirements and details, forms execution (signatures), notification requirements and other government considerations such as foreign inv</w:t>
      </w:r>
      <w:r w:rsidR="00DB3A39">
        <w:rPr>
          <w:rFonts w:cstheme="minorHAnsi"/>
        </w:rPr>
        <w:t>estment and prior usage rights.</w:t>
      </w:r>
    </w:p>
    <w:p w14:paraId="510C7294" w14:textId="6081B016" w:rsidR="003372DD" w:rsidRDefault="00666367" w:rsidP="003A3AA9">
      <w:pPr>
        <w:pStyle w:val="List2"/>
        <w:numPr>
          <w:ilvl w:val="0"/>
          <w:numId w:val="20"/>
        </w:numPr>
        <w:ind w:left="993"/>
        <w:rPr>
          <w:rFonts w:cstheme="minorHAnsi"/>
        </w:rPr>
      </w:pPr>
      <w:hyperlink r:id="rId67" w:tooltip="Link to forms" w:history="1">
        <w:r w:rsidR="003372DD" w:rsidRPr="00D52AD3">
          <w:rPr>
            <w:rStyle w:val="Hyperlink"/>
            <w:rFonts w:cstheme="minorHAnsi"/>
          </w:rPr>
          <w:t>application forms</w:t>
        </w:r>
      </w:hyperlink>
    </w:p>
    <w:p w14:paraId="510C7295" w14:textId="77777777" w:rsidR="003372DD" w:rsidRPr="000C6312" w:rsidRDefault="003372DD" w:rsidP="003372DD">
      <w:pPr>
        <w:pStyle w:val="Heading2"/>
      </w:pPr>
      <w:bookmarkStart w:id="221" w:name="_Toc83042945"/>
      <w:bookmarkStart w:id="222" w:name="_Toc83395058"/>
      <w:bookmarkStart w:id="223" w:name="_Toc90044342"/>
      <w:r w:rsidRPr="000C6312">
        <w:t>Submission requirements</w:t>
      </w:r>
      <w:bookmarkEnd w:id="221"/>
      <w:bookmarkEnd w:id="222"/>
      <w:bookmarkEnd w:id="223"/>
    </w:p>
    <w:p w14:paraId="510C7296" w14:textId="77777777" w:rsidR="003372DD" w:rsidRPr="003E44E6" w:rsidRDefault="003372DD" w:rsidP="003372DD">
      <w:pPr>
        <w:pStyle w:val="List2"/>
        <w:numPr>
          <w:ilvl w:val="1"/>
          <w:numId w:val="1"/>
        </w:numPr>
        <w:tabs>
          <w:tab w:val="num" w:pos="1872"/>
        </w:tabs>
        <w:ind w:left="567" w:hanging="567"/>
        <w:rPr>
          <w:rFonts w:cstheme="minorHAnsi"/>
        </w:rPr>
      </w:pPr>
      <w:r w:rsidRPr="003E44E6">
        <w:rPr>
          <w:rFonts w:cstheme="minorHAnsi"/>
        </w:rPr>
        <w:t>To be validly made all applications must:</w:t>
      </w:r>
    </w:p>
    <w:p w14:paraId="510C7297" w14:textId="77777777" w:rsidR="003372DD" w:rsidRPr="003E44E6" w:rsidRDefault="003372DD" w:rsidP="003A3AA9">
      <w:pPr>
        <w:pStyle w:val="List2"/>
        <w:numPr>
          <w:ilvl w:val="0"/>
          <w:numId w:val="20"/>
        </w:numPr>
        <w:ind w:left="993"/>
        <w:rPr>
          <w:rFonts w:cstheme="minorHAnsi"/>
        </w:rPr>
      </w:pPr>
      <w:r w:rsidRPr="003E44E6">
        <w:rPr>
          <w:rFonts w:cstheme="minorHAnsi"/>
        </w:rPr>
        <w:t xml:space="preserve">be in the approved form </w:t>
      </w:r>
    </w:p>
    <w:p w14:paraId="510C7298" w14:textId="77777777" w:rsidR="003372DD" w:rsidRPr="003E44E6" w:rsidRDefault="003372DD" w:rsidP="003A3AA9">
      <w:pPr>
        <w:pStyle w:val="List2"/>
        <w:numPr>
          <w:ilvl w:val="0"/>
          <w:numId w:val="20"/>
        </w:numPr>
        <w:ind w:left="993"/>
        <w:rPr>
          <w:rFonts w:cstheme="minorHAnsi"/>
        </w:rPr>
      </w:pPr>
      <w:r w:rsidRPr="003E44E6">
        <w:rPr>
          <w:rFonts w:cstheme="minorHAnsi"/>
        </w:rPr>
        <w:t>be accompanied by any information or documents required by the form</w:t>
      </w:r>
    </w:p>
    <w:p w14:paraId="510C7299" w14:textId="77777777" w:rsidR="003372DD" w:rsidRPr="003E44E6" w:rsidRDefault="003372DD" w:rsidP="003A3AA9">
      <w:pPr>
        <w:pStyle w:val="List2"/>
        <w:numPr>
          <w:ilvl w:val="0"/>
          <w:numId w:val="20"/>
        </w:numPr>
        <w:ind w:left="993"/>
        <w:rPr>
          <w:rFonts w:cstheme="minorHAnsi"/>
        </w:rPr>
      </w:pPr>
      <w:r w:rsidRPr="003E44E6">
        <w:rPr>
          <w:rFonts w:cstheme="minorHAnsi"/>
        </w:rPr>
        <w:t>be submitted in the approved manner; and</w:t>
      </w:r>
    </w:p>
    <w:p w14:paraId="510C729A" w14:textId="77777777" w:rsidR="003372DD" w:rsidRPr="003E44E6" w:rsidRDefault="003372DD" w:rsidP="003A3AA9">
      <w:pPr>
        <w:pStyle w:val="List2"/>
        <w:numPr>
          <w:ilvl w:val="0"/>
          <w:numId w:val="20"/>
        </w:numPr>
        <w:ind w:left="993"/>
        <w:rPr>
          <w:rFonts w:cstheme="minorHAnsi"/>
        </w:rPr>
      </w:pPr>
      <w:r w:rsidRPr="003E44E6">
        <w:rPr>
          <w:rFonts w:cstheme="minorHAnsi"/>
        </w:rPr>
        <w:t>be accompanied by the application fee.</w:t>
      </w:r>
    </w:p>
    <w:p w14:paraId="510C729B" w14:textId="112E9766" w:rsidR="003372DD" w:rsidRPr="003E44E6" w:rsidRDefault="003372DD" w:rsidP="003372DD">
      <w:pPr>
        <w:pStyle w:val="List2"/>
        <w:numPr>
          <w:ilvl w:val="1"/>
          <w:numId w:val="1"/>
        </w:numPr>
        <w:tabs>
          <w:tab w:val="num" w:pos="1872"/>
        </w:tabs>
        <w:ind w:left="567" w:hanging="567"/>
        <w:rPr>
          <w:rFonts w:cstheme="minorHAnsi"/>
        </w:rPr>
      </w:pPr>
      <w:r w:rsidRPr="003E44E6">
        <w:rPr>
          <w:rFonts w:cstheme="minorHAnsi"/>
        </w:rPr>
        <w:t>Applicants should also famil</w:t>
      </w:r>
      <w:r w:rsidR="009B6BA6">
        <w:rPr>
          <w:rFonts w:cstheme="minorHAnsi"/>
        </w:rPr>
        <w:t xml:space="preserve">iarise themselves with the </w:t>
      </w:r>
      <w:hyperlink r:id="rId68" w:history="1">
        <w:r w:rsidR="009B6BA6" w:rsidRPr="00937C92">
          <w:rPr>
            <w:rStyle w:val="Hyperlink"/>
            <w:rFonts w:cstheme="minorHAnsi"/>
            <w:i/>
          </w:rPr>
          <w:t>F</w:t>
        </w:r>
        <w:r w:rsidR="00102165" w:rsidRPr="00937C92">
          <w:rPr>
            <w:rStyle w:val="Hyperlink"/>
            <w:rFonts w:cstheme="minorHAnsi"/>
            <w:i/>
          </w:rPr>
          <w:t>act</w:t>
        </w:r>
        <w:r w:rsidRPr="00937C92">
          <w:rPr>
            <w:rStyle w:val="Hyperlink"/>
            <w:rFonts w:cstheme="minorHAnsi"/>
            <w:i/>
          </w:rPr>
          <w:t>sheet</w:t>
        </w:r>
        <w:r w:rsidR="009B6BA6" w:rsidRPr="00937C92">
          <w:rPr>
            <w:rStyle w:val="Hyperlink"/>
            <w:rFonts w:cstheme="minorHAnsi"/>
            <w:i/>
            <w:iCs/>
          </w:rPr>
          <w:t>: D</w:t>
        </w:r>
        <w:r w:rsidRPr="00937C92">
          <w:rPr>
            <w:rStyle w:val="Hyperlink"/>
            <w:rFonts w:cstheme="minorHAnsi"/>
            <w:i/>
            <w:iCs/>
          </w:rPr>
          <w:t>eclarations of experience and disclosures</w:t>
        </w:r>
      </w:hyperlink>
      <w:r w:rsidRPr="003E44E6">
        <w:rPr>
          <w:rFonts w:cstheme="minorHAnsi"/>
        </w:rPr>
        <w:t xml:space="preserve"> and determine if a declaration or change of circumstances form is required to be</w:t>
      </w:r>
      <w:r w:rsidR="003A3AA9">
        <w:rPr>
          <w:rFonts w:cstheme="minorHAnsi"/>
        </w:rPr>
        <w:t xml:space="preserve"> submitted with an application.</w:t>
      </w:r>
    </w:p>
    <w:p w14:paraId="510C729C" w14:textId="4807FC36" w:rsidR="003372DD" w:rsidRPr="003E44E6" w:rsidRDefault="003372DD" w:rsidP="003372DD">
      <w:pPr>
        <w:pStyle w:val="List2"/>
        <w:numPr>
          <w:ilvl w:val="1"/>
          <w:numId w:val="1"/>
        </w:numPr>
        <w:tabs>
          <w:tab w:val="num" w:pos="1872"/>
        </w:tabs>
        <w:ind w:left="567" w:hanging="567"/>
        <w:rPr>
          <w:rFonts w:cstheme="minorHAnsi"/>
        </w:rPr>
      </w:pPr>
      <w:r w:rsidRPr="003E44E6">
        <w:rPr>
          <w:rFonts w:cstheme="minorHAnsi"/>
        </w:rPr>
        <w:t xml:space="preserve">For further information on submission requirements refer to the </w:t>
      </w:r>
      <w:hyperlink r:id="rId69" w:history="1">
        <w:r w:rsidRPr="00937C92">
          <w:rPr>
            <w:rStyle w:val="Hyperlink"/>
            <w:rFonts w:cstheme="minorHAnsi"/>
          </w:rPr>
          <w:t>NOPTA Forms Guidance</w:t>
        </w:r>
        <w:r w:rsidR="002764E8" w:rsidRPr="00937C92">
          <w:rPr>
            <w:rStyle w:val="Hyperlink"/>
            <w:rFonts w:cstheme="minorHAnsi"/>
          </w:rPr>
          <w:t>–Petroleum</w:t>
        </w:r>
      </w:hyperlink>
      <w:r w:rsidRPr="003E44E6">
        <w:rPr>
          <w:rFonts w:cstheme="minorHAnsi"/>
        </w:rPr>
        <w:t>.</w:t>
      </w:r>
    </w:p>
    <w:p w14:paraId="510C729D" w14:textId="400C36AE" w:rsidR="003372DD" w:rsidRPr="002160EB" w:rsidRDefault="003372DD" w:rsidP="003372DD">
      <w:pPr>
        <w:pStyle w:val="List2"/>
        <w:numPr>
          <w:ilvl w:val="1"/>
          <w:numId w:val="1"/>
        </w:numPr>
        <w:tabs>
          <w:tab w:val="num" w:pos="1872"/>
        </w:tabs>
        <w:ind w:left="567" w:hanging="567"/>
        <w:rPr>
          <w:rFonts w:cstheme="minorHAnsi"/>
        </w:rPr>
      </w:pPr>
      <w:r w:rsidRPr="002160EB">
        <w:rPr>
          <w:rFonts w:cstheme="minorHAnsi"/>
        </w:rPr>
        <w:t>For assessment timeframes see the</w:t>
      </w:r>
      <w:hyperlink r:id="rId70" w:tooltip="Link to protocol" w:history="1">
        <w:r w:rsidRPr="002160EB">
          <w:rPr>
            <w:rStyle w:val="Hyperlink"/>
            <w:rFonts w:cstheme="minorHAnsi"/>
          </w:rPr>
          <w:t xml:space="preserve"> Joint Authority Operating Protocols</w:t>
        </w:r>
      </w:hyperlink>
      <w:r w:rsidRPr="002160EB">
        <w:rPr>
          <w:rFonts w:cstheme="minorHAnsi"/>
        </w:rPr>
        <w:t>.</w:t>
      </w:r>
    </w:p>
    <w:p w14:paraId="510C729E" w14:textId="77777777" w:rsidR="003372DD" w:rsidRPr="00563AF9" w:rsidRDefault="003372DD" w:rsidP="003372DD">
      <w:pPr>
        <w:pStyle w:val="Heading2"/>
      </w:pPr>
      <w:bookmarkStart w:id="224" w:name="_Toc83042946"/>
      <w:bookmarkStart w:id="225" w:name="_Toc83395059"/>
      <w:bookmarkStart w:id="226" w:name="_Toc90044343"/>
      <w:r w:rsidRPr="00563AF9">
        <w:t>Information gathering powers</w:t>
      </w:r>
      <w:bookmarkEnd w:id="224"/>
      <w:bookmarkEnd w:id="225"/>
      <w:bookmarkEnd w:id="226"/>
    </w:p>
    <w:p w14:paraId="510C729F" w14:textId="77777777" w:rsidR="003372DD" w:rsidRPr="003E44E6" w:rsidRDefault="003372DD" w:rsidP="003372DD">
      <w:pPr>
        <w:pStyle w:val="List2"/>
        <w:numPr>
          <w:ilvl w:val="1"/>
          <w:numId w:val="1"/>
        </w:numPr>
        <w:tabs>
          <w:tab w:val="num" w:pos="1872"/>
        </w:tabs>
        <w:ind w:left="567" w:hanging="567"/>
        <w:rPr>
          <w:rFonts w:cstheme="minorHAnsi"/>
        </w:rPr>
      </w:pPr>
      <w:r w:rsidRPr="003E44E6">
        <w:rPr>
          <w:rFonts w:cstheme="minorHAnsi"/>
        </w:rPr>
        <w:t>The Titles Administrator has powers to require applicants to provide further information about an application (s 258). Where further information is required, applicants will be notified in writing. The notice will specify the time within which the information is to be provided.</w:t>
      </w:r>
    </w:p>
    <w:p w14:paraId="510C72A0" w14:textId="77777777" w:rsidR="003372DD" w:rsidRPr="00D8792E" w:rsidRDefault="003372DD" w:rsidP="00B67789">
      <w:pPr>
        <w:pStyle w:val="List2"/>
        <w:numPr>
          <w:ilvl w:val="1"/>
          <w:numId w:val="1"/>
        </w:numPr>
        <w:tabs>
          <w:tab w:val="num" w:pos="1872"/>
        </w:tabs>
        <w:ind w:left="567" w:hanging="567"/>
        <w:rPr>
          <w:rFonts w:cstheme="minorHAnsi"/>
        </w:rPr>
      </w:pPr>
      <w:r w:rsidRPr="00D8792E">
        <w:rPr>
          <w:rFonts w:cstheme="minorHAnsi"/>
        </w:rPr>
        <w:t>Failure to provide the required information may result in the Joint Authority deciding to refuse to consider the application or take any action (or further action) in relation to the application (s 258(3)).</w:t>
      </w:r>
    </w:p>
    <w:p w14:paraId="510C72A1" w14:textId="77777777" w:rsidR="003372DD" w:rsidRPr="00A54ED2" w:rsidRDefault="003372DD" w:rsidP="003A3AA9">
      <w:pPr>
        <w:pStyle w:val="Heading1"/>
        <w:numPr>
          <w:ilvl w:val="0"/>
          <w:numId w:val="36"/>
        </w:numPr>
      </w:pPr>
      <w:bookmarkStart w:id="227" w:name="_Ref412123123"/>
      <w:bookmarkStart w:id="228" w:name="_Ref412123124"/>
      <w:bookmarkStart w:id="229" w:name="_Ref412123126"/>
      <w:bookmarkStart w:id="230" w:name="_Toc81487659"/>
      <w:bookmarkStart w:id="231" w:name="_Toc83042947"/>
      <w:bookmarkStart w:id="232" w:name="_Toc83395060"/>
      <w:bookmarkStart w:id="233" w:name="_Ref85037759"/>
      <w:bookmarkStart w:id="234" w:name="_Toc90044344"/>
      <w:bookmarkStart w:id="235" w:name="_Ref90388795"/>
      <w:bookmarkStart w:id="236" w:name="_Ref90389912"/>
      <w:bookmarkStart w:id="237" w:name="_Ref90390002"/>
      <w:r w:rsidRPr="00A54ED2">
        <w:lastRenderedPageBreak/>
        <w:t>Good Standing</w:t>
      </w:r>
      <w:bookmarkEnd w:id="227"/>
      <w:bookmarkEnd w:id="228"/>
      <w:bookmarkEnd w:id="229"/>
      <w:r w:rsidRPr="00A54ED2">
        <w:t xml:space="preserve"> Agreement</w:t>
      </w:r>
      <w:bookmarkEnd w:id="230"/>
      <w:bookmarkEnd w:id="231"/>
      <w:bookmarkEnd w:id="232"/>
      <w:bookmarkEnd w:id="233"/>
      <w:bookmarkEnd w:id="234"/>
      <w:bookmarkEnd w:id="235"/>
      <w:bookmarkEnd w:id="236"/>
      <w:bookmarkEnd w:id="237"/>
    </w:p>
    <w:p w14:paraId="510C72A2" w14:textId="77777777" w:rsidR="003372DD" w:rsidRPr="00D94590" w:rsidRDefault="003372DD" w:rsidP="003372DD">
      <w:pPr>
        <w:pStyle w:val="Heading2"/>
      </w:pPr>
      <w:bookmarkStart w:id="238" w:name="_Toc81487660"/>
      <w:bookmarkStart w:id="239" w:name="_Toc83042948"/>
      <w:bookmarkStart w:id="240" w:name="_Toc83395061"/>
      <w:bookmarkStart w:id="241" w:name="_Toc90044345"/>
      <w:r w:rsidRPr="00D94590">
        <w:t>Overview</w:t>
      </w:r>
      <w:bookmarkEnd w:id="238"/>
      <w:bookmarkEnd w:id="239"/>
      <w:bookmarkEnd w:id="240"/>
      <w:bookmarkEnd w:id="241"/>
    </w:p>
    <w:p w14:paraId="510C72A3" w14:textId="77777777" w:rsidR="003372DD" w:rsidRDefault="003372DD" w:rsidP="003A3AA9">
      <w:pPr>
        <w:pStyle w:val="List2"/>
        <w:numPr>
          <w:ilvl w:val="1"/>
          <w:numId w:val="55"/>
        </w:numPr>
        <w:ind w:left="567" w:hanging="567"/>
        <w:rPr>
          <w:rFonts w:cstheme="minorHAnsi"/>
        </w:rPr>
      </w:pPr>
      <w:r w:rsidRPr="00594883">
        <w:rPr>
          <w:rFonts w:cstheme="minorHAnsi"/>
        </w:rPr>
        <w:t xml:space="preserve">If a titleholder defaults on a guaranteed work program commitment, a Good Standing Agreement (GSA) is a </w:t>
      </w:r>
      <w:r>
        <w:rPr>
          <w:rFonts w:cstheme="minorHAnsi"/>
        </w:rPr>
        <w:t xml:space="preserve">voluntary </w:t>
      </w:r>
      <w:r w:rsidRPr="00594883">
        <w:rPr>
          <w:rFonts w:cstheme="minorHAnsi"/>
        </w:rPr>
        <w:t>policy mechanism available for the titleholder and their directors, to maintain ‘good standing’ with the Joint Authority.</w:t>
      </w:r>
    </w:p>
    <w:p w14:paraId="510C72A4" w14:textId="77777777" w:rsidR="003372DD" w:rsidRPr="00334900" w:rsidRDefault="003372DD" w:rsidP="003A3AA9">
      <w:pPr>
        <w:pStyle w:val="List2"/>
        <w:numPr>
          <w:ilvl w:val="1"/>
          <w:numId w:val="55"/>
        </w:numPr>
        <w:ind w:left="567" w:hanging="567"/>
        <w:rPr>
          <w:rFonts w:cstheme="minorHAnsi"/>
        </w:rPr>
      </w:pPr>
      <w:r w:rsidRPr="00334900">
        <w:rPr>
          <w:rFonts w:cstheme="minorHAnsi"/>
        </w:rPr>
        <w:t>The standing of a company and its directors is a status assigned by the Joint Authority. To be in ‘good standing’ means that over the previous five years the company and/or its directors has not defaulted on:</w:t>
      </w:r>
    </w:p>
    <w:p w14:paraId="510C72A5" w14:textId="77777777" w:rsidR="003372DD" w:rsidRPr="00594883" w:rsidRDefault="003372DD" w:rsidP="003A3AA9">
      <w:pPr>
        <w:pStyle w:val="ListParagraph"/>
        <w:numPr>
          <w:ilvl w:val="3"/>
          <w:numId w:val="47"/>
        </w:numPr>
        <w:spacing w:after="120"/>
        <w:contextualSpacing w:val="0"/>
        <w:rPr>
          <w:rFonts w:cstheme="minorHAnsi"/>
        </w:rPr>
      </w:pPr>
      <w:r w:rsidRPr="00594883">
        <w:rPr>
          <w:rFonts w:cstheme="minorHAnsi"/>
        </w:rPr>
        <w:t>Any guaranteed work program commitments, or where a default has occurred, has entered into a Good Standing Agreement.</w:t>
      </w:r>
    </w:p>
    <w:p w14:paraId="510C72A6" w14:textId="77777777" w:rsidR="003372DD" w:rsidRPr="00594883" w:rsidRDefault="003372DD" w:rsidP="003A3AA9">
      <w:pPr>
        <w:pStyle w:val="ListParagraph"/>
        <w:numPr>
          <w:ilvl w:val="3"/>
          <w:numId w:val="47"/>
        </w:numPr>
        <w:spacing w:after="120"/>
        <w:contextualSpacing w:val="0"/>
        <w:rPr>
          <w:rFonts w:cstheme="minorHAnsi"/>
        </w:rPr>
      </w:pPr>
      <w:r w:rsidRPr="00594883">
        <w:rPr>
          <w:rFonts w:cstheme="minorHAnsi"/>
        </w:rPr>
        <w:t>A Good Standing Arrangement/Agreement.</w:t>
      </w:r>
    </w:p>
    <w:p w14:paraId="510C72A7" w14:textId="77777777" w:rsidR="003372DD" w:rsidRPr="00594883" w:rsidRDefault="003372DD" w:rsidP="003A3AA9">
      <w:pPr>
        <w:pStyle w:val="List2"/>
        <w:numPr>
          <w:ilvl w:val="1"/>
          <w:numId w:val="55"/>
        </w:numPr>
        <w:ind w:left="567" w:hanging="567"/>
        <w:rPr>
          <w:rFonts w:cstheme="minorHAnsi"/>
        </w:rPr>
      </w:pPr>
      <w:r w:rsidRPr="00594883">
        <w:rPr>
          <w:rFonts w:cstheme="minorHAnsi"/>
        </w:rPr>
        <w:t xml:space="preserve">By </w:t>
      </w:r>
      <w:proofErr w:type="gramStart"/>
      <w:r w:rsidRPr="00594883">
        <w:rPr>
          <w:rFonts w:cstheme="minorHAnsi"/>
        </w:rPr>
        <w:t>entering into</w:t>
      </w:r>
      <w:proofErr w:type="gramEnd"/>
      <w:r w:rsidRPr="00594883">
        <w:rPr>
          <w:rFonts w:cstheme="minorHAnsi"/>
        </w:rPr>
        <w:t xml:space="preserve"> a GSA, the Joint Authority will not consider any default on guaranteed work program commitments in the previous five years, when determining a most deserving applicant for the award of new work-bid exploration permits. Refer to </w:t>
      </w:r>
      <w:hyperlink w:anchor="_Attachment_1:_Good" w:history="1">
        <w:r w:rsidRPr="00102165">
          <w:rPr>
            <w:rStyle w:val="Hyperlink"/>
            <w:rFonts w:cstheme="minorHAnsi"/>
            <w:b/>
          </w:rPr>
          <w:t>A</w:t>
        </w:r>
        <w:r w:rsidR="00102165" w:rsidRPr="00102165">
          <w:rPr>
            <w:rStyle w:val="Hyperlink"/>
            <w:rFonts w:cstheme="minorHAnsi"/>
            <w:b/>
          </w:rPr>
          <w:t>ttachment 1</w:t>
        </w:r>
      </w:hyperlink>
      <w:r w:rsidRPr="00594883">
        <w:rPr>
          <w:rFonts w:cstheme="minorHAnsi"/>
        </w:rPr>
        <w:t xml:space="preserve"> for a diagram outlining the process.</w:t>
      </w:r>
    </w:p>
    <w:p w14:paraId="510C72A8" w14:textId="77777777" w:rsidR="003372DD" w:rsidRPr="00594883" w:rsidRDefault="003372DD" w:rsidP="003A3AA9">
      <w:pPr>
        <w:pStyle w:val="List2"/>
        <w:numPr>
          <w:ilvl w:val="1"/>
          <w:numId w:val="55"/>
        </w:numPr>
        <w:ind w:left="567" w:hanging="567"/>
        <w:rPr>
          <w:rFonts w:cstheme="minorHAnsi"/>
          <w:b/>
          <w:i/>
        </w:rPr>
      </w:pPr>
      <w:r w:rsidRPr="00594883">
        <w:rPr>
          <w:rFonts w:cstheme="minorHAnsi"/>
        </w:rPr>
        <w:t xml:space="preserve">If a company and/or its directors has had two or more exploration permit cancellations or expiries in default in the previous five years and only </w:t>
      </w:r>
      <w:proofErr w:type="gramStart"/>
      <w:r w:rsidRPr="00594883">
        <w:rPr>
          <w:rFonts w:cstheme="minorHAnsi"/>
        </w:rPr>
        <w:t>entered into</w:t>
      </w:r>
      <w:proofErr w:type="gramEnd"/>
      <w:r w:rsidRPr="00594883">
        <w:rPr>
          <w:rFonts w:cstheme="minorHAnsi"/>
        </w:rPr>
        <w:t xml:space="preserve"> one GSA, the Joint Authority may consider the outstanding default (where no GSA was entered into) when determining a most deserving applicant for the award of new work-bid exploration permits.</w:t>
      </w:r>
    </w:p>
    <w:p w14:paraId="510C72A9" w14:textId="2176127E" w:rsidR="003372DD" w:rsidRPr="00594883" w:rsidRDefault="003372DD" w:rsidP="003A3AA9">
      <w:pPr>
        <w:pStyle w:val="List2"/>
        <w:numPr>
          <w:ilvl w:val="1"/>
          <w:numId w:val="55"/>
        </w:numPr>
        <w:ind w:left="567" w:hanging="567"/>
        <w:rPr>
          <w:rFonts w:cstheme="minorHAnsi"/>
          <w:b/>
          <w:i/>
        </w:rPr>
      </w:pPr>
      <w:r w:rsidRPr="00594883">
        <w:rPr>
          <w:rFonts w:cstheme="minorHAnsi"/>
        </w:rPr>
        <w:t>If a defaulting titleholder chooses not to access a GSA or is deemed to be ineligible, the defaulting titleholder and parent company where applicable</w:t>
      </w:r>
      <w:r w:rsidRPr="00594883">
        <w:rPr>
          <w:rStyle w:val="CommentReference"/>
          <w:rFonts w:cstheme="minorHAnsi"/>
          <w:sz w:val="22"/>
          <w:szCs w:val="22"/>
        </w:rPr>
        <w:t xml:space="preserve"> and </w:t>
      </w:r>
      <w:r w:rsidRPr="00594883">
        <w:rPr>
          <w:rFonts w:cstheme="minorHAnsi"/>
        </w:rPr>
        <w:t xml:space="preserve">all associated directors at the time of cancellation will </w:t>
      </w:r>
      <w:proofErr w:type="gramStart"/>
      <w:r w:rsidRPr="00594883">
        <w:rPr>
          <w:rFonts w:cstheme="minorHAnsi"/>
        </w:rPr>
        <w:t>be considered to be</w:t>
      </w:r>
      <w:proofErr w:type="gramEnd"/>
      <w:r w:rsidRPr="00594883">
        <w:rPr>
          <w:rFonts w:cstheme="minorHAnsi"/>
        </w:rPr>
        <w:t xml:space="preserve"> ‘not in good standing’ with the Joint Authority for a period of five years. This is effective from the day the notice of permit cancellation or expiry was published in the </w:t>
      </w:r>
      <w:hyperlink r:id="rId71" w:tooltip="Link to gazette website" w:history="1">
        <w:r w:rsidRPr="00594883">
          <w:rPr>
            <w:rStyle w:val="Hyperlink"/>
            <w:rFonts w:cstheme="minorHAnsi"/>
          </w:rPr>
          <w:t>Australian Government Gazette</w:t>
        </w:r>
      </w:hyperlink>
      <w:r w:rsidRPr="00594883">
        <w:rPr>
          <w:rFonts w:cstheme="minorHAnsi"/>
        </w:rPr>
        <w:t>.</w:t>
      </w:r>
    </w:p>
    <w:p w14:paraId="510C72AA" w14:textId="77777777" w:rsidR="003372DD" w:rsidRPr="00594883" w:rsidRDefault="003372DD" w:rsidP="003A3AA9">
      <w:pPr>
        <w:pStyle w:val="List2"/>
        <w:numPr>
          <w:ilvl w:val="1"/>
          <w:numId w:val="55"/>
        </w:numPr>
        <w:ind w:left="567" w:hanging="567"/>
        <w:rPr>
          <w:rFonts w:cstheme="minorHAnsi"/>
          <w:b/>
          <w:i/>
        </w:rPr>
      </w:pPr>
      <w:r w:rsidRPr="00594883">
        <w:rPr>
          <w:rFonts w:cstheme="minorHAnsi"/>
        </w:rPr>
        <w:t>A GSA may only be relevant if a titleholder intends to continue petroleum exploration activities in Commonwealth waters through participation in bidding for new permits.</w:t>
      </w:r>
    </w:p>
    <w:p w14:paraId="510C72AB" w14:textId="094A995E" w:rsidR="003372DD" w:rsidRPr="00594883" w:rsidRDefault="003372DD" w:rsidP="003A3AA9">
      <w:pPr>
        <w:pStyle w:val="List2"/>
        <w:numPr>
          <w:ilvl w:val="1"/>
          <w:numId w:val="55"/>
        </w:numPr>
        <w:ind w:left="567" w:hanging="567"/>
        <w:rPr>
          <w:rFonts w:cstheme="minorHAnsi"/>
          <w:b/>
          <w:i/>
        </w:rPr>
      </w:pPr>
      <w:proofErr w:type="gramStart"/>
      <w:r w:rsidRPr="00594883">
        <w:rPr>
          <w:rFonts w:cstheme="minorHAnsi"/>
        </w:rPr>
        <w:t>Entering into</w:t>
      </w:r>
      <w:proofErr w:type="gramEnd"/>
      <w:r w:rsidRPr="00594883">
        <w:rPr>
          <w:rFonts w:cstheme="minorHAnsi"/>
        </w:rPr>
        <w:t xml:space="preserve"> a GSA will not delay any cancellation proceedings. Where companies have applied for a GSA prior to cancellation or expiry in default, the two</w:t>
      </w:r>
      <w:r w:rsidR="003A3AA9">
        <w:rPr>
          <w:rFonts w:cstheme="minorHAnsi"/>
        </w:rPr>
        <w:t xml:space="preserve"> processes can run in parallel.</w:t>
      </w:r>
    </w:p>
    <w:p w14:paraId="510C72AC" w14:textId="72999C9A" w:rsidR="003372DD" w:rsidRPr="00594883" w:rsidRDefault="003372DD" w:rsidP="003A3AA9">
      <w:pPr>
        <w:pStyle w:val="List2"/>
        <w:numPr>
          <w:ilvl w:val="1"/>
          <w:numId w:val="55"/>
        </w:numPr>
        <w:ind w:left="567" w:hanging="567"/>
        <w:rPr>
          <w:rFonts w:cstheme="minorHAnsi"/>
          <w:b/>
          <w:i/>
        </w:rPr>
      </w:pPr>
      <w:r w:rsidRPr="00594883">
        <w:rPr>
          <w:rFonts w:cstheme="minorHAnsi"/>
        </w:rPr>
        <w:t xml:space="preserve">Regardless of a cancellation, surrender or GSA application, </w:t>
      </w:r>
      <w:proofErr w:type="gramStart"/>
      <w:r w:rsidRPr="00594883">
        <w:rPr>
          <w:rFonts w:cstheme="minorHAnsi"/>
        </w:rPr>
        <w:t>as long as</w:t>
      </w:r>
      <w:proofErr w:type="gramEnd"/>
      <w:r w:rsidRPr="00594883">
        <w:rPr>
          <w:rFonts w:cstheme="minorHAnsi"/>
        </w:rPr>
        <w:t xml:space="preserve"> a title remains active the regulatory requirements for the title must be met - including the submission of Annual Titles Assessments Reports (ATARs) and payment of annual levies.</w:t>
      </w:r>
    </w:p>
    <w:p w14:paraId="510C72AD" w14:textId="520E3812" w:rsidR="003372DD" w:rsidRDefault="003372DD" w:rsidP="003A3AA9">
      <w:pPr>
        <w:pStyle w:val="List2"/>
        <w:numPr>
          <w:ilvl w:val="1"/>
          <w:numId w:val="55"/>
        </w:numPr>
        <w:ind w:left="567" w:hanging="567"/>
        <w:rPr>
          <w:rFonts w:cstheme="minorHAnsi"/>
          <w:b/>
          <w:i/>
        </w:rPr>
      </w:pPr>
      <w:r w:rsidRPr="00594883">
        <w:rPr>
          <w:rFonts w:cstheme="minorHAnsi"/>
        </w:rPr>
        <w:t>The Commonwealth, on behalf of all Joint Authorities, maintains a ‘National Standing Register’. This confidential register includes details of defaulting titleholders and whether a GSA was entered into or not, key dates relevant to the defaulting title and GSA, monetary value of the GSA, how the GSA will be discharged, and company directors.</w:t>
      </w:r>
    </w:p>
    <w:p w14:paraId="510C72AE" w14:textId="41F8A145" w:rsidR="003372DD" w:rsidRPr="00D22E86" w:rsidRDefault="003372DD" w:rsidP="003A3AA9">
      <w:pPr>
        <w:pStyle w:val="List2"/>
        <w:numPr>
          <w:ilvl w:val="1"/>
          <w:numId w:val="55"/>
        </w:numPr>
        <w:ind w:left="567" w:hanging="567"/>
        <w:rPr>
          <w:rFonts w:cstheme="minorHAnsi"/>
          <w:b/>
          <w:i/>
        </w:rPr>
      </w:pPr>
      <w:r w:rsidRPr="00D22E86">
        <w:rPr>
          <w:rFonts w:cstheme="minorHAnsi"/>
        </w:rPr>
        <w:t xml:space="preserve">The application form on NOPTA’s website and the </w:t>
      </w:r>
      <w:hyperlink r:id="rId72" w:tooltip="Link to fact sheet" w:history="1">
        <w:r w:rsidRPr="00D22E86">
          <w:rPr>
            <w:rStyle w:val="Hyperlink"/>
            <w:rFonts w:cstheme="minorHAnsi"/>
          </w:rPr>
          <w:t>Regional Studies Factsheet</w:t>
        </w:r>
      </w:hyperlink>
      <w:r w:rsidRPr="00D22E86">
        <w:rPr>
          <w:rFonts w:cstheme="minorHAnsi"/>
        </w:rPr>
        <w:t xml:space="preserve"> provide further guidance on the information that should be submitted with a request for a GSA and the GSA process.</w:t>
      </w:r>
    </w:p>
    <w:p w14:paraId="510C72AF" w14:textId="77777777" w:rsidR="003372DD" w:rsidRPr="00594883" w:rsidRDefault="003372DD" w:rsidP="003A3AA9">
      <w:pPr>
        <w:pStyle w:val="List2"/>
        <w:numPr>
          <w:ilvl w:val="1"/>
          <w:numId w:val="55"/>
        </w:numPr>
        <w:ind w:left="567" w:hanging="567"/>
        <w:rPr>
          <w:rFonts w:cstheme="minorHAnsi"/>
          <w:b/>
          <w:i/>
        </w:rPr>
      </w:pPr>
      <w:r w:rsidRPr="00594883">
        <w:rPr>
          <w:rFonts w:cstheme="minorHAnsi"/>
        </w:rPr>
        <w:lastRenderedPageBreak/>
        <w:t>NOPTA’s role is to assess GSA requests to determine if the circumstances of the work program default meet the eligibility criteria and confirm the current market value of the default. NOPTA will provide advice to the Joint Authority to inform its decision.</w:t>
      </w:r>
    </w:p>
    <w:p w14:paraId="510C72B0" w14:textId="77777777" w:rsidR="003372DD" w:rsidRPr="00594883" w:rsidRDefault="003372DD" w:rsidP="003A3AA9">
      <w:pPr>
        <w:pStyle w:val="List2"/>
        <w:numPr>
          <w:ilvl w:val="1"/>
          <w:numId w:val="55"/>
        </w:numPr>
        <w:ind w:left="567" w:hanging="567"/>
        <w:rPr>
          <w:rFonts w:cstheme="minorHAnsi"/>
          <w:b/>
          <w:i/>
        </w:rPr>
      </w:pPr>
      <w:r w:rsidRPr="00594883">
        <w:rPr>
          <w:rFonts w:cstheme="minorHAnsi"/>
        </w:rPr>
        <w:t>Following acceptance of the GSA value, the Commonwealth member of the Joint Authority acts as an agent for the Joint Authority to finalise the GSA terms.</w:t>
      </w:r>
    </w:p>
    <w:p w14:paraId="510C72B1" w14:textId="77777777" w:rsidR="003372DD" w:rsidRPr="00D94590" w:rsidRDefault="003372DD" w:rsidP="003372DD">
      <w:pPr>
        <w:pStyle w:val="Heading2"/>
      </w:pPr>
      <w:bookmarkStart w:id="242" w:name="_Toc81487661"/>
      <w:bookmarkStart w:id="243" w:name="_Toc83042949"/>
      <w:bookmarkStart w:id="244" w:name="_Toc83395062"/>
      <w:bookmarkStart w:id="245" w:name="_Toc90044346"/>
      <w:r>
        <w:t>Options for satisfying a Good Standing Agreement</w:t>
      </w:r>
      <w:bookmarkEnd w:id="242"/>
      <w:bookmarkEnd w:id="243"/>
      <w:bookmarkEnd w:id="244"/>
      <w:bookmarkEnd w:id="245"/>
    </w:p>
    <w:p w14:paraId="510C72B2" w14:textId="77777777" w:rsidR="003372DD" w:rsidRPr="00C3374E" w:rsidRDefault="003372DD" w:rsidP="003372DD">
      <w:pPr>
        <w:pStyle w:val="Heading3"/>
      </w:pPr>
      <w:bookmarkStart w:id="246" w:name="_Toc81487662"/>
      <w:bookmarkStart w:id="247" w:name="_Toc83042950"/>
      <w:bookmarkStart w:id="248" w:name="_Toc83395063"/>
      <w:bookmarkStart w:id="249" w:name="_Toc90044347"/>
      <w:r w:rsidRPr="00C3374E">
        <w:t>Qualifying permits</w:t>
      </w:r>
      <w:bookmarkEnd w:id="246"/>
      <w:bookmarkEnd w:id="247"/>
      <w:bookmarkEnd w:id="248"/>
      <w:bookmarkEnd w:id="249"/>
    </w:p>
    <w:p w14:paraId="510C72B3" w14:textId="77777777" w:rsidR="003372DD" w:rsidRPr="00594883" w:rsidRDefault="003372DD" w:rsidP="003A3AA9">
      <w:pPr>
        <w:pStyle w:val="List2"/>
        <w:numPr>
          <w:ilvl w:val="1"/>
          <w:numId w:val="55"/>
        </w:numPr>
        <w:ind w:left="567" w:hanging="567"/>
        <w:rPr>
          <w:rFonts w:cstheme="minorHAnsi"/>
        </w:rPr>
      </w:pPr>
      <w:r w:rsidRPr="00594883">
        <w:rPr>
          <w:rFonts w:cstheme="minorHAnsi"/>
        </w:rPr>
        <w:t>Qualifying permits are new exploration permits resulting from bidding within two acreage release rounds, as stipulated in the executed GSA.</w:t>
      </w:r>
    </w:p>
    <w:p w14:paraId="510C72B4" w14:textId="77777777" w:rsidR="003372DD" w:rsidRPr="00594883" w:rsidRDefault="003372DD" w:rsidP="003A3AA9">
      <w:pPr>
        <w:pStyle w:val="List2"/>
        <w:numPr>
          <w:ilvl w:val="1"/>
          <w:numId w:val="55"/>
        </w:numPr>
        <w:ind w:left="567" w:hanging="567"/>
        <w:rPr>
          <w:rFonts w:cstheme="minorHAnsi"/>
        </w:rPr>
      </w:pPr>
      <w:r w:rsidRPr="00594883">
        <w:rPr>
          <w:rFonts w:cstheme="minorHAnsi"/>
        </w:rPr>
        <w:t>Bids must be uncontested – no other valid applications made for that release area.</w:t>
      </w:r>
    </w:p>
    <w:p w14:paraId="510C72B5" w14:textId="77777777" w:rsidR="003372DD" w:rsidRPr="00594883" w:rsidRDefault="003372DD" w:rsidP="003A3AA9">
      <w:pPr>
        <w:pStyle w:val="List2"/>
        <w:numPr>
          <w:ilvl w:val="1"/>
          <w:numId w:val="55"/>
        </w:numPr>
        <w:ind w:left="567" w:hanging="567"/>
        <w:rPr>
          <w:rFonts w:cstheme="minorHAnsi"/>
        </w:rPr>
      </w:pPr>
      <w:bookmarkStart w:id="250" w:name="_Ref90390946"/>
      <w:r w:rsidRPr="00594883">
        <w:rPr>
          <w:rFonts w:cstheme="minorHAnsi"/>
        </w:rPr>
        <w:t>Only completed guaranteed primary term operational activities in qualifying permits will be credited against the GSA.</w:t>
      </w:r>
      <w:bookmarkEnd w:id="250"/>
    </w:p>
    <w:p w14:paraId="510C72B6" w14:textId="77777777" w:rsidR="003372DD" w:rsidRPr="00594883" w:rsidRDefault="003372DD" w:rsidP="003A3AA9">
      <w:pPr>
        <w:pStyle w:val="List2"/>
        <w:numPr>
          <w:ilvl w:val="1"/>
          <w:numId w:val="55"/>
        </w:numPr>
        <w:ind w:left="567" w:hanging="567"/>
        <w:rPr>
          <w:rFonts w:cstheme="minorHAnsi"/>
        </w:rPr>
      </w:pPr>
      <w:r w:rsidRPr="00594883">
        <w:rPr>
          <w:rFonts w:cstheme="minorHAnsi"/>
        </w:rPr>
        <w:t>If a bid is lodged as a joint venture, the joint venture partner subject to the GSA must demonstrate that it has expended the GSA amount in the primary term of the permit.</w:t>
      </w:r>
    </w:p>
    <w:p w14:paraId="510C72B7" w14:textId="77777777" w:rsidR="003372DD" w:rsidRPr="00C3374E" w:rsidRDefault="003372DD" w:rsidP="003372DD">
      <w:pPr>
        <w:pStyle w:val="Heading3"/>
      </w:pPr>
      <w:bookmarkStart w:id="251" w:name="_Toc81487663"/>
      <w:bookmarkStart w:id="252" w:name="_Toc83042951"/>
      <w:bookmarkStart w:id="253" w:name="_Toc83395064"/>
      <w:bookmarkStart w:id="254" w:name="_Toc90044348"/>
      <w:r w:rsidRPr="00C3374E">
        <w:t>Regional studies</w:t>
      </w:r>
      <w:bookmarkEnd w:id="251"/>
      <w:bookmarkEnd w:id="252"/>
      <w:bookmarkEnd w:id="253"/>
      <w:bookmarkEnd w:id="254"/>
    </w:p>
    <w:p w14:paraId="510C72B8" w14:textId="77777777" w:rsidR="003372DD" w:rsidRPr="00594883" w:rsidRDefault="003372DD" w:rsidP="003A3AA9">
      <w:pPr>
        <w:pStyle w:val="List2"/>
        <w:numPr>
          <w:ilvl w:val="1"/>
          <w:numId w:val="55"/>
        </w:numPr>
        <w:ind w:left="567" w:hanging="567"/>
        <w:rPr>
          <w:rFonts w:cstheme="minorHAnsi"/>
        </w:rPr>
      </w:pPr>
      <w:r w:rsidRPr="00594883">
        <w:rPr>
          <w:rFonts w:cstheme="minorHAnsi"/>
        </w:rPr>
        <w:t>Regional studies are projects of broad relevance to the Australian petroleum industry and aligned with government priorities.</w:t>
      </w:r>
    </w:p>
    <w:p w14:paraId="510C72B9" w14:textId="77777777" w:rsidR="003372DD" w:rsidRPr="00594883" w:rsidRDefault="003372DD" w:rsidP="003A3AA9">
      <w:pPr>
        <w:pStyle w:val="List2"/>
        <w:numPr>
          <w:ilvl w:val="1"/>
          <w:numId w:val="55"/>
        </w:numPr>
        <w:ind w:left="567" w:hanging="567"/>
        <w:rPr>
          <w:rFonts w:cstheme="minorHAnsi"/>
        </w:rPr>
      </w:pPr>
      <w:r w:rsidRPr="00594883">
        <w:rPr>
          <w:rFonts w:cstheme="minorHAnsi"/>
        </w:rPr>
        <w:t>Projects are agreed on a case-by-case basis with the Joint Authority.</w:t>
      </w:r>
    </w:p>
    <w:p w14:paraId="510C72BA" w14:textId="77777777" w:rsidR="003372DD" w:rsidRPr="00594883" w:rsidRDefault="003372DD" w:rsidP="003A3AA9">
      <w:pPr>
        <w:pStyle w:val="List2"/>
        <w:numPr>
          <w:ilvl w:val="1"/>
          <w:numId w:val="55"/>
        </w:numPr>
        <w:ind w:left="567" w:hanging="567"/>
        <w:rPr>
          <w:rFonts w:cstheme="minorHAnsi"/>
        </w:rPr>
      </w:pPr>
      <w:r w:rsidRPr="00594883">
        <w:rPr>
          <w:rFonts w:cstheme="minorHAnsi"/>
        </w:rPr>
        <w:t>Projects may be onshore or offshore.</w:t>
      </w:r>
    </w:p>
    <w:p w14:paraId="510C72BB" w14:textId="77777777" w:rsidR="003372DD" w:rsidRPr="00594883" w:rsidRDefault="003372DD" w:rsidP="003A3AA9">
      <w:pPr>
        <w:pStyle w:val="List2"/>
        <w:numPr>
          <w:ilvl w:val="1"/>
          <w:numId w:val="55"/>
        </w:numPr>
        <w:ind w:left="567" w:hanging="567"/>
        <w:rPr>
          <w:rFonts w:cstheme="minorHAnsi"/>
        </w:rPr>
      </w:pPr>
      <w:r w:rsidRPr="00594883">
        <w:rPr>
          <w:rFonts w:cstheme="minorHAnsi"/>
        </w:rPr>
        <w:t>Projects are usually completed within three years from the date of the execution of the GSA, or another timeframe as agreed by the Joint Authority.</w:t>
      </w:r>
    </w:p>
    <w:p w14:paraId="510C72BC" w14:textId="77777777" w:rsidR="003372DD" w:rsidRPr="00594883" w:rsidRDefault="003372DD" w:rsidP="003A3AA9">
      <w:pPr>
        <w:pStyle w:val="List2"/>
        <w:numPr>
          <w:ilvl w:val="1"/>
          <w:numId w:val="55"/>
        </w:numPr>
        <w:ind w:left="567" w:hanging="567"/>
        <w:rPr>
          <w:rFonts w:cstheme="minorHAnsi"/>
        </w:rPr>
      </w:pPr>
      <w:r w:rsidRPr="00594883">
        <w:rPr>
          <w:rFonts w:cstheme="minorHAnsi"/>
        </w:rPr>
        <w:t>Data generated from a regional study will become ‘open file’ in a timeframe agreed with the Joint Authority.</w:t>
      </w:r>
    </w:p>
    <w:p w14:paraId="510C72BD" w14:textId="77777777" w:rsidR="003372DD" w:rsidRPr="00594883" w:rsidRDefault="003372DD" w:rsidP="003A3AA9">
      <w:pPr>
        <w:pStyle w:val="List2"/>
        <w:numPr>
          <w:ilvl w:val="1"/>
          <w:numId w:val="55"/>
        </w:numPr>
        <w:ind w:left="567" w:hanging="567"/>
        <w:rPr>
          <w:rFonts w:cstheme="minorHAnsi"/>
        </w:rPr>
      </w:pPr>
      <w:r w:rsidRPr="00594883">
        <w:rPr>
          <w:rFonts w:cstheme="minorHAnsi"/>
        </w:rPr>
        <w:t>Projects acquiring new data would usually only be considered over acreage not currently being explored for oil and gas.</w:t>
      </w:r>
    </w:p>
    <w:p w14:paraId="510C72BE" w14:textId="77777777" w:rsidR="003372DD" w:rsidRPr="00594883" w:rsidRDefault="003372DD" w:rsidP="003A3AA9">
      <w:pPr>
        <w:pStyle w:val="List2"/>
        <w:numPr>
          <w:ilvl w:val="1"/>
          <w:numId w:val="55"/>
        </w:numPr>
        <w:ind w:left="567" w:hanging="567"/>
        <w:rPr>
          <w:rFonts w:cstheme="minorHAnsi"/>
        </w:rPr>
      </w:pPr>
      <w:r w:rsidRPr="00594883">
        <w:rPr>
          <w:rFonts w:cstheme="minorHAnsi"/>
        </w:rPr>
        <w:t>Where data collected under a regional study may inform future exploration in an area, the Joint Authority may elect to pause release of acreage for bidding in that area until data is made open file and accessible for all bidders.</w:t>
      </w:r>
    </w:p>
    <w:p w14:paraId="510C72BF" w14:textId="77777777" w:rsidR="003372DD" w:rsidRPr="00594883" w:rsidRDefault="003372DD" w:rsidP="003A3AA9">
      <w:pPr>
        <w:pStyle w:val="List2"/>
        <w:numPr>
          <w:ilvl w:val="1"/>
          <w:numId w:val="55"/>
        </w:numPr>
        <w:ind w:left="567" w:hanging="567"/>
        <w:rPr>
          <w:rFonts w:cstheme="minorHAnsi"/>
        </w:rPr>
      </w:pPr>
      <w:r w:rsidRPr="00594883">
        <w:rPr>
          <w:rFonts w:cstheme="minorHAnsi"/>
        </w:rPr>
        <w:t xml:space="preserve">An individual GSA can be satisfied by either qualifying permits, regional </w:t>
      </w:r>
      <w:proofErr w:type="gramStart"/>
      <w:r w:rsidRPr="00594883">
        <w:rPr>
          <w:rFonts w:cstheme="minorHAnsi"/>
        </w:rPr>
        <w:t>studies</w:t>
      </w:r>
      <w:proofErr w:type="gramEnd"/>
      <w:r w:rsidRPr="00594883">
        <w:rPr>
          <w:rFonts w:cstheme="minorHAnsi"/>
        </w:rPr>
        <w:t xml:space="preserve"> or a combination of both.</w:t>
      </w:r>
    </w:p>
    <w:p w14:paraId="510C72C0" w14:textId="77777777" w:rsidR="003372DD" w:rsidRDefault="003372DD" w:rsidP="003372DD">
      <w:pPr>
        <w:pStyle w:val="Heading2"/>
      </w:pPr>
      <w:bookmarkStart w:id="255" w:name="_Toc81487664"/>
      <w:bookmarkStart w:id="256" w:name="_Toc83042952"/>
      <w:bookmarkStart w:id="257" w:name="_Toc83395065"/>
      <w:bookmarkStart w:id="258" w:name="_Toc90044349"/>
      <w:r>
        <w:t>Application process</w:t>
      </w:r>
      <w:bookmarkEnd w:id="255"/>
      <w:bookmarkEnd w:id="256"/>
      <w:bookmarkEnd w:id="257"/>
      <w:bookmarkEnd w:id="258"/>
    </w:p>
    <w:p w14:paraId="510C72C1" w14:textId="77777777" w:rsidR="003372DD" w:rsidRPr="00594883" w:rsidRDefault="003372DD" w:rsidP="003A3AA9">
      <w:pPr>
        <w:pStyle w:val="List2"/>
        <w:numPr>
          <w:ilvl w:val="1"/>
          <w:numId w:val="55"/>
        </w:numPr>
        <w:ind w:left="567" w:hanging="567"/>
        <w:rPr>
          <w:rFonts w:cstheme="minorHAnsi"/>
        </w:rPr>
      </w:pPr>
      <w:r w:rsidRPr="00594883">
        <w:rPr>
          <w:rFonts w:cstheme="minorHAnsi"/>
        </w:rPr>
        <w:t xml:space="preserve">Once a titleholder has determined it cannot meet a guaranteed work program commitment and would like to </w:t>
      </w:r>
      <w:proofErr w:type="gramStart"/>
      <w:r w:rsidRPr="00594883">
        <w:rPr>
          <w:rFonts w:cstheme="minorHAnsi"/>
        </w:rPr>
        <w:t>enter into</w:t>
      </w:r>
      <w:proofErr w:type="gramEnd"/>
      <w:r w:rsidRPr="00594883">
        <w:rPr>
          <w:rFonts w:cstheme="minorHAnsi"/>
        </w:rPr>
        <w:t xml:space="preserve"> a GSA, NOPTA should be notified in writing (refer to the application form on NOPTA’s website).</w:t>
      </w:r>
    </w:p>
    <w:p w14:paraId="510C72C2" w14:textId="77777777" w:rsidR="003372DD" w:rsidRPr="00594883" w:rsidRDefault="003372DD" w:rsidP="003A3AA9">
      <w:pPr>
        <w:pStyle w:val="ListParagraph"/>
        <w:numPr>
          <w:ilvl w:val="3"/>
          <w:numId w:val="48"/>
        </w:numPr>
        <w:spacing w:after="120"/>
        <w:contextualSpacing w:val="0"/>
        <w:rPr>
          <w:rFonts w:cstheme="minorHAnsi"/>
        </w:rPr>
      </w:pPr>
      <w:r w:rsidRPr="00594883">
        <w:rPr>
          <w:rFonts w:cstheme="minorHAnsi"/>
        </w:rPr>
        <w:t>Companies may apply in anticipation of a default and do not need to wait for a work program deadline to have passed.</w:t>
      </w:r>
    </w:p>
    <w:p w14:paraId="510C72C3" w14:textId="77777777" w:rsidR="003372DD" w:rsidRPr="00594883" w:rsidRDefault="003372DD" w:rsidP="003A3AA9">
      <w:pPr>
        <w:pStyle w:val="ListParagraph"/>
        <w:numPr>
          <w:ilvl w:val="3"/>
          <w:numId w:val="48"/>
        </w:numPr>
        <w:spacing w:after="120"/>
        <w:contextualSpacing w:val="0"/>
        <w:rPr>
          <w:rFonts w:cstheme="minorHAnsi"/>
        </w:rPr>
      </w:pPr>
      <w:r w:rsidRPr="00594883">
        <w:rPr>
          <w:rFonts w:cstheme="minorHAnsi"/>
        </w:rPr>
        <w:lastRenderedPageBreak/>
        <w:t>Companies cannot apply for a GSA following the gazettal of the permit cancellation in the Government gazette.</w:t>
      </w:r>
    </w:p>
    <w:p w14:paraId="510C72C4" w14:textId="77777777" w:rsidR="003372DD" w:rsidRPr="00594883" w:rsidRDefault="003372DD" w:rsidP="003A3AA9">
      <w:pPr>
        <w:pStyle w:val="List2"/>
        <w:numPr>
          <w:ilvl w:val="1"/>
          <w:numId w:val="55"/>
        </w:numPr>
        <w:ind w:left="567" w:hanging="567"/>
        <w:rPr>
          <w:rFonts w:cstheme="minorHAnsi"/>
        </w:rPr>
      </w:pPr>
      <w:r w:rsidRPr="00594883">
        <w:rPr>
          <w:rFonts w:cstheme="minorHAnsi"/>
        </w:rPr>
        <w:t>Where the applicant seeks to undertake regional studies, all final projects proposals need to be submitted to the Joint Authority for consideration within three months of the company being deemed eligible for a GSA.</w:t>
      </w:r>
    </w:p>
    <w:p w14:paraId="510C72C5" w14:textId="728E7033" w:rsidR="003372DD" w:rsidRPr="00594883" w:rsidRDefault="003372DD" w:rsidP="003A3AA9">
      <w:pPr>
        <w:pStyle w:val="List2"/>
        <w:numPr>
          <w:ilvl w:val="1"/>
          <w:numId w:val="55"/>
        </w:numPr>
        <w:ind w:left="567" w:hanging="567"/>
        <w:rPr>
          <w:rFonts w:cstheme="minorHAnsi"/>
          <w:b/>
          <w:i/>
        </w:rPr>
      </w:pPr>
      <w:r w:rsidRPr="00594883">
        <w:rPr>
          <w:rFonts w:cstheme="minorHAnsi"/>
        </w:rPr>
        <w:t xml:space="preserve">Any of the titleholders may choose not to apply for a GSA. However, if any of the titleholders do apply, all titleholders are to acknowledge and accept the eligibility criteria in </w:t>
      </w:r>
      <w:r w:rsidR="007658C7">
        <w:rPr>
          <w:rFonts w:cstheme="minorHAnsi"/>
        </w:rPr>
        <w:t>paragraphs </w:t>
      </w:r>
      <w:r w:rsidR="007658C7">
        <w:rPr>
          <w:rFonts w:cstheme="minorHAnsi"/>
          <w:highlight w:val="green"/>
        </w:rPr>
        <w:fldChar w:fldCharType="begin"/>
      </w:r>
      <w:r w:rsidR="007658C7">
        <w:rPr>
          <w:rFonts w:cstheme="minorHAnsi"/>
        </w:rPr>
        <w:instrText xml:space="preserve"> REF _Ref90390769 \r \h </w:instrText>
      </w:r>
      <w:r w:rsidR="007658C7">
        <w:rPr>
          <w:rFonts w:cstheme="minorHAnsi"/>
          <w:highlight w:val="green"/>
        </w:rPr>
      </w:r>
      <w:r w:rsidR="007658C7">
        <w:rPr>
          <w:rFonts w:cstheme="minorHAnsi"/>
          <w:highlight w:val="green"/>
        </w:rPr>
        <w:fldChar w:fldCharType="separate"/>
      </w:r>
      <w:r w:rsidR="007658C7">
        <w:rPr>
          <w:rFonts w:cstheme="minorHAnsi"/>
        </w:rPr>
        <w:t>8.32</w:t>
      </w:r>
      <w:r w:rsidR="007658C7">
        <w:rPr>
          <w:rFonts w:cstheme="minorHAnsi"/>
          <w:highlight w:val="green"/>
        </w:rPr>
        <w:fldChar w:fldCharType="end"/>
      </w:r>
      <w:r w:rsidR="007658C7">
        <w:rPr>
          <w:rFonts w:cstheme="minorHAnsi"/>
        </w:rPr>
        <w:t>–</w:t>
      </w:r>
      <w:r w:rsidR="007658C7">
        <w:rPr>
          <w:rFonts w:cstheme="minorHAnsi"/>
          <w:highlight w:val="green"/>
        </w:rPr>
        <w:fldChar w:fldCharType="begin"/>
      </w:r>
      <w:r w:rsidR="007658C7">
        <w:rPr>
          <w:rFonts w:cstheme="minorHAnsi"/>
        </w:rPr>
        <w:instrText xml:space="preserve"> REF _Ref90390806 \r \p \h </w:instrText>
      </w:r>
      <w:r w:rsidR="007658C7">
        <w:rPr>
          <w:rFonts w:cstheme="minorHAnsi"/>
          <w:highlight w:val="green"/>
        </w:rPr>
      </w:r>
      <w:r w:rsidR="007658C7">
        <w:rPr>
          <w:rFonts w:cstheme="minorHAnsi"/>
          <w:highlight w:val="green"/>
        </w:rPr>
        <w:fldChar w:fldCharType="separate"/>
      </w:r>
      <w:r w:rsidR="007658C7">
        <w:rPr>
          <w:rFonts w:cstheme="minorHAnsi"/>
        </w:rPr>
        <w:t>8.34 below</w:t>
      </w:r>
      <w:r w:rsidR="007658C7">
        <w:rPr>
          <w:rFonts w:cstheme="minorHAnsi"/>
          <w:highlight w:val="green"/>
        </w:rPr>
        <w:fldChar w:fldCharType="end"/>
      </w:r>
      <w:r w:rsidRPr="00594883">
        <w:rPr>
          <w:rFonts w:cstheme="minorHAnsi"/>
        </w:rPr>
        <w:t>. Those titleholders who are party to the executed GSA are only responsible for their participating equity share.</w:t>
      </w:r>
    </w:p>
    <w:p w14:paraId="510C72C6" w14:textId="77777777" w:rsidR="003372DD" w:rsidRPr="00594883" w:rsidRDefault="003372DD" w:rsidP="003A3AA9">
      <w:pPr>
        <w:pStyle w:val="List2"/>
        <w:numPr>
          <w:ilvl w:val="1"/>
          <w:numId w:val="55"/>
        </w:numPr>
        <w:ind w:left="567" w:hanging="567"/>
        <w:rPr>
          <w:rFonts w:cstheme="minorHAnsi"/>
        </w:rPr>
      </w:pPr>
      <w:r w:rsidRPr="00594883">
        <w:rPr>
          <w:rFonts w:cstheme="minorHAnsi"/>
        </w:rPr>
        <w:t>A GSA request should be made on the application form on NOPTA’s website. Supporting information can be provided to outline:</w:t>
      </w:r>
    </w:p>
    <w:p w14:paraId="510C72C7" w14:textId="77777777" w:rsidR="003372DD" w:rsidRPr="00594883" w:rsidRDefault="003372DD" w:rsidP="003A3AA9">
      <w:pPr>
        <w:pStyle w:val="List2"/>
        <w:numPr>
          <w:ilvl w:val="0"/>
          <w:numId w:val="19"/>
        </w:numPr>
        <w:ind w:left="1225" w:hanging="505"/>
        <w:rPr>
          <w:rFonts w:cstheme="minorHAnsi"/>
        </w:rPr>
      </w:pPr>
      <w:r w:rsidRPr="00594883">
        <w:rPr>
          <w:rFonts w:cstheme="minorHAnsi"/>
        </w:rPr>
        <w:t>The titleholder’s reasons for defaulting.</w:t>
      </w:r>
    </w:p>
    <w:p w14:paraId="510C72C8" w14:textId="77777777" w:rsidR="003372DD" w:rsidRPr="00594883" w:rsidRDefault="003372DD" w:rsidP="003A3AA9">
      <w:pPr>
        <w:pStyle w:val="List2"/>
        <w:numPr>
          <w:ilvl w:val="0"/>
          <w:numId w:val="19"/>
        </w:numPr>
        <w:ind w:left="1225" w:hanging="505"/>
        <w:rPr>
          <w:rFonts w:cstheme="minorHAnsi"/>
        </w:rPr>
      </w:pPr>
      <w:r w:rsidRPr="00594883">
        <w:rPr>
          <w:rFonts w:cstheme="minorHAnsi"/>
        </w:rPr>
        <w:t xml:space="preserve">The titleholder’s costings in relation to the current market value (in Australian dollars) of the outstanding work program commitments. </w:t>
      </w:r>
    </w:p>
    <w:p w14:paraId="510C72C9" w14:textId="77777777" w:rsidR="003372DD" w:rsidRPr="00594883" w:rsidRDefault="003372DD" w:rsidP="003A3AA9">
      <w:pPr>
        <w:pStyle w:val="List2"/>
        <w:numPr>
          <w:ilvl w:val="0"/>
          <w:numId w:val="19"/>
        </w:numPr>
        <w:ind w:left="1225" w:hanging="505"/>
        <w:rPr>
          <w:rFonts w:cstheme="minorHAnsi"/>
        </w:rPr>
      </w:pPr>
      <w:r w:rsidRPr="00594883">
        <w:rPr>
          <w:rFonts w:cstheme="minorHAnsi"/>
        </w:rPr>
        <w:t>Any other matter(s) the titleholder(s) wish the Joint Authority to take into consideration.</w:t>
      </w:r>
    </w:p>
    <w:p w14:paraId="510C72CA" w14:textId="77777777" w:rsidR="003372DD" w:rsidRPr="00594883" w:rsidRDefault="003372DD" w:rsidP="003A3AA9">
      <w:pPr>
        <w:pStyle w:val="List2"/>
        <w:numPr>
          <w:ilvl w:val="1"/>
          <w:numId w:val="55"/>
        </w:numPr>
        <w:ind w:left="567" w:hanging="567"/>
        <w:rPr>
          <w:rFonts w:cstheme="minorHAnsi"/>
        </w:rPr>
      </w:pPr>
      <w:r w:rsidRPr="00594883">
        <w:rPr>
          <w:rFonts w:cstheme="minorHAnsi"/>
        </w:rPr>
        <w:t>NOPTA may request additional information and specify a timeframe that it must be provided</w:t>
      </w:r>
      <w:r>
        <w:rPr>
          <w:rFonts w:cstheme="minorHAnsi"/>
        </w:rPr>
        <w:t xml:space="preserve"> by</w:t>
      </w:r>
      <w:r w:rsidRPr="00594883">
        <w:rPr>
          <w:rFonts w:cstheme="minorHAnsi"/>
        </w:rPr>
        <w:t>. Failure to provide the information in the specified timeframe may result in the GSA request being refused.</w:t>
      </w:r>
    </w:p>
    <w:p w14:paraId="510C72CB" w14:textId="77777777" w:rsidR="003372DD" w:rsidRPr="00594883" w:rsidRDefault="003372DD" w:rsidP="003A3AA9">
      <w:pPr>
        <w:pStyle w:val="List2"/>
        <w:numPr>
          <w:ilvl w:val="1"/>
          <w:numId w:val="55"/>
        </w:numPr>
        <w:ind w:left="567" w:hanging="567"/>
        <w:rPr>
          <w:rFonts w:cstheme="minorHAnsi"/>
        </w:rPr>
      </w:pPr>
      <w:r w:rsidRPr="00594883">
        <w:rPr>
          <w:rFonts w:cstheme="minorHAnsi"/>
        </w:rPr>
        <w:t>NOPTA will assess the request and determine if the circumstances of the work program default meet the eligibility criteria and confirm the current market value of the default.</w:t>
      </w:r>
    </w:p>
    <w:p w14:paraId="510C72CC" w14:textId="77777777" w:rsidR="003372DD" w:rsidRPr="00594883" w:rsidRDefault="003372DD" w:rsidP="003A3AA9">
      <w:pPr>
        <w:pStyle w:val="List2"/>
        <w:numPr>
          <w:ilvl w:val="1"/>
          <w:numId w:val="55"/>
        </w:numPr>
        <w:ind w:left="567" w:hanging="567"/>
        <w:rPr>
          <w:rFonts w:cstheme="minorHAnsi"/>
        </w:rPr>
      </w:pPr>
      <w:r w:rsidRPr="00594883">
        <w:rPr>
          <w:rFonts w:cstheme="minorHAnsi"/>
        </w:rPr>
        <w:t>NOPTA will provide advice to the relevant Joint Authority for decision.</w:t>
      </w:r>
    </w:p>
    <w:p w14:paraId="510C72CD" w14:textId="77777777" w:rsidR="003372DD" w:rsidRPr="00D94590" w:rsidRDefault="003372DD" w:rsidP="003372DD">
      <w:pPr>
        <w:pStyle w:val="Heading2"/>
      </w:pPr>
      <w:bookmarkStart w:id="259" w:name="_Toc81487665"/>
      <w:bookmarkStart w:id="260" w:name="_Toc83042953"/>
      <w:bookmarkStart w:id="261" w:name="_Toc83395066"/>
      <w:bookmarkStart w:id="262" w:name="_Toc90044350"/>
      <w:r w:rsidRPr="00D94590">
        <w:t>Criteria and eligibility</w:t>
      </w:r>
      <w:bookmarkEnd w:id="259"/>
      <w:bookmarkEnd w:id="260"/>
      <w:bookmarkEnd w:id="261"/>
      <w:bookmarkEnd w:id="262"/>
    </w:p>
    <w:p w14:paraId="510C72CE" w14:textId="77777777" w:rsidR="003372DD" w:rsidRPr="00594883" w:rsidRDefault="003372DD" w:rsidP="003A3AA9">
      <w:pPr>
        <w:pStyle w:val="List2"/>
        <w:numPr>
          <w:ilvl w:val="1"/>
          <w:numId w:val="55"/>
        </w:numPr>
        <w:ind w:left="567" w:hanging="567"/>
        <w:rPr>
          <w:rFonts w:cstheme="minorHAnsi"/>
        </w:rPr>
      </w:pPr>
      <w:bookmarkStart w:id="263" w:name="_Ref90390769"/>
      <w:r w:rsidRPr="00594883">
        <w:rPr>
          <w:rFonts w:cstheme="minorHAnsi"/>
        </w:rPr>
        <w:t xml:space="preserve">To access a GSA, the Joint Authority must be satisfied of matters including if the titleholder has made a significant attempt to assess the petroleum potential of the permit area. This includes </w:t>
      </w:r>
      <w:proofErr w:type="gramStart"/>
      <w:r w:rsidRPr="00594883">
        <w:rPr>
          <w:rFonts w:cstheme="minorHAnsi"/>
        </w:rPr>
        <w:t>all of</w:t>
      </w:r>
      <w:proofErr w:type="gramEnd"/>
      <w:r w:rsidRPr="00594883">
        <w:rPr>
          <w:rFonts w:cstheme="minorHAnsi"/>
        </w:rPr>
        <w:t xml:space="preserve"> the following:</w:t>
      </w:r>
      <w:bookmarkEnd w:id="263"/>
    </w:p>
    <w:p w14:paraId="510C72CF" w14:textId="77777777" w:rsidR="003372DD" w:rsidRPr="00594883" w:rsidRDefault="003372DD" w:rsidP="003A3AA9">
      <w:pPr>
        <w:pStyle w:val="List2"/>
        <w:numPr>
          <w:ilvl w:val="0"/>
          <w:numId w:val="16"/>
        </w:numPr>
        <w:ind w:left="1225" w:hanging="505"/>
        <w:rPr>
          <w:rFonts w:cstheme="minorHAnsi"/>
        </w:rPr>
      </w:pPr>
      <w:r w:rsidRPr="00594883">
        <w:rPr>
          <w:rFonts w:cstheme="minorHAnsi"/>
        </w:rPr>
        <w:t>The completion of at least key seismic surveying commitment/s.</w:t>
      </w:r>
    </w:p>
    <w:p w14:paraId="510C72D0" w14:textId="77777777" w:rsidR="003372DD" w:rsidRPr="00594883" w:rsidRDefault="003372DD" w:rsidP="003A3AA9">
      <w:pPr>
        <w:pStyle w:val="List2"/>
        <w:numPr>
          <w:ilvl w:val="0"/>
          <w:numId w:val="16"/>
        </w:numPr>
        <w:ind w:left="1225" w:hanging="505"/>
        <w:rPr>
          <w:rFonts w:cstheme="minorHAnsi"/>
          <w:sz w:val="18"/>
        </w:rPr>
      </w:pPr>
      <w:r w:rsidRPr="00594883">
        <w:rPr>
          <w:rFonts w:cstheme="minorHAnsi"/>
        </w:rPr>
        <w:t xml:space="preserve">Submission to NOPTA of all documentary information, </w:t>
      </w:r>
      <w:proofErr w:type="gramStart"/>
      <w:r w:rsidRPr="00594883">
        <w:rPr>
          <w:rFonts w:cstheme="minorHAnsi"/>
        </w:rPr>
        <w:t>data</w:t>
      </w:r>
      <w:proofErr w:type="gramEnd"/>
      <w:r w:rsidRPr="00594883">
        <w:rPr>
          <w:rFonts w:cstheme="minorHAnsi"/>
        </w:rPr>
        <w:t xml:space="preserve"> and relevant title assessment reports, relating to the permit, in accordance with the RMA regulations or work program commitments.</w:t>
      </w:r>
    </w:p>
    <w:p w14:paraId="510C72D1" w14:textId="77777777" w:rsidR="003372DD" w:rsidRPr="00594883" w:rsidRDefault="003372DD" w:rsidP="003A3AA9">
      <w:pPr>
        <w:pStyle w:val="List2"/>
        <w:numPr>
          <w:ilvl w:val="0"/>
          <w:numId w:val="16"/>
        </w:numPr>
        <w:ind w:left="1225" w:hanging="505"/>
        <w:rPr>
          <w:rFonts w:cstheme="minorHAnsi"/>
          <w:sz w:val="18"/>
        </w:rPr>
      </w:pPr>
      <w:r w:rsidRPr="00594883">
        <w:rPr>
          <w:rFonts w:cstheme="minorHAnsi"/>
        </w:rPr>
        <w:t>Acknowledgement that all relevant seismic and well data will become ‘open file’ once the permit is cancelled or expires in default, in accordance with the RMA regulations.</w:t>
      </w:r>
    </w:p>
    <w:p w14:paraId="510C72D2" w14:textId="77777777" w:rsidR="003372DD" w:rsidRPr="00594883" w:rsidRDefault="003372DD" w:rsidP="003A3AA9">
      <w:pPr>
        <w:pStyle w:val="List2"/>
        <w:numPr>
          <w:ilvl w:val="0"/>
          <w:numId w:val="16"/>
        </w:numPr>
        <w:ind w:left="1225" w:hanging="505"/>
        <w:rPr>
          <w:rFonts w:cstheme="minorHAnsi"/>
          <w:sz w:val="18"/>
        </w:rPr>
      </w:pPr>
      <w:r w:rsidRPr="00594883">
        <w:rPr>
          <w:rFonts w:cstheme="minorHAnsi"/>
        </w:rPr>
        <w:t>Written agreement the titleholders will make a public announcement on the GSA within three months of its execution. It is the responsibility of the titleholders to provide a copy of the public announcement to NOPTA. Failure to do so may result in termination of the GSA.</w:t>
      </w:r>
    </w:p>
    <w:p w14:paraId="510C72D3" w14:textId="77777777" w:rsidR="003372DD" w:rsidRPr="00594883" w:rsidRDefault="003372DD" w:rsidP="003372DD">
      <w:pPr>
        <w:pStyle w:val="List2"/>
        <w:numPr>
          <w:ilvl w:val="3"/>
          <w:numId w:val="3"/>
        </w:numPr>
        <w:tabs>
          <w:tab w:val="clear" w:pos="1440"/>
          <w:tab w:val="num" w:pos="1701"/>
        </w:tabs>
        <w:ind w:left="1701" w:hanging="425"/>
        <w:rPr>
          <w:rFonts w:cstheme="minorHAnsi"/>
        </w:rPr>
      </w:pPr>
      <w:r w:rsidRPr="00594883">
        <w:rPr>
          <w:rFonts w:cstheme="minorHAnsi"/>
          <w:i/>
          <w:u w:val="single"/>
        </w:rPr>
        <w:t>Publicly listed companies</w:t>
      </w:r>
      <w:r w:rsidRPr="00594883">
        <w:rPr>
          <w:rFonts w:cstheme="minorHAnsi"/>
          <w:u w:val="single"/>
        </w:rPr>
        <w:t>:</w:t>
      </w:r>
      <w:r w:rsidRPr="00594883">
        <w:rPr>
          <w:rFonts w:cstheme="minorHAnsi"/>
        </w:rPr>
        <w:t xml:space="preserve"> an ASX company announcement.</w:t>
      </w:r>
    </w:p>
    <w:p w14:paraId="510C72D4" w14:textId="77777777" w:rsidR="003372DD" w:rsidRPr="00594883" w:rsidRDefault="003372DD" w:rsidP="003372DD">
      <w:pPr>
        <w:pStyle w:val="List2"/>
        <w:numPr>
          <w:ilvl w:val="3"/>
          <w:numId w:val="3"/>
        </w:numPr>
        <w:tabs>
          <w:tab w:val="clear" w:pos="1440"/>
          <w:tab w:val="num" w:pos="1701"/>
        </w:tabs>
        <w:ind w:left="1701" w:hanging="425"/>
        <w:rPr>
          <w:rFonts w:cstheme="minorHAnsi"/>
        </w:rPr>
      </w:pPr>
      <w:r w:rsidRPr="00594883">
        <w:rPr>
          <w:rFonts w:cstheme="minorHAnsi"/>
          <w:i/>
          <w:u w:val="single"/>
        </w:rPr>
        <w:t>Private companies or international entities</w:t>
      </w:r>
      <w:r w:rsidRPr="00594883">
        <w:rPr>
          <w:rFonts w:cstheme="minorHAnsi"/>
          <w:u w:val="single"/>
        </w:rPr>
        <w:t>:</w:t>
      </w:r>
      <w:r w:rsidRPr="00594883">
        <w:rPr>
          <w:rFonts w:cstheme="minorHAnsi"/>
        </w:rPr>
        <w:t xml:space="preserve"> notification in a major Australian newspaper and a media release on the company website, where applicable.</w:t>
      </w:r>
    </w:p>
    <w:p w14:paraId="510C72D5" w14:textId="77777777" w:rsidR="003372DD" w:rsidRPr="00594883" w:rsidRDefault="003372DD" w:rsidP="003A3AA9">
      <w:pPr>
        <w:pStyle w:val="List2"/>
        <w:numPr>
          <w:ilvl w:val="1"/>
          <w:numId w:val="55"/>
        </w:numPr>
        <w:rPr>
          <w:rFonts w:cstheme="minorHAnsi"/>
          <w:sz w:val="18"/>
        </w:rPr>
      </w:pPr>
      <w:r w:rsidRPr="00594883">
        <w:rPr>
          <w:rFonts w:cstheme="minorHAnsi"/>
        </w:rPr>
        <w:lastRenderedPageBreak/>
        <w:t xml:space="preserve">When assessing eligibility the Joint Authority may also </w:t>
      </w:r>
      <w:proofErr w:type="gramStart"/>
      <w:r w:rsidRPr="00594883">
        <w:rPr>
          <w:rFonts w:cstheme="minorHAnsi"/>
        </w:rPr>
        <w:t>take into account</w:t>
      </w:r>
      <w:proofErr w:type="gramEnd"/>
      <w:r w:rsidRPr="00594883">
        <w:rPr>
          <w:rFonts w:cstheme="minorHAnsi"/>
        </w:rPr>
        <w:t>:</w:t>
      </w:r>
    </w:p>
    <w:p w14:paraId="510C72D6" w14:textId="77777777" w:rsidR="003372DD" w:rsidRPr="00594883" w:rsidRDefault="003372DD" w:rsidP="003372DD">
      <w:pPr>
        <w:pStyle w:val="List2"/>
        <w:numPr>
          <w:ilvl w:val="0"/>
          <w:numId w:val="5"/>
        </w:numPr>
        <w:ind w:left="1225" w:hanging="505"/>
        <w:rPr>
          <w:rFonts w:cstheme="minorHAnsi"/>
          <w:sz w:val="18"/>
        </w:rPr>
      </w:pPr>
      <w:r w:rsidRPr="00594883">
        <w:rPr>
          <w:rFonts w:cstheme="minorHAnsi"/>
        </w:rPr>
        <w:t xml:space="preserve">If work </w:t>
      </w:r>
      <w:proofErr w:type="gramStart"/>
      <w:r w:rsidRPr="00594883">
        <w:rPr>
          <w:rFonts w:cstheme="minorHAnsi"/>
        </w:rPr>
        <w:t>in excess of</w:t>
      </w:r>
      <w:proofErr w:type="gramEnd"/>
      <w:r w:rsidRPr="00594883">
        <w:rPr>
          <w:rFonts w:cstheme="minorHAnsi"/>
        </w:rPr>
        <w:t xml:space="preserve"> the next ranked bidder has been completed.</w:t>
      </w:r>
    </w:p>
    <w:p w14:paraId="510C72D7" w14:textId="77777777" w:rsidR="003372DD" w:rsidRPr="00594883" w:rsidRDefault="003372DD" w:rsidP="003372DD">
      <w:pPr>
        <w:pStyle w:val="List2"/>
        <w:numPr>
          <w:ilvl w:val="0"/>
          <w:numId w:val="5"/>
        </w:numPr>
        <w:ind w:left="1225" w:hanging="505"/>
        <w:rPr>
          <w:rFonts w:cstheme="minorHAnsi"/>
          <w:sz w:val="18"/>
        </w:rPr>
      </w:pPr>
      <w:r w:rsidRPr="00594883">
        <w:rPr>
          <w:rFonts w:cstheme="minorHAnsi"/>
        </w:rPr>
        <w:t>Work undertaken in the previous term (if the title has been renewed).</w:t>
      </w:r>
    </w:p>
    <w:p w14:paraId="510C72D8" w14:textId="77777777" w:rsidR="003372DD" w:rsidRPr="00594883" w:rsidRDefault="003372DD" w:rsidP="003372DD">
      <w:pPr>
        <w:pStyle w:val="List2"/>
        <w:numPr>
          <w:ilvl w:val="0"/>
          <w:numId w:val="5"/>
        </w:numPr>
        <w:ind w:left="1225" w:hanging="505"/>
        <w:rPr>
          <w:rFonts w:cstheme="minorHAnsi"/>
          <w:sz w:val="18"/>
        </w:rPr>
      </w:pPr>
      <w:r w:rsidRPr="00594883">
        <w:rPr>
          <w:rFonts w:cstheme="minorHAnsi"/>
        </w:rPr>
        <w:t>The past performance of the titleholders, including the existence of and compliance with GSAs.</w:t>
      </w:r>
    </w:p>
    <w:p w14:paraId="510C72D9" w14:textId="77777777" w:rsidR="003372DD" w:rsidRPr="00594883" w:rsidRDefault="003372DD" w:rsidP="003372DD">
      <w:pPr>
        <w:pStyle w:val="List2"/>
        <w:numPr>
          <w:ilvl w:val="0"/>
          <w:numId w:val="5"/>
        </w:numPr>
        <w:ind w:left="1225" w:hanging="505"/>
        <w:rPr>
          <w:rFonts w:cstheme="minorHAnsi"/>
          <w:sz w:val="18"/>
        </w:rPr>
      </w:pPr>
      <w:r w:rsidRPr="00594883">
        <w:rPr>
          <w:rFonts w:cstheme="minorHAnsi"/>
        </w:rPr>
        <w:t>Other matters as considered relevant by the Joint Authority.</w:t>
      </w:r>
    </w:p>
    <w:p w14:paraId="510C72DA" w14:textId="77777777" w:rsidR="003372DD" w:rsidRPr="00594883" w:rsidRDefault="003372DD" w:rsidP="003A3AA9">
      <w:pPr>
        <w:pStyle w:val="List2"/>
        <w:numPr>
          <w:ilvl w:val="1"/>
          <w:numId w:val="55"/>
        </w:numPr>
        <w:ind w:left="567" w:hanging="567"/>
        <w:rPr>
          <w:rFonts w:cstheme="minorHAnsi"/>
          <w:b/>
        </w:rPr>
      </w:pPr>
      <w:bookmarkStart w:id="264" w:name="_Ref90390806"/>
      <w:r w:rsidRPr="00594883">
        <w:rPr>
          <w:rFonts w:cstheme="minorHAnsi"/>
        </w:rPr>
        <w:t>In the instance a company and/or its directors have defaulted on a previous GSA, the Joint Authority may refuse access to a new GSA.</w:t>
      </w:r>
      <w:bookmarkEnd w:id="264"/>
    </w:p>
    <w:p w14:paraId="510C72DB" w14:textId="77777777" w:rsidR="003372DD" w:rsidRPr="00D94590" w:rsidRDefault="003372DD" w:rsidP="003372DD">
      <w:pPr>
        <w:pStyle w:val="Heading2"/>
      </w:pPr>
      <w:bookmarkStart w:id="265" w:name="_Toc81487666"/>
      <w:bookmarkStart w:id="266" w:name="_Toc83042954"/>
      <w:bookmarkStart w:id="267" w:name="_Toc83395067"/>
      <w:bookmarkStart w:id="268" w:name="_Toc90044351"/>
      <w:r w:rsidRPr="00D94590">
        <w:t>Multiple titleholders</w:t>
      </w:r>
      <w:bookmarkEnd w:id="265"/>
      <w:bookmarkEnd w:id="266"/>
      <w:bookmarkEnd w:id="267"/>
      <w:bookmarkEnd w:id="268"/>
      <w:r w:rsidRPr="00D94590">
        <w:t xml:space="preserve"> </w:t>
      </w:r>
    </w:p>
    <w:p w14:paraId="510C72DC" w14:textId="77777777" w:rsidR="003372DD" w:rsidRPr="00594883" w:rsidRDefault="003372DD" w:rsidP="003A3AA9">
      <w:pPr>
        <w:pStyle w:val="List2"/>
        <w:numPr>
          <w:ilvl w:val="1"/>
          <w:numId w:val="55"/>
        </w:numPr>
        <w:ind w:left="567" w:hanging="567"/>
        <w:rPr>
          <w:rFonts w:cstheme="minorHAnsi"/>
          <w:b/>
          <w:i/>
          <w:sz w:val="20"/>
        </w:rPr>
      </w:pPr>
      <w:r w:rsidRPr="00594883">
        <w:rPr>
          <w:rFonts w:cstheme="minorHAnsi"/>
        </w:rPr>
        <w:t>The titleholders may agree for one or more of the titleholders to transfer GSA obligations to another titleholder party to the defaulted permit. The Joint Authority and NOPTA will play no role in negotiations other than being notified of the agreed percentage of monetary obligations for each party.</w:t>
      </w:r>
    </w:p>
    <w:p w14:paraId="510C72DD" w14:textId="77777777" w:rsidR="003372DD" w:rsidRPr="00594883" w:rsidRDefault="003372DD" w:rsidP="003A3AA9">
      <w:pPr>
        <w:pStyle w:val="List2"/>
        <w:numPr>
          <w:ilvl w:val="1"/>
          <w:numId w:val="55"/>
        </w:numPr>
        <w:ind w:left="567" w:hanging="567"/>
        <w:rPr>
          <w:rFonts w:cstheme="minorHAnsi"/>
          <w:b/>
          <w:i/>
          <w:sz w:val="20"/>
        </w:rPr>
      </w:pPr>
      <w:r w:rsidRPr="00594883">
        <w:rPr>
          <w:rFonts w:cstheme="minorHAnsi"/>
        </w:rPr>
        <w:t>The agreed percentage will be used to divide the monetary value of the GSA among those subject to the GSA. This must total 100 per cent of the value of the monetary value.</w:t>
      </w:r>
    </w:p>
    <w:p w14:paraId="510C72DE" w14:textId="77777777" w:rsidR="003372DD" w:rsidRPr="00D94590" w:rsidRDefault="003372DD" w:rsidP="003372DD">
      <w:pPr>
        <w:pStyle w:val="Heading2"/>
      </w:pPr>
      <w:bookmarkStart w:id="269" w:name="_Toc81487667"/>
      <w:bookmarkStart w:id="270" w:name="_Toc83042955"/>
      <w:bookmarkStart w:id="271" w:name="_Toc83395068"/>
      <w:bookmarkStart w:id="272" w:name="_Toc90044352"/>
      <w:r w:rsidRPr="00D94590">
        <w:t xml:space="preserve">Monetary value </w:t>
      </w:r>
      <w:r>
        <w:t>and non-acceptable deductions</w:t>
      </w:r>
      <w:bookmarkEnd w:id="269"/>
      <w:bookmarkEnd w:id="270"/>
      <w:bookmarkEnd w:id="271"/>
      <w:bookmarkEnd w:id="272"/>
    </w:p>
    <w:p w14:paraId="510C72DF" w14:textId="77777777" w:rsidR="003372DD" w:rsidRPr="00594883" w:rsidRDefault="003372DD" w:rsidP="003A3AA9">
      <w:pPr>
        <w:pStyle w:val="List2"/>
        <w:numPr>
          <w:ilvl w:val="1"/>
          <w:numId w:val="55"/>
        </w:numPr>
        <w:ind w:left="567" w:hanging="567"/>
        <w:rPr>
          <w:rFonts w:cstheme="minorHAnsi"/>
        </w:rPr>
      </w:pPr>
      <w:r w:rsidRPr="00594883">
        <w:rPr>
          <w:rFonts w:cstheme="minorHAnsi"/>
        </w:rPr>
        <w:t>NOPTA will establish the current market value of the defaulted guaranteed work program commitments.</w:t>
      </w:r>
    </w:p>
    <w:p w14:paraId="510C72E0" w14:textId="77777777" w:rsidR="003372DD" w:rsidRPr="00594883" w:rsidRDefault="003372DD" w:rsidP="003A3AA9">
      <w:pPr>
        <w:pStyle w:val="List2"/>
        <w:numPr>
          <w:ilvl w:val="1"/>
          <w:numId w:val="55"/>
        </w:numPr>
        <w:ind w:left="567" w:hanging="567"/>
        <w:rPr>
          <w:rFonts w:cstheme="minorHAnsi"/>
        </w:rPr>
      </w:pPr>
      <w:r w:rsidRPr="00594883">
        <w:rPr>
          <w:rFonts w:cstheme="minorHAnsi"/>
        </w:rPr>
        <w:t xml:space="preserve">The establishment of the monetary value will </w:t>
      </w:r>
      <w:proofErr w:type="gramStart"/>
      <w:r w:rsidRPr="00594883">
        <w:rPr>
          <w:rFonts w:cstheme="minorHAnsi"/>
        </w:rPr>
        <w:t>take into account</w:t>
      </w:r>
      <w:proofErr w:type="gramEnd"/>
      <w:r w:rsidRPr="00594883">
        <w:rPr>
          <w:rFonts w:cstheme="minorHAnsi"/>
        </w:rPr>
        <w:t xml:space="preserve"> the current market value of the outstanding guaranteed work proposed by the titleholder and any supporting information submitted by the titleholders.</w:t>
      </w:r>
    </w:p>
    <w:p w14:paraId="510C72E1" w14:textId="77777777" w:rsidR="003372DD" w:rsidRPr="00594883" w:rsidRDefault="003372DD" w:rsidP="003A3AA9">
      <w:pPr>
        <w:pStyle w:val="List2"/>
        <w:numPr>
          <w:ilvl w:val="1"/>
          <w:numId w:val="55"/>
        </w:numPr>
        <w:ind w:left="567" w:hanging="567"/>
        <w:rPr>
          <w:rFonts w:cstheme="minorHAnsi"/>
        </w:rPr>
      </w:pPr>
      <w:r w:rsidRPr="00594883">
        <w:rPr>
          <w:rFonts w:cstheme="minorHAnsi"/>
        </w:rPr>
        <w:t>Expenditure on completed guaranteed work program activities before the default permit year cannot be used to discount the value of the GSA. However, the value of any above-commitment work, as varied into the title, may be used to discount the value.</w:t>
      </w:r>
    </w:p>
    <w:p w14:paraId="510C72E2" w14:textId="77777777" w:rsidR="003372DD" w:rsidRPr="00594883" w:rsidRDefault="003372DD" w:rsidP="003A3AA9">
      <w:pPr>
        <w:pStyle w:val="List2"/>
        <w:numPr>
          <w:ilvl w:val="1"/>
          <w:numId w:val="55"/>
        </w:numPr>
        <w:ind w:left="567" w:hanging="567"/>
        <w:rPr>
          <w:rFonts w:cstheme="minorHAnsi"/>
        </w:rPr>
      </w:pPr>
      <w:r w:rsidRPr="00594883">
        <w:rPr>
          <w:rFonts w:cstheme="minorHAnsi"/>
        </w:rPr>
        <w:t>The monetary value of the GSA will be apportioned to each titleholder consistent with the agreed percentage holdings for each party to the GSA.</w:t>
      </w:r>
    </w:p>
    <w:p w14:paraId="510C72E3" w14:textId="77777777" w:rsidR="003372DD" w:rsidRPr="00594883" w:rsidRDefault="003372DD" w:rsidP="003A3AA9">
      <w:pPr>
        <w:pStyle w:val="List2"/>
        <w:numPr>
          <w:ilvl w:val="1"/>
          <w:numId w:val="55"/>
        </w:numPr>
        <w:ind w:left="567" w:hanging="567"/>
        <w:rPr>
          <w:rFonts w:cstheme="minorHAnsi"/>
        </w:rPr>
      </w:pPr>
      <w:r w:rsidRPr="00594883">
        <w:rPr>
          <w:rFonts w:cstheme="minorHAnsi"/>
        </w:rPr>
        <w:t>For the purposes of determining monetary value, non-acceptable deductions include:</w:t>
      </w:r>
    </w:p>
    <w:p w14:paraId="510C72E4" w14:textId="77777777" w:rsidR="003372DD" w:rsidRPr="00594883" w:rsidRDefault="003372DD" w:rsidP="003A3AA9">
      <w:pPr>
        <w:pStyle w:val="ListParagraph"/>
        <w:numPr>
          <w:ilvl w:val="3"/>
          <w:numId w:val="49"/>
        </w:numPr>
        <w:spacing w:after="120"/>
        <w:contextualSpacing w:val="0"/>
        <w:rPr>
          <w:rFonts w:cstheme="minorHAnsi"/>
        </w:rPr>
      </w:pPr>
      <w:r w:rsidRPr="00594883">
        <w:rPr>
          <w:rFonts w:cstheme="minorHAnsi"/>
        </w:rPr>
        <w:t>permit administration costs</w:t>
      </w:r>
    </w:p>
    <w:p w14:paraId="510C72E5" w14:textId="77777777" w:rsidR="003372DD" w:rsidRPr="00594883" w:rsidRDefault="003372DD" w:rsidP="003A3AA9">
      <w:pPr>
        <w:pStyle w:val="ListParagraph"/>
        <w:numPr>
          <w:ilvl w:val="3"/>
          <w:numId w:val="49"/>
        </w:numPr>
        <w:spacing w:after="120"/>
        <w:contextualSpacing w:val="0"/>
        <w:rPr>
          <w:rFonts w:cstheme="minorHAnsi"/>
        </w:rPr>
      </w:pPr>
      <w:r w:rsidRPr="00594883">
        <w:rPr>
          <w:rFonts w:cstheme="minorHAnsi"/>
        </w:rPr>
        <w:t>costs associated with regulatory approvals, including environmental plans</w:t>
      </w:r>
    </w:p>
    <w:p w14:paraId="510C72E6" w14:textId="77777777" w:rsidR="003372DD" w:rsidRPr="00594883" w:rsidRDefault="003372DD" w:rsidP="003A3AA9">
      <w:pPr>
        <w:pStyle w:val="ListParagraph"/>
        <w:numPr>
          <w:ilvl w:val="3"/>
          <w:numId w:val="49"/>
        </w:numPr>
        <w:spacing w:after="120"/>
        <w:contextualSpacing w:val="0"/>
        <w:rPr>
          <w:rFonts w:cstheme="minorHAnsi"/>
        </w:rPr>
      </w:pPr>
      <w:r w:rsidRPr="00594883">
        <w:rPr>
          <w:rFonts w:cstheme="minorHAnsi"/>
        </w:rPr>
        <w:t>expenditure on activities not on the work program (originally or as varied in)</w:t>
      </w:r>
    </w:p>
    <w:p w14:paraId="510C72E7" w14:textId="77777777" w:rsidR="003372DD" w:rsidRPr="00594883" w:rsidRDefault="003372DD" w:rsidP="003A3AA9">
      <w:pPr>
        <w:pStyle w:val="ListParagraph"/>
        <w:numPr>
          <w:ilvl w:val="3"/>
          <w:numId w:val="49"/>
        </w:numPr>
        <w:spacing w:after="120"/>
        <w:contextualSpacing w:val="0"/>
        <w:rPr>
          <w:rFonts w:cstheme="minorHAnsi"/>
        </w:rPr>
      </w:pPr>
      <w:r w:rsidRPr="00594883">
        <w:rPr>
          <w:rFonts w:cstheme="minorHAnsi"/>
        </w:rPr>
        <w:t>expenditure on activities undertaken outside the permit area.</w:t>
      </w:r>
    </w:p>
    <w:p w14:paraId="510C72E8" w14:textId="77777777" w:rsidR="003372DD" w:rsidRPr="00D94590" w:rsidRDefault="003372DD" w:rsidP="003372DD">
      <w:pPr>
        <w:pStyle w:val="Heading2"/>
      </w:pPr>
      <w:bookmarkStart w:id="273" w:name="_Toc81487668"/>
      <w:bookmarkStart w:id="274" w:name="_Toc83042956"/>
      <w:bookmarkStart w:id="275" w:name="_Toc83395069"/>
      <w:bookmarkStart w:id="276" w:name="_Toc90044353"/>
      <w:r>
        <w:t>Minimum t</w:t>
      </w:r>
      <w:r w:rsidRPr="00D94590">
        <w:t>erms of a Good Standing Agreement</w:t>
      </w:r>
      <w:bookmarkEnd w:id="273"/>
      <w:bookmarkEnd w:id="274"/>
      <w:bookmarkEnd w:id="275"/>
      <w:bookmarkEnd w:id="276"/>
    </w:p>
    <w:p w14:paraId="510C72E9" w14:textId="77777777" w:rsidR="003372DD" w:rsidRPr="00594883" w:rsidRDefault="003372DD" w:rsidP="003A3AA9">
      <w:pPr>
        <w:pStyle w:val="List2"/>
        <w:numPr>
          <w:ilvl w:val="1"/>
          <w:numId w:val="55"/>
        </w:numPr>
        <w:ind w:left="709" w:hanging="709"/>
        <w:rPr>
          <w:rFonts w:cstheme="minorHAnsi"/>
        </w:rPr>
      </w:pPr>
      <w:r w:rsidRPr="00594883">
        <w:rPr>
          <w:rFonts w:cstheme="minorHAnsi"/>
        </w:rPr>
        <w:t xml:space="preserve">The Joint Authority determines the terms and conditions of a GSA on a case-by-case basis </w:t>
      </w:r>
      <w:proofErr w:type="gramStart"/>
      <w:r w:rsidRPr="00594883">
        <w:rPr>
          <w:rFonts w:cstheme="minorHAnsi"/>
        </w:rPr>
        <w:t>taking into account</w:t>
      </w:r>
      <w:proofErr w:type="gramEnd"/>
      <w:r w:rsidRPr="00594883">
        <w:rPr>
          <w:rFonts w:cstheme="minorHAnsi"/>
        </w:rPr>
        <w:t xml:space="preserve"> all relevant information provided.</w:t>
      </w:r>
    </w:p>
    <w:p w14:paraId="510C72EA" w14:textId="77777777" w:rsidR="003372DD" w:rsidRPr="00594883" w:rsidRDefault="003372DD" w:rsidP="003A3AA9">
      <w:pPr>
        <w:pStyle w:val="List2"/>
        <w:numPr>
          <w:ilvl w:val="1"/>
          <w:numId w:val="55"/>
        </w:numPr>
        <w:ind w:left="709" w:hanging="709"/>
        <w:rPr>
          <w:rFonts w:cstheme="minorHAnsi"/>
        </w:rPr>
      </w:pPr>
      <w:r w:rsidRPr="00594883">
        <w:rPr>
          <w:rFonts w:cstheme="minorHAnsi"/>
        </w:rPr>
        <w:t xml:space="preserve">Should the Joint Authority agree to regional studies, the studies are to be completed within three years from the date of the execution of the GSA. All information resulting from </w:t>
      </w:r>
      <w:r w:rsidRPr="00594883">
        <w:rPr>
          <w:rFonts w:cstheme="minorHAnsi"/>
        </w:rPr>
        <w:lastRenderedPageBreak/>
        <w:t xml:space="preserve">regional studies is to be submitted to the Australian Government and will be made </w:t>
      </w:r>
      <w:proofErr w:type="spellStart"/>
      <w:r w:rsidRPr="00594883">
        <w:rPr>
          <w:rFonts w:cstheme="minorHAnsi"/>
        </w:rPr>
        <w:t>publically</w:t>
      </w:r>
      <w:proofErr w:type="spellEnd"/>
      <w:r w:rsidRPr="00594883">
        <w:rPr>
          <w:rFonts w:cstheme="minorHAnsi"/>
        </w:rPr>
        <w:t xml:space="preserve"> available.</w:t>
      </w:r>
    </w:p>
    <w:p w14:paraId="510C72EB" w14:textId="03F50967" w:rsidR="003372DD" w:rsidRPr="00594883" w:rsidRDefault="003372DD" w:rsidP="003A3AA9">
      <w:pPr>
        <w:pStyle w:val="List2"/>
        <w:numPr>
          <w:ilvl w:val="1"/>
          <w:numId w:val="55"/>
        </w:numPr>
        <w:ind w:left="567" w:hanging="567"/>
        <w:rPr>
          <w:rFonts w:cstheme="minorHAnsi"/>
        </w:rPr>
      </w:pPr>
      <w:r w:rsidRPr="00594883">
        <w:rPr>
          <w:rFonts w:cstheme="minorHAnsi"/>
        </w:rPr>
        <w:t xml:space="preserve">Where a GSA will be discharged, in whole or part, through qualifying permits, expenditure to be credited against the GSA must be expended on operational activities within the guaranteed primary term – </w:t>
      </w:r>
      <w:r w:rsidRPr="007658C7">
        <w:rPr>
          <w:rFonts w:cstheme="minorHAnsi"/>
        </w:rPr>
        <w:t>refer to</w:t>
      </w:r>
      <w:r w:rsidR="007658C7" w:rsidRPr="007658C7">
        <w:rPr>
          <w:rFonts w:cstheme="minorHAnsi"/>
        </w:rPr>
        <w:t xml:space="preserve"> paragraph </w:t>
      </w:r>
      <w:r w:rsidR="007658C7" w:rsidRPr="007658C7">
        <w:rPr>
          <w:rFonts w:cstheme="minorHAnsi"/>
        </w:rPr>
        <w:fldChar w:fldCharType="begin"/>
      </w:r>
      <w:r w:rsidR="007658C7" w:rsidRPr="007658C7">
        <w:rPr>
          <w:rFonts w:cstheme="minorHAnsi"/>
        </w:rPr>
        <w:instrText xml:space="preserve"> REF _Ref90390946 \r \p \h </w:instrText>
      </w:r>
      <w:r w:rsidR="007658C7">
        <w:rPr>
          <w:rFonts w:cstheme="minorHAnsi"/>
        </w:rPr>
        <w:instrText xml:space="preserve"> \* MERGEFORMAT </w:instrText>
      </w:r>
      <w:r w:rsidR="007658C7" w:rsidRPr="007658C7">
        <w:rPr>
          <w:rFonts w:cstheme="minorHAnsi"/>
        </w:rPr>
      </w:r>
      <w:r w:rsidR="007658C7" w:rsidRPr="007658C7">
        <w:rPr>
          <w:rFonts w:cstheme="minorHAnsi"/>
        </w:rPr>
        <w:fldChar w:fldCharType="separate"/>
      </w:r>
      <w:r w:rsidR="007658C7" w:rsidRPr="007658C7">
        <w:rPr>
          <w:rFonts w:cstheme="minorHAnsi"/>
        </w:rPr>
        <w:t>8.15 above</w:t>
      </w:r>
      <w:r w:rsidR="007658C7" w:rsidRPr="007658C7">
        <w:rPr>
          <w:rFonts w:cstheme="minorHAnsi"/>
        </w:rPr>
        <w:fldChar w:fldCharType="end"/>
      </w:r>
      <w:r>
        <w:rPr>
          <w:rFonts w:cstheme="minorHAnsi"/>
        </w:rPr>
        <w:t>:</w:t>
      </w:r>
    </w:p>
    <w:p w14:paraId="510C72EC" w14:textId="77777777" w:rsidR="003372DD" w:rsidRPr="00594883" w:rsidRDefault="003372DD" w:rsidP="003A3AA9">
      <w:pPr>
        <w:pStyle w:val="ListParagraph"/>
        <w:numPr>
          <w:ilvl w:val="3"/>
          <w:numId w:val="50"/>
        </w:numPr>
        <w:spacing w:after="120"/>
        <w:contextualSpacing w:val="0"/>
        <w:rPr>
          <w:rFonts w:cstheme="minorHAnsi"/>
        </w:rPr>
      </w:pPr>
      <w:r w:rsidRPr="00594883">
        <w:rPr>
          <w:rFonts w:cstheme="minorHAnsi"/>
        </w:rPr>
        <w:t xml:space="preserve">Operational activities for the purposes of the GSA include acquisition, </w:t>
      </w:r>
      <w:proofErr w:type="gramStart"/>
      <w:r w:rsidRPr="00594883">
        <w:rPr>
          <w:rFonts w:cstheme="minorHAnsi"/>
        </w:rPr>
        <w:t>processing</w:t>
      </w:r>
      <w:proofErr w:type="gramEnd"/>
      <w:r w:rsidRPr="00594883">
        <w:rPr>
          <w:rFonts w:cstheme="minorHAnsi"/>
        </w:rPr>
        <w:t xml:space="preserve"> and interpretation of new geophysical and geochemical data and/or drilling activities.</w:t>
      </w:r>
    </w:p>
    <w:p w14:paraId="510C72ED" w14:textId="77777777" w:rsidR="003372DD" w:rsidRPr="00594883" w:rsidRDefault="003372DD" w:rsidP="003A3AA9">
      <w:pPr>
        <w:pStyle w:val="ListParagraph"/>
        <w:numPr>
          <w:ilvl w:val="3"/>
          <w:numId w:val="50"/>
        </w:numPr>
        <w:spacing w:after="120"/>
        <w:contextualSpacing w:val="0"/>
        <w:rPr>
          <w:rFonts w:cstheme="minorHAnsi"/>
        </w:rPr>
      </w:pPr>
      <w:r w:rsidRPr="00594883">
        <w:rPr>
          <w:rFonts w:cstheme="minorHAnsi"/>
        </w:rPr>
        <w:t>Reprocessing of seismic data may be used if the original data was recorded after the date the qualifying permit was granted.</w:t>
      </w:r>
    </w:p>
    <w:p w14:paraId="510C72EE" w14:textId="0BE8FCC1" w:rsidR="003372DD" w:rsidRPr="00594883" w:rsidRDefault="003372DD" w:rsidP="003A3AA9">
      <w:pPr>
        <w:pStyle w:val="List2"/>
        <w:numPr>
          <w:ilvl w:val="1"/>
          <w:numId w:val="55"/>
        </w:numPr>
        <w:ind w:left="567" w:hanging="567"/>
        <w:rPr>
          <w:rFonts w:cstheme="minorHAnsi"/>
        </w:rPr>
      </w:pPr>
      <w:r w:rsidRPr="00594883">
        <w:rPr>
          <w:rFonts w:cstheme="minorHAnsi"/>
        </w:rPr>
        <w:t xml:space="preserve">In accordance with the eligibility criteria (refer to </w:t>
      </w:r>
      <w:r w:rsidR="007658C7">
        <w:rPr>
          <w:rFonts w:cstheme="minorHAnsi"/>
        </w:rPr>
        <w:t>paragraphs </w:t>
      </w:r>
      <w:r w:rsidR="007658C7">
        <w:rPr>
          <w:rFonts w:cstheme="minorHAnsi"/>
          <w:highlight w:val="green"/>
        </w:rPr>
        <w:fldChar w:fldCharType="begin"/>
      </w:r>
      <w:r w:rsidR="007658C7">
        <w:rPr>
          <w:rFonts w:cstheme="minorHAnsi"/>
        </w:rPr>
        <w:instrText xml:space="preserve"> REF _Ref90390769 \r \h </w:instrText>
      </w:r>
      <w:r w:rsidR="007658C7">
        <w:rPr>
          <w:rFonts w:cstheme="minorHAnsi"/>
          <w:highlight w:val="green"/>
        </w:rPr>
      </w:r>
      <w:r w:rsidR="007658C7">
        <w:rPr>
          <w:rFonts w:cstheme="minorHAnsi"/>
          <w:highlight w:val="green"/>
        </w:rPr>
        <w:fldChar w:fldCharType="separate"/>
      </w:r>
      <w:r w:rsidR="007658C7">
        <w:rPr>
          <w:rFonts w:cstheme="minorHAnsi"/>
        </w:rPr>
        <w:t>8.32</w:t>
      </w:r>
      <w:r w:rsidR="007658C7">
        <w:rPr>
          <w:rFonts w:cstheme="minorHAnsi"/>
          <w:highlight w:val="green"/>
        </w:rPr>
        <w:fldChar w:fldCharType="end"/>
      </w:r>
      <w:r w:rsidR="007658C7">
        <w:rPr>
          <w:rFonts w:cstheme="minorHAnsi"/>
        </w:rPr>
        <w:t>–</w:t>
      </w:r>
      <w:r w:rsidR="007658C7">
        <w:rPr>
          <w:rFonts w:cstheme="minorHAnsi"/>
          <w:highlight w:val="green"/>
        </w:rPr>
        <w:fldChar w:fldCharType="begin"/>
      </w:r>
      <w:r w:rsidR="007658C7">
        <w:rPr>
          <w:rFonts w:cstheme="minorHAnsi"/>
        </w:rPr>
        <w:instrText xml:space="preserve"> REF _Ref90390806 \r \p \h </w:instrText>
      </w:r>
      <w:r w:rsidR="007658C7">
        <w:rPr>
          <w:rFonts w:cstheme="minorHAnsi"/>
          <w:highlight w:val="green"/>
        </w:rPr>
      </w:r>
      <w:r w:rsidR="007658C7">
        <w:rPr>
          <w:rFonts w:cstheme="minorHAnsi"/>
          <w:highlight w:val="green"/>
        </w:rPr>
        <w:fldChar w:fldCharType="separate"/>
      </w:r>
      <w:r w:rsidR="007658C7">
        <w:rPr>
          <w:rFonts w:cstheme="minorHAnsi"/>
        </w:rPr>
        <w:t>8.34 above</w:t>
      </w:r>
      <w:r w:rsidR="007658C7">
        <w:rPr>
          <w:rFonts w:cstheme="minorHAnsi"/>
          <w:highlight w:val="green"/>
        </w:rPr>
        <w:fldChar w:fldCharType="end"/>
      </w:r>
      <w:r w:rsidR="007658C7" w:rsidRPr="007658C7">
        <w:rPr>
          <w:rFonts w:cstheme="minorHAnsi"/>
        </w:rPr>
        <w:t xml:space="preserve"> </w:t>
      </w:r>
      <w:r w:rsidRPr="007658C7">
        <w:rPr>
          <w:rFonts w:cstheme="minorHAnsi"/>
        </w:rPr>
        <w:t xml:space="preserve"> of this guideline</w:t>
      </w:r>
      <w:r w:rsidRPr="00594883">
        <w:rPr>
          <w:rFonts w:cstheme="minorHAnsi"/>
        </w:rPr>
        <w:t>), those subject to the GSA are to make a public announcement within three months from the date of the GSA and submit a copy of the announcement to NOPTA.</w:t>
      </w:r>
    </w:p>
    <w:p w14:paraId="510C72EF" w14:textId="77777777" w:rsidR="003372DD" w:rsidRPr="00594883" w:rsidRDefault="003372DD" w:rsidP="003A3AA9">
      <w:pPr>
        <w:pStyle w:val="List2"/>
        <w:numPr>
          <w:ilvl w:val="1"/>
          <w:numId w:val="55"/>
        </w:numPr>
        <w:ind w:left="567" w:hanging="567"/>
        <w:rPr>
          <w:rFonts w:cstheme="minorHAnsi"/>
        </w:rPr>
      </w:pPr>
      <w:r w:rsidRPr="00594883">
        <w:rPr>
          <w:rFonts w:cstheme="minorHAnsi"/>
        </w:rPr>
        <w:t>A GSA does not oblige bids on future acreage releases.</w:t>
      </w:r>
    </w:p>
    <w:p w14:paraId="510C72F0" w14:textId="25D3404E" w:rsidR="003372DD" w:rsidRPr="00594883" w:rsidRDefault="003372DD" w:rsidP="003A3AA9">
      <w:pPr>
        <w:pStyle w:val="List2"/>
        <w:numPr>
          <w:ilvl w:val="1"/>
          <w:numId w:val="55"/>
        </w:numPr>
        <w:ind w:left="567" w:hanging="567"/>
        <w:rPr>
          <w:rFonts w:cstheme="minorHAnsi"/>
        </w:rPr>
      </w:pPr>
      <w:r w:rsidRPr="00594883">
        <w:rPr>
          <w:rFonts w:cstheme="minorHAnsi"/>
        </w:rPr>
        <w:t xml:space="preserve">If those subject to a GSA fail to fulfil the GSA commitments, the entity, the directors and where relevant the parent company will be considered to be ‘not in good standing’ with the Joint Authority for a period of five years effective from the day the notice of permit cancellation or expiry was published in the </w:t>
      </w:r>
      <w:hyperlink r:id="rId73" w:tooltip="Link to gazette website" w:history="1">
        <w:r w:rsidRPr="00594883">
          <w:rPr>
            <w:rStyle w:val="Hyperlink"/>
            <w:rFonts w:cstheme="minorHAnsi"/>
          </w:rPr>
          <w:t>Australian Government Gazette</w:t>
        </w:r>
      </w:hyperlink>
      <w:r w:rsidRPr="00594883">
        <w:rPr>
          <w:rFonts w:cstheme="minorHAnsi"/>
        </w:rPr>
        <w:t>.</w:t>
      </w:r>
    </w:p>
    <w:p w14:paraId="510C72F1" w14:textId="77777777" w:rsidR="003372DD" w:rsidRPr="00705CEC" w:rsidRDefault="003372DD" w:rsidP="003372DD">
      <w:pPr>
        <w:pStyle w:val="Heading2"/>
      </w:pPr>
      <w:bookmarkStart w:id="277" w:name="_Toc81487669"/>
      <w:bookmarkStart w:id="278" w:name="_Toc83042957"/>
      <w:bookmarkStart w:id="279" w:name="_Toc83395070"/>
      <w:bookmarkStart w:id="280" w:name="_Toc90044354"/>
      <w:r>
        <w:t>Satisfaction</w:t>
      </w:r>
      <w:r w:rsidRPr="00705CEC">
        <w:t xml:space="preserve"> of a Good Standing Agreement</w:t>
      </w:r>
      <w:bookmarkEnd w:id="277"/>
      <w:bookmarkEnd w:id="278"/>
      <w:bookmarkEnd w:id="279"/>
      <w:bookmarkEnd w:id="280"/>
    </w:p>
    <w:p w14:paraId="510C72F2" w14:textId="77777777" w:rsidR="003372DD" w:rsidRPr="00594883" w:rsidRDefault="003372DD" w:rsidP="003A3AA9">
      <w:pPr>
        <w:pStyle w:val="List2"/>
        <w:numPr>
          <w:ilvl w:val="1"/>
          <w:numId w:val="55"/>
        </w:numPr>
        <w:ind w:left="567" w:hanging="567"/>
        <w:rPr>
          <w:rFonts w:cstheme="minorHAnsi"/>
        </w:rPr>
      </w:pPr>
      <w:r w:rsidRPr="00594883">
        <w:rPr>
          <w:rFonts w:cstheme="minorHAnsi"/>
        </w:rPr>
        <w:t>Those subject to a GSA must notify NOPTA in writing and provide supporting evidence the GSA has been satisfied according to the terms of the GSA.</w:t>
      </w:r>
    </w:p>
    <w:p w14:paraId="510C72F3" w14:textId="77777777" w:rsidR="003372DD" w:rsidRPr="00594883" w:rsidRDefault="003372DD" w:rsidP="003A3AA9">
      <w:pPr>
        <w:pStyle w:val="List2"/>
        <w:numPr>
          <w:ilvl w:val="1"/>
          <w:numId w:val="55"/>
        </w:numPr>
        <w:ind w:left="567" w:hanging="567"/>
        <w:rPr>
          <w:rFonts w:cstheme="minorHAnsi"/>
        </w:rPr>
      </w:pPr>
      <w:r w:rsidRPr="00594883">
        <w:rPr>
          <w:rFonts w:cstheme="minorHAnsi"/>
        </w:rPr>
        <w:t xml:space="preserve">Companies may be required to submit audited accounts demonstrating the required expenditure commitments have been met. Once this information has been received (and accepted) and all deliverables completed and all data delivered, titleholders will receive confirmation that the requirements of the GSA have been satisfied. The GSA record will be removed from the ‘National Standing Register’ and the past performance issue that led to the GSA will not be </w:t>
      </w:r>
      <w:proofErr w:type="gramStart"/>
      <w:r w:rsidRPr="00594883">
        <w:rPr>
          <w:rFonts w:cstheme="minorHAnsi"/>
        </w:rPr>
        <w:t>taken into account</w:t>
      </w:r>
      <w:proofErr w:type="gramEnd"/>
      <w:r w:rsidRPr="00594883">
        <w:rPr>
          <w:rFonts w:cstheme="minorHAnsi"/>
        </w:rPr>
        <w:t xml:space="preserve"> by the Joint Authority.</w:t>
      </w:r>
    </w:p>
    <w:p w14:paraId="510C72F4" w14:textId="77777777" w:rsidR="003372DD" w:rsidRPr="00594883" w:rsidRDefault="003372DD" w:rsidP="003A3AA9">
      <w:pPr>
        <w:pStyle w:val="List2"/>
        <w:numPr>
          <w:ilvl w:val="1"/>
          <w:numId w:val="55"/>
        </w:numPr>
        <w:ind w:left="567" w:hanging="567"/>
        <w:rPr>
          <w:rFonts w:cstheme="minorHAnsi"/>
        </w:rPr>
      </w:pPr>
      <w:r w:rsidRPr="00594883">
        <w:rPr>
          <w:rFonts w:cstheme="minorHAnsi"/>
        </w:rPr>
        <w:t>A GSA will be satisfied by fulfilment of the agreement in respect of:</w:t>
      </w:r>
    </w:p>
    <w:p w14:paraId="510C72F5" w14:textId="00AD3D25" w:rsidR="003372DD" w:rsidRPr="00594883" w:rsidRDefault="003372DD" w:rsidP="003372DD">
      <w:pPr>
        <w:pStyle w:val="ListParagraph"/>
        <w:numPr>
          <w:ilvl w:val="2"/>
          <w:numId w:val="11"/>
        </w:numPr>
        <w:spacing w:after="120"/>
        <w:ind w:left="1225" w:hanging="505"/>
        <w:contextualSpacing w:val="0"/>
        <w:rPr>
          <w:rFonts w:cstheme="minorHAnsi"/>
        </w:rPr>
      </w:pPr>
      <w:r w:rsidRPr="00594883">
        <w:rPr>
          <w:rFonts w:cstheme="minorHAnsi"/>
          <w:i/>
          <w:u w:val="single"/>
        </w:rPr>
        <w:t>Qualifying permit/s:</w:t>
      </w:r>
      <w:r w:rsidRPr="00594883">
        <w:rPr>
          <w:rFonts w:cstheme="minorHAnsi"/>
          <w:i/>
        </w:rPr>
        <w:t xml:space="preserve"> </w:t>
      </w:r>
      <w:r w:rsidRPr="00594883">
        <w:rPr>
          <w:rFonts w:cstheme="minorHAnsi"/>
        </w:rPr>
        <w:t xml:space="preserve">the completion of the guaranteed primary work program/expenditure of the GSA amount. The guaranteed work program expenditure may include above commitment operational activities that have been formally varied into the work program. The onus is on the GSA-holder to confirm the above commitment work will satisfy the requirements of </w:t>
      </w:r>
      <w:r w:rsidR="003758B4" w:rsidRPr="003758B4">
        <w:rPr>
          <w:rFonts w:cstheme="minorHAnsi"/>
        </w:rPr>
        <w:t xml:space="preserve">paragraphs </w:t>
      </w:r>
      <w:r w:rsidR="003758B4" w:rsidRPr="003758B4">
        <w:rPr>
          <w:rFonts w:cstheme="minorHAnsi"/>
        </w:rPr>
        <w:fldChar w:fldCharType="begin"/>
      </w:r>
      <w:r w:rsidR="003758B4" w:rsidRPr="003758B4">
        <w:rPr>
          <w:rFonts w:cstheme="minorHAnsi"/>
        </w:rPr>
        <w:instrText xml:space="preserve"> REF _Ref90391175 \r \h </w:instrText>
      </w:r>
      <w:r w:rsidR="003758B4">
        <w:rPr>
          <w:rFonts w:cstheme="minorHAnsi"/>
        </w:rPr>
        <w:instrText xml:space="preserve"> \* MERGEFORMAT </w:instrText>
      </w:r>
      <w:r w:rsidR="003758B4" w:rsidRPr="003758B4">
        <w:rPr>
          <w:rFonts w:cstheme="minorHAnsi"/>
        </w:rPr>
      </w:r>
      <w:r w:rsidR="003758B4" w:rsidRPr="003758B4">
        <w:rPr>
          <w:rFonts w:cstheme="minorHAnsi"/>
        </w:rPr>
        <w:fldChar w:fldCharType="separate"/>
      </w:r>
      <w:r w:rsidR="003758B4" w:rsidRPr="003758B4">
        <w:rPr>
          <w:rFonts w:cstheme="minorHAnsi"/>
        </w:rPr>
        <w:t>5.29</w:t>
      </w:r>
      <w:r w:rsidR="003758B4" w:rsidRPr="003758B4">
        <w:rPr>
          <w:rFonts w:cstheme="minorHAnsi"/>
        </w:rPr>
        <w:fldChar w:fldCharType="end"/>
      </w:r>
      <w:r w:rsidR="003758B4" w:rsidRPr="003758B4">
        <w:rPr>
          <w:rFonts w:cstheme="minorHAnsi"/>
        </w:rPr>
        <w:t>–</w:t>
      </w:r>
      <w:r w:rsidR="003758B4" w:rsidRPr="003758B4">
        <w:rPr>
          <w:rFonts w:cstheme="minorHAnsi"/>
        </w:rPr>
        <w:fldChar w:fldCharType="begin"/>
      </w:r>
      <w:r w:rsidR="003758B4" w:rsidRPr="003758B4">
        <w:rPr>
          <w:rFonts w:cstheme="minorHAnsi"/>
        </w:rPr>
        <w:instrText xml:space="preserve"> REF _Ref90389764 \r \p \h </w:instrText>
      </w:r>
      <w:r w:rsidR="003758B4">
        <w:rPr>
          <w:rFonts w:cstheme="minorHAnsi"/>
        </w:rPr>
        <w:instrText xml:space="preserve"> \* MERGEFORMAT </w:instrText>
      </w:r>
      <w:r w:rsidR="003758B4" w:rsidRPr="003758B4">
        <w:rPr>
          <w:rFonts w:cstheme="minorHAnsi"/>
        </w:rPr>
      </w:r>
      <w:r w:rsidR="003758B4" w:rsidRPr="003758B4">
        <w:rPr>
          <w:rFonts w:cstheme="minorHAnsi"/>
        </w:rPr>
        <w:fldChar w:fldCharType="separate"/>
      </w:r>
      <w:r w:rsidR="003758B4" w:rsidRPr="003758B4">
        <w:rPr>
          <w:rFonts w:cstheme="minorHAnsi"/>
        </w:rPr>
        <w:t>5.38 above</w:t>
      </w:r>
      <w:r w:rsidR="003758B4" w:rsidRPr="003758B4">
        <w:rPr>
          <w:rFonts w:cstheme="minorHAnsi"/>
        </w:rPr>
        <w:fldChar w:fldCharType="end"/>
      </w:r>
      <w:r w:rsidRPr="00594883">
        <w:rPr>
          <w:rFonts w:cstheme="minorHAnsi"/>
        </w:rPr>
        <w:t>.</w:t>
      </w:r>
    </w:p>
    <w:p w14:paraId="510C72F6" w14:textId="77777777" w:rsidR="003372DD" w:rsidRPr="00594883" w:rsidRDefault="003372DD" w:rsidP="003372DD">
      <w:pPr>
        <w:pStyle w:val="ListParagraph"/>
        <w:numPr>
          <w:ilvl w:val="2"/>
          <w:numId w:val="11"/>
        </w:numPr>
        <w:spacing w:after="120"/>
        <w:ind w:left="1225" w:hanging="505"/>
        <w:contextualSpacing w:val="0"/>
        <w:rPr>
          <w:rFonts w:cstheme="minorHAnsi"/>
        </w:rPr>
      </w:pPr>
      <w:r w:rsidRPr="00594883">
        <w:rPr>
          <w:rFonts w:cstheme="minorHAnsi"/>
          <w:i/>
          <w:u w:val="single"/>
        </w:rPr>
        <w:t>Regional studies:</w:t>
      </w:r>
      <w:r w:rsidRPr="00594883">
        <w:rPr>
          <w:rFonts w:cstheme="minorHAnsi"/>
        </w:rPr>
        <w:t xml:space="preserve"> the completion of the studies within the agreed timeframe (nominally three years from the date of the execution of the GSA) and the submission of all data and/or other deliverables to the Australian Government.</w:t>
      </w:r>
    </w:p>
    <w:p w14:paraId="510C72F7" w14:textId="77777777" w:rsidR="003372DD" w:rsidRPr="00594883" w:rsidRDefault="003372DD" w:rsidP="003A3AA9">
      <w:pPr>
        <w:pStyle w:val="List2"/>
        <w:numPr>
          <w:ilvl w:val="1"/>
          <w:numId w:val="55"/>
        </w:numPr>
        <w:rPr>
          <w:rFonts w:cstheme="minorHAnsi"/>
        </w:rPr>
      </w:pPr>
      <w:r w:rsidRPr="00594883">
        <w:rPr>
          <w:rFonts w:cstheme="minorHAnsi"/>
        </w:rPr>
        <w:t>For the purposes of satisfying a GSA, non-acceptable expenditure includes:</w:t>
      </w:r>
    </w:p>
    <w:p w14:paraId="510C72F8" w14:textId="77777777" w:rsidR="003372DD" w:rsidRPr="00594883" w:rsidRDefault="003372DD" w:rsidP="003A3AA9">
      <w:pPr>
        <w:pStyle w:val="ListParagraph"/>
        <w:numPr>
          <w:ilvl w:val="3"/>
          <w:numId w:val="51"/>
        </w:numPr>
        <w:spacing w:after="120"/>
        <w:contextualSpacing w:val="0"/>
        <w:rPr>
          <w:rFonts w:cstheme="minorHAnsi"/>
        </w:rPr>
      </w:pPr>
      <w:r w:rsidRPr="00594883">
        <w:rPr>
          <w:rFonts w:cstheme="minorHAnsi"/>
        </w:rPr>
        <w:t>permit administration costs</w:t>
      </w:r>
    </w:p>
    <w:p w14:paraId="510C72F9" w14:textId="77777777" w:rsidR="003372DD" w:rsidRPr="00594883" w:rsidRDefault="003372DD" w:rsidP="003A3AA9">
      <w:pPr>
        <w:pStyle w:val="ListParagraph"/>
        <w:numPr>
          <w:ilvl w:val="3"/>
          <w:numId w:val="51"/>
        </w:numPr>
        <w:spacing w:after="120"/>
        <w:contextualSpacing w:val="0"/>
        <w:rPr>
          <w:rFonts w:cstheme="minorHAnsi"/>
        </w:rPr>
      </w:pPr>
      <w:r w:rsidRPr="00594883">
        <w:rPr>
          <w:rFonts w:cstheme="minorHAnsi"/>
        </w:rPr>
        <w:t>costs associated with regulatory approvals, including environmental plans</w:t>
      </w:r>
    </w:p>
    <w:p w14:paraId="510C72FA" w14:textId="77777777" w:rsidR="003372DD" w:rsidRPr="00594883" w:rsidRDefault="003372DD" w:rsidP="003A3AA9">
      <w:pPr>
        <w:pStyle w:val="ListParagraph"/>
        <w:numPr>
          <w:ilvl w:val="3"/>
          <w:numId w:val="51"/>
        </w:numPr>
        <w:spacing w:after="120"/>
        <w:contextualSpacing w:val="0"/>
        <w:rPr>
          <w:rFonts w:cstheme="minorHAnsi"/>
        </w:rPr>
      </w:pPr>
      <w:r w:rsidRPr="00594883">
        <w:rPr>
          <w:rFonts w:cstheme="minorHAnsi"/>
        </w:rPr>
        <w:t>expenditure on activities not on the work program (originally or as varied in)</w:t>
      </w:r>
    </w:p>
    <w:p w14:paraId="510C72FB" w14:textId="0141C275" w:rsidR="003372DD" w:rsidRPr="00594883" w:rsidRDefault="003372DD" w:rsidP="003A3AA9">
      <w:pPr>
        <w:pStyle w:val="ListParagraph"/>
        <w:numPr>
          <w:ilvl w:val="3"/>
          <w:numId w:val="51"/>
        </w:numPr>
        <w:spacing w:after="120"/>
        <w:contextualSpacing w:val="0"/>
        <w:rPr>
          <w:rFonts w:cstheme="minorHAnsi"/>
        </w:rPr>
      </w:pPr>
      <w:r w:rsidRPr="00594883">
        <w:rPr>
          <w:rFonts w:cstheme="minorHAnsi"/>
        </w:rPr>
        <w:lastRenderedPageBreak/>
        <w:t>expenditure on regional studies not agreed in ad</w:t>
      </w:r>
      <w:r w:rsidR="003A3AA9">
        <w:rPr>
          <w:rFonts w:cstheme="minorHAnsi"/>
        </w:rPr>
        <w:t>vance with the Joint Authority.</w:t>
      </w:r>
    </w:p>
    <w:p w14:paraId="510C72FC" w14:textId="6D9359AA" w:rsidR="003372DD" w:rsidRPr="00DF7D20" w:rsidRDefault="003372DD" w:rsidP="003372DD">
      <w:pPr>
        <w:pStyle w:val="Heading2"/>
      </w:pPr>
      <w:bookmarkStart w:id="281" w:name="_Toc479753952"/>
      <w:bookmarkStart w:id="282" w:name="_Toc81487670"/>
      <w:bookmarkStart w:id="283" w:name="_Toc83042958"/>
      <w:bookmarkStart w:id="284" w:name="_Toc83395071"/>
      <w:bookmarkStart w:id="285" w:name="_Toc90044355"/>
      <w:r w:rsidRPr="00DF7D20">
        <w:t>Extensions</w:t>
      </w:r>
      <w:bookmarkEnd w:id="281"/>
      <w:bookmarkEnd w:id="282"/>
      <w:bookmarkEnd w:id="283"/>
      <w:bookmarkEnd w:id="284"/>
      <w:bookmarkEnd w:id="285"/>
    </w:p>
    <w:p w14:paraId="510C72FD" w14:textId="2BA52E25" w:rsidR="003372DD" w:rsidRPr="00616226" w:rsidRDefault="003372DD" w:rsidP="003A3AA9">
      <w:pPr>
        <w:pStyle w:val="List2"/>
        <w:numPr>
          <w:ilvl w:val="1"/>
          <w:numId w:val="55"/>
        </w:numPr>
        <w:ind w:left="567" w:hanging="567"/>
        <w:rPr>
          <w:rFonts w:cstheme="minorHAnsi"/>
        </w:rPr>
      </w:pPr>
      <w:r w:rsidRPr="00616226">
        <w:rPr>
          <w:rFonts w:cstheme="minorHAnsi"/>
        </w:rPr>
        <w:t>The Joint Authority may consider granting an extension to the timeframe in which a GSA must be satisfied, but only if the GSA-holder can demonstrate it has attempted to satisf</w:t>
      </w:r>
      <w:r w:rsidR="003A3AA9">
        <w:rPr>
          <w:rFonts w:cstheme="minorHAnsi"/>
        </w:rPr>
        <w:t>y the GSA at every opportunity.</w:t>
      </w:r>
    </w:p>
    <w:p w14:paraId="510C72FE" w14:textId="2EA9518E" w:rsidR="003372DD" w:rsidRPr="00616226" w:rsidRDefault="003372DD" w:rsidP="003A3AA9">
      <w:pPr>
        <w:pStyle w:val="List2"/>
        <w:numPr>
          <w:ilvl w:val="1"/>
          <w:numId w:val="55"/>
        </w:numPr>
        <w:ind w:left="567" w:hanging="567"/>
        <w:rPr>
          <w:rFonts w:cstheme="minorHAnsi"/>
        </w:rPr>
      </w:pPr>
      <w:r w:rsidRPr="00616226">
        <w:rPr>
          <w:rFonts w:cstheme="minorHAnsi"/>
        </w:rPr>
        <w:t>An extension to the timeframe in which the GSA must be satisfied will be cons</w:t>
      </w:r>
      <w:r w:rsidR="003A3AA9">
        <w:rPr>
          <w:rFonts w:cstheme="minorHAnsi"/>
        </w:rPr>
        <w:t>idered on a case-by-case basis.</w:t>
      </w:r>
    </w:p>
    <w:p w14:paraId="510C72FF" w14:textId="0AF99AA2" w:rsidR="003372DD" w:rsidRPr="00616226" w:rsidRDefault="003372DD" w:rsidP="003A3AA9">
      <w:pPr>
        <w:pStyle w:val="List2"/>
        <w:numPr>
          <w:ilvl w:val="1"/>
          <w:numId w:val="55"/>
        </w:numPr>
        <w:ind w:left="567" w:hanging="567"/>
        <w:rPr>
          <w:rFonts w:cstheme="minorHAnsi"/>
        </w:rPr>
      </w:pPr>
      <w:r w:rsidRPr="00616226">
        <w:rPr>
          <w:rFonts w:cstheme="minorHAnsi"/>
        </w:rPr>
        <w:t>A written request to extend can be submitted to NOPTA for Joint Author</w:t>
      </w:r>
      <w:r w:rsidR="003A3AA9">
        <w:rPr>
          <w:rFonts w:cstheme="minorHAnsi"/>
        </w:rPr>
        <w:t>ity consideration and decision.</w:t>
      </w:r>
    </w:p>
    <w:p w14:paraId="510C7300" w14:textId="353033CC" w:rsidR="003372DD" w:rsidRPr="00DF7D20" w:rsidRDefault="003372DD" w:rsidP="003372DD">
      <w:pPr>
        <w:pStyle w:val="Heading2"/>
      </w:pPr>
      <w:bookmarkStart w:id="286" w:name="_Toc479753953"/>
      <w:bookmarkStart w:id="287" w:name="_Toc81487671"/>
      <w:bookmarkStart w:id="288" w:name="_Toc83042959"/>
      <w:bookmarkStart w:id="289" w:name="_Toc83395072"/>
      <w:bookmarkStart w:id="290" w:name="_Toc90044356"/>
      <w:r w:rsidRPr="00DF7D20">
        <w:t>Variation to Terms and Conditions</w:t>
      </w:r>
      <w:bookmarkEnd w:id="286"/>
      <w:bookmarkEnd w:id="287"/>
      <w:bookmarkEnd w:id="288"/>
      <w:bookmarkEnd w:id="289"/>
      <w:bookmarkEnd w:id="290"/>
    </w:p>
    <w:p w14:paraId="510C7301" w14:textId="420DD8D6" w:rsidR="003372DD" w:rsidRPr="00616226" w:rsidRDefault="003372DD" w:rsidP="003A3AA9">
      <w:pPr>
        <w:pStyle w:val="List2"/>
        <w:numPr>
          <w:ilvl w:val="1"/>
          <w:numId w:val="55"/>
        </w:numPr>
        <w:ind w:left="567" w:hanging="567"/>
        <w:rPr>
          <w:rFonts w:cstheme="minorHAnsi"/>
        </w:rPr>
      </w:pPr>
      <w:r w:rsidRPr="00616226">
        <w:rPr>
          <w:rFonts w:cstheme="minorHAnsi"/>
        </w:rPr>
        <w:t>The Joint Authority may consider granting a variation of the terms and conditions of a GSA. This may include variation of the option to satisfy the G</w:t>
      </w:r>
      <w:r w:rsidR="003A3AA9">
        <w:rPr>
          <w:rFonts w:cstheme="minorHAnsi"/>
        </w:rPr>
        <w:t>SA or to combine existing GSAs.</w:t>
      </w:r>
    </w:p>
    <w:p w14:paraId="510C7302" w14:textId="77777777" w:rsidR="003372DD" w:rsidRPr="00616226" w:rsidRDefault="003372DD" w:rsidP="003A3AA9">
      <w:pPr>
        <w:pStyle w:val="List2"/>
        <w:numPr>
          <w:ilvl w:val="1"/>
          <w:numId w:val="55"/>
        </w:numPr>
        <w:ind w:left="567" w:hanging="567"/>
        <w:rPr>
          <w:rFonts w:cstheme="minorHAnsi"/>
        </w:rPr>
      </w:pPr>
      <w:r w:rsidRPr="00616226">
        <w:rPr>
          <w:rFonts w:cstheme="minorHAnsi"/>
        </w:rPr>
        <w:t>Variations will be considered on a case-by-case basis.</w:t>
      </w:r>
    </w:p>
    <w:p w14:paraId="510C7303" w14:textId="1A9DB5E2" w:rsidR="003372DD" w:rsidRPr="00616226" w:rsidRDefault="003372DD" w:rsidP="003A3AA9">
      <w:pPr>
        <w:pStyle w:val="List2"/>
        <w:numPr>
          <w:ilvl w:val="1"/>
          <w:numId w:val="55"/>
        </w:numPr>
        <w:ind w:left="567" w:hanging="567"/>
        <w:rPr>
          <w:rFonts w:cstheme="minorHAnsi"/>
        </w:rPr>
      </w:pPr>
      <w:r w:rsidRPr="00616226">
        <w:rPr>
          <w:rFonts w:cstheme="minorHAnsi"/>
        </w:rPr>
        <w:t>A written request to vary a GSA can be submitted to NOPTA for Joint Author</w:t>
      </w:r>
      <w:r w:rsidR="003A3AA9">
        <w:rPr>
          <w:rFonts w:cstheme="minorHAnsi"/>
        </w:rPr>
        <w:t>ity consideration and decision.</w:t>
      </w:r>
    </w:p>
    <w:p w14:paraId="510C7305" w14:textId="6003BABF" w:rsidR="003372DD" w:rsidRPr="003A3AA9" w:rsidRDefault="003372DD" w:rsidP="003A3AA9">
      <w:pPr>
        <w:pStyle w:val="List2"/>
        <w:numPr>
          <w:ilvl w:val="1"/>
          <w:numId w:val="55"/>
        </w:numPr>
        <w:ind w:left="567" w:hanging="567"/>
        <w:rPr>
          <w:rFonts w:cstheme="minorHAnsi"/>
        </w:rPr>
      </w:pPr>
      <w:r w:rsidRPr="00616226">
        <w:rPr>
          <w:rFonts w:cstheme="minorHAnsi"/>
        </w:rPr>
        <w:t xml:space="preserve">If the request is to vary in the regional study option, the request should include an outline </w:t>
      </w:r>
      <w:r w:rsidR="003A3AA9">
        <w:rPr>
          <w:rFonts w:cstheme="minorHAnsi"/>
        </w:rPr>
        <w:t>of the proposed regional study.</w:t>
      </w:r>
    </w:p>
    <w:p w14:paraId="510C7306" w14:textId="77777777" w:rsidR="00807037" w:rsidRDefault="00807037">
      <w:pPr>
        <w:spacing w:after="200" w:line="276" w:lineRule="auto"/>
        <w:rPr>
          <w:rStyle w:val="Heading1Char"/>
        </w:rPr>
      </w:pPr>
      <w:bookmarkStart w:id="291" w:name="_Attachment_1:_Good"/>
      <w:bookmarkStart w:id="292" w:name="_Toc81487673"/>
      <w:bookmarkStart w:id="293" w:name="_Toc83042960"/>
      <w:bookmarkStart w:id="294" w:name="_Toc83395073"/>
      <w:bookmarkEnd w:id="291"/>
      <w:r>
        <w:rPr>
          <w:rStyle w:val="Heading1Char"/>
        </w:rPr>
        <w:br w:type="page"/>
      </w:r>
    </w:p>
    <w:p w14:paraId="510C7307" w14:textId="77777777" w:rsidR="003372DD" w:rsidRDefault="00102165" w:rsidP="003372DD">
      <w:pPr>
        <w:pStyle w:val="Heading1"/>
      </w:pPr>
      <w:bookmarkStart w:id="295" w:name="_Toc90044357"/>
      <w:r>
        <w:rPr>
          <w:noProof/>
          <w:lang w:eastAsia="en-AU"/>
        </w:rPr>
        <w:lastRenderedPageBreak/>
        <mc:AlternateContent>
          <mc:Choice Requires="wpg">
            <w:drawing>
              <wp:anchor distT="0" distB="0" distL="114300" distR="114300" simplePos="0" relativeHeight="251658240" behindDoc="0" locked="0" layoutInCell="1" allowOverlap="1" wp14:anchorId="510C730B" wp14:editId="510C730C">
                <wp:simplePos x="0" y="0"/>
                <wp:positionH relativeFrom="column">
                  <wp:posOffset>-327188</wp:posOffset>
                </wp:positionH>
                <wp:positionV relativeFrom="paragraph">
                  <wp:posOffset>784860</wp:posOffset>
                </wp:positionV>
                <wp:extent cx="6755765" cy="8070850"/>
                <wp:effectExtent l="171450" t="0" r="26035" b="25400"/>
                <wp:wrapNone/>
                <wp:docPr id="2" name="Group 2" descr="Good Standing Agreement Flow Chart"/>
                <wp:cNvGraphicFramePr/>
                <a:graphic xmlns:a="http://schemas.openxmlformats.org/drawingml/2006/main">
                  <a:graphicData uri="http://schemas.microsoft.com/office/word/2010/wordprocessingGroup">
                    <wpg:wgp>
                      <wpg:cNvGrpSpPr/>
                      <wpg:grpSpPr>
                        <a:xfrm>
                          <a:off x="0" y="0"/>
                          <a:ext cx="6755765" cy="8070850"/>
                          <a:chOff x="0" y="0"/>
                          <a:chExt cx="6755765" cy="8070988"/>
                        </a:xfrm>
                      </wpg:grpSpPr>
                      <wps:wsp>
                        <wps:cNvPr id="104" name="Text Box 104" descr="Default on guaranteed work program commitment occurs"/>
                        <wps:cNvSpPr txBox="1"/>
                        <wps:spPr>
                          <a:xfrm>
                            <a:off x="1085850" y="0"/>
                            <a:ext cx="4174435" cy="3498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0C731F" w14:textId="77777777" w:rsidR="00F80012" w:rsidRPr="00F45AFB" w:rsidRDefault="00F80012" w:rsidP="003372DD">
                              <w:pPr>
                                <w:rPr>
                                  <w:rFonts w:ascii="Arial" w:hAnsi="Arial" w:cs="Arial"/>
                                  <w:lang w:val="en-GB"/>
                                </w:rPr>
                              </w:pPr>
                              <w:r w:rsidRPr="00F45AFB">
                                <w:rPr>
                                  <w:rFonts w:ascii="Arial" w:hAnsi="Arial" w:cs="Arial"/>
                                  <w:lang w:val="en-GB"/>
                                </w:rPr>
                                <w:t>Default on guaranteed work program commitment occurs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1762125" y="647700"/>
                            <a:ext cx="2917853" cy="28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0C7320" w14:textId="77777777" w:rsidR="00F80012" w:rsidRPr="00F45AFB" w:rsidRDefault="00F80012" w:rsidP="003372DD">
                              <w:pPr>
                                <w:rPr>
                                  <w:rFonts w:ascii="Arial" w:hAnsi="Arial" w:cs="Arial"/>
                                  <w:lang w:val="en-GB"/>
                                </w:rPr>
                              </w:pPr>
                              <w:r w:rsidRPr="00F45AFB">
                                <w:rPr>
                                  <w:rFonts w:ascii="Arial" w:hAnsi="Arial" w:cs="Arial"/>
                                  <w:lang w:val="en-GB"/>
                                </w:rPr>
                                <w:t>Titleholder requests</w:t>
                              </w:r>
                              <w:r>
                                <w:rPr>
                                  <w:rFonts w:ascii="Arial" w:hAnsi="Arial" w:cs="Arial"/>
                                  <w:lang w:val="en-GB"/>
                                </w:rPr>
                                <w:t xml:space="preserve"> access to a GSA?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95250" y="1076308"/>
                            <a:ext cx="1614115" cy="4908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0C7321" w14:textId="77777777" w:rsidR="00F80012" w:rsidRPr="000D6E0A" w:rsidRDefault="00F80012" w:rsidP="003372DD">
                              <w:pPr>
                                <w:rPr>
                                  <w:rFonts w:ascii="Arial" w:hAnsi="Arial" w:cs="Arial"/>
                                  <w:lang w:val="en-GB"/>
                                </w:rPr>
                              </w:pPr>
                              <w:r w:rsidRPr="000D6E0A">
                                <w:rPr>
                                  <w:rFonts w:ascii="Arial" w:hAnsi="Arial" w:cs="Arial"/>
                                  <w:lang w:val="en-GB"/>
                                </w:rPr>
                                <w:t>Eligibility?</w:t>
                              </w:r>
                            </w:p>
                            <w:p w14:paraId="510C7322" w14:textId="77777777" w:rsidR="00F80012" w:rsidRPr="000D6E0A" w:rsidRDefault="00F80012" w:rsidP="003372DD">
                              <w:pPr>
                                <w:rPr>
                                  <w:rFonts w:ascii="Arial" w:hAnsi="Arial" w:cs="Arial"/>
                                  <w:i/>
                                  <w:lang w:val="en-GB"/>
                                </w:rPr>
                              </w:pPr>
                              <w:r>
                                <w:rPr>
                                  <w:rFonts w:ascii="Arial" w:hAnsi="Arial" w:cs="Arial"/>
                                  <w:i/>
                                  <w:lang w:val="en-GB"/>
                                </w:rPr>
                                <w:t>a</w:t>
                              </w:r>
                              <w:r w:rsidRPr="000D6E0A">
                                <w:rPr>
                                  <w:rFonts w:ascii="Arial" w:hAnsi="Arial" w:cs="Arial"/>
                                  <w:i/>
                                  <w:lang w:val="en-GB"/>
                                </w:rPr>
                                <w:t>ssessed by NOPTA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85725" y="2371725"/>
                            <a:ext cx="1622066" cy="651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0C7323" w14:textId="77777777" w:rsidR="00F80012" w:rsidRPr="000D6E0A" w:rsidRDefault="00F80012" w:rsidP="003372DD">
                              <w:pPr>
                                <w:rPr>
                                  <w:rFonts w:ascii="Arial" w:hAnsi="Arial" w:cs="Arial"/>
                                  <w:lang w:val="en-GB"/>
                                </w:rPr>
                              </w:pPr>
                              <w:r w:rsidRPr="000D6E0A">
                                <w:rPr>
                                  <w:rFonts w:ascii="Arial" w:hAnsi="Arial" w:cs="Arial"/>
                                  <w:lang w:val="en-GB"/>
                                </w:rPr>
                                <w:t>Value assessment and GSA offer made by Joint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Elbow Connector 112"/>
                        <wps:cNvCnPr>
                          <a:endCxn id="106" idx="0"/>
                        </wps:cNvCnPr>
                        <wps:spPr>
                          <a:xfrm rot="10800000" flipV="1">
                            <a:off x="902309" y="781036"/>
                            <a:ext cx="857415" cy="295253"/>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3" name="Text Box 113"/>
                        <wps:cNvSpPr txBox="1"/>
                        <wps:spPr>
                          <a:xfrm>
                            <a:off x="1295400" y="590550"/>
                            <a:ext cx="469127" cy="2941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C7324" w14:textId="77777777" w:rsidR="00F80012" w:rsidRPr="00F45AFB" w:rsidRDefault="00F80012" w:rsidP="003372DD">
                              <w:pPr>
                                <w:rPr>
                                  <w:rFonts w:ascii="Arial" w:hAnsi="Arial" w:cs="Arial"/>
                                  <w:sz w:val="18"/>
                                  <w:szCs w:val="18"/>
                                  <w:lang w:val="en-GB"/>
                                </w:rPr>
                              </w:pPr>
                              <w:r w:rsidRPr="00F45AFB">
                                <w:rPr>
                                  <w:rFonts w:ascii="Arial" w:hAnsi="Arial" w:cs="Arial"/>
                                  <w:sz w:val="18"/>
                                  <w:szCs w:val="18"/>
                                  <w:lang w:val="en-G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Text Box 114"/>
                        <wps:cNvSpPr txBox="1"/>
                        <wps:spPr>
                          <a:xfrm>
                            <a:off x="4762500" y="609600"/>
                            <a:ext cx="469127" cy="2941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C7325" w14:textId="77777777" w:rsidR="00F80012" w:rsidRPr="00F45AFB" w:rsidRDefault="00F80012" w:rsidP="003372DD">
                              <w:pPr>
                                <w:rPr>
                                  <w:rFonts w:ascii="Arial" w:hAnsi="Arial" w:cs="Arial"/>
                                  <w:sz w:val="18"/>
                                  <w:szCs w:val="18"/>
                                  <w:lang w:val="en-GB"/>
                                </w:rPr>
                              </w:pPr>
                              <w:r w:rsidRPr="00F45AFB">
                                <w:rPr>
                                  <w:rFonts w:ascii="Arial" w:hAnsi="Arial" w:cs="Arial"/>
                                  <w:sz w:val="18"/>
                                  <w:szCs w:val="18"/>
                                  <w:lang w:val="en-G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95250" y="3219450"/>
                            <a:ext cx="1613535" cy="468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0C7326" w14:textId="77777777" w:rsidR="00F80012" w:rsidRPr="000D6E0A" w:rsidRDefault="00F80012" w:rsidP="003372DD">
                              <w:pPr>
                                <w:rPr>
                                  <w:rFonts w:ascii="Arial" w:hAnsi="Arial" w:cs="Arial"/>
                                  <w:lang w:val="en-GB"/>
                                </w:rPr>
                              </w:pPr>
                              <w:r w:rsidRPr="000D6E0A">
                                <w:rPr>
                                  <w:rFonts w:ascii="Arial" w:hAnsi="Arial" w:cs="Arial"/>
                                  <w:lang w:val="en-GB"/>
                                </w:rPr>
                                <w:t>Value accepted by titleholder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2076450" y="3228975"/>
                            <a:ext cx="1574358" cy="4606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0C7327" w14:textId="77777777" w:rsidR="00F80012" w:rsidRPr="000E38A0" w:rsidRDefault="00F80012" w:rsidP="003372DD">
                              <w:pPr>
                                <w:rPr>
                                  <w:rFonts w:ascii="Arial" w:hAnsi="Arial" w:cs="Arial"/>
                                  <w:lang w:val="en-GB"/>
                                </w:rPr>
                              </w:pPr>
                              <w:r w:rsidRPr="000E38A0">
                                <w:rPr>
                                  <w:rFonts w:ascii="Arial" w:hAnsi="Arial" w:cs="Arial"/>
                                  <w:lang w:val="en-GB"/>
                                </w:rPr>
                                <w:t>Value not accepted by titleholder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Text Box 133"/>
                        <wps:cNvSpPr txBox="1"/>
                        <wps:spPr>
                          <a:xfrm>
                            <a:off x="95250" y="3895725"/>
                            <a:ext cx="1613535" cy="842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0C7328" w14:textId="77777777" w:rsidR="00F80012" w:rsidRPr="000D6E0A" w:rsidRDefault="00F80012" w:rsidP="003372DD">
                              <w:pPr>
                                <w:rPr>
                                  <w:rFonts w:ascii="Arial" w:hAnsi="Arial" w:cs="Arial"/>
                                  <w:lang w:val="en-GB"/>
                                </w:rPr>
                              </w:pPr>
                              <w:r w:rsidRPr="000D6E0A">
                                <w:rPr>
                                  <w:rFonts w:ascii="Arial" w:hAnsi="Arial" w:cs="Arial"/>
                                  <w:lang w:val="en-GB"/>
                                </w:rPr>
                                <w:t>Commonwealth prepares GSA terms and documents for signing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wps:spPr>
                          <a:xfrm>
                            <a:off x="95250" y="4943475"/>
                            <a:ext cx="1613535" cy="46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0C7329" w14:textId="77777777" w:rsidR="00F80012" w:rsidRPr="009A038F" w:rsidRDefault="00F80012" w:rsidP="003372DD">
                              <w:pPr>
                                <w:rPr>
                                  <w:rFonts w:ascii="Arial" w:hAnsi="Arial" w:cs="Arial"/>
                                  <w:lang w:val="en-GB"/>
                                </w:rPr>
                              </w:pPr>
                              <w:r w:rsidRPr="009A038F">
                                <w:rPr>
                                  <w:rFonts w:ascii="Arial" w:hAnsi="Arial" w:cs="Arial"/>
                                  <w:lang w:val="en-GB"/>
                                </w:rPr>
                                <w:t>GSA document signed by all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 Box 135"/>
                        <wps:cNvSpPr txBox="1"/>
                        <wps:spPr>
                          <a:xfrm>
                            <a:off x="95250" y="5610225"/>
                            <a:ext cx="1582310" cy="643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0C732A" w14:textId="77777777" w:rsidR="00F80012" w:rsidRPr="009A038F" w:rsidRDefault="00F80012" w:rsidP="003372DD">
                              <w:pPr>
                                <w:rPr>
                                  <w:rFonts w:ascii="Arial" w:hAnsi="Arial" w:cs="Arial"/>
                                  <w:lang w:val="en-GB"/>
                                </w:rPr>
                              </w:pPr>
                              <w:r w:rsidRPr="009A038F">
                                <w:rPr>
                                  <w:rFonts w:ascii="Arial" w:hAnsi="Arial" w:cs="Arial"/>
                                  <w:lang w:val="en-GB"/>
                                </w:rPr>
                                <w:t>Title holder considered in good 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Text Box 136"/>
                        <wps:cNvSpPr txBox="1"/>
                        <wps:spPr>
                          <a:xfrm>
                            <a:off x="0" y="6610350"/>
                            <a:ext cx="850265" cy="4610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0C732B" w14:textId="77777777" w:rsidR="00F80012" w:rsidRPr="009A038F" w:rsidRDefault="00F80012" w:rsidP="003372DD">
                              <w:pPr>
                                <w:rPr>
                                  <w:rFonts w:ascii="Arial" w:hAnsi="Arial" w:cs="Arial"/>
                                  <w:lang w:val="en-GB"/>
                                </w:rPr>
                              </w:pPr>
                              <w:r w:rsidRPr="009A038F">
                                <w:rPr>
                                  <w:rFonts w:ascii="Arial" w:hAnsi="Arial" w:cs="Arial"/>
                                  <w:lang w:val="en-GB"/>
                                </w:rPr>
                                <w:t xml:space="preserve">GSA </w:t>
                              </w:r>
                              <w:r>
                                <w:rPr>
                                  <w:rFonts w:ascii="Arial" w:hAnsi="Arial" w:cs="Arial"/>
                                  <w:lang w:val="en-GB"/>
                                </w:rPr>
                                <w:br/>
                              </w:r>
                              <w:r w:rsidRPr="009A038F">
                                <w:rPr>
                                  <w:rFonts w:ascii="Arial" w:hAnsi="Arial" w:cs="Arial"/>
                                  <w:lang w:val="en-GB"/>
                                </w:rPr>
                                <w:t>satisfied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a:off x="952500" y="6610350"/>
                            <a:ext cx="842645" cy="468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0C732C" w14:textId="77777777" w:rsidR="00F80012" w:rsidRPr="009A038F" w:rsidRDefault="00F80012" w:rsidP="003372DD">
                              <w:pPr>
                                <w:rPr>
                                  <w:rFonts w:ascii="Arial" w:hAnsi="Arial" w:cs="Arial"/>
                                  <w:lang w:val="en-GB"/>
                                </w:rPr>
                              </w:pPr>
                              <w:r w:rsidRPr="009A038F">
                                <w:rPr>
                                  <w:rFonts w:ascii="Arial" w:hAnsi="Arial" w:cs="Arial"/>
                                  <w:lang w:val="en-GB"/>
                                </w:rPr>
                                <w:t xml:space="preserve">GSA </w:t>
                              </w:r>
                              <w:r>
                                <w:rPr>
                                  <w:rFonts w:ascii="Arial" w:hAnsi="Arial" w:cs="Arial"/>
                                  <w:lang w:val="en-GB"/>
                                </w:rPr>
                                <w:br/>
                              </w:r>
                              <w:r w:rsidRPr="009A038F">
                                <w:rPr>
                                  <w:rFonts w:ascii="Arial" w:hAnsi="Arial" w:cs="Arial"/>
                                  <w:lang w:val="en-GB"/>
                                </w:rPr>
                                <w:t>defaulted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Text Box 138"/>
                        <wps:cNvSpPr txBox="1"/>
                        <wps:spPr>
                          <a:xfrm>
                            <a:off x="3095625" y="7077075"/>
                            <a:ext cx="2472414" cy="9939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0C732D" w14:textId="77777777" w:rsidR="00F80012" w:rsidRPr="009A038F" w:rsidRDefault="00F80012" w:rsidP="003372DD">
                              <w:pPr>
                                <w:rPr>
                                  <w:rFonts w:ascii="Arial" w:hAnsi="Arial" w:cs="Arial"/>
                                  <w:lang w:val="en-GB"/>
                                </w:rPr>
                              </w:pPr>
                              <w:r w:rsidRPr="009A038F">
                                <w:rPr>
                                  <w:rFonts w:ascii="Arial" w:hAnsi="Arial" w:cs="Arial"/>
                                  <w:lang w:val="en-GB"/>
                                </w:rPr>
                                <w:t xml:space="preserve">The Joint Authority may </w:t>
                              </w:r>
                              <w:r>
                                <w:rPr>
                                  <w:rFonts w:ascii="Arial" w:hAnsi="Arial" w:cs="Arial"/>
                                  <w:lang w:val="en-GB"/>
                                </w:rPr>
                                <w:t>use the defaulted guaranteed work program commitments and/or the defaulted GSA when using ‘past performance’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Elbow Connector 141"/>
                        <wps:cNvCnPr/>
                        <wps:spPr>
                          <a:xfrm>
                            <a:off x="4686300" y="781050"/>
                            <a:ext cx="1184744" cy="302150"/>
                          </a:xfrm>
                          <a:prstGeom prst="bentConnector3">
                            <a:avLst>
                              <a:gd name="adj1" fmla="val 9992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2" name="Text Box 142"/>
                        <wps:cNvSpPr txBox="1"/>
                        <wps:spPr>
                          <a:xfrm>
                            <a:off x="95250" y="1743075"/>
                            <a:ext cx="161353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0C732E" w14:textId="77777777" w:rsidR="00F80012" w:rsidRPr="000D6E0A" w:rsidRDefault="00F80012" w:rsidP="003372DD">
                              <w:pPr>
                                <w:rPr>
                                  <w:rFonts w:ascii="Arial" w:hAnsi="Arial" w:cs="Arial"/>
                                  <w:lang w:val="en-GB"/>
                                </w:rPr>
                              </w:pPr>
                              <w:r w:rsidRPr="000D6E0A">
                                <w:rPr>
                                  <w:rFonts w:ascii="Arial" w:hAnsi="Arial" w:cs="Arial"/>
                                  <w:lang w:val="en-GB"/>
                                </w:rPr>
                                <w:t xml:space="preserve">Yes, eligible. </w:t>
                              </w:r>
                              <w:r w:rsidRPr="000D6E0A">
                                <w:rPr>
                                  <w:rFonts w:ascii="Arial" w:hAnsi="Arial" w:cs="Arial"/>
                                  <w:lang w:val="en-GB"/>
                                </w:rPr>
                                <w:br/>
                                <w:t>Notify titleholder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43"/>
                        <wps:cNvSpPr txBox="1"/>
                        <wps:spPr>
                          <a:xfrm>
                            <a:off x="2124075" y="1114425"/>
                            <a:ext cx="1470660" cy="452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0C732F" w14:textId="77777777" w:rsidR="00F80012" w:rsidRPr="000D6E0A" w:rsidRDefault="00F80012" w:rsidP="003372DD">
                              <w:pPr>
                                <w:rPr>
                                  <w:rFonts w:ascii="Arial" w:hAnsi="Arial" w:cs="Arial"/>
                                  <w:lang w:val="en-GB"/>
                                </w:rPr>
                              </w:pPr>
                              <w:r w:rsidRPr="000D6E0A">
                                <w:rPr>
                                  <w:rFonts w:ascii="Arial" w:hAnsi="Arial" w:cs="Arial"/>
                                  <w:lang w:val="en-GB"/>
                                </w:rPr>
                                <w:t xml:space="preserve">Not eligible </w:t>
                              </w:r>
                              <w:r w:rsidRPr="000D6E0A">
                                <w:rPr>
                                  <w:rFonts w:ascii="Arial" w:hAnsi="Arial" w:cs="Arial"/>
                                  <w:lang w:val="en-GB"/>
                                </w:rPr>
                                <w:br/>
                                <w:t>Notify titleholder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Text Box 144"/>
                        <wps:cNvSpPr txBox="1"/>
                        <wps:spPr>
                          <a:xfrm>
                            <a:off x="3971925" y="1752600"/>
                            <a:ext cx="1256306"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0C7330" w14:textId="77777777" w:rsidR="00F80012" w:rsidRPr="000D6E0A" w:rsidRDefault="00F80012" w:rsidP="003372DD">
                              <w:pPr>
                                <w:rPr>
                                  <w:rFonts w:ascii="Arial" w:hAnsi="Arial" w:cs="Arial"/>
                                  <w:lang w:val="en-GB"/>
                                </w:rPr>
                              </w:pPr>
                              <w:r w:rsidRPr="000D6E0A">
                                <w:rPr>
                                  <w:rFonts w:ascii="Arial" w:hAnsi="Arial" w:cs="Arial"/>
                                  <w:lang w:val="en-GB"/>
                                </w:rPr>
                                <w:t>Cancellation gazetted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Straight Arrow Connector 148"/>
                        <wps:cNvCnPr/>
                        <wps:spPr>
                          <a:xfrm>
                            <a:off x="885825" y="1562100"/>
                            <a:ext cx="0" cy="1913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0" name="Straight Arrow Connector 150"/>
                        <wps:cNvCnPr/>
                        <wps:spPr>
                          <a:xfrm>
                            <a:off x="885825" y="3019425"/>
                            <a:ext cx="0" cy="1987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1" name="Straight Arrow Connector 151"/>
                        <wps:cNvCnPr/>
                        <wps:spPr>
                          <a:xfrm>
                            <a:off x="904875" y="3686175"/>
                            <a:ext cx="0" cy="2067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8" name="Elbow Connector 158"/>
                        <wps:cNvCnPr/>
                        <wps:spPr>
                          <a:xfrm flipH="1">
                            <a:off x="5572125" y="1562100"/>
                            <a:ext cx="301680" cy="6010220"/>
                          </a:xfrm>
                          <a:prstGeom prst="bentConnector3">
                            <a:avLst>
                              <a:gd name="adj1" fmla="val 1326"/>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9" name="Straight Arrow Connector 159"/>
                        <wps:cNvCnPr/>
                        <wps:spPr>
                          <a:xfrm>
                            <a:off x="3181350" y="352425"/>
                            <a:ext cx="0" cy="2948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 name="Elbow Connector 1"/>
                        <wps:cNvCnPr/>
                        <wps:spPr>
                          <a:xfrm>
                            <a:off x="3590925" y="1343025"/>
                            <a:ext cx="787179" cy="412115"/>
                          </a:xfrm>
                          <a:prstGeom prst="bentConnector3">
                            <a:avLst>
                              <a:gd name="adj1" fmla="val 10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Text Box 3"/>
                        <wps:cNvSpPr txBox="1"/>
                        <wps:spPr>
                          <a:xfrm>
                            <a:off x="4991100" y="1076325"/>
                            <a:ext cx="176466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0C7331" w14:textId="77777777" w:rsidR="00F80012" w:rsidRPr="000D6E0A" w:rsidRDefault="00F80012" w:rsidP="003372DD">
                              <w:pPr>
                                <w:rPr>
                                  <w:rFonts w:ascii="Arial" w:hAnsi="Arial" w:cs="Arial"/>
                                  <w:lang w:val="en-GB"/>
                                </w:rPr>
                              </w:pPr>
                              <w:r w:rsidRPr="000D6E0A">
                                <w:rPr>
                                  <w:rFonts w:ascii="Arial" w:hAnsi="Arial" w:cs="Arial"/>
                                  <w:lang w:val="en-GB"/>
                                </w:rPr>
                                <w:t xml:space="preserve">Titleholder has </w:t>
                              </w:r>
                              <w:r>
                                <w:rPr>
                                  <w:rFonts w:ascii="Arial" w:hAnsi="Arial" w:cs="Arial"/>
                                  <w:lang w:val="en-GB"/>
                                </w:rPr>
                                <w:t>cho</w:t>
                              </w:r>
                              <w:r w:rsidRPr="000D6E0A">
                                <w:rPr>
                                  <w:rFonts w:ascii="Arial" w:hAnsi="Arial" w:cs="Arial"/>
                                  <w:lang w:val="en-GB"/>
                                </w:rPr>
                                <w:t>sen not to enter a GSA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Elbow Connector 4"/>
                        <wps:cNvCnPr/>
                        <wps:spPr>
                          <a:xfrm flipH="1">
                            <a:off x="4762500" y="1343025"/>
                            <a:ext cx="228600" cy="412667"/>
                          </a:xfrm>
                          <a:prstGeom prst="bentConnector3">
                            <a:avLst>
                              <a:gd name="adj1" fmla="val 9881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a:off x="1704975" y="1343025"/>
                            <a:ext cx="41404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885825" y="2219325"/>
                            <a:ext cx="0" cy="1519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1704975" y="1981200"/>
                            <a:ext cx="226612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Elbow Connector 8"/>
                        <wps:cNvCnPr/>
                        <wps:spPr>
                          <a:xfrm>
                            <a:off x="1704975" y="2705100"/>
                            <a:ext cx="1089329" cy="516807"/>
                          </a:xfrm>
                          <a:prstGeom prst="bentConnector3">
                            <a:avLst>
                              <a:gd name="adj1" fmla="val 9999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Elbow Connector 9"/>
                        <wps:cNvCnPr/>
                        <wps:spPr>
                          <a:xfrm>
                            <a:off x="3657600" y="3467100"/>
                            <a:ext cx="636104" cy="3593824"/>
                          </a:xfrm>
                          <a:prstGeom prst="bentConnector3">
                            <a:avLst>
                              <a:gd name="adj1" fmla="val 10044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866775" y="4743450"/>
                            <a:ext cx="0" cy="2067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857250" y="5400675"/>
                            <a:ext cx="0" cy="2067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Elbow Connector 12"/>
                        <wps:cNvCnPr/>
                        <wps:spPr>
                          <a:xfrm flipH="1">
                            <a:off x="9525" y="5915025"/>
                            <a:ext cx="87188" cy="906062"/>
                          </a:xfrm>
                          <a:prstGeom prst="bentConnector3">
                            <a:avLst>
                              <a:gd name="adj1" fmla="val 31156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Elbow Connector 13"/>
                        <wps:cNvCnPr/>
                        <wps:spPr>
                          <a:xfrm>
                            <a:off x="1676400" y="5915025"/>
                            <a:ext cx="119076" cy="953770"/>
                          </a:xfrm>
                          <a:prstGeom prst="bentConnector3">
                            <a:avLst>
                              <a:gd name="adj1" fmla="val 21963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Elbow Connector 14"/>
                        <wps:cNvCnPr/>
                        <wps:spPr>
                          <a:xfrm>
                            <a:off x="1409700" y="7077075"/>
                            <a:ext cx="1685676" cy="500932"/>
                          </a:xfrm>
                          <a:prstGeom prst="bentConnector3">
                            <a:avLst>
                              <a:gd name="adj1" fmla="val -1426"/>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0C730B" id="Group 2" o:spid="_x0000_s1026" alt="Good Standing Agreement Flow Chart" style="position:absolute;margin-left:-25.75pt;margin-top:61.8pt;width:531.95pt;height:635.5pt;z-index:251658240" coordsize="67557,80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">
                <v:shapetype id="_x0000_t202" coordsize="21600,21600" o:spt="202" path="m,l,21600r21600,l21600,xe">
                  <v:stroke joinstyle="miter"/>
                  <v:path gradientshapeok="t" o:connecttype="rect"/>
                </v:shapetype>
                <v:shape id="Text Box 104" o:spid="_x0000_s1027" type="#_x0000_t202" alt="Default on guaranteed work program commitment occurs" style="position:absolute;left:10858;width:41744;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lSwAAAANwAAAAPAAAAZHJzL2Rvd25yZXYueG1sRE9NawIx&#10;EL0X+h/CFHqr2ZYi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YDyJUsAAAADcAAAADwAAAAAA&#10;AAAAAAAAAAAHAgAAZHJzL2Rvd25yZXYueG1sUEsFBgAAAAADAAMAtwAAAPQCAAAAAA==&#10;" fillcolor="white [3201]" strokeweight=".5pt">
                  <v:textbox>
                    <w:txbxContent>
                      <w:p w14:paraId="510C731F" w14:textId="77777777" w:rsidR="00F80012" w:rsidRPr="00F45AFB" w:rsidRDefault="00F80012" w:rsidP="003372DD">
                        <w:pPr>
                          <w:rPr>
                            <w:rFonts w:ascii="Arial" w:hAnsi="Arial" w:cs="Arial"/>
                            <w:lang w:val="en-GB"/>
                          </w:rPr>
                        </w:pPr>
                        <w:r w:rsidRPr="00F45AFB">
                          <w:rPr>
                            <w:rFonts w:ascii="Arial" w:hAnsi="Arial" w:cs="Arial"/>
                            <w:lang w:val="en-GB"/>
                          </w:rPr>
                          <w:t>Default on guaranteed work program commitment occurs</w:t>
                        </w:r>
                      </w:p>
                    </w:txbxContent>
                  </v:textbox>
                </v:shape>
                <v:shape id="Text Box 105" o:spid="_x0000_s1028" type="#_x0000_t202" style="position:absolute;left:17621;top:6477;width:29178;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zJwAAAANwAAAAPAAAAZHJzL2Rvd25yZXYueG1sRE9NawIx&#10;EL0X+h/CFHqr2RYq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D3AsycAAAADcAAAADwAAAAAA&#10;AAAAAAAAAAAHAgAAZHJzL2Rvd25yZXYueG1sUEsFBgAAAAADAAMAtwAAAPQCAAAAAA==&#10;" fillcolor="white [3201]" strokeweight=".5pt">
                  <v:textbox>
                    <w:txbxContent>
                      <w:p w14:paraId="510C7320" w14:textId="77777777" w:rsidR="00F80012" w:rsidRPr="00F45AFB" w:rsidRDefault="00F80012" w:rsidP="003372DD">
                        <w:pPr>
                          <w:rPr>
                            <w:rFonts w:ascii="Arial" w:hAnsi="Arial" w:cs="Arial"/>
                            <w:lang w:val="en-GB"/>
                          </w:rPr>
                        </w:pPr>
                        <w:r w:rsidRPr="00F45AFB">
                          <w:rPr>
                            <w:rFonts w:ascii="Arial" w:hAnsi="Arial" w:cs="Arial"/>
                            <w:lang w:val="en-GB"/>
                          </w:rPr>
                          <w:t>Titleholder requests</w:t>
                        </w:r>
                        <w:r>
                          <w:rPr>
                            <w:rFonts w:ascii="Arial" w:hAnsi="Arial" w:cs="Arial"/>
                            <w:lang w:val="en-GB"/>
                          </w:rPr>
                          <w:t xml:space="preserve"> access to a GSA?</w:t>
                        </w:r>
                      </w:p>
                    </w:txbxContent>
                  </v:textbox>
                </v:shape>
                <v:shape id="Text Box 106" o:spid="_x0000_s1029" type="#_x0000_t202" style="position:absolute;left:952;top:10763;width:16141;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" fillcolor="white [3201]" strokeweight=".5pt">
                  <v:textbox>
                    <w:txbxContent>
                      <w:p w14:paraId="510C7321" w14:textId="77777777" w:rsidR="00F80012" w:rsidRPr="000D6E0A" w:rsidRDefault="00F80012" w:rsidP="003372DD">
                        <w:pPr>
                          <w:rPr>
                            <w:rFonts w:ascii="Arial" w:hAnsi="Arial" w:cs="Arial"/>
                            <w:lang w:val="en-GB"/>
                          </w:rPr>
                        </w:pPr>
                        <w:r w:rsidRPr="000D6E0A">
                          <w:rPr>
                            <w:rFonts w:ascii="Arial" w:hAnsi="Arial" w:cs="Arial"/>
                            <w:lang w:val="en-GB"/>
                          </w:rPr>
                          <w:t>Eligibility?</w:t>
                        </w:r>
                      </w:p>
                      <w:p w14:paraId="510C7322" w14:textId="77777777" w:rsidR="00F80012" w:rsidRPr="000D6E0A" w:rsidRDefault="00F80012" w:rsidP="003372DD">
                        <w:pPr>
                          <w:rPr>
                            <w:rFonts w:ascii="Arial" w:hAnsi="Arial" w:cs="Arial"/>
                            <w:i/>
                            <w:lang w:val="en-GB"/>
                          </w:rPr>
                        </w:pPr>
                        <w:r>
                          <w:rPr>
                            <w:rFonts w:ascii="Arial" w:hAnsi="Arial" w:cs="Arial"/>
                            <w:i/>
                            <w:lang w:val="en-GB"/>
                          </w:rPr>
                          <w:t>a</w:t>
                        </w:r>
                        <w:r w:rsidRPr="000D6E0A">
                          <w:rPr>
                            <w:rFonts w:ascii="Arial" w:hAnsi="Arial" w:cs="Arial"/>
                            <w:i/>
                            <w:lang w:val="en-GB"/>
                          </w:rPr>
                          <w:t>ssessed by NOPTA</w:t>
                        </w:r>
                      </w:p>
                    </w:txbxContent>
                  </v:textbox>
                </v:shape>
                <v:shape id="Text Box 107" o:spid="_x0000_s1030" type="#_x0000_t202" style="position:absolute;left:857;top:23717;width:16220;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" fillcolor="white [3201]" strokeweight=".5pt">
                  <v:textbox>
                    <w:txbxContent>
                      <w:p w14:paraId="510C7323" w14:textId="77777777" w:rsidR="00F80012" w:rsidRPr="000D6E0A" w:rsidRDefault="00F80012" w:rsidP="003372DD">
                        <w:pPr>
                          <w:rPr>
                            <w:rFonts w:ascii="Arial" w:hAnsi="Arial" w:cs="Arial"/>
                            <w:lang w:val="en-GB"/>
                          </w:rPr>
                        </w:pPr>
                        <w:r w:rsidRPr="000D6E0A">
                          <w:rPr>
                            <w:rFonts w:ascii="Arial" w:hAnsi="Arial" w:cs="Arial"/>
                            <w:lang w:val="en-GB"/>
                          </w:rPr>
                          <w:t>Value assessment and GSA offer made by Joint Authority</w:t>
                        </w:r>
                      </w:p>
                    </w:txbxContent>
                  </v:textbox>
                </v:shape>
                <v:shapetype id="_x0000_t33" coordsize="21600,21600" o:spt="33" o:oned="t" path="m,l21600,r,21600e" filled="f">
                  <v:stroke joinstyle="miter"/>
                  <v:path arrowok="t" fillok="f" o:connecttype="none"/>
                  <o:lock v:ext="edit" shapetype="t"/>
                </v:shapetype>
                <v:shape id="Elbow Connector 112" o:spid="_x0000_s1031" type="#_x0000_t33" style="position:absolute;left:9023;top:7810;width:8574;height:295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" strokecolor="#8b8d90 [3044]">
                  <v:stroke endarrow="block"/>
                </v:shape>
                <v:shape id="Text Box 113" o:spid="_x0000_s1032" type="#_x0000_t202" style="position:absolute;left:12954;top:5905;width:4691;height: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510C7324" w14:textId="77777777" w:rsidR="00F80012" w:rsidRPr="00F45AFB" w:rsidRDefault="00F80012" w:rsidP="003372DD">
                        <w:pPr>
                          <w:rPr>
                            <w:rFonts w:ascii="Arial" w:hAnsi="Arial" w:cs="Arial"/>
                            <w:sz w:val="18"/>
                            <w:szCs w:val="18"/>
                            <w:lang w:val="en-GB"/>
                          </w:rPr>
                        </w:pPr>
                        <w:r w:rsidRPr="00F45AFB">
                          <w:rPr>
                            <w:rFonts w:ascii="Arial" w:hAnsi="Arial" w:cs="Arial"/>
                            <w:sz w:val="18"/>
                            <w:szCs w:val="18"/>
                            <w:lang w:val="en-GB"/>
                          </w:rPr>
                          <w:t>Yes</w:t>
                        </w:r>
                      </w:p>
                    </w:txbxContent>
                  </v:textbox>
                </v:shape>
                <v:shape id="Text Box 114" o:spid="_x0000_s1033" type="#_x0000_t202" style="position:absolute;left:47625;top:6096;width:4691;height: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510C7325" w14:textId="77777777" w:rsidR="00F80012" w:rsidRPr="00F45AFB" w:rsidRDefault="00F80012" w:rsidP="003372DD">
                        <w:pPr>
                          <w:rPr>
                            <w:rFonts w:ascii="Arial" w:hAnsi="Arial" w:cs="Arial"/>
                            <w:sz w:val="18"/>
                            <w:szCs w:val="18"/>
                            <w:lang w:val="en-GB"/>
                          </w:rPr>
                        </w:pPr>
                        <w:r w:rsidRPr="00F45AFB">
                          <w:rPr>
                            <w:rFonts w:ascii="Arial" w:hAnsi="Arial" w:cs="Arial"/>
                            <w:sz w:val="18"/>
                            <w:szCs w:val="18"/>
                            <w:lang w:val="en-GB"/>
                          </w:rPr>
                          <w:t>No</w:t>
                        </w:r>
                      </w:p>
                    </w:txbxContent>
                  </v:textbox>
                </v:shape>
                <v:shape id="Text Box 131" o:spid="_x0000_s1034" type="#_x0000_t202" style="position:absolute;left:952;top:32194;width:16135;height:4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" fillcolor="white [3201]" strokeweight=".5pt">
                  <v:textbox>
                    <w:txbxContent>
                      <w:p w14:paraId="510C7326" w14:textId="77777777" w:rsidR="00F80012" w:rsidRPr="000D6E0A" w:rsidRDefault="00F80012" w:rsidP="003372DD">
                        <w:pPr>
                          <w:rPr>
                            <w:rFonts w:ascii="Arial" w:hAnsi="Arial" w:cs="Arial"/>
                            <w:lang w:val="en-GB"/>
                          </w:rPr>
                        </w:pPr>
                        <w:r w:rsidRPr="000D6E0A">
                          <w:rPr>
                            <w:rFonts w:ascii="Arial" w:hAnsi="Arial" w:cs="Arial"/>
                            <w:lang w:val="en-GB"/>
                          </w:rPr>
                          <w:t>Value accepted by titleholder</w:t>
                        </w:r>
                      </w:p>
                    </w:txbxContent>
                  </v:textbox>
                </v:shape>
                <v:shape id="Text Box 132" o:spid="_x0000_s1035" type="#_x0000_t202" style="position:absolute;left:20764;top:32289;width:15744;height:4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" fillcolor="white [3201]" strokeweight=".5pt">
                  <v:textbox>
                    <w:txbxContent>
                      <w:p w14:paraId="510C7327" w14:textId="77777777" w:rsidR="00F80012" w:rsidRPr="000E38A0" w:rsidRDefault="00F80012" w:rsidP="003372DD">
                        <w:pPr>
                          <w:rPr>
                            <w:rFonts w:ascii="Arial" w:hAnsi="Arial" w:cs="Arial"/>
                            <w:lang w:val="en-GB"/>
                          </w:rPr>
                        </w:pPr>
                        <w:r w:rsidRPr="000E38A0">
                          <w:rPr>
                            <w:rFonts w:ascii="Arial" w:hAnsi="Arial" w:cs="Arial"/>
                            <w:lang w:val="en-GB"/>
                          </w:rPr>
                          <w:t>Value not accepted by titleholder</w:t>
                        </w:r>
                      </w:p>
                    </w:txbxContent>
                  </v:textbox>
                </v:shape>
                <v:shape id="Text Box 133" o:spid="_x0000_s1036" type="#_x0000_t202" style="position:absolute;left:952;top:38957;width:16135;height:8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ubwAAAANwAAAAPAAAAZHJzL2Rvd25yZXYueG1sRE9NawIx&#10;EL0X+h/CFLzVbCvI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Ibnbm8AAAADcAAAADwAAAAAA&#10;AAAAAAAAAAAHAgAAZHJzL2Rvd25yZXYueG1sUEsFBgAAAAADAAMAtwAAAPQCAAAAAA==&#10;" fillcolor="white [3201]" strokeweight=".5pt">
                  <v:textbox>
                    <w:txbxContent>
                      <w:p w14:paraId="510C7328" w14:textId="77777777" w:rsidR="00F80012" w:rsidRPr="000D6E0A" w:rsidRDefault="00F80012" w:rsidP="003372DD">
                        <w:pPr>
                          <w:rPr>
                            <w:rFonts w:ascii="Arial" w:hAnsi="Arial" w:cs="Arial"/>
                            <w:lang w:val="en-GB"/>
                          </w:rPr>
                        </w:pPr>
                        <w:r w:rsidRPr="000D6E0A">
                          <w:rPr>
                            <w:rFonts w:ascii="Arial" w:hAnsi="Arial" w:cs="Arial"/>
                            <w:lang w:val="en-GB"/>
                          </w:rPr>
                          <w:t>Commonwealth prepares GSA terms and documents for signing</w:t>
                        </w:r>
                      </w:p>
                    </w:txbxContent>
                  </v:textbox>
                </v:shape>
                <v:shape id="Text Box 134" o:spid="_x0000_s1037" type="#_x0000_t202" style="position:absolute;left:952;top:49434;width:16135;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EPvwQAAANwAAAAPAAAAZHJzL2Rvd25yZXYueG1sRE9NSwMx&#10;EL0L/ocwgjeb1RZ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K5QQ+/BAAAA3AAAAA8AAAAA&#10;AAAAAAAAAAAABwIAAGRycy9kb3ducmV2LnhtbFBLBQYAAAAAAwADALcAAAD1AgAAAAA=&#10;" fillcolor="white [3201]" strokeweight=".5pt">
                  <v:textbox>
                    <w:txbxContent>
                      <w:p w14:paraId="510C7329" w14:textId="77777777" w:rsidR="00F80012" w:rsidRPr="009A038F" w:rsidRDefault="00F80012" w:rsidP="003372DD">
                        <w:pPr>
                          <w:rPr>
                            <w:rFonts w:ascii="Arial" w:hAnsi="Arial" w:cs="Arial"/>
                            <w:lang w:val="en-GB"/>
                          </w:rPr>
                        </w:pPr>
                        <w:r w:rsidRPr="009A038F">
                          <w:rPr>
                            <w:rFonts w:ascii="Arial" w:hAnsi="Arial" w:cs="Arial"/>
                            <w:lang w:val="en-GB"/>
                          </w:rPr>
                          <w:t>GSA document signed by all parties</w:t>
                        </w:r>
                      </w:p>
                    </w:txbxContent>
                  </v:textbox>
                </v:shape>
                <v:shape id="Text Box 135" o:spid="_x0000_s1038" type="#_x0000_t202" style="position:absolute;left:952;top:56102;width:15823;height:6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Z0wQAAANwAAAAPAAAAZHJzL2Rvd25yZXYueG1sRE9NSwMx&#10;EL0L/ocwgjeb1VJ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MEc5nTBAAAA3AAAAA8AAAAA&#10;AAAAAAAAAAAABwIAAGRycy9kb3ducmV2LnhtbFBLBQYAAAAAAwADALcAAAD1AgAAAAA=&#10;" fillcolor="white [3201]" strokeweight=".5pt">
                  <v:textbox>
                    <w:txbxContent>
                      <w:p w14:paraId="510C732A" w14:textId="77777777" w:rsidR="00F80012" w:rsidRPr="009A038F" w:rsidRDefault="00F80012" w:rsidP="003372DD">
                        <w:pPr>
                          <w:rPr>
                            <w:rFonts w:ascii="Arial" w:hAnsi="Arial" w:cs="Arial"/>
                            <w:lang w:val="en-GB"/>
                          </w:rPr>
                        </w:pPr>
                        <w:r w:rsidRPr="009A038F">
                          <w:rPr>
                            <w:rFonts w:ascii="Arial" w:hAnsi="Arial" w:cs="Arial"/>
                            <w:lang w:val="en-GB"/>
                          </w:rPr>
                          <w:t>Title holder considered in good standing</w:t>
                        </w:r>
                      </w:p>
                    </w:txbxContent>
                  </v:textbox>
                </v:shape>
                <v:shape id="Text Box 136" o:spid="_x0000_s1039" type="#_x0000_t202" style="position:absolute;top:66103;width:8502;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" fillcolor="white [3201]" strokeweight=".5pt">
                  <v:textbox>
                    <w:txbxContent>
                      <w:p w14:paraId="510C732B" w14:textId="77777777" w:rsidR="00F80012" w:rsidRPr="009A038F" w:rsidRDefault="00F80012" w:rsidP="003372DD">
                        <w:pPr>
                          <w:rPr>
                            <w:rFonts w:ascii="Arial" w:hAnsi="Arial" w:cs="Arial"/>
                            <w:lang w:val="en-GB"/>
                          </w:rPr>
                        </w:pPr>
                        <w:r w:rsidRPr="009A038F">
                          <w:rPr>
                            <w:rFonts w:ascii="Arial" w:hAnsi="Arial" w:cs="Arial"/>
                            <w:lang w:val="en-GB"/>
                          </w:rPr>
                          <w:t xml:space="preserve">GSA </w:t>
                        </w:r>
                        <w:r>
                          <w:rPr>
                            <w:rFonts w:ascii="Arial" w:hAnsi="Arial" w:cs="Arial"/>
                            <w:lang w:val="en-GB"/>
                          </w:rPr>
                          <w:br/>
                        </w:r>
                        <w:r w:rsidRPr="009A038F">
                          <w:rPr>
                            <w:rFonts w:ascii="Arial" w:hAnsi="Arial" w:cs="Arial"/>
                            <w:lang w:val="en-GB"/>
                          </w:rPr>
                          <w:t>satisfied</w:t>
                        </w:r>
                      </w:p>
                    </w:txbxContent>
                  </v:textbox>
                </v:shape>
                <v:shape id="Text Box 137" o:spid="_x0000_s1040" type="#_x0000_t202" style="position:absolute;left:9525;top:66103;width:8426;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" fillcolor="white [3201]" strokeweight=".5pt">
                  <v:textbox>
                    <w:txbxContent>
                      <w:p w14:paraId="510C732C" w14:textId="77777777" w:rsidR="00F80012" w:rsidRPr="009A038F" w:rsidRDefault="00F80012" w:rsidP="003372DD">
                        <w:pPr>
                          <w:rPr>
                            <w:rFonts w:ascii="Arial" w:hAnsi="Arial" w:cs="Arial"/>
                            <w:lang w:val="en-GB"/>
                          </w:rPr>
                        </w:pPr>
                        <w:r w:rsidRPr="009A038F">
                          <w:rPr>
                            <w:rFonts w:ascii="Arial" w:hAnsi="Arial" w:cs="Arial"/>
                            <w:lang w:val="en-GB"/>
                          </w:rPr>
                          <w:t xml:space="preserve">GSA </w:t>
                        </w:r>
                        <w:r>
                          <w:rPr>
                            <w:rFonts w:ascii="Arial" w:hAnsi="Arial" w:cs="Arial"/>
                            <w:lang w:val="en-GB"/>
                          </w:rPr>
                          <w:br/>
                        </w:r>
                        <w:r w:rsidRPr="009A038F">
                          <w:rPr>
                            <w:rFonts w:ascii="Arial" w:hAnsi="Arial" w:cs="Arial"/>
                            <w:lang w:val="en-GB"/>
                          </w:rPr>
                          <w:t>defaulted</w:t>
                        </w:r>
                      </w:p>
                    </w:txbxContent>
                  </v:textbox>
                </v:shape>
                <v:shape id="Text Box 138" o:spid="_x0000_s1041" type="#_x0000_t202" style="position:absolute;left:30956;top:70770;width:24724;height:9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" fillcolor="white [3201]" strokeweight=".5pt">
                  <v:textbox>
                    <w:txbxContent>
                      <w:p w14:paraId="510C732D" w14:textId="77777777" w:rsidR="00F80012" w:rsidRPr="009A038F" w:rsidRDefault="00F80012" w:rsidP="003372DD">
                        <w:pPr>
                          <w:rPr>
                            <w:rFonts w:ascii="Arial" w:hAnsi="Arial" w:cs="Arial"/>
                            <w:lang w:val="en-GB"/>
                          </w:rPr>
                        </w:pPr>
                        <w:r w:rsidRPr="009A038F">
                          <w:rPr>
                            <w:rFonts w:ascii="Arial" w:hAnsi="Arial" w:cs="Arial"/>
                            <w:lang w:val="en-GB"/>
                          </w:rPr>
                          <w:t xml:space="preserve">The Joint Authority may </w:t>
                        </w:r>
                        <w:r>
                          <w:rPr>
                            <w:rFonts w:ascii="Arial" w:hAnsi="Arial" w:cs="Arial"/>
                            <w:lang w:val="en-GB"/>
                          </w:rPr>
                          <w:t>use the defaulted guaranteed work program commitments and/or the defaulted GSA when using ‘past performance’ criteria</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1" o:spid="_x0000_s1042" type="#_x0000_t34" style="position:absolute;left:46863;top:7810;width:11847;height:302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" adj="21584" strokecolor="#8b8d90 [3044]">
                  <v:stroke endarrow="block"/>
                </v:shape>
                <v:shape id="Text Box 142" o:spid="_x0000_s1043" type="#_x0000_t202" style="position:absolute;left:952;top:17430;width:16135;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" fillcolor="white [3201]" strokeweight=".5pt">
                  <v:textbox>
                    <w:txbxContent>
                      <w:p w14:paraId="510C732E" w14:textId="77777777" w:rsidR="00F80012" w:rsidRPr="000D6E0A" w:rsidRDefault="00F80012" w:rsidP="003372DD">
                        <w:pPr>
                          <w:rPr>
                            <w:rFonts w:ascii="Arial" w:hAnsi="Arial" w:cs="Arial"/>
                            <w:lang w:val="en-GB"/>
                          </w:rPr>
                        </w:pPr>
                        <w:r w:rsidRPr="000D6E0A">
                          <w:rPr>
                            <w:rFonts w:ascii="Arial" w:hAnsi="Arial" w:cs="Arial"/>
                            <w:lang w:val="en-GB"/>
                          </w:rPr>
                          <w:t xml:space="preserve">Yes, eligible. </w:t>
                        </w:r>
                        <w:r w:rsidRPr="000D6E0A">
                          <w:rPr>
                            <w:rFonts w:ascii="Arial" w:hAnsi="Arial" w:cs="Arial"/>
                            <w:lang w:val="en-GB"/>
                          </w:rPr>
                          <w:br/>
                          <w:t>Notify titleholder</w:t>
                        </w:r>
                      </w:p>
                    </w:txbxContent>
                  </v:textbox>
                </v:shape>
                <v:shape id="Text Box 143" o:spid="_x0000_s1044" type="#_x0000_t202" style="position:absolute;left:21240;top:11144;width:14707;height:4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" fillcolor="white [3201]" strokeweight=".5pt">
                  <v:textbox>
                    <w:txbxContent>
                      <w:p w14:paraId="510C732F" w14:textId="77777777" w:rsidR="00F80012" w:rsidRPr="000D6E0A" w:rsidRDefault="00F80012" w:rsidP="003372DD">
                        <w:pPr>
                          <w:rPr>
                            <w:rFonts w:ascii="Arial" w:hAnsi="Arial" w:cs="Arial"/>
                            <w:lang w:val="en-GB"/>
                          </w:rPr>
                        </w:pPr>
                        <w:r w:rsidRPr="000D6E0A">
                          <w:rPr>
                            <w:rFonts w:ascii="Arial" w:hAnsi="Arial" w:cs="Arial"/>
                            <w:lang w:val="en-GB"/>
                          </w:rPr>
                          <w:t xml:space="preserve">Not eligible </w:t>
                        </w:r>
                        <w:r w:rsidRPr="000D6E0A">
                          <w:rPr>
                            <w:rFonts w:ascii="Arial" w:hAnsi="Arial" w:cs="Arial"/>
                            <w:lang w:val="en-GB"/>
                          </w:rPr>
                          <w:br/>
                          <w:t>Notify titleholder</w:t>
                        </w:r>
                      </w:p>
                    </w:txbxContent>
                  </v:textbox>
                </v:shape>
                <v:shape id="Text Box 144" o:spid="_x0000_s1045" type="#_x0000_t202" style="position:absolute;left:39719;top:17526;width:12563;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CSwAAAANwAAAAPAAAAZHJzL2Rvd25yZXYueG1sRE9NawIx&#10;EL0X+h/CFLzVbIvI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9lYwksAAAADcAAAADwAAAAAA&#10;AAAAAAAAAAAHAgAAZHJzL2Rvd25yZXYueG1sUEsFBgAAAAADAAMAtwAAAPQCAAAAAA==&#10;" fillcolor="white [3201]" strokeweight=".5pt">
                  <v:textbox>
                    <w:txbxContent>
                      <w:p w14:paraId="510C7330" w14:textId="77777777" w:rsidR="00F80012" w:rsidRPr="000D6E0A" w:rsidRDefault="00F80012" w:rsidP="003372DD">
                        <w:pPr>
                          <w:rPr>
                            <w:rFonts w:ascii="Arial" w:hAnsi="Arial" w:cs="Arial"/>
                            <w:lang w:val="en-GB"/>
                          </w:rPr>
                        </w:pPr>
                        <w:r w:rsidRPr="000D6E0A">
                          <w:rPr>
                            <w:rFonts w:ascii="Arial" w:hAnsi="Arial" w:cs="Arial"/>
                            <w:lang w:val="en-GB"/>
                          </w:rPr>
                          <w:t>Cancellation gazetted</w:t>
                        </w:r>
                      </w:p>
                    </w:txbxContent>
                  </v:textbox>
                </v:shape>
                <v:shapetype id="_x0000_t32" coordsize="21600,21600" o:spt="32" o:oned="t" path="m,l21600,21600e" filled="f">
                  <v:path arrowok="t" fillok="f" o:connecttype="none"/>
                  <o:lock v:ext="edit" shapetype="t"/>
                </v:shapetype>
                <v:shape id="Straight Arrow Connector 148" o:spid="_x0000_s1046" type="#_x0000_t32" style="position:absolute;left:8858;top:15621;width:0;height:19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" strokecolor="#8b8d90 [3044]">
                  <v:stroke endarrow="block"/>
                </v:shape>
                <v:shape id="Straight Arrow Connector 150" o:spid="_x0000_s1047" type="#_x0000_t32" style="position:absolute;left:8858;top:30194;width:0;height:19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" strokecolor="#8b8d90 [3044]">
                  <v:stroke endarrow="block"/>
                </v:shape>
                <v:shape id="Straight Arrow Connector 151" o:spid="_x0000_s1048" type="#_x0000_t32" style="position:absolute;left:9048;top:36861;width:0;height:20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" strokecolor="#8b8d90 [3044]">
                  <v:stroke endarrow="block"/>
                </v:shape>
                <v:shape id="Elbow Connector 158" o:spid="_x0000_s1049" type="#_x0000_t34" style="position:absolute;left:55721;top:15621;width:3017;height:6010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" adj="286" strokecolor="#8b8d90 [3044]">
                  <v:stroke endarrow="block"/>
                </v:shape>
                <v:shape id="Straight Arrow Connector 159" o:spid="_x0000_s1050" type="#_x0000_t32" style="position:absolute;left:31813;top:3524;width:0;height:29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" strokecolor="#8b8d90 [3044]">
                  <v:stroke endarrow="block"/>
                </v:shape>
                <v:shape id="Elbow Connector 1" o:spid="_x0000_s1051" type="#_x0000_t34" style="position:absolute;left:35909;top:13430;width:7872;height:412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" adj="21600" strokecolor="#8b8d90 [3044]">
                  <v:stroke endarrow="block"/>
                </v:shape>
                <v:shape id="Text Box 3" o:spid="_x0000_s1052" type="#_x0000_t202" style="position:absolute;left:49911;top:10763;width:17646;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510C7331" w14:textId="77777777" w:rsidR="00F80012" w:rsidRPr="000D6E0A" w:rsidRDefault="00F80012" w:rsidP="003372DD">
                        <w:pPr>
                          <w:rPr>
                            <w:rFonts w:ascii="Arial" w:hAnsi="Arial" w:cs="Arial"/>
                            <w:lang w:val="en-GB"/>
                          </w:rPr>
                        </w:pPr>
                        <w:r w:rsidRPr="000D6E0A">
                          <w:rPr>
                            <w:rFonts w:ascii="Arial" w:hAnsi="Arial" w:cs="Arial"/>
                            <w:lang w:val="en-GB"/>
                          </w:rPr>
                          <w:t xml:space="preserve">Titleholder has </w:t>
                        </w:r>
                        <w:r>
                          <w:rPr>
                            <w:rFonts w:ascii="Arial" w:hAnsi="Arial" w:cs="Arial"/>
                            <w:lang w:val="en-GB"/>
                          </w:rPr>
                          <w:t>cho</w:t>
                        </w:r>
                        <w:r w:rsidRPr="000D6E0A">
                          <w:rPr>
                            <w:rFonts w:ascii="Arial" w:hAnsi="Arial" w:cs="Arial"/>
                            <w:lang w:val="en-GB"/>
                          </w:rPr>
                          <w:t>sen not to enter a GSA</w:t>
                        </w:r>
                      </w:p>
                    </w:txbxContent>
                  </v:textbox>
                </v:shape>
                <v:shape id="Elbow Connector 4" o:spid="_x0000_s1053" type="#_x0000_t34" style="position:absolute;left:47625;top:13430;width:2286;height:412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" adj="21345" strokecolor="#8b8d90 [3044]">
                  <v:stroke endarrow="block"/>
                </v:shape>
                <v:shape id="Straight Arrow Connector 5" o:spid="_x0000_s1054" type="#_x0000_t32" style="position:absolute;left:17049;top:13430;width:4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" strokecolor="#8b8d90 [3044]">
                  <v:stroke endarrow="block"/>
                </v:shape>
                <v:shape id="Straight Arrow Connector 6" o:spid="_x0000_s1055" type="#_x0000_t32" style="position:absolute;left:8858;top:22193;width:0;height:15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" strokecolor="#8b8d90 [3044]">
                  <v:stroke endarrow="block"/>
                </v:shape>
                <v:shape id="Straight Arrow Connector 7" o:spid="_x0000_s1056" type="#_x0000_t32" style="position:absolute;left:17049;top:19812;width:226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" strokecolor="#8b8d90 [3044]">
                  <v:stroke endarrow="block"/>
                </v:shape>
                <v:shape id="Elbow Connector 8" o:spid="_x0000_s1057" type="#_x0000_t34" style="position:absolute;left:17049;top:27051;width:10894;height:516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" adj="21598" strokecolor="#8b8d90 [3044]">
                  <v:stroke endarrow="block"/>
                </v:shape>
                <v:shape id="Elbow Connector 9" o:spid="_x0000_s1058" type="#_x0000_t34" style="position:absolute;left:36576;top:34671;width:6361;height:35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" adj="21695" strokecolor="#8b8d90 [3044]">
                  <v:stroke endarrow="block"/>
                </v:shape>
                <v:shape id="Straight Arrow Connector 10" o:spid="_x0000_s1059" type="#_x0000_t32" style="position:absolute;left:8667;top:47434;width:0;height:2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" strokecolor="#8b8d90 [3044]">
                  <v:stroke endarrow="block"/>
                </v:shape>
                <v:shape id="Straight Arrow Connector 11" o:spid="_x0000_s1060" type="#_x0000_t32" style="position:absolute;left:8572;top:54006;width:0;height:20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" strokecolor="#8b8d90 [3044]">
                  <v:stroke endarrow="block"/>
                </v:shape>
                <v:shape id="Elbow Connector 12" o:spid="_x0000_s1061" type="#_x0000_t34" style="position:absolute;left:95;top:59150;width:872;height:906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" adj="67298" strokecolor="#8b8d90 [3044]">
                  <v:stroke endarrow="block"/>
                </v:shape>
                <v:shape id="Elbow Connector 13" o:spid="_x0000_s1062" type="#_x0000_t34" style="position:absolute;left:16764;top:59150;width:1190;height:953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" adj="47441" strokecolor="#8b8d90 [3044]">
                  <v:stroke endarrow="block"/>
                </v:shape>
                <v:shape id="Elbow Connector 14" o:spid="_x0000_s1063" type="#_x0000_t34" style="position:absolute;left:14097;top:70770;width:16856;height:501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" adj="-308" strokecolor="#8b8d90 [3044]">
                  <v:stroke endarrow="block"/>
                </v:shape>
              </v:group>
            </w:pict>
          </mc:Fallback>
        </mc:AlternateContent>
      </w:r>
      <w:r w:rsidR="00D8792E">
        <w:rPr>
          <w:rStyle w:val="Heading1Char"/>
        </w:rPr>
        <w:t>A</w:t>
      </w:r>
      <w:r w:rsidR="003372DD" w:rsidRPr="00BE3AEE">
        <w:rPr>
          <w:rStyle w:val="Heading1Char"/>
        </w:rPr>
        <w:t xml:space="preserve">ttachment 1: </w:t>
      </w:r>
      <w:bookmarkEnd w:id="292"/>
      <w:r w:rsidR="003372DD">
        <w:rPr>
          <w:rStyle w:val="Heading1Char"/>
        </w:rPr>
        <w:t>Good S</w:t>
      </w:r>
      <w:r w:rsidR="003372DD" w:rsidRPr="00BE3AEE">
        <w:rPr>
          <w:rStyle w:val="Heading1Char"/>
        </w:rPr>
        <w:t>tanding</w:t>
      </w:r>
      <w:r w:rsidR="003372DD">
        <w:rPr>
          <w:rStyle w:val="Heading1Char"/>
        </w:rPr>
        <w:t xml:space="preserve"> A</w:t>
      </w:r>
      <w:r w:rsidR="003372DD" w:rsidRPr="00BE3AEE">
        <w:rPr>
          <w:rStyle w:val="Heading1Char"/>
        </w:rPr>
        <w:t>greement flow chart</w:t>
      </w:r>
      <w:bookmarkEnd w:id="293"/>
      <w:bookmarkEnd w:id="294"/>
      <w:bookmarkEnd w:id="295"/>
    </w:p>
    <w:p w14:paraId="510C7308" w14:textId="77777777" w:rsidR="003372DD" w:rsidRPr="00F45AFB" w:rsidRDefault="003372DD" w:rsidP="003372DD">
      <w:pPr>
        <w:spacing w:after="200" w:line="276" w:lineRule="auto"/>
        <w:rPr>
          <w:rFonts w:ascii="Arial" w:hAnsi="Arial" w:cs="Arial"/>
        </w:rPr>
      </w:pPr>
      <w:bookmarkStart w:id="296" w:name="_Toc81487674"/>
      <w:bookmarkStart w:id="297" w:name="_Toc83042961"/>
      <w:bookmarkEnd w:id="296"/>
      <w:bookmarkEnd w:id="297"/>
    </w:p>
    <w:p w14:paraId="510C7309" w14:textId="77777777" w:rsidR="003372DD" w:rsidRPr="00F45AFB" w:rsidRDefault="003372DD" w:rsidP="003372DD">
      <w:pPr>
        <w:spacing w:after="200" w:line="276" w:lineRule="auto"/>
        <w:rPr>
          <w:rFonts w:ascii="Arial" w:hAnsi="Arial" w:cs="Arial"/>
        </w:rPr>
      </w:pPr>
    </w:p>
    <w:p w14:paraId="510C730A" w14:textId="77777777" w:rsidR="0027621F" w:rsidRPr="00781D06" w:rsidRDefault="0027621F" w:rsidP="00D8792E">
      <w:pPr>
        <w:pStyle w:val="Heading1"/>
      </w:pPr>
    </w:p>
    <w:sectPr w:rsidR="0027621F" w:rsidRPr="00781D06" w:rsidSect="00D770D4">
      <w:headerReference w:type="even" r:id="rId74"/>
      <w:headerReference w:type="default" r:id="rId75"/>
      <w:footerReference w:type="even" r:id="rId76"/>
      <w:footerReference w:type="default" r:id="rId77"/>
      <w:headerReference w:type="first" r:id="rId78"/>
      <w:footerReference w:type="first" r:id="rId79"/>
      <w:pgSz w:w="11906" w:h="16838" w:code="9"/>
      <w:pgMar w:top="1418" w:right="1440" w:bottom="1440" w:left="1440" w:header="85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C7310" w14:textId="77777777" w:rsidR="00F80012" w:rsidRDefault="00F80012" w:rsidP="00A72CDB">
      <w:r>
        <w:separator/>
      </w:r>
    </w:p>
  </w:endnote>
  <w:endnote w:type="continuationSeparator" w:id="0">
    <w:p w14:paraId="510C7311" w14:textId="77777777" w:rsidR="00F80012" w:rsidRDefault="00F80012" w:rsidP="00A72CDB">
      <w:r>
        <w:continuationSeparator/>
      </w:r>
    </w:p>
  </w:endnote>
  <w:endnote w:type="continuationNotice" w:id="1">
    <w:p w14:paraId="510C7312" w14:textId="77777777" w:rsidR="00F80012" w:rsidRDefault="00F80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CB75" w14:textId="790FEC34" w:rsidR="00D770D4" w:rsidRDefault="00D770D4">
    <w:pPr>
      <w:pStyle w:val="Footer"/>
    </w:pPr>
    <w:r>
      <w:rPr>
        <w:noProof/>
      </w:rPr>
      <mc:AlternateContent>
        <mc:Choice Requires="wps">
          <w:drawing>
            <wp:anchor distT="0" distB="0" distL="0" distR="0" simplePos="0" relativeHeight="251662336" behindDoc="0" locked="0" layoutInCell="1" allowOverlap="1" wp14:anchorId="72E5734F" wp14:editId="09886456">
              <wp:simplePos x="635" y="635"/>
              <wp:positionH relativeFrom="column">
                <wp:align>center</wp:align>
              </wp:positionH>
              <wp:positionV relativeFrom="paragraph">
                <wp:posOffset>635</wp:posOffset>
              </wp:positionV>
              <wp:extent cx="443865" cy="443865"/>
              <wp:effectExtent l="0" t="0" r="18415" b="10795"/>
              <wp:wrapSquare wrapText="bothSides"/>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92334C" w14:textId="11C6E1F9" w:rsidR="00D770D4" w:rsidRPr="00D770D4" w:rsidRDefault="00D770D4">
                          <w:pPr>
                            <w:rPr>
                              <w:rFonts w:ascii="Arial" w:eastAsia="Arial" w:hAnsi="Arial" w:cs="Arial"/>
                              <w:color w:val="FF0000"/>
                            </w:rPr>
                          </w:pPr>
                          <w:r w:rsidRPr="00D770D4">
                            <w:rPr>
                              <w:rFonts w:ascii="Arial" w:eastAsia="Arial" w:hAnsi="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E5734F" id="_x0000_t202" coordsize="21600,21600" o:spt="202" path="m,l,21600r21600,l21600,xe">
              <v:stroke joinstyle="miter"/>
              <v:path gradientshapeok="t" o:connecttype="rect"/>
            </v:shapetype>
            <v:shape id="Text Box 20" o:spid="_x0000_s1065"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692334C" w14:textId="11C6E1F9" w:rsidR="00D770D4" w:rsidRPr="00D770D4" w:rsidRDefault="00D770D4">
                    <w:pPr>
                      <w:rPr>
                        <w:rFonts w:ascii="Arial" w:eastAsia="Arial" w:hAnsi="Arial" w:cs="Arial"/>
                        <w:color w:val="FF0000"/>
                      </w:rPr>
                    </w:pPr>
                    <w:r w:rsidRPr="00D770D4">
                      <w:rPr>
                        <w:rFonts w:ascii="Arial" w:eastAsia="Arial" w:hAnsi="Arial" w:cs="Arial"/>
                        <w:color w:val="FF000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7315" w14:textId="4F7EAA1F" w:rsidR="00F80012" w:rsidRDefault="00F80012" w:rsidP="00007F07">
    <w:pPr>
      <w:pStyle w:val="Footer"/>
      <w:jc w:val="right"/>
      <w:rPr>
        <w:noProof/>
      </w:rPr>
    </w:pPr>
    <w:r>
      <w:t>Guideline: Offshore petroleum</w:t>
    </w:r>
    <w:r w:rsidR="00FE20DE">
      <w:t xml:space="preserve"> exploration - w</w:t>
    </w:r>
    <w:r w:rsidR="00FE20DE" w:rsidRPr="00007F07">
      <w:t>ork-bid</w:t>
    </w:r>
    <w:r>
      <w:tab/>
      <w:t>industry.gov.au</w:t>
    </w:r>
    <w:r>
      <w:tab/>
    </w:r>
    <w:sdt>
      <w:sdtPr>
        <w:id w:val="16997310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631C2">
          <w:rPr>
            <w:noProof/>
          </w:rPr>
          <w:t>21</w:t>
        </w:r>
        <w:r>
          <w:rPr>
            <w:noProof/>
          </w:rPr>
          <w:fldChar w:fldCharType="end"/>
        </w:r>
      </w:sdtContent>
    </w:sdt>
  </w:p>
  <w:p w14:paraId="510C7316" w14:textId="5B4BAA7B" w:rsidR="00F80012" w:rsidRPr="00EA7496" w:rsidRDefault="00F80012" w:rsidP="008F28AE">
    <w:pPr>
      <w:pStyle w:val="Header"/>
      <w:jc w:val="both"/>
      <w:rPr>
        <w:b/>
        <w:color w:val="FF0000"/>
        <w:sz w:val="28"/>
        <w:szCs w:val="28"/>
      </w:rPr>
    </w:pPr>
    <w:r w:rsidRPr="00007F07">
      <w:rPr>
        <w:b/>
        <w:sz w:val="28"/>
        <w:szCs w:val="28"/>
      </w:rPr>
      <w:t xml:space="preserve">                         </w:t>
    </w:r>
    <w:r>
      <w:rPr>
        <w:b/>
        <w:color w:val="FF0000"/>
        <w:sz w:val="28"/>
        <w:szCs w:val="28"/>
      </w:rPr>
      <w:t xml:space="preserve">                </w:t>
    </w:r>
  </w:p>
  <w:p w14:paraId="510C7317" w14:textId="77777777" w:rsidR="00F80012" w:rsidRPr="00007F07" w:rsidRDefault="00F80012" w:rsidP="00007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731B" w14:textId="6682A4E0" w:rsidR="00F80012" w:rsidRPr="00EA7496" w:rsidRDefault="00F80012" w:rsidP="00296294">
    <w:pPr>
      <w:pStyle w:val="Header"/>
      <w:jc w:val="center"/>
      <w:rPr>
        <w:b/>
        <w:color w:val="FF0000"/>
        <w:sz w:val="28"/>
        <w:szCs w:val="28"/>
      </w:rPr>
    </w:pPr>
  </w:p>
  <w:p w14:paraId="510C731C" w14:textId="77777777" w:rsidR="00F80012" w:rsidRPr="00F22184" w:rsidRDefault="00F80012" w:rsidP="00F22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C730D" w14:textId="77777777" w:rsidR="00F80012" w:rsidRDefault="00F80012" w:rsidP="00A72CDB">
      <w:r>
        <w:separator/>
      </w:r>
    </w:p>
  </w:footnote>
  <w:footnote w:type="continuationSeparator" w:id="0">
    <w:p w14:paraId="510C730E" w14:textId="77777777" w:rsidR="00F80012" w:rsidRDefault="00F80012" w:rsidP="00A72CDB">
      <w:r>
        <w:continuationSeparator/>
      </w:r>
    </w:p>
  </w:footnote>
  <w:footnote w:type="continuationNotice" w:id="1">
    <w:p w14:paraId="510C730F" w14:textId="77777777" w:rsidR="00F80012" w:rsidRDefault="00F800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BC60" w14:textId="1C7392F1" w:rsidR="00D770D4" w:rsidRDefault="00D770D4">
    <w:pPr>
      <w:pStyle w:val="Header"/>
    </w:pPr>
    <w:r>
      <w:rPr>
        <w:noProof/>
      </w:rPr>
      <mc:AlternateContent>
        <mc:Choice Requires="wps">
          <w:drawing>
            <wp:anchor distT="0" distB="0" distL="0" distR="0" simplePos="0" relativeHeight="251659264" behindDoc="0" locked="0" layoutInCell="1" allowOverlap="1" wp14:anchorId="18D8F567" wp14:editId="593F27DE">
              <wp:simplePos x="635" y="635"/>
              <wp:positionH relativeFrom="column">
                <wp:align>center</wp:align>
              </wp:positionH>
              <wp:positionV relativeFrom="paragraph">
                <wp:posOffset>635</wp:posOffset>
              </wp:positionV>
              <wp:extent cx="443865" cy="443865"/>
              <wp:effectExtent l="0" t="0" r="18415" b="10795"/>
              <wp:wrapSquare wrapText="bothSides"/>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3A421D" w14:textId="5307124C" w:rsidR="00D770D4" w:rsidRPr="00D770D4" w:rsidRDefault="00D770D4">
                          <w:pPr>
                            <w:rPr>
                              <w:rFonts w:ascii="Arial" w:eastAsia="Arial" w:hAnsi="Arial" w:cs="Arial"/>
                              <w:color w:val="FF0000"/>
                            </w:rPr>
                          </w:pPr>
                          <w:r w:rsidRPr="00D770D4">
                            <w:rPr>
                              <w:rFonts w:ascii="Arial" w:eastAsia="Arial" w:hAnsi="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D8F567" id="_x0000_t202" coordsize="21600,21600" o:spt="202" path="m,l,21600r21600,l21600,xe">
              <v:stroke joinstyle="miter"/>
              <v:path gradientshapeok="t" o:connecttype="rect"/>
            </v:shapetype>
            <v:shape id="Text Box 17" o:spid="_x0000_s1064"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13A421D" w14:textId="5307124C" w:rsidR="00D770D4" w:rsidRPr="00D770D4" w:rsidRDefault="00D770D4">
                    <w:pPr>
                      <w:rPr>
                        <w:rFonts w:ascii="Arial" w:eastAsia="Arial" w:hAnsi="Arial" w:cs="Arial"/>
                        <w:color w:val="FF0000"/>
                      </w:rPr>
                    </w:pPr>
                    <w:r w:rsidRPr="00D770D4">
                      <w:rPr>
                        <w:rFonts w:ascii="Arial" w:eastAsia="Arial" w:hAnsi="Arial" w:cs="Arial"/>
                        <w:color w:val="FF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7314" w14:textId="52ABDD2E" w:rsidR="00F80012" w:rsidRDefault="00F80012" w:rsidP="00507B3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7318" w14:textId="605CEAF9" w:rsidR="00F80012" w:rsidRDefault="00F80012" w:rsidP="00A61757">
    <w:pPr>
      <w:pStyle w:val="Header"/>
      <w:rPr>
        <w:b/>
        <w:color w:val="FF0000"/>
        <w:sz w:val="28"/>
        <w:szCs w:val="28"/>
      </w:rPr>
    </w:pPr>
    <w:r>
      <w:rPr>
        <w:b/>
        <w:color w:val="FF0000"/>
        <w:sz w:val="28"/>
        <w:szCs w:val="28"/>
      </w:rPr>
      <w:tab/>
    </w:r>
  </w:p>
  <w:p w14:paraId="510C7319" w14:textId="7DD727B3" w:rsidR="00F80012" w:rsidRDefault="00DB5176" w:rsidP="00A61757">
    <w:pPr>
      <w:pStyle w:val="Header"/>
      <w:rPr>
        <w:b/>
        <w:color w:val="FF0000"/>
        <w:sz w:val="28"/>
        <w:szCs w:val="28"/>
      </w:rPr>
    </w:pPr>
    <w:r>
      <w:rPr>
        <w:b/>
        <w:noProof/>
        <w:color w:val="FF0000"/>
        <w:sz w:val="28"/>
        <w:szCs w:val="28"/>
      </w:rPr>
      <w:drawing>
        <wp:inline distT="0" distB="0" distL="0" distR="0" wp14:anchorId="421AE7C0" wp14:editId="55A1A750">
          <wp:extent cx="2809875" cy="820474"/>
          <wp:effectExtent l="0" t="0" r="0" b="0"/>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32315" cy="827026"/>
                  </a:xfrm>
                  <a:prstGeom prst="rect">
                    <a:avLst/>
                  </a:prstGeom>
                </pic:spPr>
              </pic:pic>
            </a:graphicData>
          </a:graphic>
        </wp:inline>
      </w:drawing>
    </w:r>
  </w:p>
  <w:p w14:paraId="510C731A" w14:textId="77777777" w:rsidR="00F80012" w:rsidRPr="00361D45" w:rsidRDefault="00F80012" w:rsidP="00ED21E0">
    <w:pPr>
      <w:pStyle w:val="Header"/>
      <w:rPr>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6D6"/>
    <w:multiLevelType w:val="hybridMultilevel"/>
    <w:tmpl w:val="85C6821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F34482"/>
    <w:multiLevelType w:val="multilevel"/>
    <w:tmpl w:val="D312E94C"/>
    <w:lvl w:ilvl="0">
      <w:start w:val="1"/>
      <w:numFmt w:val="decimal"/>
      <w:lvlText w:val="%1."/>
      <w:lvlJc w:val="left"/>
      <w:pPr>
        <w:ind w:left="360" w:hanging="360"/>
      </w:pPr>
      <w:rPr>
        <w:rFonts w:hint="default"/>
        <w:b/>
        <w:i w:val="0"/>
        <w:sz w:val="32"/>
      </w:rPr>
    </w:lvl>
    <w:lvl w:ilvl="1">
      <w:start w:val="1"/>
      <w:numFmt w:val="decimal"/>
      <w:lvlText w:val="%1.%2."/>
      <w:lvlJc w:val="left"/>
      <w:pPr>
        <w:ind w:left="1142" w:hanging="432"/>
      </w:pPr>
      <w:rPr>
        <w:rFonts w:ascii="Arial" w:hAnsi="Arial" w:cs="Arial" w:hint="default"/>
        <w:b w:val="0"/>
        <w:i w:val="0"/>
        <w:sz w:val="22"/>
        <w:szCs w:val="22"/>
      </w:rPr>
    </w:lvl>
    <w:lvl w:ilvl="2">
      <w:start w:val="1"/>
      <w:numFmt w:val="lowerLetter"/>
      <w:lvlText w:val="%3)"/>
      <w:lvlJc w:val="left"/>
      <w:pPr>
        <w:ind w:left="1224" w:hanging="504"/>
      </w:pPr>
      <w:rPr>
        <w:rFonts w:asciiTheme="minorHAnsi" w:hAnsiTheme="minorHAnsi" w:cstheme="minorHAnsi" w:hint="default"/>
        <w:b w:val="0"/>
        <w:i w:val="0"/>
        <w:sz w:val="22"/>
        <w:szCs w:val="22"/>
      </w:rPr>
    </w:lvl>
    <w:lvl w:ilvl="3">
      <w:start w:val="1"/>
      <w:numFmt w:val="lowerRoman"/>
      <w:lvlText w:val="%4."/>
      <w:lvlJc w:val="righ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DC242B"/>
    <w:multiLevelType w:val="multilevel"/>
    <w:tmpl w:val="D312E94C"/>
    <w:lvl w:ilvl="0">
      <w:start w:val="1"/>
      <w:numFmt w:val="decimal"/>
      <w:lvlText w:val="%1."/>
      <w:lvlJc w:val="left"/>
      <w:pPr>
        <w:ind w:left="360" w:hanging="360"/>
      </w:pPr>
      <w:rPr>
        <w:rFonts w:hint="default"/>
        <w:b/>
        <w:i w:val="0"/>
        <w:sz w:val="32"/>
      </w:rPr>
    </w:lvl>
    <w:lvl w:ilvl="1">
      <w:start w:val="1"/>
      <w:numFmt w:val="decimal"/>
      <w:lvlText w:val="%1.%2."/>
      <w:lvlJc w:val="left"/>
      <w:pPr>
        <w:ind w:left="1142" w:hanging="432"/>
      </w:pPr>
      <w:rPr>
        <w:rFonts w:ascii="Arial" w:hAnsi="Arial" w:cs="Arial" w:hint="default"/>
        <w:b w:val="0"/>
        <w:i w:val="0"/>
        <w:sz w:val="22"/>
        <w:szCs w:val="22"/>
      </w:rPr>
    </w:lvl>
    <w:lvl w:ilvl="2">
      <w:start w:val="1"/>
      <w:numFmt w:val="lowerLetter"/>
      <w:lvlText w:val="%3)"/>
      <w:lvlJc w:val="left"/>
      <w:pPr>
        <w:ind w:left="1224" w:hanging="504"/>
      </w:pPr>
      <w:rPr>
        <w:rFonts w:asciiTheme="minorHAnsi" w:hAnsiTheme="minorHAnsi" w:cstheme="minorHAnsi" w:hint="default"/>
        <w:b w:val="0"/>
        <w:i w:val="0"/>
        <w:sz w:val="22"/>
        <w:szCs w:val="22"/>
      </w:rPr>
    </w:lvl>
    <w:lvl w:ilvl="3">
      <w:start w:val="1"/>
      <w:numFmt w:val="lowerRoman"/>
      <w:lvlText w:val="%4."/>
      <w:lvlJc w:val="righ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6B11DA"/>
    <w:multiLevelType w:val="multilevel"/>
    <w:tmpl w:val="03C85A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491B99"/>
    <w:multiLevelType w:val="multilevel"/>
    <w:tmpl w:val="61BCD356"/>
    <w:lvl w:ilvl="0">
      <w:start w:val="1"/>
      <w:numFmt w:val="decimal"/>
      <w:lvlText w:val="%1."/>
      <w:lvlJc w:val="left"/>
      <w:pPr>
        <w:tabs>
          <w:tab w:val="num" w:pos="454"/>
        </w:tabs>
        <w:ind w:left="454" w:hanging="341"/>
      </w:pPr>
      <w:rPr>
        <w:rFonts w:hint="default"/>
        <w:b/>
        <w:i w:val="0"/>
        <w:sz w:val="32"/>
      </w:rPr>
    </w:lvl>
    <w:lvl w:ilvl="1">
      <w:start w:val="1"/>
      <w:numFmt w:val="decimal"/>
      <w:lvlText w:val="%1.%2."/>
      <w:lvlJc w:val="left"/>
      <w:pPr>
        <w:tabs>
          <w:tab w:val="num" w:pos="454"/>
        </w:tabs>
        <w:ind w:left="454" w:hanging="454"/>
      </w:pPr>
      <w:rPr>
        <w:rFonts w:ascii="Arial" w:hAnsi="Arial" w:cs="Arial" w:hint="default"/>
        <w:b w:val="0"/>
        <w:i w:val="0"/>
        <w:sz w:val="24"/>
        <w:szCs w:val="24"/>
      </w:rPr>
    </w:lvl>
    <w:lvl w:ilvl="2">
      <w:start w:val="1"/>
      <w:numFmt w:val="bullet"/>
      <w:lvlText w:val=""/>
      <w:lvlJc w:val="left"/>
      <w:pPr>
        <w:tabs>
          <w:tab w:val="num" w:pos="1440"/>
        </w:tabs>
        <w:ind w:left="1224" w:hanging="504"/>
      </w:pPr>
      <w:rPr>
        <w:rFonts w:ascii="Symbol" w:hAnsi="Symbol" w:hint="default"/>
        <w:b w:val="0"/>
        <w:i w:val="0"/>
        <w:sz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C670F5B"/>
    <w:multiLevelType w:val="multilevel"/>
    <w:tmpl w:val="B7BE990C"/>
    <w:lvl w:ilvl="0">
      <w:start w:val="4"/>
      <w:numFmt w:val="decimal"/>
      <w:lvlText w:val="%1."/>
      <w:lvlJc w:val="left"/>
      <w:pPr>
        <w:ind w:left="360" w:hanging="360"/>
      </w:pPr>
      <w:rPr>
        <w:rFonts w:ascii="Calibri Light" w:eastAsiaTheme="majorEastAsia" w:hAnsi="Calibri Light" w:cstheme="majorBidi" w:hint="default"/>
        <w:b w:val="0"/>
        <w:i w:val="0"/>
        <w:sz w:val="48"/>
      </w:rPr>
    </w:lvl>
    <w:lvl w:ilvl="1">
      <w:start w:val="1"/>
      <w:numFmt w:val="decimal"/>
      <w:lvlText w:val="%1.%2."/>
      <w:lvlJc w:val="left"/>
      <w:pPr>
        <w:ind w:left="432" w:hanging="432"/>
      </w:pPr>
      <w:rPr>
        <w:rFonts w:asciiTheme="minorHAnsi" w:hAnsiTheme="minorHAnsi" w:cstheme="minorHAnsi" w:hint="default"/>
        <w:b w:val="0"/>
        <w:i w:val="0"/>
        <w:color w:val="auto"/>
        <w:sz w:val="22"/>
        <w:szCs w:val="22"/>
      </w:rPr>
    </w:lvl>
    <w:lvl w:ilvl="2">
      <w:start w:val="1"/>
      <w:numFmt w:val="bullet"/>
      <w:lvlText w:val=""/>
      <w:lvlJc w:val="left"/>
      <w:pPr>
        <w:ind w:left="1224" w:hanging="504"/>
      </w:pPr>
      <w:rPr>
        <w:rFonts w:ascii="Symbol" w:hAnsi="Symbol" w:hint="default"/>
        <w:b w:val="0"/>
        <w:i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6C0DDD"/>
    <w:multiLevelType w:val="multilevel"/>
    <w:tmpl w:val="033EE35A"/>
    <w:lvl w:ilvl="0">
      <w:start w:val="1"/>
      <w:numFmt w:val="decimal"/>
      <w:lvlText w:val="%1."/>
      <w:lvlJc w:val="left"/>
      <w:pPr>
        <w:ind w:left="360" w:hanging="360"/>
      </w:pPr>
      <w:rPr>
        <w:rFonts w:hint="default"/>
        <w:b/>
        <w:i w:val="0"/>
        <w:sz w:val="32"/>
      </w:rPr>
    </w:lvl>
    <w:lvl w:ilvl="1">
      <w:start w:val="1"/>
      <w:numFmt w:val="decimal"/>
      <w:lvlText w:val="%1.%2."/>
      <w:lvlJc w:val="left"/>
      <w:pPr>
        <w:ind w:left="574"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04290F"/>
    <w:multiLevelType w:val="multilevel"/>
    <w:tmpl w:val="CB1C938E"/>
    <w:lvl w:ilvl="0">
      <w:start w:val="1"/>
      <w:numFmt w:val="decimal"/>
      <w:lvlText w:val="%1."/>
      <w:lvlJc w:val="left"/>
      <w:pPr>
        <w:ind w:left="360" w:hanging="360"/>
      </w:pPr>
      <w:rPr>
        <w:rFonts w:hint="default"/>
        <w:b/>
        <w:i w:val="0"/>
        <w:sz w:val="32"/>
      </w:rPr>
    </w:lvl>
    <w:lvl w:ilvl="1">
      <w:start w:val="1"/>
      <w:numFmt w:val="bullet"/>
      <w:lvlText w:val=""/>
      <w:lvlJc w:val="left"/>
      <w:pPr>
        <w:ind w:left="792" w:hanging="432"/>
      </w:pPr>
      <w:rPr>
        <w:rFonts w:ascii="Symbol" w:hAnsi="Symbol" w:hint="default"/>
        <w:b w:val="0"/>
        <w:i w:val="0"/>
        <w:sz w:val="24"/>
        <w:szCs w:val="24"/>
      </w:rPr>
    </w:lvl>
    <w:lvl w:ilvl="2">
      <w:start w:val="1"/>
      <w:numFmt w:val="bullet"/>
      <w:lvlText w:val=""/>
      <w:lvlJc w:val="left"/>
      <w:pPr>
        <w:ind w:left="1224" w:hanging="504"/>
      </w:pPr>
      <w:rPr>
        <w:rFonts w:ascii="Symbol" w:hAnsi="Symbol" w:hint="default"/>
        <w:b w:val="0"/>
        <w:i w:val="0"/>
        <w:sz w:val="24"/>
      </w:rPr>
    </w:lvl>
    <w:lvl w:ilvl="3">
      <w:start w:val="1"/>
      <w:numFmt w:val="bullet"/>
      <w:lvlText w:val=""/>
      <w:lvlJc w:val="left"/>
      <w:pPr>
        <w:ind w:left="1216" w:hanging="648"/>
      </w:pPr>
      <w:rPr>
        <w:rFonts w:ascii="Symbol" w:hAnsi="Symbol"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63638C"/>
    <w:multiLevelType w:val="hybridMultilevel"/>
    <w:tmpl w:val="FE7C7C8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091E2E"/>
    <w:multiLevelType w:val="multilevel"/>
    <w:tmpl w:val="21FADF0C"/>
    <w:lvl w:ilvl="0">
      <w:start w:val="2"/>
      <w:numFmt w:val="decimal"/>
      <w:lvlText w:val="%1."/>
      <w:lvlJc w:val="left"/>
      <w:pPr>
        <w:ind w:left="360" w:hanging="360"/>
      </w:pPr>
      <w:rPr>
        <w:rFonts w:ascii="Calibri Light" w:hAnsi="Calibri Light" w:cs="Calibri Light" w:hint="default"/>
        <w:b w:val="0"/>
        <w:i w:val="0"/>
        <w:sz w:val="48"/>
      </w:rPr>
    </w:lvl>
    <w:lvl w:ilvl="1">
      <w:start w:val="1"/>
      <w:numFmt w:val="decimal"/>
      <w:lvlText w:val="%1.%2."/>
      <w:lvlJc w:val="left"/>
      <w:pPr>
        <w:ind w:left="432" w:hanging="432"/>
      </w:pPr>
      <w:rPr>
        <w:rFonts w:asciiTheme="minorHAnsi" w:hAnsiTheme="minorHAnsi" w:cstheme="minorHAnsi" w:hint="default"/>
        <w:b w:val="0"/>
        <w:i w:val="0"/>
        <w:color w:val="auto"/>
        <w:sz w:val="22"/>
        <w:szCs w:val="22"/>
      </w:rPr>
    </w:lvl>
    <w:lvl w:ilvl="2">
      <w:start w:val="1"/>
      <w:numFmt w:val="bullet"/>
      <w:lvlText w:val=""/>
      <w:lvlJc w:val="left"/>
      <w:pPr>
        <w:ind w:left="1072" w:hanging="504"/>
      </w:pPr>
      <w:rPr>
        <w:rFonts w:ascii="Symbol" w:hAnsi="Symbol" w:hint="default"/>
        <w:b w:val="0"/>
        <w:i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344EAB"/>
    <w:multiLevelType w:val="hybridMultilevel"/>
    <w:tmpl w:val="8BBAE8A4"/>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1AA4457E"/>
    <w:multiLevelType w:val="hybridMultilevel"/>
    <w:tmpl w:val="60C6031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C7261E"/>
    <w:multiLevelType w:val="multilevel"/>
    <w:tmpl w:val="E2DA6A88"/>
    <w:lvl w:ilvl="0">
      <w:start w:val="1"/>
      <w:numFmt w:val="decimal"/>
      <w:lvlText w:val="%1."/>
      <w:lvlJc w:val="left"/>
      <w:pPr>
        <w:ind w:left="360" w:hanging="360"/>
      </w:pPr>
      <w:rPr>
        <w:rFonts w:hint="default"/>
        <w:b/>
        <w:i w:val="0"/>
        <w:sz w:val="32"/>
      </w:rPr>
    </w:lvl>
    <w:lvl w:ilvl="1">
      <w:start w:val="1"/>
      <w:numFmt w:val="decimal"/>
      <w:lvlText w:val="%1.%2."/>
      <w:lvlJc w:val="left"/>
      <w:pPr>
        <w:ind w:left="574" w:hanging="432"/>
      </w:pPr>
      <w:rPr>
        <w:rFonts w:ascii="Arial" w:hAnsi="Arial" w:cs="Arial" w:hint="default"/>
        <w:b w:val="0"/>
        <w:i w:val="0"/>
        <w:sz w:val="22"/>
        <w:szCs w:val="22"/>
      </w:rPr>
    </w:lvl>
    <w:lvl w:ilvl="2">
      <w:start w:val="1"/>
      <w:numFmt w:val="lowerLetter"/>
      <w:lvlText w:val="%3)"/>
      <w:lvlJc w:val="left"/>
      <w:pPr>
        <w:ind w:left="1224" w:hanging="504"/>
      </w:pPr>
      <w:rPr>
        <w:rFonts w:asciiTheme="minorHAnsi" w:hAnsiTheme="minorHAnsi" w:cstheme="minorHAnsi"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CA0CD0"/>
    <w:multiLevelType w:val="multilevel"/>
    <w:tmpl w:val="96CA4B10"/>
    <w:lvl w:ilvl="0">
      <w:start w:val="1"/>
      <w:numFmt w:val="decimal"/>
      <w:lvlText w:val="%1."/>
      <w:lvlJc w:val="left"/>
      <w:pPr>
        <w:ind w:left="360" w:hanging="360"/>
      </w:pPr>
      <w:rPr>
        <w:rFonts w:hint="default"/>
        <w:b/>
        <w:i w:val="0"/>
        <w:sz w:val="32"/>
      </w:rPr>
    </w:lvl>
    <w:lvl w:ilvl="1">
      <w:start w:val="1"/>
      <w:numFmt w:val="bullet"/>
      <w:lvlText w:val=""/>
      <w:lvlJc w:val="left"/>
      <w:pPr>
        <w:ind w:left="792" w:hanging="432"/>
      </w:pPr>
      <w:rPr>
        <w:rFonts w:ascii="Symbol" w:hAnsi="Symbol" w:hint="default"/>
        <w:b w:val="0"/>
        <w:i w:val="0"/>
        <w:sz w:val="24"/>
        <w:szCs w:val="24"/>
      </w:rPr>
    </w:lvl>
    <w:lvl w:ilvl="2">
      <w:start w:val="1"/>
      <w:numFmt w:val="bullet"/>
      <w:lvlText w:val=""/>
      <w:lvlJc w:val="left"/>
      <w:pPr>
        <w:ind w:left="1224" w:hanging="504"/>
      </w:pPr>
      <w:rPr>
        <w:rFonts w:ascii="Symbol" w:hAnsi="Symbol" w:hint="default"/>
        <w:b w:val="0"/>
        <w:i w:val="0"/>
        <w:sz w:val="24"/>
      </w:rPr>
    </w:lvl>
    <w:lvl w:ilvl="3">
      <w:start w:val="1"/>
      <w:numFmt w:val="bullet"/>
      <w:lvlText w:val=""/>
      <w:lvlJc w:val="left"/>
      <w:pPr>
        <w:ind w:left="1216" w:hanging="648"/>
      </w:pPr>
      <w:rPr>
        <w:rFonts w:ascii="Symbol" w:hAnsi="Symbol"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536D5D"/>
    <w:multiLevelType w:val="hybridMultilevel"/>
    <w:tmpl w:val="6B10A4DA"/>
    <w:lvl w:ilvl="0" w:tplc="EE724BBA">
      <w:start w:val="1"/>
      <w:numFmt w:val="bullet"/>
      <w:lvlText w:val=""/>
      <w:lvlJc w:val="left"/>
      <w:pPr>
        <w:ind w:left="1920" w:hanging="360"/>
      </w:pPr>
      <w:rPr>
        <w:rFonts w:ascii="Symbol" w:hAnsi="Symbol" w:hint="default"/>
      </w:rPr>
    </w:lvl>
    <w:lvl w:ilvl="1" w:tplc="0C090005">
      <w:start w:val="1"/>
      <w:numFmt w:val="bullet"/>
      <w:lvlText w:val=""/>
      <w:lvlJc w:val="left"/>
      <w:pPr>
        <w:ind w:left="2640" w:hanging="360"/>
      </w:pPr>
      <w:rPr>
        <w:rFonts w:ascii="Wingdings" w:hAnsi="Wingdings"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15" w15:restartNumberingAfterBreak="0">
    <w:nsid w:val="1FD444A9"/>
    <w:multiLevelType w:val="hybridMultilevel"/>
    <w:tmpl w:val="F73447A8"/>
    <w:lvl w:ilvl="0" w:tplc="6A06ECB2">
      <w:start w:val="1"/>
      <w:numFmt w:val="lowerLetter"/>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CC30CF"/>
    <w:multiLevelType w:val="multilevel"/>
    <w:tmpl w:val="84F64424"/>
    <w:lvl w:ilvl="0">
      <w:start w:val="1"/>
      <w:numFmt w:val="decimal"/>
      <w:lvlText w:val="%1."/>
      <w:lvlJc w:val="left"/>
      <w:pPr>
        <w:ind w:left="360" w:hanging="360"/>
      </w:pPr>
      <w:rPr>
        <w:rFonts w:hint="default"/>
        <w:b/>
        <w:i w:val="0"/>
        <w:sz w:val="32"/>
      </w:rPr>
    </w:lvl>
    <w:lvl w:ilvl="1">
      <w:start w:val="1"/>
      <w:numFmt w:val="decimal"/>
      <w:lvlText w:val="%1.%2."/>
      <w:lvlJc w:val="left"/>
      <w:pPr>
        <w:ind w:left="574" w:hanging="432"/>
      </w:pPr>
      <w:rPr>
        <w:rFonts w:ascii="Arial" w:hAnsi="Arial" w:cs="Arial" w:hint="default"/>
        <w:b w:val="0"/>
        <w:i w:val="0"/>
        <w:sz w:val="22"/>
        <w:szCs w:val="22"/>
      </w:rPr>
    </w:lvl>
    <w:lvl w:ilvl="2">
      <w:start w:val="1"/>
      <w:numFmt w:val="lowerLetter"/>
      <w:lvlText w:val="%3)"/>
      <w:lvlJc w:val="left"/>
      <w:pPr>
        <w:ind w:left="1224" w:hanging="504"/>
      </w:pPr>
      <w:rPr>
        <w:rFonts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3E427E5"/>
    <w:multiLevelType w:val="hybridMultilevel"/>
    <w:tmpl w:val="E1CCF7A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9E7159"/>
    <w:multiLevelType w:val="multilevel"/>
    <w:tmpl w:val="D0002AA2"/>
    <w:styleLink w:val="Style3"/>
    <w:lvl w:ilvl="0">
      <w:start w:val="4"/>
      <w:numFmt w:val="decimal"/>
      <w:lvlText w:val="%1."/>
      <w:lvlJc w:val="left"/>
      <w:pPr>
        <w:ind w:left="360" w:hanging="360"/>
      </w:pPr>
      <w:rPr>
        <w:rFonts w:ascii="Calibri Light" w:eastAsiaTheme="majorEastAsia" w:hAnsi="Calibri Light" w:cstheme="majorBidi" w:hint="default"/>
        <w:b w:val="0"/>
        <w:i w:val="0"/>
        <w:sz w:val="48"/>
      </w:rPr>
    </w:lvl>
    <w:lvl w:ilvl="1">
      <w:start w:val="1"/>
      <w:numFmt w:val="decimal"/>
      <w:lvlText w:val="%1.%2."/>
      <w:lvlJc w:val="left"/>
      <w:pPr>
        <w:ind w:left="432" w:hanging="432"/>
      </w:pPr>
      <w:rPr>
        <w:rFonts w:asciiTheme="minorHAnsi" w:hAnsiTheme="minorHAnsi" w:cstheme="minorHAnsi" w:hint="default"/>
        <w:b w:val="0"/>
        <w:i w:val="0"/>
        <w:color w:val="auto"/>
        <w:sz w:val="22"/>
        <w:szCs w:val="22"/>
      </w:rPr>
    </w:lvl>
    <w:lvl w:ilvl="2">
      <w:start w:val="1"/>
      <w:numFmt w:val="bullet"/>
      <w:lvlText w:val=""/>
      <w:lvlJc w:val="left"/>
      <w:pPr>
        <w:ind w:left="1224" w:hanging="504"/>
      </w:pPr>
      <w:rPr>
        <w:rFonts w:ascii="Symbol" w:hAnsi="Symbol" w:hint="default"/>
        <w:b w:val="0"/>
        <w:i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4A3182"/>
    <w:multiLevelType w:val="multilevel"/>
    <w:tmpl w:val="D0002AA2"/>
    <w:styleLink w:val="Style4"/>
    <w:lvl w:ilvl="0">
      <w:start w:val="6"/>
      <w:numFmt w:val="decimal"/>
      <w:lvlText w:val="%1."/>
      <w:lvlJc w:val="left"/>
      <w:pPr>
        <w:ind w:left="360" w:hanging="360"/>
      </w:pPr>
      <w:rPr>
        <w:rFonts w:ascii="Calibri Light" w:eastAsiaTheme="majorEastAsia" w:hAnsi="Calibri Light" w:cstheme="majorBidi" w:hint="default"/>
        <w:b w:val="0"/>
        <w:i w:val="0"/>
        <w:sz w:val="48"/>
      </w:rPr>
    </w:lvl>
    <w:lvl w:ilvl="1">
      <w:start w:val="1"/>
      <w:numFmt w:val="decimal"/>
      <w:lvlText w:val="%1.%2."/>
      <w:lvlJc w:val="left"/>
      <w:pPr>
        <w:ind w:left="432" w:hanging="432"/>
      </w:pPr>
      <w:rPr>
        <w:rFonts w:asciiTheme="minorHAnsi" w:hAnsiTheme="minorHAnsi" w:cstheme="minorHAnsi" w:hint="default"/>
        <w:b w:val="0"/>
        <w:i w:val="0"/>
        <w:color w:val="auto"/>
        <w:sz w:val="22"/>
        <w:szCs w:val="22"/>
      </w:rPr>
    </w:lvl>
    <w:lvl w:ilvl="2">
      <w:start w:val="1"/>
      <w:numFmt w:val="bullet"/>
      <w:lvlText w:val=""/>
      <w:lvlJc w:val="left"/>
      <w:pPr>
        <w:ind w:left="1224" w:hanging="504"/>
      </w:pPr>
      <w:rPr>
        <w:rFonts w:ascii="Symbol" w:hAnsi="Symbol" w:hint="default"/>
        <w:b w:val="0"/>
        <w:i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9A2F43"/>
    <w:multiLevelType w:val="multilevel"/>
    <w:tmpl w:val="9A820208"/>
    <w:lvl w:ilvl="0">
      <w:start w:val="4"/>
      <w:numFmt w:val="decimal"/>
      <w:lvlText w:val="%1."/>
      <w:lvlJc w:val="left"/>
      <w:pPr>
        <w:ind w:left="360" w:hanging="360"/>
      </w:pPr>
      <w:rPr>
        <w:rFonts w:ascii="Calibri Light" w:eastAsiaTheme="majorEastAsia" w:hAnsi="Calibri Light" w:cstheme="majorBidi" w:hint="default"/>
        <w:b w:val="0"/>
        <w:i w:val="0"/>
        <w:sz w:val="48"/>
      </w:rPr>
    </w:lvl>
    <w:lvl w:ilvl="1">
      <w:start w:val="1"/>
      <w:numFmt w:val="decimal"/>
      <w:lvlText w:val="%1.%2."/>
      <w:lvlJc w:val="left"/>
      <w:pPr>
        <w:ind w:left="432" w:hanging="432"/>
      </w:pPr>
      <w:rPr>
        <w:rFonts w:asciiTheme="minorHAnsi" w:hAnsiTheme="minorHAnsi" w:cstheme="minorHAnsi" w:hint="default"/>
        <w:b w:val="0"/>
        <w:i w:val="0"/>
        <w:color w:val="auto"/>
        <w:sz w:val="22"/>
        <w:szCs w:val="22"/>
      </w:rPr>
    </w:lvl>
    <w:lvl w:ilvl="2">
      <w:start w:val="1"/>
      <w:numFmt w:val="bullet"/>
      <w:lvlText w:val=""/>
      <w:lvlJc w:val="left"/>
      <w:pPr>
        <w:ind w:left="1224" w:hanging="504"/>
      </w:pPr>
      <w:rPr>
        <w:rFonts w:ascii="Symbol" w:hAnsi="Symbol" w:hint="default"/>
        <w:b w:val="0"/>
        <w:i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6D02A0F"/>
    <w:multiLevelType w:val="multilevel"/>
    <w:tmpl w:val="D312E94C"/>
    <w:lvl w:ilvl="0">
      <w:start w:val="1"/>
      <w:numFmt w:val="decimal"/>
      <w:lvlText w:val="%1."/>
      <w:lvlJc w:val="left"/>
      <w:pPr>
        <w:ind w:left="360" w:hanging="360"/>
      </w:pPr>
      <w:rPr>
        <w:rFonts w:hint="default"/>
        <w:b/>
        <w:i w:val="0"/>
        <w:sz w:val="32"/>
      </w:rPr>
    </w:lvl>
    <w:lvl w:ilvl="1">
      <w:start w:val="1"/>
      <w:numFmt w:val="decimal"/>
      <w:lvlText w:val="%1.%2."/>
      <w:lvlJc w:val="left"/>
      <w:pPr>
        <w:ind w:left="1142" w:hanging="432"/>
      </w:pPr>
      <w:rPr>
        <w:rFonts w:ascii="Arial" w:hAnsi="Arial" w:cs="Arial" w:hint="default"/>
        <w:b w:val="0"/>
        <w:i w:val="0"/>
        <w:sz w:val="22"/>
        <w:szCs w:val="22"/>
      </w:rPr>
    </w:lvl>
    <w:lvl w:ilvl="2">
      <w:start w:val="1"/>
      <w:numFmt w:val="lowerLetter"/>
      <w:lvlText w:val="%3)"/>
      <w:lvlJc w:val="left"/>
      <w:pPr>
        <w:ind w:left="1224" w:hanging="504"/>
      </w:pPr>
      <w:rPr>
        <w:rFonts w:asciiTheme="minorHAnsi" w:hAnsiTheme="minorHAnsi" w:cstheme="minorHAnsi" w:hint="default"/>
        <w:b w:val="0"/>
        <w:i w:val="0"/>
        <w:sz w:val="22"/>
        <w:szCs w:val="22"/>
      </w:rPr>
    </w:lvl>
    <w:lvl w:ilvl="3">
      <w:start w:val="1"/>
      <w:numFmt w:val="lowerRoman"/>
      <w:lvlText w:val="%4."/>
      <w:lvlJc w:val="righ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B659B1"/>
    <w:multiLevelType w:val="multilevel"/>
    <w:tmpl w:val="5E8239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C9E53C7"/>
    <w:multiLevelType w:val="multilevel"/>
    <w:tmpl w:val="7E0AAC9C"/>
    <w:lvl w:ilvl="0">
      <w:start w:val="4"/>
      <w:numFmt w:val="decimal"/>
      <w:lvlText w:val="%1."/>
      <w:lvlJc w:val="left"/>
      <w:pPr>
        <w:ind w:left="360" w:hanging="360"/>
      </w:pPr>
      <w:rPr>
        <w:rFonts w:ascii="Calibri Light" w:eastAsiaTheme="majorEastAsia" w:hAnsi="Calibri Light" w:cstheme="majorBidi" w:hint="default"/>
        <w:b w:val="0"/>
        <w:i w:val="0"/>
        <w:sz w:val="48"/>
      </w:rPr>
    </w:lvl>
    <w:lvl w:ilvl="1">
      <w:start w:val="1"/>
      <w:numFmt w:val="decimal"/>
      <w:lvlText w:val="5.%2."/>
      <w:lvlJc w:val="left"/>
      <w:pPr>
        <w:ind w:left="432" w:hanging="432"/>
      </w:pPr>
      <w:rPr>
        <w:rFonts w:asciiTheme="minorHAnsi" w:hAnsiTheme="minorHAnsi" w:cstheme="minorHAnsi" w:hint="default"/>
        <w:b w:val="0"/>
        <w:i w:val="0"/>
        <w:color w:val="auto"/>
        <w:sz w:val="22"/>
        <w:szCs w:val="22"/>
      </w:rPr>
    </w:lvl>
    <w:lvl w:ilvl="2">
      <w:start w:val="1"/>
      <w:numFmt w:val="bullet"/>
      <w:lvlText w:val=""/>
      <w:lvlJc w:val="left"/>
      <w:pPr>
        <w:ind w:left="1224" w:hanging="504"/>
      </w:pPr>
      <w:rPr>
        <w:rFonts w:ascii="Symbol" w:hAnsi="Symbol" w:hint="default"/>
        <w:b w:val="0"/>
        <w:i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E0777EF"/>
    <w:multiLevelType w:val="multilevel"/>
    <w:tmpl w:val="D0002AA2"/>
    <w:lvl w:ilvl="0">
      <w:start w:val="1"/>
      <w:numFmt w:val="decimal"/>
      <w:lvlText w:val="%1."/>
      <w:lvlJc w:val="left"/>
      <w:pPr>
        <w:ind w:left="360" w:hanging="360"/>
      </w:pPr>
      <w:rPr>
        <w:rFonts w:ascii="Calibri Light" w:eastAsiaTheme="majorEastAsia" w:hAnsi="Calibri Light" w:cstheme="majorBidi"/>
        <w:b w:val="0"/>
        <w:i w:val="0"/>
        <w:sz w:val="48"/>
      </w:rPr>
    </w:lvl>
    <w:lvl w:ilvl="1">
      <w:start w:val="1"/>
      <w:numFmt w:val="decimal"/>
      <w:lvlText w:val="%1.%2."/>
      <w:lvlJc w:val="left"/>
      <w:pPr>
        <w:ind w:left="432" w:hanging="432"/>
      </w:pPr>
      <w:rPr>
        <w:rFonts w:asciiTheme="minorHAnsi" w:hAnsiTheme="minorHAnsi" w:cstheme="minorHAnsi" w:hint="default"/>
        <w:b w:val="0"/>
        <w:i w:val="0"/>
        <w:color w:val="auto"/>
        <w:sz w:val="22"/>
        <w:szCs w:val="22"/>
      </w:rPr>
    </w:lvl>
    <w:lvl w:ilvl="2">
      <w:start w:val="1"/>
      <w:numFmt w:val="bullet"/>
      <w:lvlText w:val=""/>
      <w:lvlJc w:val="left"/>
      <w:pPr>
        <w:ind w:left="1224" w:hanging="504"/>
      </w:pPr>
      <w:rPr>
        <w:rFonts w:ascii="Symbol" w:hAnsi="Symbol" w:hint="default"/>
        <w:b w:val="0"/>
        <w:i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281433E"/>
    <w:multiLevelType w:val="hybridMultilevel"/>
    <w:tmpl w:val="A140B2C8"/>
    <w:lvl w:ilvl="0" w:tplc="5A4EBA82">
      <w:start w:val="1"/>
      <w:numFmt w:val="lowerLetter"/>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2D84799"/>
    <w:multiLevelType w:val="multilevel"/>
    <w:tmpl w:val="DE5C1E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43063FC"/>
    <w:multiLevelType w:val="multilevel"/>
    <w:tmpl w:val="EF8C8C6E"/>
    <w:lvl w:ilvl="0">
      <w:start w:val="1"/>
      <w:numFmt w:val="bullet"/>
      <w:lvlText w:val=""/>
      <w:lvlJc w:val="left"/>
      <w:pPr>
        <w:tabs>
          <w:tab w:val="num" w:pos="341"/>
        </w:tabs>
        <w:ind w:left="341" w:hanging="341"/>
      </w:pPr>
      <w:rPr>
        <w:rFonts w:ascii="Symbol" w:hAnsi="Symbol" w:hint="default"/>
      </w:rPr>
    </w:lvl>
    <w:lvl w:ilvl="1">
      <w:start w:val="1"/>
      <w:numFmt w:val="decimal"/>
      <w:lvlText w:val="%1.%2."/>
      <w:lvlJc w:val="left"/>
      <w:pPr>
        <w:tabs>
          <w:tab w:val="num" w:pos="341"/>
        </w:tabs>
        <w:ind w:left="341" w:hanging="454"/>
      </w:pPr>
      <w:rPr>
        <w:rFonts w:hint="default"/>
        <w:b w:val="0"/>
      </w:rPr>
    </w:lvl>
    <w:lvl w:ilvl="2">
      <w:start w:val="1"/>
      <w:numFmt w:val="decimal"/>
      <w:lvlText w:val="%1.%2.%3."/>
      <w:lvlJc w:val="left"/>
      <w:pPr>
        <w:tabs>
          <w:tab w:val="num" w:pos="1327"/>
        </w:tabs>
        <w:ind w:left="1111" w:hanging="504"/>
      </w:pPr>
      <w:rPr>
        <w:rFonts w:hint="default"/>
      </w:rPr>
    </w:lvl>
    <w:lvl w:ilvl="3">
      <w:start w:val="1"/>
      <w:numFmt w:val="bullet"/>
      <w:lvlText w:val=""/>
      <w:lvlJc w:val="left"/>
      <w:pPr>
        <w:tabs>
          <w:tab w:val="num" w:pos="1327"/>
        </w:tabs>
        <w:ind w:left="1327" w:hanging="360"/>
      </w:pPr>
      <w:rPr>
        <w:rFonts w:ascii="Symbol" w:hAnsi="Symbol" w:hint="default"/>
      </w:rPr>
    </w:lvl>
    <w:lvl w:ilvl="4">
      <w:start w:val="1"/>
      <w:numFmt w:val="bullet"/>
      <w:lvlText w:val=""/>
      <w:lvlJc w:val="left"/>
      <w:pPr>
        <w:tabs>
          <w:tab w:val="num" w:pos="2407"/>
        </w:tabs>
        <w:ind w:left="2119" w:hanging="792"/>
      </w:pPr>
      <w:rPr>
        <w:rFonts w:ascii="Symbol" w:hAnsi="Symbol" w:hint="default"/>
      </w:rPr>
    </w:lvl>
    <w:lvl w:ilvl="5">
      <w:start w:val="1"/>
      <w:numFmt w:val="decimal"/>
      <w:lvlText w:val="%1.%2.%3.%4.%5.%6."/>
      <w:lvlJc w:val="left"/>
      <w:pPr>
        <w:tabs>
          <w:tab w:val="num" w:pos="2767"/>
        </w:tabs>
        <w:ind w:left="2623" w:hanging="936"/>
      </w:pPr>
      <w:rPr>
        <w:rFonts w:hint="default"/>
      </w:rPr>
    </w:lvl>
    <w:lvl w:ilvl="6">
      <w:start w:val="1"/>
      <w:numFmt w:val="decimal"/>
      <w:lvlText w:val="%1.%2.%3.%4.%5.%6.%7."/>
      <w:lvlJc w:val="left"/>
      <w:pPr>
        <w:tabs>
          <w:tab w:val="num" w:pos="3487"/>
        </w:tabs>
        <w:ind w:left="3127" w:hanging="1080"/>
      </w:pPr>
      <w:rPr>
        <w:rFonts w:hint="default"/>
      </w:rPr>
    </w:lvl>
    <w:lvl w:ilvl="7">
      <w:start w:val="1"/>
      <w:numFmt w:val="decimal"/>
      <w:lvlText w:val="%1.%2.%3.%4.%5.%6.%7.%8."/>
      <w:lvlJc w:val="left"/>
      <w:pPr>
        <w:tabs>
          <w:tab w:val="num" w:pos="3847"/>
        </w:tabs>
        <w:ind w:left="3631" w:hanging="1224"/>
      </w:pPr>
      <w:rPr>
        <w:rFonts w:hint="default"/>
      </w:rPr>
    </w:lvl>
    <w:lvl w:ilvl="8">
      <w:start w:val="1"/>
      <w:numFmt w:val="decimal"/>
      <w:lvlText w:val="%1.%2.%3.%4.%5.%6.%7.%8.%9."/>
      <w:lvlJc w:val="left"/>
      <w:pPr>
        <w:tabs>
          <w:tab w:val="num" w:pos="4567"/>
        </w:tabs>
        <w:ind w:left="4207" w:hanging="1440"/>
      </w:pPr>
      <w:rPr>
        <w:rFonts w:hint="default"/>
      </w:rPr>
    </w:lvl>
  </w:abstractNum>
  <w:abstractNum w:abstractNumId="28" w15:restartNumberingAfterBreak="0">
    <w:nsid w:val="352E6EB9"/>
    <w:multiLevelType w:val="hybridMultilevel"/>
    <w:tmpl w:val="0498B350"/>
    <w:lvl w:ilvl="0" w:tplc="0C090017">
      <w:start w:val="1"/>
      <w:numFmt w:val="lowerLetter"/>
      <w:lvlText w:val="%1)"/>
      <w:lvlJc w:val="left"/>
      <w:pPr>
        <w:ind w:left="1069" w:hanging="360"/>
      </w:pPr>
    </w:lvl>
    <w:lvl w:ilvl="1" w:tplc="EE724BBA">
      <w:start w:val="1"/>
      <w:numFmt w:val="bullet"/>
      <w:lvlText w:val=""/>
      <w:lvlJc w:val="left"/>
      <w:pPr>
        <w:ind w:left="1789" w:hanging="360"/>
      </w:pPr>
      <w:rPr>
        <w:rFonts w:ascii="Symbol" w:hAnsi="Symbol" w:hint="default"/>
      </w:rPr>
    </w:lvl>
    <w:lvl w:ilvl="2" w:tplc="0C09001B">
      <w:start w:val="1"/>
      <w:numFmt w:val="lowerRoman"/>
      <w:lvlText w:val="%3."/>
      <w:lvlJc w:val="right"/>
      <w:pPr>
        <w:ind w:left="2509" w:hanging="180"/>
      </w:pPr>
    </w:lvl>
    <w:lvl w:ilvl="3" w:tplc="EE724BBA">
      <w:start w:val="1"/>
      <w:numFmt w:val="bullet"/>
      <w:lvlText w:val=""/>
      <w:lvlJc w:val="left"/>
      <w:pPr>
        <w:ind w:left="3229" w:hanging="360"/>
      </w:pPr>
      <w:rPr>
        <w:rFonts w:ascii="Symbol" w:hAnsi="Symbol" w:hint="default"/>
      </w:rPr>
    </w:lvl>
    <w:lvl w:ilvl="4" w:tplc="7D00EBF4">
      <w:start w:val="1"/>
      <w:numFmt w:val="upperLetter"/>
      <w:lvlText w:val="%5."/>
      <w:lvlJc w:val="left"/>
      <w:pPr>
        <w:ind w:left="4299" w:hanging="710"/>
      </w:pPr>
      <w:rPr>
        <w:rFonts w:hint="default"/>
      </w:r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9" w15:restartNumberingAfterBreak="0">
    <w:nsid w:val="35C5134D"/>
    <w:multiLevelType w:val="hybridMultilevel"/>
    <w:tmpl w:val="7FB60A80"/>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7213BBB"/>
    <w:multiLevelType w:val="multilevel"/>
    <w:tmpl w:val="D312E94C"/>
    <w:lvl w:ilvl="0">
      <w:start w:val="1"/>
      <w:numFmt w:val="decimal"/>
      <w:lvlText w:val="%1."/>
      <w:lvlJc w:val="left"/>
      <w:pPr>
        <w:ind w:left="360" w:hanging="360"/>
      </w:pPr>
      <w:rPr>
        <w:rFonts w:hint="default"/>
        <w:b/>
        <w:i w:val="0"/>
        <w:sz w:val="32"/>
      </w:rPr>
    </w:lvl>
    <w:lvl w:ilvl="1">
      <w:start w:val="1"/>
      <w:numFmt w:val="decimal"/>
      <w:lvlText w:val="%1.%2."/>
      <w:lvlJc w:val="left"/>
      <w:pPr>
        <w:ind w:left="1142" w:hanging="432"/>
      </w:pPr>
      <w:rPr>
        <w:rFonts w:ascii="Arial" w:hAnsi="Arial" w:cs="Arial" w:hint="default"/>
        <w:b w:val="0"/>
        <w:i w:val="0"/>
        <w:sz w:val="22"/>
        <w:szCs w:val="22"/>
      </w:rPr>
    </w:lvl>
    <w:lvl w:ilvl="2">
      <w:start w:val="1"/>
      <w:numFmt w:val="lowerLetter"/>
      <w:lvlText w:val="%3)"/>
      <w:lvlJc w:val="left"/>
      <w:pPr>
        <w:ind w:left="1224" w:hanging="504"/>
      </w:pPr>
      <w:rPr>
        <w:rFonts w:asciiTheme="minorHAnsi" w:hAnsiTheme="minorHAnsi" w:cstheme="minorHAnsi" w:hint="default"/>
        <w:b w:val="0"/>
        <w:i w:val="0"/>
        <w:sz w:val="22"/>
        <w:szCs w:val="22"/>
      </w:rPr>
    </w:lvl>
    <w:lvl w:ilvl="3">
      <w:start w:val="1"/>
      <w:numFmt w:val="lowerRoman"/>
      <w:lvlText w:val="%4."/>
      <w:lvlJc w:val="righ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34A2451"/>
    <w:multiLevelType w:val="multilevel"/>
    <w:tmpl w:val="C5ACC902"/>
    <w:lvl w:ilvl="0">
      <w:start w:val="4"/>
      <w:numFmt w:val="decimal"/>
      <w:lvlText w:val="%1."/>
      <w:lvlJc w:val="left"/>
      <w:pPr>
        <w:ind w:left="360" w:hanging="360"/>
      </w:pPr>
      <w:rPr>
        <w:rFonts w:ascii="Calibri Light" w:eastAsiaTheme="majorEastAsia" w:hAnsi="Calibri Light" w:cstheme="majorBidi" w:hint="default"/>
        <w:b w:val="0"/>
        <w:i w:val="0"/>
        <w:sz w:val="48"/>
      </w:rPr>
    </w:lvl>
    <w:lvl w:ilvl="1">
      <w:start w:val="1"/>
      <w:numFmt w:val="decimal"/>
      <w:lvlText w:val="%1.%2."/>
      <w:lvlJc w:val="left"/>
      <w:pPr>
        <w:ind w:left="432" w:hanging="432"/>
      </w:pPr>
      <w:rPr>
        <w:rFonts w:asciiTheme="minorHAnsi" w:hAnsiTheme="minorHAnsi" w:cstheme="minorHAnsi" w:hint="default"/>
        <w:b w:val="0"/>
        <w:i w:val="0"/>
        <w:color w:val="auto"/>
        <w:sz w:val="22"/>
        <w:szCs w:val="22"/>
      </w:rPr>
    </w:lvl>
    <w:lvl w:ilvl="2">
      <w:start w:val="1"/>
      <w:numFmt w:val="bullet"/>
      <w:lvlText w:val=""/>
      <w:lvlJc w:val="left"/>
      <w:pPr>
        <w:ind w:left="1224" w:hanging="504"/>
      </w:pPr>
      <w:rPr>
        <w:rFonts w:ascii="Symbol" w:hAnsi="Symbol" w:hint="default"/>
        <w:b w:val="0"/>
        <w:i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8E82245"/>
    <w:multiLevelType w:val="multilevel"/>
    <w:tmpl w:val="C2E09C42"/>
    <w:lvl w:ilvl="0">
      <w:start w:val="1"/>
      <w:numFmt w:val="decimal"/>
      <w:lvlText w:val="%1."/>
      <w:lvlJc w:val="left"/>
      <w:pPr>
        <w:ind w:left="360" w:hanging="360"/>
      </w:pPr>
      <w:rPr>
        <w:rFonts w:hint="default"/>
        <w:b/>
        <w:i w:val="0"/>
        <w:sz w:val="32"/>
      </w:rPr>
    </w:lvl>
    <w:lvl w:ilvl="1">
      <w:start w:val="1"/>
      <w:numFmt w:val="bullet"/>
      <w:lvlText w:val=""/>
      <w:lvlJc w:val="left"/>
      <w:pPr>
        <w:ind w:left="792" w:hanging="432"/>
      </w:pPr>
      <w:rPr>
        <w:rFonts w:ascii="Symbol" w:hAnsi="Symbol" w:hint="default"/>
        <w:b w:val="0"/>
        <w:i w:val="0"/>
        <w:sz w:val="24"/>
        <w:szCs w:val="24"/>
      </w:rPr>
    </w:lvl>
    <w:lvl w:ilvl="2">
      <w:start w:val="1"/>
      <w:numFmt w:val="bullet"/>
      <w:lvlText w:val=""/>
      <w:lvlJc w:val="left"/>
      <w:pPr>
        <w:ind w:left="1224" w:hanging="504"/>
      </w:pPr>
      <w:rPr>
        <w:rFonts w:ascii="Symbol" w:hAnsi="Symbol" w:hint="default"/>
        <w:b w:val="0"/>
        <w:i w:val="0"/>
        <w:sz w:val="24"/>
      </w:rPr>
    </w:lvl>
    <w:lvl w:ilvl="3">
      <w:start w:val="1"/>
      <w:numFmt w:val="bullet"/>
      <w:lvlText w:val=""/>
      <w:lvlJc w:val="left"/>
      <w:pPr>
        <w:ind w:left="1500" w:hanging="648"/>
      </w:pPr>
      <w:rPr>
        <w:rFonts w:ascii="Symbol" w:hAnsi="Symbol"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90473D3"/>
    <w:multiLevelType w:val="multilevel"/>
    <w:tmpl w:val="6616C8B2"/>
    <w:lvl w:ilvl="0">
      <w:start w:val="4"/>
      <w:numFmt w:val="decimal"/>
      <w:lvlText w:val="%1."/>
      <w:lvlJc w:val="left"/>
      <w:pPr>
        <w:ind w:left="360" w:hanging="360"/>
      </w:pPr>
      <w:rPr>
        <w:rFonts w:ascii="Calibri Light" w:eastAsiaTheme="majorEastAsia" w:hAnsi="Calibri Light" w:cstheme="majorBidi" w:hint="default"/>
        <w:b w:val="0"/>
        <w:i w:val="0"/>
        <w:sz w:val="48"/>
      </w:rPr>
    </w:lvl>
    <w:lvl w:ilvl="1">
      <w:start w:val="1"/>
      <w:numFmt w:val="decimal"/>
      <w:lvlText w:val="%1.%2."/>
      <w:lvlJc w:val="left"/>
      <w:pPr>
        <w:ind w:left="432" w:hanging="432"/>
      </w:pPr>
      <w:rPr>
        <w:rFonts w:asciiTheme="minorHAnsi" w:hAnsiTheme="minorHAnsi" w:cstheme="minorHAnsi" w:hint="default"/>
        <w:b w:val="0"/>
        <w:i w:val="0"/>
        <w:color w:val="auto"/>
        <w:sz w:val="22"/>
        <w:szCs w:val="22"/>
      </w:rPr>
    </w:lvl>
    <w:lvl w:ilvl="2">
      <w:start w:val="1"/>
      <w:numFmt w:val="bullet"/>
      <w:lvlText w:val=""/>
      <w:lvlJc w:val="left"/>
      <w:pPr>
        <w:ind w:left="1224" w:hanging="504"/>
      </w:pPr>
      <w:rPr>
        <w:rFonts w:ascii="Symbol" w:hAnsi="Symbol" w:hint="default"/>
        <w:b w:val="0"/>
        <w:i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9162652"/>
    <w:multiLevelType w:val="multilevel"/>
    <w:tmpl w:val="BF0230F2"/>
    <w:lvl w:ilvl="0">
      <w:start w:val="2"/>
      <w:numFmt w:val="decimal"/>
      <w:lvlText w:val="%1."/>
      <w:lvlJc w:val="left"/>
      <w:pPr>
        <w:ind w:left="360" w:hanging="360"/>
      </w:pPr>
      <w:rPr>
        <w:rFonts w:ascii="Calibri Light" w:hAnsi="Calibri Light" w:cs="Calibri Light" w:hint="default"/>
        <w:b w:val="0"/>
        <w:i w:val="0"/>
        <w:sz w:val="48"/>
      </w:rPr>
    </w:lvl>
    <w:lvl w:ilvl="1">
      <w:start w:val="1"/>
      <w:numFmt w:val="decimal"/>
      <w:lvlText w:val="%1.%2."/>
      <w:lvlJc w:val="left"/>
      <w:pPr>
        <w:ind w:left="432" w:hanging="432"/>
      </w:pPr>
      <w:rPr>
        <w:rFonts w:asciiTheme="minorHAnsi" w:hAnsiTheme="minorHAnsi" w:cstheme="minorHAnsi" w:hint="default"/>
        <w:b w:val="0"/>
        <w:i w:val="0"/>
        <w:color w:val="auto"/>
        <w:sz w:val="22"/>
        <w:szCs w:val="22"/>
      </w:rPr>
    </w:lvl>
    <w:lvl w:ilvl="2">
      <w:start w:val="1"/>
      <w:numFmt w:val="bullet"/>
      <w:lvlText w:val=""/>
      <w:lvlJc w:val="left"/>
      <w:pPr>
        <w:ind w:left="1224" w:hanging="504"/>
      </w:pPr>
      <w:rPr>
        <w:rFonts w:ascii="Symbol" w:hAnsi="Symbol" w:hint="default"/>
        <w:b w:val="0"/>
        <w:i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BE71B82"/>
    <w:multiLevelType w:val="multilevel"/>
    <w:tmpl w:val="0C687698"/>
    <w:lvl w:ilvl="0">
      <w:start w:val="2"/>
      <w:numFmt w:val="decimal"/>
      <w:lvlText w:val="%1."/>
      <w:lvlJc w:val="left"/>
      <w:pPr>
        <w:ind w:left="360" w:hanging="360"/>
      </w:pPr>
      <w:rPr>
        <w:rFonts w:ascii="Calibri Light" w:hAnsi="Calibri Light" w:cs="Calibri Light" w:hint="default"/>
        <w:b w:val="0"/>
        <w:i w:val="0"/>
        <w:sz w:val="48"/>
      </w:rPr>
    </w:lvl>
    <w:lvl w:ilvl="1">
      <w:start w:val="1"/>
      <w:numFmt w:val="decimal"/>
      <w:lvlText w:val="%1.%2."/>
      <w:lvlJc w:val="left"/>
      <w:pPr>
        <w:ind w:left="432" w:hanging="432"/>
      </w:pPr>
      <w:rPr>
        <w:rFonts w:asciiTheme="minorHAnsi" w:hAnsiTheme="minorHAnsi" w:cstheme="minorHAnsi" w:hint="default"/>
        <w:b w:val="0"/>
        <w:i w:val="0"/>
        <w:color w:val="auto"/>
        <w:sz w:val="22"/>
        <w:szCs w:val="22"/>
      </w:rPr>
    </w:lvl>
    <w:lvl w:ilvl="2">
      <w:start w:val="1"/>
      <w:numFmt w:val="bullet"/>
      <w:lvlText w:val=""/>
      <w:lvlJc w:val="left"/>
      <w:pPr>
        <w:ind w:left="1072" w:hanging="504"/>
      </w:pPr>
      <w:rPr>
        <w:rFonts w:ascii="Symbol" w:hAnsi="Symbol" w:hint="default"/>
        <w:b w:val="0"/>
        <w:i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FD86087"/>
    <w:multiLevelType w:val="multilevel"/>
    <w:tmpl w:val="E758C92E"/>
    <w:lvl w:ilvl="0">
      <w:start w:val="1"/>
      <w:numFmt w:val="decimal"/>
      <w:lvlText w:val="%1."/>
      <w:lvlJc w:val="left"/>
      <w:pPr>
        <w:ind w:left="360" w:hanging="360"/>
      </w:pPr>
      <w:rPr>
        <w:rFonts w:hint="default"/>
        <w:b/>
        <w:i w:val="0"/>
        <w:sz w:val="32"/>
      </w:rPr>
    </w:lvl>
    <w:lvl w:ilvl="1">
      <w:start w:val="1"/>
      <w:numFmt w:val="bullet"/>
      <w:lvlText w:val=""/>
      <w:lvlJc w:val="left"/>
      <w:pPr>
        <w:ind w:left="792" w:hanging="432"/>
      </w:pPr>
      <w:rPr>
        <w:rFonts w:ascii="Symbol" w:hAnsi="Symbol" w:hint="default"/>
        <w:b w:val="0"/>
        <w:i w:val="0"/>
        <w:sz w:val="24"/>
        <w:szCs w:val="24"/>
      </w:rPr>
    </w:lvl>
    <w:lvl w:ilvl="2">
      <w:start w:val="1"/>
      <w:numFmt w:val="bullet"/>
      <w:lvlText w:val=""/>
      <w:lvlJc w:val="left"/>
      <w:pPr>
        <w:ind w:left="1224" w:hanging="504"/>
      </w:pPr>
      <w:rPr>
        <w:rFonts w:ascii="Symbol" w:hAnsi="Symbol" w:hint="default"/>
        <w:b w:val="0"/>
        <w:i w:val="0"/>
        <w:sz w:val="24"/>
      </w:rPr>
    </w:lvl>
    <w:lvl w:ilvl="3">
      <w:start w:val="1"/>
      <w:numFmt w:val="bullet"/>
      <w:lvlText w:val=""/>
      <w:lvlJc w:val="left"/>
      <w:pPr>
        <w:ind w:left="1216" w:hanging="648"/>
      </w:pPr>
      <w:rPr>
        <w:rFonts w:ascii="Symbol" w:hAnsi="Symbol"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0D84482"/>
    <w:multiLevelType w:val="multilevel"/>
    <w:tmpl w:val="D312E94C"/>
    <w:lvl w:ilvl="0">
      <w:start w:val="1"/>
      <w:numFmt w:val="decimal"/>
      <w:lvlText w:val="%1."/>
      <w:lvlJc w:val="left"/>
      <w:pPr>
        <w:ind w:left="360" w:hanging="360"/>
      </w:pPr>
      <w:rPr>
        <w:rFonts w:hint="default"/>
        <w:b/>
        <w:i w:val="0"/>
        <w:sz w:val="32"/>
      </w:rPr>
    </w:lvl>
    <w:lvl w:ilvl="1">
      <w:start w:val="1"/>
      <w:numFmt w:val="decimal"/>
      <w:lvlText w:val="%1.%2."/>
      <w:lvlJc w:val="left"/>
      <w:pPr>
        <w:ind w:left="1142" w:hanging="432"/>
      </w:pPr>
      <w:rPr>
        <w:rFonts w:ascii="Arial" w:hAnsi="Arial" w:cs="Arial" w:hint="default"/>
        <w:b w:val="0"/>
        <w:i w:val="0"/>
        <w:sz w:val="22"/>
        <w:szCs w:val="22"/>
      </w:rPr>
    </w:lvl>
    <w:lvl w:ilvl="2">
      <w:start w:val="1"/>
      <w:numFmt w:val="lowerLetter"/>
      <w:lvlText w:val="%3)"/>
      <w:lvlJc w:val="left"/>
      <w:pPr>
        <w:ind w:left="1224" w:hanging="504"/>
      </w:pPr>
      <w:rPr>
        <w:rFonts w:asciiTheme="minorHAnsi" w:hAnsiTheme="minorHAnsi" w:cstheme="minorHAnsi" w:hint="default"/>
        <w:b w:val="0"/>
        <w:i w:val="0"/>
        <w:sz w:val="22"/>
        <w:szCs w:val="22"/>
      </w:rPr>
    </w:lvl>
    <w:lvl w:ilvl="3">
      <w:start w:val="1"/>
      <w:numFmt w:val="lowerRoman"/>
      <w:lvlText w:val="%4."/>
      <w:lvlJc w:val="righ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3A405FB"/>
    <w:multiLevelType w:val="multilevel"/>
    <w:tmpl w:val="622CC420"/>
    <w:lvl w:ilvl="0">
      <w:start w:val="2"/>
      <w:numFmt w:val="decimal"/>
      <w:lvlText w:val="%1."/>
      <w:lvlJc w:val="left"/>
      <w:pPr>
        <w:ind w:left="360" w:hanging="360"/>
      </w:pPr>
      <w:rPr>
        <w:rFonts w:ascii="Calibri Light" w:hAnsi="Calibri Light" w:cs="Calibri Light" w:hint="default"/>
        <w:b w:val="0"/>
        <w:i w:val="0"/>
        <w:sz w:val="48"/>
      </w:rPr>
    </w:lvl>
    <w:lvl w:ilvl="1">
      <w:start w:val="1"/>
      <w:numFmt w:val="decimal"/>
      <w:lvlText w:val="%1.%2."/>
      <w:lvlJc w:val="left"/>
      <w:pPr>
        <w:ind w:left="432" w:hanging="432"/>
      </w:pPr>
      <w:rPr>
        <w:rFonts w:asciiTheme="minorHAnsi" w:hAnsiTheme="minorHAnsi" w:cstheme="minorHAnsi" w:hint="default"/>
        <w:b w:val="0"/>
        <w:i w:val="0"/>
        <w:color w:val="auto"/>
        <w:sz w:val="22"/>
        <w:szCs w:val="22"/>
      </w:rPr>
    </w:lvl>
    <w:lvl w:ilvl="2">
      <w:start w:val="1"/>
      <w:numFmt w:val="bullet"/>
      <w:lvlText w:val=""/>
      <w:lvlJc w:val="left"/>
      <w:pPr>
        <w:ind w:left="1072" w:hanging="504"/>
      </w:pPr>
      <w:rPr>
        <w:rFonts w:ascii="Symbol" w:hAnsi="Symbol" w:hint="default"/>
        <w:b w:val="0"/>
        <w:i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4CA2217"/>
    <w:multiLevelType w:val="multilevel"/>
    <w:tmpl w:val="0FEE733C"/>
    <w:lvl w:ilvl="0">
      <w:start w:val="2"/>
      <w:numFmt w:val="decimal"/>
      <w:lvlText w:val="%1."/>
      <w:lvlJc w:val="left"/>
      <w:pPr>
        <w:ind w:left="360" w:hanging="360"/>
      </w:pPr>
      <w:rPr>
        <w:rFonts w:ascii="Calibri Light" w:hAnsi="Calibri Light" w:cs="Calibri Light" w:hint="default"/>
        <w:b w:val="0"/>
        <w:i w:val="0"/>
        <w:sz w:val="48"/>
      </w:rPr>
    </w:lvl>
    <w:lvl w:ilvl="1">
      <w:start w:val="1"/>
      <w:numFmt w:val="decimal"/>
      <w:lvlText w:val="%1.%2."/>
      <w:lvlJc w:val="left"/>
      <w:pPr>
        <w:ind w:left="432" w:hanging="432"/>
      </w:pPr>
      <w:rPr>
        <w:rFonts w:asciiTheme="minorHAnsi" w:hAnsiTheme="minorHAnsi" w:cstheme="minorHAnsi" w:hint="default"/>
        <w:b w:val="0"/>
        <w:i w:val="0"/>
        <w:color w:val="auto"/>
        <w:sz w:val="22"/>
        <w:szCs w:val="22"/>
      </w:rPr>
    </w:lvl>
    <w:lvl w:ilvl="2">
      <w:start w:val="1"/>
      <w:numFmt w:val="bullet"/>
      <w:lvlText w:val=""/>
      <w:lvlJc w:val="left"/>
      <w:pPr>
        <w:ind w:left="1071" w:hanging="504"/>
      </w:pPr>
      <w:rPr>
        <w:rFonts w:ascii="Symbol" w:hAnsi="Symbol" w:hint="default"/>
        <w:b w:val="0"/>
        <w:i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6F540D9"/>
    <w:multiLevelType w:val="multilevel"/>
    <w:tmpl w:val="BE067890"/>
    <w:lvl w:ilvl="0">
      <w:start w:val="4"/>
      <w:numFmt w:val="decimal"/>
      <w:lvlText w:val="%1."/>
      <w:lvlJc w:val="left"/>
      <w:pPr>
        <w:ind w:left="360" w:hanging="360"/>
      </w:pPr>
      <w:rPr>
        <w:rFonts w:hint="default"/>
        <w:b/>
        <w:i w:val="0"/>
        <w:sz w:val="32"/>
      </w:rPr>
    </w:lvl>
    <w:lvl w:ilvl="1">
      <w:start w:val="1"/>
      <w:numFmt w:val="decimal"/>
      <w:lvlText w:val="%1.%2."/>
      <w:lvlJc w:val="left"/>
      <w:pPr>
        <w:ind w:left="43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7645076"/>
    <w:multiLevelType w:val="hybridMultilevel"/>
    <w:tmpl w:val="96189D54"/>
    <w:lvl w:ilvl="0" w:tplc="0C090017">
      <w:start w:val="1"/>
      <w:numFmt w:val="lowerLetter"/>
      <w:lvlText w:val="%1)"/>
      <w:lvlJc w:val="left"/>
      <w:pPr>
        <w:ind w:left="1069" w:hanging="360"/>
      </w:pPr>
    </w:lvl>
    <w:lvl w:ilvl="1" w:tplc="EE724BBA">
      <w:start w:val="1"/>
      <w:numFmt w:val="bullet"/>
      <w:lvlText w:val=""/>
      <w:lvlJc w:val="left"/>
      <w:pPr>
        <w:ind w:left="1789" w:hanging="360"/>
      </w:pPr>
      <w:rPr>
        <w:rFonts w:ascii="Symbol" w:hAnsi="Symbol" w:hint="default"/>
      </w:rPr>
    </w:lvl>
    <w:lvl w:ilvl="2" w:tplc="0C09001B">
      <w:start w:val="1"/>
      <w:numFmt w:val="lowerRoman"/>
      <w:lvlText w:val="%3."/>
      <w:lvlJc w:val="right"/>
      <w:pPr>
        <w:ind w:left="2509" w:hanging="180"/>
      </w:pPr>
    </w:lvl>
    <w:lvl w:ilvl="3" w:tplc="EE724BBA">
      <w:start w:val="1"/>
      <w:numFmt w:val="bullet"/>
      <w:lvlText w:val=""/>
      <w:lvlJc w:val="left"/>
      <w:pPr>
        <w:ind w:left="3229" w:hanging="360"/>
      </w:pPr>
      <w:rPr>
        <w:rFonts w:ascii="Symbol" w:hAnsi="Symbol" w:hint="default"/>
      </w:r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3" w15:restartNumberingAfterBreak="0">
    <w:nsid w:val="58893DE3"/>
    <w:multiLevelType w:val="multilevel"/>
    <w:tmpl w:val="E4089236"/>
    <w:lvl w:ilvl="0">
      <w:start w:val="3"/>
      <w:numFmt w:val="decimal"/>
      <w:lvlText w:val="%1."/>
      <w:lvlJc w:val="left"/>
      <w:pPr>
        <w:ind w:left="360" w:hanging="360"/>
      </w:pPr>
      <w:rPr>
        <w:rFonts w:hint="default"/>
        <w:b/>
        <w:i w:val="0"/>
        <w:sz w:val="32"/>
      </w:rPr>
    </w:lvl>
    <w:lvl w:ilvl="1">
      <w:start w:val="1"/>
      <w:numFmt w:val="decimal"/>
      <w:lvlText w:val="%1.%2."/>
      <w:lvlJc w:val="left"/>
      <w:pPr>
        <w:ind w:left="574" w:hanging="432"/>
      </w:pPr>
      <w:rPr>
        <w:rFonts w:ascii="Arial" w:hAnsi="Arial" w:cs="Arial" w:hint="default"/>
        <w:b w:val="0"/>
        <w:i w:val="0"/>
        <w:sz w:val="22"/>
        <w:szCs w:val="22"/>
      </w:rPr>
    </w:lvl>
    <w:lvl w:ilvl="2">
      <w:start w:val="1"/>
      <w:numFmt w:val="bullet"/>
      <w:lvlText w:val=""/>
      <w:lvlJc w:val="left"/>
      <w:pPr>
        <w:ind w:left="1224" w:hanging="504"/>
      </w:pPr>
      <w:rPr>
        <w:rFonts w:ascii="Symbol" w:hAnsi="Symbo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95258B4"/>
    <w:multiLevelType w:val="hybridMultilevel"/>
    <w:tmpl w:val="7D3E3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A8572DA"/>
    <w:multiLevelType w:val="multilevel"/>
    <w:tmpl w:val="F77E210C"/>
    <w:numStyleLink w:val="Style5"/>
  </w:abstractNum>
  <w:abstractNum w:abstractNumId="46" w15:restartNumberingAfterBreak="0">
    <w:nsid w:val="5B4B28CF"/>
    <w:multiLevelType w:val="multilevel"/>
    <w:tmpl w:val="80B88CE0"/>
    <w:styleLink w:val="Styl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440" w:hanging="720"/>
      </w:pPr>
      <w:rPr>
        <w:rFonts w:asciiTheme="minorHAnsi" w:eastAsiaTheme="minorHAnsi" w:hAnsiTheme="minorHAnsi" w:cstheme="minorHAns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DA71259"/>
    <w:multiLevelType w:val="multilevel"/>
    <w:tmpl w:val="0DB2AEE8"/>
    <w:lvl w:ilvl="0">
      <w:start w:val="1"/>
      <w:numFmt w:val="decimal"/>
      <w:lvlText w:val="%1."/>
      <w:lvlJc w:val="left"/>
      <w:pPr>
        <w:ind w:left="360" w:hanging="360"/>
      </w:pPr>
      <w:rPr>
        <w:rFonts w:hint="default"/>
        <w:b/>
        <w:i w:val="0"/>
        <w:sz w:val="32"/>
      </w:rPr>
    </w:lvl>
    <w:lvl w:ilvl="1">
      <w:start w:val="1"/>
      <w:numFmt w:val="bullet"/>
      <w:lvlText w:val=""/>
      <w:lvlJc w:val="left"/>
      <w:pPr>
        <w:ind w:left="792" w:hanging="432"/>
      </w:pPr>
      <w:rPr>
        <w:rFonts w:ascii="Symbol" w:hAnsi="Symbol" w:hint="default"/>
        <w:b w:val="0"/>
        <w:i w:val="0"/>
        <w:sz w:val="24"/>
        <w:szCs w:val="24"/>
      </w:rPr>
    </w:lvl>
    <w:lvl w:ilvl="2">
      <w:start w:val="1"/>
      <w:numFmt w:val="bullet"/>
      <w:lvlText w:val=""/>
      <w:lvlJc w:val="left"/>
      <w:pPr>
        <w:ind w:left="1224" w:hanging="504"/>
      </w:pPr>
      <w:rPr>
        <w:rFonts w:ascii="Symbol" w:hAnsi="Symbol" w:hint="default"/>
        <w:b w:val="0"/>
        <w:i w:val="0"/>
        <w:sz w:val="24"/>
      </w:rPr>
    </w:lvl>
    <w:lvl w:ilvl="3">
      <w:start w:val="1"/>
      <w:numFmt w:val="bullet"/>
      <w:lvlText w:val=""/>
      <w:lvlJc w:val="left"/>
      <w:pPr>
        <w:ind w:left="1216" w:hanging="648"/>
      </w:pPr>
      <w:rPr>
        <w:rFonts w:ascii="Symbol" w:hAnsi="Symbol"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B95748"/>
    <w:multiLevelType w:val="multilevel"/>
    <w:tmpl w:val="D0002AA2"/>
    <w:numStyleLink w:val="Style3"/>
  </w:abstractNum>
  <w:abstractNum w:abstractNumId="49" w15:restartNumberingAfterBreak="0">
    <w:nsid w:val="60B670C0"/>
    <w:multiLevelType w:val="hybridMultilevel"/>
    <w:tmpl w:val="D6900078"/>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BD505E6"/>
    <w:multiLevelType w:val="multilevel"/>
    <w:tmpl w:val="FAB48FE6"/>
    <w:lvl w:ilvl="0">
      <w:start w:val="4"/>
      <w:numFmt w:val="decimal"/>
      <w:lvlText w:val="%1."/>
      <w:lvlJc w:val="left"/>
      <w:pPr>
        <w:ind w:left="360" w:hanging="360"/>
      </w:pPr>
      <w:rPr>
        <w:rFonts w:ascii="Calibri Light" w:eastAsiaTheme="majorEastAsia" w:hAnsi="Calibri Light" w:cstheme="majorBidi" w:hint="default"/>
        <w:b w:val="0"/>
        <w:i w:val="0"/>
        <w:sz w:val="48"/>
      </w:rPr>
    </w:lvl>
    <w:lvl w:ilvl="1">
      <w:start w:val="1"/>
      <w:numFmt w:val="decimal"/>
      <w:lvlText w:val="%1.%2."/>
      <w:lvlJc w:val="left"/>
      <w:pPr>
        <w:ind w:left="432" w:hanging="432"/>
      </w:pPr>
      <w:rPr>
        <w:rFonts w:asciiTheme="minorHAnsi" w:hAnsiTheme="minorHAnsi" w:cstheme="minorHAnsi" w:hint="default"/>
        <w:b w:val="0"/>
        <w:i w:val="0"/>
        <w:color w:val="auto"/>
        <w:sz w:val="22"/>
        <w:szCs w:val="22"/>
      </w:rPr>
    </w:lvl>
    <w:lvl w:ilvl="2">
      <w:start w:val="1"/>
      <w:numFmt w:val="bullet"/>
      <w:lvlText w:val=""/>
      <w:lvlJc w:val="left"/>
      <w:pPr>
        <w:ind w:left="1224" w:hanging="504"/>
      </w:pPr>
      <w:rPr>
        <w:rFonts w:ascii="Symbol" w:hAnsi="Symbol" w:hint="default"/>
        <w:b w:val="0"/>
        <w:i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DA35127"/>
    <w:multiLevelType w:val="multilevel"/>
    <w:tmpl w:val="6D0C0064"/>
    <w:lvl w:ilvl="0">
      <w:start w:val="3"/>
      <w:numFmt w:val="decimal"/>
      <w:lvlText w:val="%1."/>
      <w:lvlJc w:val="left"/>
      <w:pPr>
        <w:ind w:left="360" w:hanging="360"/>
      </w:pPr>
      <w:rPr>
        <w:rFonts w:hint="default"/>
        <w:b/>
        <w:i w:val="0"/>
        <w:sz w:val="32"/>
      </w:rPr>
    </w:lvl>
    <w:lvl w:ilvl="1">
      <w:start w:val="1"/>
      <w:numFmt w:val="decimal"/>
      <w:lvlText w:val="%1.%2."/>
      <w:lvlJc w:val="left"/>
      <w:pPr>
        <w:ind w:left="574" w:hanging="432"/>
      </w:pPr>
      <w:rPr>
        <w:rFonts w:ascii="Arial" w:hAnsi="Arial" w:cs="Arial" w:hint="default"/>
        <w:b w:val="0"/>
        <w:i w:val="0"/>
        <w:sz w:val="22"/>
        <w:szCs w:val="22"/>
      </w:rPr>
    </w:lvl>
    <w:lvl w:ilvl="2">
      <w:start w:val="1"/>
      <w:numFmt w:val="lowerLetter"/>
      <w:lvlText w:val="%3)"/>
      <w:lvlJc w:val="left"/>
      <w:pPr>
        <w:ind w:left="1224" w:hanging="504"/>
      </w:pPr>
      <w:rPr>
        <w:rFonts w:asciiTheme="minorHAnsi" w:hAnsiTheme="minorHAnsi" w:cstheme="minorHAnsi"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F252186"/>
    <w:multiLevelType w:val="multilevel"/>
    <w:tmpl w:val="6D0C0064"/>
    <w:lvl w:ilvl="0">
      <w:start w:val="3"/>
      <w:numFmt w:val="decimal"/>
      <w:lvlText w:val="%1."/>
      <w:lvlJc w:val="left"/>
      <w:pPr>
        <w:ind w:left="360" w:hanging="360"/>
      </w:pPr>
      <w:rPr>
        <w:rFonts w:hint="default"/>
        <w:b/>
        <w:i w:val="0"/>
        <w:sz w:val="32"/>
      </w:rPr>
    </w:lvl>
    <w:lvl w:ilvl="1">
      <w:start w:val="1"/>
      <w:numFmt w:val="decimal"/>
      <w:lvlText w:val="%1.%2."/>
      <w:lvlJc w:val="left"/>
      <w:pPr>
        <w:ind w:left="574" w:hanging="432"/>
      </w:pPr>
      <w:rPr>
        <w:rFonts w:ascii="Arial" w:hAnsi="Arial" w:cs="Arial" w:hint="default"/>
        <w:b w:val="0"/>
        <w:i w:val="0"/>
        <w:sz w:val="22"/>
        <w:szCs w:val="22"/>
      </w:rPr>
    </w:lvl>
    <w:lvl w:ilvl="2">
      <w:start w:val="1"/>
      <w:numFmt w:val="lowerLetter"/>
      <w:lvlText w:val="%3)"/>
      <w:lvlJc w:val="left"/>
      <w:pPr>
        <w:ind w:left="1224" w:hanging="504"/>
      </w:pPr>
      <w:rPr>
        <w:rFonts w:asciiTheme="minorHAnsi" w:hAnsiTheme="minorHAnsi" w:cstheme="minorHAnsi"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F4F05D3"/>
    <w:multiLevelType w:val="multilevel"/>
    <w:tmpl w:val="1B6EBA5C"/>
    <w:lvl w:ilvl="0">
      <w:start w:val="2"/>
      <w:numFmt w:val="decimal"/>
      <w:lvlText w:val="%1."/>
      <w:lvlJc w:val="left"/>
      <w:pPr>
        <w:ind w:left="360" w:hanging="360"/>
      </w:pPr>
      <w:rPr>
        <w:rFonts w:ascii="Calibri Light" w:hAnsi="Calibri Light" w:cs="Calibri Light" w:hint="default"/>
        <w:b w:val="0"/>
        <w:i w:val="0"/>
        <w:sz w:val="48"/>
      </w:rPr>
    </w:lvl>
    <w:lvl w:ilvl="1">
      <w:start w:val="1"/>
      <w:numFmt w:val="decimal"/>
      <w:lvlText w:val="%1.%2."/>
      <w:lvlJc w:val="left"/>
      <w:pPr>
        <w:ind w:left="432" w:hanging="432"/>
      </w:pPr>
      <w:rPr>
        <w:rFonts w:asciiTheme="minorHAnsi" w:hAnsiTheme="minorHAnsi" w:cstheme="minorHAnsi" w:hint="default"/>
        <w:b w:val="0"/>
        <w:i w:val="0"/>
        <w:color w:val="auto"/>
        <w:sz w:val="22"/>
        <w:szCs w:val="22"/>
      </w:rPr>
    </w:lvl>
    <w:lvl w:ilvl="2">
      <w:start w:val="1"/>
      <w:numFmt w:val="bullet"/>
      <w:lvlText w:val=""/>
      <w:lvlJc w:val="left"/>
      <w:pPr>
        <w:ind w:left="1224" w:hanging="504"/>
      </w:pPr>
      <w:rPr>
        <w:rFonts w:ascii="Symbol" w:hAnsi="Symbol" w:hint="default"/>
        <w:b w:val="0"/>
        <w:i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1517A92"/>
    <w:multiLevelType w:val="multilevel"/>
    <w:tmpl w:val="0C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4942D45"/>
    <w:multiLevelType w:val="hybridMultilevel"/>
    <w:tmpl w:val="EED059E8"/>
    <w:lvl w:ilvl="0" w:tplc="0C090001">
      <w:start w:val="1"/>
      <w:numFmt w:val="bullet"/>
      <w:lvlText w:val=""/>
      <w:lvlJc w:val="left"/>
      <w:pPr>
        <w:ind w:left="1212" w:hanging="360"/>
      </w:pPr>
      <w:rPr>
        <w:rFonts w:ascii="Symbol" w:hAnsi="Symbol" w:hint="default"/>
      </w:rPr>
    </w:lvl>
    <w:lvl w:ilvl="1" w:tplc="0C090003">
      <w:start w:val="1"/>
      <w:numFmt w:val="bullet"/>
      <w:lvlText w:val="o"/>
      <w:lvlJc w:val="left"/>
      <w:pPr>
        <w:ind w:left="174" w:hanging="360"/>
      </w:pPr>
      <w:rPr>
        <w:rFonts w:ascii="Courier New" w:hAnsi="Courier New" w:cs="Courier New" w:hint="default"/>
      </w:rPr>
    </w:lvl>
    <w:lvl w:ilvl="2" w:tplc="0C090005">
      <w:start w:val="1"/>
      <w:numFmt w:val="bullet"/>
      <w:lvlText w:val=""/>
      <w:lvlJc w:val="left"/>
      <w:pPr>
        <w:ind w:left="894" w:hanging="360"/>
      </w:pPr>
      <w:rPr>
        <w:rFonts w:ascii="Wingdings" w:hAnsi="Wingdings" w:hint="default"/>
      </w:rPr>
    </w:lvl>
    <w:lvl w:ilvl="3" w:tplc="0C090001" w:tentative="1">
      <w:start w:val="1"/>
      <w:numFmt w:val="bullet"/>
      <w:lvlText w:val=""/>
      <w:lvlJc w:val="left"/>
      <w:pPr>
        <w:ind w:left="1614" w:hanging="360"/>
      </w:pPr>
      <w:rPr>
        <w:rFonts w:ascii="Symbol" w:hAnsi="Symbol" w:hint="default"/>
      </w:rPr>
    </w:lvl>
    <w:lvl w:ilvl="4" w:tplc="0C090003" w:tentative="1">
      <w:start w:val="1"/>
      <w:numFmt w:val="bullet"/>
      <w:lvlText w:val="o"/>
      <w:lvlJc w:val="left"/>
      <w:pPr>
        <w:ind w:left="2334" w:hanging="360"/>
      </w:pPr>
      <w:rPr>
        <w:rFonts w:ascii="Courier New" w:hAnsi="Courier New" w:cs="Courier New" w:hint="default"/>
      </w:rPr>
    </w:lvl>
    <w:lvl w:ilvl="5" w:tplc="0C090005" w:tentative="1">
      <w:start w:val="1"/>
      <w:numFmt w:val="bullet"/>
      <w:lvlText w:val=""/>
      <w:lvlJc w:val="left"/>
      <w:pPr>
        <w:ind w:left="3054" w:hanging="360"/>
      </w:pPr>
      <w:rPr>
        <w:rFonts w:ascii="Wingdings" w:hAnsi="Wingdings" w:hint="default"/>
      </w:rPr>
    </w:lvl>
    <w:lvl w:ilvl="6" w:tplc="0C090001" w:tentative="1">
      <w:start w:val="1"/>
      <w:numFmt w:val="bullet"/>
      <w:lvlText w:val=""/>
      <w:lvlJc w:val="left"/>
      <w:pPr>
        <w:ind w:left="3774" w:hanging="360"/>
      </w:pPr>
      <w:rPr>
        <w:rFonts w:ascii="Symbol" w:hAnsi="Symbol" w:hint="default"/>
      </w:rPr>
    </w:lvl>
    <w:lvl w:ilvl="7" w:tplc="0C090003" w:tentative="1">
      <w:start w:val="1"/>
      <w:numFmt w:val="bullet"/>
      <w:lvlText w:val="o"/>
      <w:lvlJc w:val="left"/>
      <w:pPr>
        <w:ind w:left="4494" w:hanging="360"/>
      </w:pPr>
      <w:rPr>
        <w:rFonts w:ascii="Courier New" w:hAnsi="Courier New" w:cs="Courier New" w:hint="default"/>
      </w:rPr>
    </w:lvl>
    <w:lvl w:ilvl="8" w:tplc="0C090005" w:tentative="1">
      <w:start w:val="1"/>
      <w:numFmt w:val="bullet"/>
      <w:lvlText w:val=""/>
      <w:lvlJc w:val="left"/>
      <w:pPr>
        <w:ind w:left="5214" w:hanging="360"/>
      </w:pPr>
      <w:rPr>
        <w:rFonts w:ascii="Wingdings" w:hAnsi="Wingdings" w:hint="default"/>
      </w:rPr>
    </w:lvl>
  </w:abstractNum>
  <w:abstractNum w:abstractNumId="57" w15:restartNumberingAfterBreak="0">
    <w:nsid w:val="78745A88"/>
    <w:multiLevelType w:val="multilevel"/>
    <w:tmpl w:val="F77E210C"/>
    <w:styleLink w:val="Style5"/>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84743620">
    <w:abstractNumId w:val="24"/>
  </w:num>
  <w:num w:numId="2" w16cid:durableId="921375748">
    <w:abstractNumId w:val="55"/>
  </w:num>
  <w:num w:numId="3" w16cid:durableId="1703090906">
    <w:abstractNumId w:val="4"/>
  </w:num>
  <w:num w:numId="4" w16cid:durableId="1326129689">
    <w:abstractNumId w:val="14"/>
  </w:num>
  <w:num w:numId="5" w16cid:durableId="462696732">
    <w:abstractNumId w:val="15"/>
  </w:num>
  <w:num w:numId="6" w16cid:durableId="663702564">
    <w:abstractNumId w:val="28"/>
  </w:num>
  <w:num w:numId="7" w16cid:durableId="558708043">
    <w:abstractNumId w:val="17"/>
  </w:num>
  <w:num w:numId="8" w16cid:durableId="322704258">
    <w:abstractNumId w:val="27"/>
  </w:num>
  <w:num w:numId="9" w16cid:durableId="651493924">
    <w:abstractNumId w:val="52"/>
  </w:num>
  <w:num w:numId="10" w16cid:durableId="1060052605">
    <w:abstractNumId w:val="11"/>
  </w:num>
  <w:num w:numId="11" w16cid:durableId="906501907">
    <w:abstractNumId w:val="41"/>
  </w:num>
  <w:num w:numId="12" w16cid:durableId="1028067464">
    <w:abstractNumId w:val="16"/>
  </w:num>
  <w:num w:numId="13" w16cid:durableId="1140803360">
    <w:abstractNumId w:val="29"/>
  </w:num>
  <w:num w:numId="14" w16cid:durableId="1563712083">
    <w:abstractNumId w:val="0"/>
  </w:num>
  <w:num w:numId="15" w16cid:durableId="1336880114">
    <w:abstractNumId w:val="49"/>
  </w:num>
  <w:num w:numId="16" w16cid:durableId="165362384">
    <w:abstractNumId w:val="25"/>
  </w:num>
  <w:num w:numId="17" w16cid:durableId="205289763">
    <w:abstractNumId w:val="6"/>
  </w:num>
  <w:num w:numId="18" w16cid:durableId="1932203647">
    <w:abstractNumId w:val="12"/>
  </w:num>
  <w:num w:numId="19" w16cid:durableId="1866282333">
    <w:abstractNumId w:val="42"/>
  </w:num>
  <w:num w:numId="20" w16cid:durableId="1335648408">
    <w:abstractNumId w:val="56"/>
  </w:num>
  <w:num w:numId="21" w16cid:durableId="1684434519">
    <w:abstractNumId w:val="50"/>
  </w:num>
  <w:num w:numId="22" w16cid:durableId="401949915">
    <w:abstractNumId w:val="8"/>
  </w:num>
  <w:num w:numId="23" w16cid:durableId="798646189">
    <w:abstractNumId w:val="2"/>
  </w:num>
  <w:num w:numId="24" w16cid:durableId="1829705916">
    <w:abstractNumId w:val="40"/>
  </w:num>
  <w:num w:numId="25" w16cid:durableId="1012872639">
    <w:abstractNumId w:val="37"/>
  </w:num>
  <w:num w:numId="26" w16cid:durableId="1335382803">
    <w:abstractNumId w:val="1"/>
  </w:num>
  <w:num w:numId="27" w16cid:durableId="749161613">
    <w:abstractNumId w:val="48"/>
  </w:num>
  <w:num w:numId="28" w16cid:durableId="637495053">
    <w:abstractNumId w:val="53"/>
  </w:num>
  <w:num w:numId="29" w16cid:durableId="1570532609">
    <w:abstractNumId w:val="39"/>
  </w:num>
  <w:num w:numId="30" w16cid:durableId="755713146">
    <w:abstractNumId w:val="54"/>
  </w:num>
  <w:num w:numId="31" w16cid:durableId="1095326117">
    <w:abstractNumId w:val="35"/>
  </w:num>
  <w:num w:numId="32" w16cid:durableId="1084716946">
    <w:abstractNumId w:val="9"/>
  </w:num>
  <w:num w:numId="33" w16cid:durableId="1988850713">
    <w:abstractNumId w:val="34"/>
  </w:num>
  <w:num w:numId="34" w16cid:durableId="470055223">
    <w:abstractNumId w:val="38"/>
  </w:num>
  <w:num w:numId="35" w16cid:durableId="498085760">
    <w:abstractNumId w:val="24"/>
    <w:lvlOverride w:ilvl="0">
      <w:lvl w:ilvl="0">
        <w:start w:val="1"/>
        <w:numFmt w:val="decimal"/>
        <w:lvlText w:val="%1."/>
        <w:lvlJc w:val="left"/>
        <w:pPr>
          <w:ind w:left="431" w:hanging="431"/>
        </w:pPr>
        <w:rPr>
          <w:rFonts w:ascii="Calibri Light" w:eastAsiaTheme="majorEastAsia" w:hAnsi="Calibri Light" w:cstheme="majorBidi" w:hint="default"/>
          <w:b w:val="0"/>
          <w:i w:val="0"/>
          <w:sz w:val="48"/>
        </w:rPr>
      </w:lvl>
    </w:lvlOverride>
    <w:lvlOverride w:ilvl="1">
      <w:lvl w:ilvl="1">
        <w:start w:val="1"/>
        <w:numFmt w:val="decimal"/>
        <w:lvlText w:val="%1.%2."/>
        <w:lvlJc w:val="left"/>
        <w:pPr>
          <w:ind w:left="431" w:hanging="431"/>
        </w:pPr>
        <w:rPr>
          <w:rFonts w:asciiTheme="minorHAnsi" w:hAnsiTheme="minorHAnsi" w:cstheme="minorHAnsi" w:hint="default"/>
          <w:b w:val="0"/>
          <w:i w:val="0"/>
          <w:color w:val="auto"/>
          <w:sz w:val="22"/>
          <w:szCs w:val="22"/>
        </w:rPr>
      </w:lvl>
    </w:lvlOverride>
    <w:lvlOverride w:ilvl="2">
      <w:lvl w:ilvl="2">
        <w:start w:val="1"/>
        <w:numFmt w:val="bullet"/>
        <w:lvlText w:val=""/>
        <w:lvlJc w:val="left"/>
        <w:pPr>
          <w:ind w:left="431" w:hanging="431"/>
        </w:pPr>
        <w:rPr>
          <w:rFonts w:ascii="Symbol" w:hAnsi="Symbol" w:hint="default"/>
          <w:b w:val="0"/>
          <w:i w:val="0"/>
          <w:sz w:val="22"/>
        </w:rPr>
      </w:lvl>
    </w:lvlOverride>
    <w:lvlOverride w:ilvl="3">
      <w:lvl w:ilvl="3">
        <w:start w:val="1"/>
        <w:numFmt w:val="bullet"/>
        <w:lvlText w:val=""/>
        <w:lvlJc w:val="left"/>
        <w:pPr>
          <w:ind w:left="431" w:hanging="431"/>
        </w:pPr>
        <w:rPr>
          <w:rFonts w:ascii="Symbol" w:hAnsi="Symbol"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36" w16cid:durableId="428619972">
    <w:abstractNumId w:val="24"/>
    <w:lvlOverride w:ilvl="0">
      <w:lvl w:ilvl="0">
        <w:start w:val="1"/>
        <w:numFmt w:val="decimal"/>
        <w:lvlText w:val="%1."/>
        <w:lvlJc w:val="left"/>
        <w:pPr>
          <w:ind w:left="360" w:hanging="360"/>
        </w:pPr>
        <w:rPr>
          <w:rFonts w:ascii="Calibri Light" w:eastAsiaTheme="majorEastAsia" w:hAnsi="Calibri Light" w:cstheme="majorBidi" w:hint="default"/>
          <w:b w:val="0"/>
          <w:i w:val="0"/>
          <w:sz w:val="48"/>
        </w:rPr>
      </w:lvl>
    </w:lvlOverride>
    <w:lvlOverride w:ilvl="1">
      <w:lvl w:ilvl="1">
        <w:start w:val="1"/>
        <w:numFmt w:val="decimal"/>
        <w:lvlText w:val="%1.%2."/>
        <w:lvlJc w:val="left"/>
        <w:pPr>
          <w:ind w:left="432" w:hanging="432"/>
        </w:pPr>
        <w:rPr>
          <w:rFonts w:asciiTheme="minorHAnsi" w:hAnsiTheme="minorHAnsi" w:cstheme="minorHAnsi" w:hint="default"/>
          <w:b w:val="0"/>
          <w:i w:val="0"/>
          <w:color w:val="auto"/>
          <w:sz w:val="22"/>
          <w:szCs w:val="22"/>
        </w:rPr>
      </w:lvl>
    </w:lvlOverride>
    <w:lvlOverride w:ilvl="2">
      <w:lvl w:ilvl="2">
        <w:start w:val="1"/>
        <w:numFmt w:val="bullet"/>
        <w:lvlText w:val=""/>
        <w:lvlJc w:val="left"/>
        <w:pPr>
          <w:ind w:left="1224" w:hanging="504"/>
        </w:pPr>
        <w:rPr>
          <w:rFonts w:ascii="Symbol" w:hAnsi="Symbol" w:hint="default"/>
          <w:b w:val="0"/>
          <w:i w:val="0"/>
          <w:sz w:val="22"/>
          <w:szCs w:val="22"/>
        </w:rPr>
      </w:lvl>
    </w:lvlOverride>
    <w:lvlOverride w:ilvl="3">
      <w:lvl w:ilvl="3">
        <w:start w:val="1"/>
        <w:numFmt w:val="bullet"/>
        <w:lvlText w:val=""/>
        <w:lvlJc w:val="left"/>
        <w:pPr>
          <w:ind w:left="1728" w:hanging="648"/>
        </w:pPr>
        <w:rPr>
          <w:rFonts w:ascii="Symbol" w:hAnsi="Symbol"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16cid:durableId="119544184">
    <w:abstractNumId w:val="46"/>
  </w:num>
  <w:num w:numId="38" w16cid:durableId="2035840700">
    <w:abstractNumId w:val="18"/>
  </w:num>
  <w:num w:numId="39" w16cid:durableId="339506263">
    <w:abstractNumId w:val="31"/>
  </w:num>
  <w:num w:numId="40" w16cid:durableId="1031106642">
    <w:abstractNumId w:val="5"/>
  </w:num>
  <w:num w:numId="41" w16cid:durableId="660276711">
    <w:abstractNumId w:val="51"/>
  </w:num>
  <w:num w:numId="42" w16cid:durableId="1453672040">
    <w:abstractNumId w:val="33"/>
  </w:num>
  <w:num w:numId="43" w16cid:durableId="576207870">
    <w:abstractNumId w:val="43"/>
  </w:num>
  <w:num w:numId="44" w16cid:durableId="1666665518">
    <w:abstractNumId w:val="23"/>
  </w:num>
  <w:num w:numId="45" w16cid:durableId="2005274303">
    <w:abstractNumId w:val="20"/>
  </w:num>
  <w:num w:numId="46" w16cid:durableId="1987004088">
    <w:abstractNumId w:val="19"/>
  </w:num>
  <w:num w:numId="47" w16cid:durableId="1889148029">
    <w:abstractNumId w:val="36"/>
  </w:num>
  <w:num w:numId="48" w16cid:durableId="1983853257">
    <w:abstractNumId w:val="13"/>
  </w:num>
  <w:num w:numId="49" w16cid:durableId="2034455979">
    <w:abstractNumId w:val="7"/>
  </w:num>
  <w:num w:numId="50" w16cid:durableId="1500583096">
    <w:abstractNumId w:val="47"/>
  </w:num>
  <w:num w:numId="51" w16cid:durableId="2112699756">
    <w:abstractNumId w:val="32"/>
  </w:num>
  <w:num w:numId="52" w16cid:durableId="1895584138">
    <w:abstractNumId w:val="44"/>
  </w:num>
  <w:num w:numId="53" w16cid:durableId="2056198321">
    <w:abstractNumId w:val="26"/>
  </w:num>
  <w:num w:numId="54" w16cid:durableId="2048485925">
    <w:abstractNumId w:val="3"/>
  </w:num>
  <w:num w:numId="55" w16cid:durableId="945187815">
    <w:abstractNumId w:val="45"/>
  </w:num>
  <w:num w:numId="56" w16cid:durableId="29770943">
    <w:abstractNumId w:val="22"/>
  </w:num>
  <w:num w:numId="57" w16cid:durableId="223368900">
    <w:abstractNumId w:val="10"/>
  </w:num>
  <w:num w:numId="58" w16cid:durableId="1334141346">
    <w:abstractNumId w:val="57"/>
  </w:num>
  <w:num w:numId="59" w16cid:durableId="1426803914">
    <w:abstractNumId w:val="30"/>
  </w:num>
  <w:num w:numId="60" w16cid:durableId="1747678642">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DB"/>
    <w:rsid w:val="00000AB5"/>
    <w:rsid w:val="00000FB4"/>
    <w:rsid w:val="0000142A"/>
    <w:rsid w:val="00001812"/>
    <w:rsid w:val="00001E57"/>
    <w:rsid w:val="00003D7F"/>
    <w:rsid w:val="00005C39"/>
    <w:rsid w:val="00006EDD"/>
    <w:rsid w:val="000070EA"/>
    <w:rsid w:val="0000778C"/>
    <w:rsid w:val="00007ED6"/>
    <w:rsid w:val="00007F07"/>
    <w:rsid w:val="00012FD2"/>
    <w:rsid w:val="000136CC"/>
    <w:rsid w:val="000144E0"/>
    <w:rsid w:val="0001471C"/>
    <w:rsid w:val="00016743"/>
    <w:rsid w:val="000217B0"/>
    <w:rsid w:val="00024F6A"/>
    <w:rsid w:val="000266E1"/>
    <w:rsid w:val="00027DF7"/>
    <w:rsid w:val="0003107C"/>
    <w:rsid w:val="00031FC9"/>
    <w:rsid w:val="00032E80"/>
    <w:rsid w:val="000352D0"/>
    <w:rsid w:val="00041282"/>
    <w:rsid w:val="000415B4"/>
    <w:rsid w:val="0004312A"/>
    <w:rsid w:val="00043C1F"/>
    <w:rsid w:val="000449B3"/>
    <w:rsid w:val="00045CD7"/>
    <w:rsid w:val="000466C1"/>
    <w:rsid w:val="00046F21"/>
    <w:rsid w:val="00047871"/>
    <w:rsid w:val="0005080D"/>
    <w:rsid w:val="000512E4"/>
    <w:rsid w:val="000523EC"/>
    <w:rsid w:val="0005387F"/>
    <w:rsid w:val="00054526"/>
    <w:rsid w:val="00055CA4"/>
    <w:rsid w:val="000565E4"/>
    <w:rsid w:val="00056B90"/>
    <w:rsid w:val="00057DAC"/>
    <w:rsid w:val="00060808"/>
    <w:rsid w:val="00060D30"/>
    <w:rsid w:val="00061B4F"/>
    <w:rsid w:val="000624D8"/>
    <w:rsid w:val="000628CE"/>
    <w:rsid w:val="00062D0D"/>
    <w:rsid w:val="00064D7A"/>
    <w:rsid w:val="00064E53"/>
    <w:rsid w:val="000656D2"/>
    <w:rsid w:val="00067A5A"/>
    <w:rsid w:val="00071141"/>
    <w:rsid w:val="00073517"/>
    <w:rsid w:val="00074C35"/>
    <w:rsid w:val="0007610E"/>
    <w:rsid w:val="00076676"/>
    <w:rsid w:val="00076ABF"/>
    <w:rsid w:val="00080937"/>
    <w:rsid w:val="00081801"/>
    <w:rsid w:val="000822DA"/>
    <w:rsid w:val="000836EF"/>
    <w:rsid w:val="00083738"/>
    <w:rsid w:val="00084969"/>
    <w:rsid w:val="00084CC3"/>
    <w:rsid w:val="00085626"/>
    <w:rsid w:val="0008591F"/>
    <w:rsid w:val="0008684B"/>
    <w:rsid w:val="00086954"/>
    <w:rsid w:val="000872AD"/>
    <w:rsid w:val="00090464"/>
    <w:rsid w:val="000907B7"/>
    <w:rsid w:val="00090D2B"/>
    <w:rsid w:val="00090FEE"/>
    <w:rsid w:val="00091E19"/>
    <w:rsid w:val="00092D4F"/>
    <w:rsid w:val="00093471"/>
    <w:rsid w:val="00093D42"/>
    <w:rsid w:val="00094EC0"/>
    <w:rsid w:val="000A0464"/>
    <w:rsid w:val="000A3075"/>
    <w:rsid w:val="000A34B4"/>
    <w:rsid w:val="000A36F1"/>
    <w:rsid w:val="000A428E"/>
    <w:rsid w:val="000A50B2"/>
    <w:rsid w:val="000A56FB"/>
    <w:rsid w:val="000A6C84"/>
    <w:rsid w:val="000B0B0D"/>
    <w:rsid w:val="000B1E49"/>
    <w:rsid w:val="000B28CF"/>
    <w:rsid w:val="000B2C53"/>
    <w:rsid w:val="000B3FAA"/>
    <w:rsid w:val="000B480F"/>
    <w:rsid w:val="000B4874"/>
    <w:rsid w:val="000B556B"/>
    <w:rsid w:val="000B5AD3"/>
    <w:rsid w:val="000B5C37"/>
    <w:rsid w:val="000B67CB"/>
    <w:rsid w:val="000B7708"/>
    <w:rsid w:val="000B7947"/>
    <w:rsid w:val="000B7BDF"/>
    <w:rsid w:val="000B7C15"/>
    <w:rsid w:val="000C0A26"/>
    <w:rsid w:val="000C2D7C"/>
    <w:rsid w:val="000C2D85"/>
    <w:rsid w:val="000C4052"/>
    <w:rsid w:val="000C4750"/>
    <w:rsid w:val="000C48FE"/>
    <w:rsid w:val="000C5A13"/>
    <w:rsid w:val="000C6312"/>
    <w:rsid w:val="000C7322"/>
    <w:rsid w:val="000D2EA5"/>
    <w:rsid w:val="000D4B20"/>
    <w:rsid w:val="000D5951"/>
    <w:rsid w:val="000D5F41"/>
    <w:rsid w:val="000D6AD9"/>
    <w:rsid w:val="000D6E0A"/>
    <w:rsid w:val="000D6EF2"/>
    <w:rsid w:val="000D72C5"/>
    <w:rsid w:val="000D76A5"/>
    <w:rsid w:val="000E0A06"/>
    <w:rsid w:val="000E38A0"/>
    <w:rsid w:val="000E4A32"/>
    <w:rsid w:val="000E655E"/>
    <w:rsid w:val="000F1B63"/>
    <w:rsid w:val="000F28F4"/>
    <w:rsid w:val="000F314E"/>
    <w:rsid w:val="000F3F7C"/>
    <w:rsid w:val="000F4AF1"/>
    <w:rsid w:val="000F6155"/>
    <w:rsid w:val="000F6823"/>
    <w:rsid w:val="0010194D"/>
    <w:rsid w:val="00101DF1"/>
    <w:rsid w:val="00102165"/>
    <w:rsid w:val="00102944"/>
    <w:rsid w:val="001031CF"/>
    <w:rsid w:val="0010353C"/>
    <w:rsid w:val="00105DA5"/>
    <w:rsid w:val="00106C60"/>
    <w:rsid w:val="00107DB0"/>
    <w:rsid w:val="00107DC2"/>
    <w:rsid w:val="00110EE2"/>
    <w:rsid w:val="0011214A"/>
    <w:rsid w:val="0011229E"/>
    <w:rsid w:val="00112F41"/>
    <w:rsid w:val="001142C5"/>
    <w:rsid w:val="00114D54"/>
    <w:rsid w:val="00114F5E"/>
    <w:rsid w:val="00114F90"/>
    <w:rsid w:val="001166AC"/>
    <w:rsid w:val="00116943"/>
    <w:rsid w:val="00116F23"/>
    <w:rsid w:val="0011733C"/>
    <w:rsid w:val="00117BE6"/>
    <w:rsid w:val="00120911"/>
    <w:rsid w:val="00123406"/>
    <w:rsid w:val="00123598"/>
    <w:rsid w:val="00123871"/>
    <w:rsid w:val="001247E2"/>
    <w:rsid w:val="0012496F"/>
    <w:rsid w:val="00125691"/>
    <w:rsid w:val="001259CB"/>
    <w:rsid w:val="001259D5"/>
    <w:rsid w:val="00125E28"/>
    <w:rsid w:val="0012680E"/>
    <w:rsid w:val="0013099C"/>
    <w:rsid w:val="00130AC5"/>
    <w:rsid w:val="001310BD"/>
    <w:rsid w:val="001311B7"/>
    <w:rsid w:val="00132B4C"/>
    <w:rsid w:val="00133639"/>
    <w:rsid w:val="001341E7"/>
    <w:rsid w:val="00135208"/>
    <w:rsid w:val="00135F51"/>
    <w:rsid w:val="00136BC8"/>
    <w:rsid w:val="00137682"/>
    <w:rsid w:val="00141118"/>
    <w:rsid w:val="0014263F"/>
    <w:rsid w:val="00144C85"/>
    <w:rsid w:val="00146204"/>
    <w:rsid w:val="00146287"/>
    <w:rsid w:val="00146EE1"/>
    <w:rsid w:val="00147BBA"/>
    <w:rsid w:val="001512EA"/>
    <w:rsid w:val="001516CB"/>
    <w:rsid w:val="001525E8"/>
    <w:rsid w:val="001532D5"/>
    <w:rsid w:val="00153CC8"/>
    <w:rsid w:val="0015440B"/>
    <w:rsid w:val="00155495"/>
    <w:rsid w:val="0015638D"/>
    <w:rsid w:val="001574C0"/>
    <w:rsid w:val="00160240"/>
    <w:rsid w:val="001607BA"/>
    <w:rsid w:val="00163767"/>
    <w:rsid w:val="00164AFE"/>
    <w:rsid w:val="001674F3"/>
    <w:rsid w:val="001709E9"/>
    <w:rsid w:val="00175521"/>
    <w:rsid w:val="00175F35"/>
    <w:rsid w:val="00176D1D"/>
    <w:rsid w:val="00181D2B"/>
    <w:rsid w:val="0018222C"/>
    <w:rsid w:val="00182957"/>
    <w:rsid w:val="00182F71"/>
    <w:rsid w:val="001848E5"/>
    <w:rsid w:val="00185429"/>
    <w:rsid w:val="00185949"/>
    <w:rsid w:val="00186F64"/>
    <w:rsid w:val="0018749C"/>
    <w:rsid w:val="00187584"/>
    <w:rsid w:val="0018795B"/>
    <w:rsid w:val="00191704"/>
    <w:rsid w:val="00192710"/>
    <w:rsid w:val="00192A8B"/>
    <w:rsid w:val="00193196"/>
    <w:rsid w:val="001960E8"/>
    <w:rsid w:val="001961A7"/>
    <w:rsid w:val="00196A6C"/>
    <w:rsid w:val="00196F14"/>
    <w:rsid w:val="001A0C77"/>
    <w:rsid w:val="001A252D"/>
    <w:rsid w:val="001A2AB2"/>
    <w:rsid w:val="001A4300"/>
    <w:rsid w:val="001A4617"/>
    <w:rsid w:val="001A5166"/>
    <w:rsid w:val="001A5394"/>
    <w:rsid w:val="001A5C78"/>
    <w:rsid w:val="001A67BB"/>
    <w:rsid w:val="001A75F5"/>
    <w:rsid w:val="001A7938"/>
    <w:rsid w:val="001A7970"/>
    <w:rsid w:val="001B05CD"/>
    <w:rsid w:val="001B129B"/>
    <w:rsid w:val="001B1355"/>
    <w:rsid w:val="001B34FE"/>
    <w:rsid w:val="001B3672"/>
    <w:rsid w:val="001B403F"/>
    <w:rsid w:val="001B540D"/>
    <w:rsid w:val="001B730D"/>
    <w:rsid w:val="001C0B00"/>
    <w:rsid w:val="001C29C7"/>
    <w:rsid w:val="001C35EE"/>
    <w:rsid w:val="001C477D"/>
    <w:rsid w:val="001C6040"/>
    <w:rsid w:val="001C6413"/>
    <w:rsid w:val="001C7665"/>
    <w:rsid w:val="001C7884"/>
    <w:rsid w:val="001D011E"/>
    <w:rsid w:val="001D0870"/>
    <w:rsid w:val="001D09E3"/>
    <w:rsid w:val="001D194F"/>
    <w:rsid w:val="001D1B7C"/>
    <w:rsid w:val="001D1E16"/>
    <w:rsid w:val="001D2BB6"/>
    <w:rsid w:val="001D2FC0"/>
    <w:rsid w:val="001D305F"/>
    <w:rsid w:val="001D6108"/>
    <w:rsid w:val="001D69F9"/>
    <w:rsid w:val="001D6A11"/>
    <w:rsid w:val="001D6C34"/>
    <w:rsid w:val="001D76AD"/>
    <w:rsid w:val="001D7C5C"/>
    <w:rsid w:val="001E1F48"/>
    <w:rsid w:val="001E2486"/>
    <w:rsid w:val="001E42B9"/>
    <w:rsid w:val="001E4A4C"/>
    <w:rsid w:val="001E4B12"/>
    <w:rsid w:val="001E4DC6"/>
    <w:rsid w:val="001E612D"/>
    <w:rsid w:val="001F0F25"/>
    <w:rsid w:val="001F0FE8"/>
    <w:rsid w:val="001F1F62"/>
    <w:rsid w:val="001F2230"/>
    <w:rsid w:val="001F22DD"/>
    <w:rsid w:val="001F2B16"/>
    <w:rsid w:val="001F4BB5"/>
    <w:rsid w:val="001F5539"/>
    <w:rsid w:val="001F5CC0"/>
    <w:rsid w:val="001F65A7"/>
    <w:rsid w:val="001F77CF"/>
    <w:rsid w:val="001F79F1"/>
    <w:rsid w:val="001F7AB7"/>
    <w:rsid w:val="00200D9A"/>
    <w:rsid w:val="00204E0C"/>
    <w:rsid w:val="0020550B"/>
    <w:rsid w:val="002065D2"/>
    <w:rsid w:val="002069E1"/>
    <w:rsid w:val="00206E20"/>
    <w:rsid w:val="002130FC"/>
    <w:rsid w:val="00214BBD"/>
    <w:rsid w:val="00214F68"/>
    <w:rsid w:val="0021543E"/>
    <w:rsid w:val="002160EB"/>
    <w:rsid w:val="00216784"/>
    <w:rsid w:val="00216A99"/>
    <w:rsid w:val="0021726C"/>
    <w:rsid w:val="002177B8"/>
    <w:rsid w:val="002202B1"/>
    <w:rsid w:val="00222579"/>
    <w:rsid w:val="00222E31"/>
    <w:rsid w:val="00223929"/>
    <w:rsid w:val="00223B32"/>
    <w:rsid w:val="0022511A"/>
    <w:rsid w:val="002257D5"/>
    <w:rsid w:val="00225819"/>
    <w:rsid w:val="00225937"/>
    <w:rsid w:val="00225BF5"/>
    <w:rsid w:val="00226536"/>
    <w:rsid w:val="002265C8"/>
    <w:rsid w:val="00227379"/>
    <w:rsid w:val="00230B89"/>
    <w:rsid w:val="00231668"/>
    <w:rsid w:val="00231756"/>
    <w:rsid w:val="00231A3C"/>
    <w:rsid w:val="00232D34"/>
    <w:rsid w:val="00234C38"/>
    <w:rsid w:val="0023581E"/>
    <w:rsid w:val="00236961"/>
    <w:rsid w:val="0023702A"/>
    <w:rsid w:val="0024010F"/>
    <w:rsid w:val="00241D46"/>
    <w:rsid w:val="00241FC0"/>
    <w:rsid w:val="00242EE6"/>
    <w:rsid w:val="00243279"/>
    <w:rsid w:val="00243C24"/>
    <w:rsid w:val="00243F7E"/>
    <w:rsid w:val="00244A74"/>
    <w:rsid w:val="00245ABA"/>
    <w:rsid w:val="00246480"/>
    <w:rsid w:val="00247151"/>
    <w:rsid w:val="002477EA"/>
    <w:rsid w:val="002507A9"/>
    <w:rsid w:val="00251380"/>
    <w:rsid w:val="002521BA"/>
    <w:rsid w:val="00252AFE"/>
    <w:rsid w:val="00252CFC"/>
    <w:rsid w:val="002531E6"/>
    <w:rsid w:val="00253A4A"/>
    <w:rsid w:val="0025521D"/>
    <w:rsid w:val="00255E05"/>
    <w:rsid w:val="002577FF"/>
    <w:rsid w:val="00261285"/>
    <w:rsid w:val="00261AF2"/>
    <w:rsid w:val="00261E23"/>
    <w:rsid w:val="0026240A"/>
    <w:rsid w:val="002643FD"/>
    <w:rsid w:val="0026529A"/>
    <w:rsid w:val="00266610"/>
    <w:rsid w:val="00266A0D"/>
    <w:rsid w:val="002672EB"/>
    <w:rsid w:val="0026748B"/>
    <w:rsid w:val="002678CD"/>
    <w:rsid w:val="00267CD5"/>
    <w:rsid w:val="00270EE3"/>
    <w:rsid w:val="00271814"/>
    <w:rsid w:val="00271AEA"/>
    <w:rsid w:val="00272A3C"/>
    <w:rsid w:val="00272CD4"/>
    <w:rsid w:val="002733A2"/>
    <w:rsid w:val="00273FAA"/>
    <w:rsid w:val="00274D70"/>
    <w:rsid w:val="00275339"/>
    <w:rsid w:val="0027621F"/>
    <w:rsid w:val="002764E8"/>
    <w:rsid w:val="00277018"/>
    <w:rsid w:val="0028020E"/>
    <w:rsid w:val="002804AE"/>
    <w:rsid w:val="00281223"/>
    <w:rsid w:val="00281C0C"/>
    <w:rsid w:val="00282010"/>
    <w:rsid w:val="002820F0"/>
    <w:rsid w:val="002831B8"/>
    <w:rsid w:val="0028660D"/>
    <w:rsid w:val="00286999"/>
    <w:rsid w:val="00287554"/>
    <w:rsid w:val="002910F4"/>
    <w:rsid w:val="00291949"/>
    <w:rsid w:val="00291A00"/>
    <w:rsid w:val="00292AEF"/>
    <w:rsid w:val="00295C22"/>
    <w:rsid w:val="00296294"/>
    <w:rsid w:val="00297443"/>
    <w:rsid w:val="002975D1"/>
    <w:rsid w:val="00297FB0"/>
    <w:rsid w:val="002A035A"/>
    <w:rsid w:val="002A0593"/>
    <w:rsid w:val="002A089A"/>
    <w:rsid w:val="002A0F49"/>
    <w:rsid w:val="002A10CB"/>
    <w:rsid w:val="002A2134"/>
    <w:rsid w:val="002A223A"/>
    <w:rsid w:val="002A24D5"/>
    <w:rsid w:val="002A256A"/>
    <w:rsid w:val="002A51FC"/>
    <w:rsid w:val="002A7894"/>
    <w:rsid w:val="002B092D"/>
    <w:rsid w:val="002B093F"/>
    <w:rsid w:val="002B184E"/>
    <w:rsid w:val="002B200B"/>
    <w:rsid w:val="002B2772"/>
    <w:rsid w:val="002B3457"/>
    <w:rsid w:val="002B54BF"/>
    <w:rsid w:val="002B5FAC"/>
    <w:rsid w:val="002B6CA8"/>
    <w:rsid w:val="002B7BCF"/>
    <w:rsid w:val="002C1460"/>
    <w:rsid w:val="002C1C02"/>
    <w:rsid w:val="002C1FDB"/>
    <w:rsid w:val="002C5128"/>
    <w:rsid w:val="002C5AD8"/>
    <w:rsid w:val="002C69F4"/>
    <w:rsid w:val="002D10B3"/>
    <w:rsid w:val="002D161E"/>
    <w:rsid w:val="002D1814"/>
    <w:rsid w:val="002D1B2F"/>
    <w:rsid w:val="002D1BE1"/>
    <w:rsid w:val="002D4F8D"/>
    <w:rsid w:val="002D5C1D"/>
    <w:rsid w:val="002D701F"/>
    <w:rsid w:val="002D7393"/>
    <w:rsid w:val="002D79EE"/>
    <w:rsid w:val="002E04D6"/>
    <w:rsid w:val="002E42A7"/>
    <w:rsid w:val="002E5130"/>
    <w:rsid w:val="002F07BA"/>
    <w:rsid w:val="002F09B6"/>
    <w:rsid w:val="002F0FD4"/>
    <w:rsid w:val="002F2B56"/>
    <w:rsid w:val="002F62DE"/>
    <w:rsid w:val="002F649E"/>
    <w:rsid w:val="0030058F"/>
    <w:rsid w:val="003015AB"/>
    <w:rsid w:val="00301960"/>
    <w:rsid w:val="0030292C"/>
    <w:rsid w:val="00302A06"/>
    <w:rsid w:val="00302D75"/>
    <w:rsid w:val="00304642"/>
    <w:rsid w:val="00304E0F"/>
    <w:rsid w:val="003057F3"/>
    <w:rsid w:val="00307650"/>
    <w:rsid w:val="00307D14"/>
    <w:rsid w:val="0031005A"/>
    <w:rsid w:val="00312488"/>
    <w:rsid w:val="00313E4F"/>
    <w:rsid w:val="00314FFF"/>
    <w:rsid w:val="0031721D"/>
    <w:rsid w:val="0031760F"/>
    <w:rsid w:val="00317822"/>
    <w:rsid w:val="00320133"/>
    <w:rsid w:val="00321BC7"/>
    <w:rsid w:val="003229F9"/>
    <w:rsid w:val="00323683"/>
    <w:rsid w:val="00323E09"/>
    <w:rsid w:val="003244BE"/>
    <w:rsid w:val="003250E1"/>
    <w:rsid w:val="00327129"/>
    <w:rsid w:val="00330E68"/>
    <w:rsid w:val="00331F96"/>
    <w:rsid w:val="003332B7"/>
    <w:rsid w:val="00334900"/>
    <w:rsid w:val="003351C2"/>
    <w:rsid w:val="00336810"/>
    <w:rsid w:val="00336F74"/>
    <w:rsid w:val="003372DD"/>
    <w:rsid w:val="003375BD"/>
    <w:rsid w:val="00337925"/>
    <w:rsid w:val="003410A7"/>
    <w:rsid w:val="00342050"/>
    <w:rsid w:val="003447D5"/>
    <w:rsid w:val="00344C1D"/>
    <w:rsid w:val="003462AD"/>
    <w:rsid w:val="00350442"/>
    <w:rsid w:val="00350B16"/>
    <w:rsid w:val="00353B39"/>
    <w:rsid w:val="00353BA3"/>
    <w:rsid w:val="00354BED"/>
    <w:rsid w:val="003564F3"/>
    <w:rsid w:val="00357417"/>
    <w:rsid w:val="00360A68"/>
    <w:rsid w:val="00361D45"/>
    <w:rsid w:val="0036351B"/>
    <w:rsid w:val="003642B1"/>
    <w:rsid w:val="00364F77"/>
    <w:rsid w:val="00366489"/>
    <w:rsid w:val="003666A1"/>
    <w:rsid w:val="003669AE"/>
    <w:rsid w:val="0036749A"/>
    <w:rsid w:val="003677F5"/>
    <w:rsid w:val="00370690"/>
    <w:rsid w:val="0037166B"/>
    <w:rsid w:val="00372174"/>
    <w:rsid w:val="00372A3F"/>
    <w:rsid w:val="00372F1B"/>
    <w:rsid w:val="0037477D"/>
    <w:rsid w:val="00374899"/>
    <w:rsid w:val="003748F4"/>
    <w:rsid w:val="003755B3"/>
    <w:rsid w:val="003758B4"/>
    <w:rsid w:val="00376505"/>
    <w:rsid w:val="00377051"/>
    <w:rsid w:val="003779EB"/>
    <w:rsid w:val="00377ADE"/>
    <w:rsid w:val="0038115B"/>
    <w:rsid w:val="00381ED9"/>
    <w:rsid w:val="003828E7"/>
    <w:rsid w:val="003836A9"/>
    <w:rsid w:val="0038483A"/>
    <w:rsid w:val="00385740"/>
    <w:rsid w:val="00385A06"/>
    <w:rsid w:val="00386AAA"/>
    <w:rsid w:val="003901A3"/>
    <w:rsid w:val="00390CA9"/>
    <w:rsid w:val="00392817"/>
    <w:rsid w:val="00392D38"/>
    <w:rsid w:val="003944AB"/>
    <w:rsid w:val="0039548E"/>
    <w:rsid w:val="00397634"/>
    <w:rsid w:val="003A052A"/>
    <w:rsid w:val="003A0DF9"/>
    <w:rsid w:val="003A13A9"/>
    <w:rsid w:val="003A191A"/>
    <w:rsid w:val="003A21EA"/>
    <w:rsid w:val="003A2B83"/>
    <w:rsid w:val="003A32D1"/>
    <w:rsid w:val="003A393C"/>
    <w:rsid w:val="003A3A37"/>
    <w:rsid w:val="003A3AA9"/>
    <w:rsid w:val="003A3D4E"/>
    <w:rsid w:val="003A3FA0"/>
    <w:rsid w:val="003A57BF"/>
    <w:rsid w:val="003A7942"/>
    <w:rsid w:val="003B0615"/>
    <w:rsid w:val="003B1280"/>
    <w:rsid w:val="003B1F88"/>
    <w:rsid w:val="003B32BC"/>
    <w:rsid w:val="003B369C"/>
    <w:rsid w:val="003B3B74"/>
    <w:rsid w:val="003B4CFE"/>
    <w:rsid w:val="003B4D85"/>
    <w:rsid w:val="003B4FC9"/>
    <w:rsid w:val="003B55B7"/>
    <w:rsid w:val="003B57FD"/>
    <w:rsid w:val="003B5F10"/>
    <w:rsid w:val="003B62D1"/>
    <w:rsid w:val="003C05F4"/>
    <w:rsid w:val="003C113C"/>
    <w:rsid w:val="003C17B5"/>
    <w:rsid w:val="003C1B07"/>
    <w:rsid w:val="003C21C9"/>
    <w:rsid w:val="003C54E9"/>
    <w:rsid w:val="003C5B0F"/>
    <w:rsid w:val="003C7BFA"/>
    <w:rsid w:val="003D0A02"/>
    <w:rsid w:val="003D0F7F"/>
    <w:rsid w:val="003D1BD8"/>
    <w:rsid w:val="003D24BE"/>
    <w:rsid w:val="003D33B4"/>
    <w:rsid w:val="003D4271"/>
    <w:rsid w:val="003D5E3B"/>
    <w:rsid w:val="003D64CD"/>
    <w:rsid w:val="003D6F85"/>
    <w:rsid w:val="003D734E"/>
    <w:rsid w:val="003E0343"/>
    <w:rsid w:val="003E20B3"/>
    <w:rsid w:val="003E2415"/>
    <w:rsid w:val="003E327E"/>
    <w:rsid w:val="003E3549"/>
    <w:rsid w:val="003E446C"/>
    <w:rsid w:val="003E44E6"/>
    <w:rsid w:val="003E46BF"/>
    <w:rsid w:val="003E5447"/>
    <w:rsid w:val="003E72EC"/>
    <w:rsid w:val="003E7C47"/>
    <w:rsid w:val="003F1E22"/>
    <w:rsid w:val="003F2D24"/>
    <w:rsid w:val="003F2D82"/>
    <w:rsid w:val="003F3786"/>
    <w:rsid w:val="003F3BBA"/>
    <w:rsid w:val="003F3C27"/>
    <w:rsid w:val="003F3F54"/>
    <w:rsid w:val="003F7318"/>
    <w:rsid w:val="00401502"/>
    <w:rsid w:val="0040179E"/>
    <w:rsid w:val="0040420F"/>
    <w:rsid w:val="0040491E"/>
    <w:rsid w:val="00405EC1"/>
    <w:rsid w:val="00407CBF"/>
    <w:rsid w:val="00407EB2"/>
    <w:rsid w:val="004103C7"/>
    <w:rsid w:val="00410FB9"/>
    <w:rsid w:val="00411557"/>
    <w:rsid w:val="0041346A"/>
    <w:rsid w:val="004141BB"/>
    <w:rsid w:val="00414492"/>
    <w:rsid w:val="00414B44"/>
    <w:rsid w:val="00415547"/>
    <w:rsid w:val="00415AC0"/>
    <w:rsid w:val="00415E64"/>
    <w:rsid w:val="00415F63"/>
    <w:rsid w:val="004208B3"/>
    <w:rsid w:val="00421498"/>
    <w:rsid w:val="00422B29"/>
    <w:rsid w:val="00423499"/>
    <w:rsid w:val="00423E2A"/>
    <w:rsid w:val="00424BAA"/>
    <w:rsid w:val="0042582E"/>
    <w:rsid w:val="00426945"/>
    <w:rsid w:val="00430660"/>
    <w:rsid w:val="00431306"/>
    <w:rsid w:val="00431DB3"/>
    <w:rsid w:val="00431F54"/>
    <w:rsid w:val="00432E81"/>
    <w:rsid w:val="00435345"/>
    <w:rsid w:val="00435FE2"/>
    <w:rsid w:val="00440B66"/>
    <w:rsid w:val="00440F4C"/>
    <w:rsid w:val="00441B03"/>
    <w:rsid w:val="0044200D"/>
    <w:rsid w:val="00444621"/>
    <w:rsid w:val="00444AC2"/>
    <w:rsid w:val="00444FC7"/>
    <w:rsid w:val="004459DA"/>
    <w:rsid w:val="004467A4"/>
    <w:rsid w:val="00446B18"/>
    <w:rsid w:val="00446DE4"/>
    <w:rsid w:val="004517FE"/>
    <w:rsid w:val="0045208E"/>
    <w:rsid w:val="00454C37"/>
    <w:rsid w:val="004555AE"/>
    <w:rsid w:val="00461432"/>
    <w:rsid w:val="00462167"/>
    <w:rsid w:val="004631C2"/>
    <w:rsid w:val="00463E9C"/>
    <w:rsid w:val="004640E2"/>
    <w:rsid w:val="00467AB5"/>
    <w:rsid w:val="004716B6"/>
    <w:rsid w:val="00471C94"/>
    <w:rsid w:val="00472881"/>
    <w:rsid w:val="00474530"/>
    <w:rsid w:val="00474AA6"/>
    <w:rsid w:val="00475811"/>
    <w:rsid w:val="0047581D"/>
    <w:rsid w:val="004758B6"/>
    <w:rsid w:val="00475B81"/>
    <w:rsid w:val="004762AA"/>
    <w:rsid w:val="00482463"/>
    <w:rsid w:val="00482C65"/>
    <w:rsid w:val="00482C66"/>
    <w:rsid w:val="00483AFE"/>
    <w:rsid w:val="00483DF5"/>
    <w:rsid w:val="00484FF1"/>
    <w:rsid w:val="00485BC4"/>
    <w:rsid w:val="004872E7"/>
    <w:rsid w:val="004874DB"/>
    <w:rsid w:val="00487D85"/>
    <w:rsid w:val="00492D55"/>
    <w:rsid w:val="00492EB0"/>
    <w:rsid w:val="00495A5E"/>
    <w:rsid w:val="00496D91"/>
    <w:rsid w:val="0049724F"/>
    <w:rsid w:val="004A114C"/>
    <w:rsid w:val="004A19F9"/>
    <w:rsid w:val="004A2A94"/>
    <w:rsid w:val="004A374C"/>
    <w:rsid w:val="004A3978"/>
    <w:rsid w:val="004A4FBA"/>
    <w:rsid w:val="004A610D"/>
    <w:rsid w:val="004A69BA"/>
    <w:rsid w:val="004A7455"/>
    <w:rsid w:val="004A774F"/>
    <w:rsid w:val="004B1E4E"/>
    <w:rsid w:val="004B21E4"/>
    <w:rsid w:val="004B2B85"/>
    <w:rsid w:val="004B2D44"/>
    <w:rsid w:val="004B309A"/>
    <w:rsid w:val="004B38DF"/>
    <w:rsid w:val="004B4BB9"/>
    <w:rsid w:val="004B4F01"/>
    <w:rsid w:val="004B5BBC"/>
    <w:rsid w:val="004B5EEF"/>
    <w:rsid w:val="004B61E6"/>
    <w:rsid w:val="004B6315"/>
    <w:rsid w:val="004B7DCB"/>
    <w:rsid w:val="004C2697"/>
    <w:rsid w:val="004C31A4"/>
    <w:rsid w:val="004C3556"/>
    <w:rsid w:val="004C3C32"/>
    <w:rsid w:val="004C4214"/>
    <w:rsid w:val="004C481B"/>
    <w:rsid w:val="004C4BF1"/>
    <w:rsid w:val="004C4EF0"/>
    <w:rsid w:val="004C54F7"/>
    <w:rsid w:val="004C554E"/>
    <w:rsid w:val="004C5F6C"/>
    <w:rsid w:val="004C633D"/>
    <w:rsid w:val="004C6EAF"/>
    <w:rsid w:val="004C7722"/>
    <w:rsid w:val="004D2023"/>
    <w:rsid w:val="004D26A2"/>
    <w:rsid w:val="004D41F6"/>
    <w:rsid w:val="004D4786"/>
    <w:rsid w:val="004D51EB"/>
    <w:rsid w:val="004D5A68"/>
    <w:rsid w:val="004D6E2F"/>
    <w:rsid w:val="004D718C"/>
    <w:rsid w:val="004D7B78"/>
    <w:rsid w:val="004E06A7"/>
    <w:rsid w:val="004E0F2F"/>
    <w:rsid w:val="004E124E"/>
    <w:rsid w:val="004E1581"/>
    <w:rsid w:val="004E1A13"/>
    <w:rsid w:val="004E3B14"/>
    <w:rsid w:val="004E4090"/>
    <w:rsid w:val="004E6305"/>
    <w:rsid w:val="004E6BCB"/>
    <w:rsid w:val="004E705A"/>
    <w:rsid w:val="004F1F48"/>
    <w:rsid w:val="004F368E"/>
    <w:rsid w:val="004F41F3"/>
    <w:rsid w:val="004F4391"/>
    <w:rsid w:val="004F4E75"/>
    <w:rsid w:val="004F57CE"/>
    <w:rsid w:val="004F6AA9"/>
    <w:rsid w:val="004F7831"/>
    <w:rsid w:val="00501339"/>
    <w:rsid w:val="005017EB"/>
    <w:rsid w:val="0050185A"/>
    <w:rsid w:val="00503797"/>
    <w:rsid w:val="00504823"/>
    <w:rsid w:val="005054AE"/>
    <w:rsid w:val="0050766B"/>
    <w:rsid w:val="00507B32"/>
    <w:rsid w:val="005100B9"/>
    <w:rsid w:val="00511336"/>
    <w:rsid w:val="00511B40"/>
    <w:rsid w:val="0051213B"/>
    <w:rsid w:val="005123BF"/>
    <w:rsid w:val="005134BA"/>
    <w:rsid w:val="005141F1"/>
    <w:rsid w:val="00514EE5"/>
    <w:rsid w:val="0051560B"/>
    <w:rsid w:val="00516532"/>
    <w:rsid w:val="005173B6"/>
    <w:rsid w:val="00520C00"/>
    <w:rsid w:val="00521699"/>
    <w:rsid w:val="0052187D"/>
    <w:rsid w:val="00521D61"/>
    <w:rsid w:val="00522A84"/>
    <w:rsid w:val="00523367"/>
    <w:rsid w:val="005239CA"/>
    <w:rsid w:val="0052574B"/>
    <w:rsid w:val="005264EB"/>
    <w:rsid w:val="005271B0"/>
    <w:rsid w:val="0053192C"/>
    <w:rsid w:val="00531A5F"/>
    <w:rsid w:val="00533861"/>
    <w:rsid w:val="00533C4A"/>
    <w:rsid w:val="0053570B"/>
    <w:rsid w:val="00535CC3"/>
    <w:rsid w:val="00535EBB"/>
    <w:rsid w:val="005360CE"/>
    <w:rsid w:val="00536C15"/>
    <w:rsid w:val="00537286"/>
    <w:rsid w:val="00537847"/>
    <w:rsid w:val="00537CB6"/>
    <w:rsid w:val="0054167A"/>
    <w:rsid w:val="0054283A"/>
    <w:rsid w:val="0054417B"/>
    <w:rsid w:val="00546B09"/>
    <w:rsid w:val="00550802"/>
    <w:rsid w:val="00550AD5"/>
    <w:rsid w:val="00550D13"/>
    <w:rsid w:val="0055315C"/>
    <w:rsid w:val="005532E3"/>
    <w:rsid w:val="00554059"/>
    <w:rsid w:val="00554B45"/>
    <w:rsid w:val="0055672B"/>
    <w:rsid w:val="00561175"/>
    <w:rsid w:val="0056393A"/>
    <w:rsid w:val="005661CC"/>
    <w:rsid w:val="00566A68"/>
    <w:rsid w:val="005674C3"/>
    <w:rsid w:val="005711B7"/>
    <w:rsid w:val="0057185E"/>
    <w:rsid w:val="00580555"/>
    <w:rsid w:val="00581851"/>
    <w:rsid w:val="00581D5E"/>
    <w:rsid w:val="00582DBE"/>
    <w:rsid w:val="005836DF"/>
    <w:rsid w:val="005850C4"/>
    <w:rsid w:val="00585BB7"/>
    <w:rsid w:val="00586024"/>
    <w:rsid w:val="005861A8"/>
    <w:rsid w:val="00586C01"/>
    <w:rsid w:val="005870EB"/>
    <w:rsid w:val="00587318"/>
    <w:rsid w:val="00587854"/>
    <w:rsid w:val="00590F06"/>
    <w:rsid w:val="005914D6"/>
    <w:rsid w:val="00591C57"/>
    <w:rsid w:val="00592AA1"/>
    <w:rsid w:val="00594883"/>
    <w:rsid w:val="005953DD"/>
    <w:rsid w:val="005963E6"/>
    <w:rsid w:val="00597BB4"/>
    <w:rsid w:val="005A26F2"/>
    <w:rsid w:val="005A2CDF"/>
    <w:rsid w:val="005A2F59"/>
    <w:rsid w:val="005A4322"/>
    <w:rsid w:val="005A4787"/>
    <w:rsid w:val="005A4968"/>
    <w:rsid w:val="005A4B82"/>
    <w:rsid w:val="005A7513"/>
    <w:rsid w:val="005A7F09"/>
    <w:rsid w:val="005B06F4"/>
    <w:rsid w:val="005B0D03"/>
    <w:rsid w:val="005B10C7"/>
    <w:rsid w:val="005B158E"/>
    <w:rsid w:val="005B187F"/>
    <w:rsid w:val="005B19FD"/>
    <w:rsid w:val="005B22DE"/>
    <w:rsid w:val="005B2371"/>
    <w:rsid w:val="005B3B8F"/>
    <w:rsid w:val="005B3BF9"/>
    <w:rsid w:val="005B4CDF"/>
    <w:rsid w:val="005B51F5"/>
    <w:rsid w:val="005B6AD8"/>
    <w:rsid w:val="005B7488"/>
    <w:rsid w:val="005C0263"/>
    <w:rsid w:val="005C0EA0"/>
    <w:rsid w:val="005C1372"/>
    <w:rsid w:val="005C1724"/>
    <w:rsid w:val="005C2964"/>
    <w:rsid w:val="005C3060"/>
    <w:rsid w:val="005C3B0F"/>
    <w:rsid w:val="005C3B76"/>
    <w:rsid w:val="005C66E3"/>
    <w:rsid w:val="005C6929"/>
    <w:rsid w:val="005C6C90"/>
    <w:rsid w:val="005C7B64"/>
    <w:rsid w:val="005D2697"/>
    <w:rsid w:val="005D2C76"/>
    <w:rsid w:val="005D4D61"/>
    <w:rsid w:val="005D55FD"/>
    <w:rsid w:val="005D5703"/>
    <w:rsid w:val="005D6201"/>
    <w:rsid w:val="005E646A"/>
    <w:rsid w:val="005E7130"/>
    <w:rsid w:val="005E7D60"/>
    <w:rsid w:val="005F0A4F"/>
    <w:rsid w:val="005F0E79"/>
    <w:rsid w:val="005F0EA8"/>
    <w:rsid w:val="005F11F7"/>
    <w:rsid w:val="005F22D8"/>
    <w:rsid w:val="005F33BD"/>
    <w:rsid w:val="005F3A92"/>
    <w:rsid w:val="005F61CD"/>
    <w:rsid w:val="005F6A31"/>
    <w:rsid w:val="005F73F4"/>
    <w:rsid w:val="00601CB0"/>
    <w:rsid w:val="0060215D"/>
    <w:rsid w:val="00602346"/>
    <w:rsid w:val="0060305A"/>
    <w:rsid w:val="00603D64"/>
    <w:rsid w:val="00604842"/>
    <w:rsid w:val="00605611"/>
    <w:rsid w:val="00606082"/>
    <w:rsid w:val="00606A0F"/>
    <w:rsid w:val="0060797C"/>
    <w:rsid w:val="00610008"/>
    <w:rsid w:val="006105E7"/>
    <w:rsid w:val="0061062F"/>
    <w:rsid w:val="00610707"/>
    <w:rsid w:val="00611C63"/>
    <w:rsid w:val="00611F5A"/>
    <w:rsid w:val="0061209A"/>
    <w:rsid w:val="00612DA2"/>
    <w:rsid w:val="0061359D"/>
    <w:rsid w:val="00613B36"/>
    <w:rsid w:val="00614EEF"/>
    <w:rsid w:val="00616226"/>
    <w:rsid w:val="00616CCD"/>
    <w:rsid w:val="00617243"/>
    <w:rsid w:val="0061726F"/>
    <w:rsid w:val="006179E3"/>
    <w:rsid w:val="00620966"/>
    <w:rsid w:val="00621FC7"/>
    <w:rsid w:val="00622A05"/>
    <w:rsid w:val="00623294"/>
    <w:rsid w:val="00623730"/>
    <w:rsid w:val="00625F57"/>
    <w:rsid w:val="0062717D"/>
    <w:rsid w:val="0062761A"/>
    <w:rsid w:val="00627EF4"/>
    <w:rsid w:val="00632701"/>
    <w:rsid w:val="00636CC2"/>
    <w:rsid w:val="00636DD0"/>
    <w:rsid w:val="006370CF"/>
    <w:rsid w:val="006405E5"/>
    <w:rsid w:val="00641400"/>
    <w:rsid w:val="00642A62"/>
    <w:rsid w:val="00643131"/>
    <w:rsid w:val="0064325B"/>
    <w:rsid w:val="00644E4C"/>
    <w:rsid w:val="00645C6E"/>
    <w:rsid w:val="00645F54"/>
    <w:rsid w:val="0064681A"/>
    <w:rsid w:val="00647A27"/>
    <w:rsid w:val="00647C82"/>
    <w:rsid w:val="00650846"/>
    <w:rsid w:val="0065118E"/>
    <w:rsid w:val="0065172B"/>
    <w:rsid w:val="00654222"/>
    <w:rsid w:val="0065448E"/>
    <w:rsid w:val="0065603A"/>
    <w:rsid w:val="00656BC1"/>
    <w:rsid w:val="00660709"/>
    <w:rsid w:val="00663BDA"/>
    <w:rsid w:val="0066506D"/>
    <w:rsid w:val="0066526E"/>
    <w:rsid w:val="00665A75"/>
    <w:rsid w:val="00666367"/>
    <w:rsid w:val="0066692E"/>
    <w:rsid w:val="00666A93"/>
    <w:rsid w:val="00667EE3"/>
    <w:rsid w:val="00671549"/>
    <w:rsid w:val="00671A6E"/>
    <w:rsid w:val="006726F1"/>
    <w:rsid w:val="00672A62"/>
    <w:rsid w:val="00672B4C"/>
    <w:rsid w:val="006759F3"/>
    <w:rsid w:val="00676CAE"/>
    <w:rsid w:val="0067771E"/>
    <w:rsid w:val="00677C3B"/>
    <w:rsid w:val="0068080D"/>
    <w:rsid w:val="00680E77"/>
    <w:rsid w:val="006812B4"/>
    <w:rsid w:val="00681B43"/>
    <w:rsid w:val="00682688"/>
    <w:rsid w:val="006841EB"/>
    <w:rsid w:val="006864E2"/>
    <w:rsid w:val="00686710"/>
    <w:rsid w:val="00687F20"/>
    <w:rsid w:val="00690E86"/>
    <w:rsid w:val="00691166"/>
    <w:rsid w:val="0069274F"/>
    <w:rsid w:val="00695267"/>
    <w:rsid w:val="00696FE1"/>
    <w:rsid w:val="0069736E"/>
    <w:rsid w:val="006977CB"/>
    <w:rsid w:val="006A063C"/>
    <w:rsid w:val="006A11F5"/>
    <w:rsid w:val="006A1CDB"/>
    <w:rsid w:val="006A32C5"/>
    <w:rsid w:val="006A36F1"/>
    <w:rsid w:val="006A453F"/>
    <w:rsid w:val="006A61A6"/>
    <w:rsid w:val="006A694F"/>
    <w:rsid w:val="006A69CE"/>
    <w:rsid w:val="006A6D48"/>
    <w:rsid w:val="006B05A9"/>
    <w:rsid w:val="006B10C8"/>
    <w:rsid w:val="006B1330"/>
    <w:rsid w:val="006B1898"/>
    <w:rsid w:val="006B18A0"/>
    <w:rsid w:val="006B20BE"/>
    <w:rsid w:val="006B21C0"/>
    <w:rsid w:val="006B3A2D"/>
    <w:rsid w:val="006B3AF8"/>
    <w:rsid w:val="006B420C"/>
    <w:rsid w:val="006B46F4"/>
    <w:rsid w:val="006C0ADA"/>
    <w:rsid w:val="006C0BC7"/>
    <w:rsid w:val="006C1D80"/>
    <w:rsid w:val="006C6033"/>
    <w:rsid w:val="006D04F8"/>
    <w:rsid w:val="006D08FC"/>
    <w:rsid w:val="006D0F6E"/>
    <w:rsid w:val="006D15F8"/>
    <w:rsid w:val="006D19C4"/>
    <w:rsid w:val="006D20DC"/>
    <w:rsid w:val="006D2F11"/>
    <w:rsid w:val="006D4135"/>
    <w:rsid w:val="006D42FB"/>
    <w:rsid w:val="006D444F"/>
    <w:rsid w:val="006D7825"/>
    <w:rsid w:val="006E1252"/>
    <w:rsid w:val="006E1A45"/>
    <w:rsid w:val="006E31B0"/>
    <w:rsid w:val="006E3B0D"/>
    <w:rsid w:val="006E436F"/>
    <w:rsid w:val="006E43E8"/>
    <w:rsid w:val="006E6DF7"/>
    <w:rsid w:val="006E7AE0"/>
    <w:rsid w:val="006E7C85"/>
    <w:rsid w:val="006F3BA1"/>
    <w:rsid w:val="006F4E09"/>
    <w:rsid w:val="006F5206"/>
    <w:rsid w:val="006F53F4"/>
    <w:rsid w:val="006F6CE8"/>
    <w:rsid w:val="00700568"/>
    <w:rsid w:val="00700891"/>
    <w:rsid w:val="007014B6"/>
    <w:rsid w:val="00701517"/>
    <w:rsid w:val="007016A0"/>
    <w:rsid w:val="007021D4"/>
    <w:rsid w:val="007021FF"/>
    <w:rsid w:val="007026BE"/>
    <w:rsid w:val="00702DCC"/>
    <w:rsid w:val="00703648"/>
    <w:rsid w:val="00705A78"/>
    <w:rsid w:val="00705C33"/>
    <w:rsid w:val="00705CEC"/>
    <w:rsid w:val="00705E81"/>
    <w:rsid w:val="0070610A"/>
    <w:rsid w:val="00710E2C"/>
    <w:rsid w:val="00712FBB"/>
    <w:rsid w:val="007146A4"/>
    <w:rsid w:val="00717707"/>
    <w:rsid w:val="00717862"/>
    <w:rsid w:val="007258FE"/>
    <w:rsid w:val="00725A7D"/>
    <w:rsid w:val="00725FFE"/>
    <w:rsid w:val="00726802"/>
    <w:rsid w:val="00727967"/>
    <w:rsid w:val="00733027"/>
    <w:rsid w:val="00733099"/>
    <w:rsid w:val="007352E6"/>
    <w:rsid w:val="0073693B"/>
    <w:rsid w:val="00737D60"/>
    <w:rsid w:val="00737E9C"/>
    <w:rsid w:val="00740DE2"/>
    <w:rsid w:val="007439A2"/>
    <w:rsid w:val="0074456E"/>
    <w:rsid w:val="00744DAD"/>
    <w:rsid w:val="0074505D"/>
    <w:rsid w:val="00745B4E"/>
    <w:rsid w:val="0074783A"/>
    <w:rsid w:val="00747979"/>
    <w:rsid w:val="00750F97"/>
    <w:rsid w:val="00751F62"/>
    <w:rsid w:val="007523F4"/>
    <w:rsid w:val="00752676"/>
    <w:rsid w:val="00752C46"/>
    <w:rsid w:val="00752D55"/>
    <w:rsid w:val="007531B7"/>
    <w:rsid w:val="00754DC9"/>
    <w:rsid w:val="00754FB7"/>
    <w:rsid w:val="007617A3"/>
    <w:rsid w:val="0076229C"/>
    <w:rsid w:val="007622B7"/>
    <w:rsid w:val="0076288F"/>
    <w:rsid w:val="00762C40"/>
    <w:rsid w:val="00763560"/>
    <w:rsid w:val="007645C0"/>
    <w:rsid w:val="00764BC8"/>
    <w:rsid w:val="00764F2E"/>
    <w:rsid w:val="00765214"/>
    <w:rsid w:val="007658C7"/>
    <w:rsid w:val="00766FF2"/>
    <w:rsid w:val="0076795E"/>
    <w:rsid w:val="00771624"/>
    <w:rsid w:val="00771E16"/>
    <w:rsid w:val="007724EA"/>
    <w:rsid w:val="00773B10"/>
    <w:rsid w:val="00773C7F"/>
    <w:rsid w:val="00775EE6"/>
    <w:rsid w:val="00776B28"/>
    <w:rsid w:val="0077764D"/>
    <w:rsid w:val="00777D65"/>
    <w:rsid w:val="00780193"/>
    <w:rsid w:val="00781D06"/>
    <w:rsid w:val="0078309C"/>
    <w:rsid w:val="00784760"/>
    <w:rsid w:val="00790186"/>
    <w:rsid w:val="007914BD"/>
    <w:rsid w:val="0079163B"/>
    <w:rsid w:val="00792BBE"/>
    <w:rsid w:val="007937C1"/>
    <w:rsid w:val="007A039F"/>
    <w:rsid w:val="007A0ADA"/>
    <w:rsid w:val="007A11C6"/>
    <w:rsid w:val="007A13C7"/>
    <w:rsid w:val="007A155F"/>
    <w:rsid w:val="007A15EA"/>
    <w:rsid w:val="007A28E6"/>
    <w:rsid w:val="007A2F94"/>
    <w:rsid w:val="007A3A54"/>
    <w:rsid w:val="007A3B67"/>
    <w:rsid w:val="007A4043"/>
    <w:rsid w:val="007A5C4C"/>
    <w:rsid w:val="007A6497"/>
    <w:rsid w:val="007A70DE"/>
    <w:rsid w:val="007A727E"/>
    <w:rsid w:val="007B0909"/>
    <w:rsid w:val="007B11B4"/>
    <w:rsid w:val="007B235D"/>
    <w:rsid w:val="007B52D5"/>
    <w:rsid w:val="007C0961"/>
    <w:rsid w:val="007C2784"/>
    <w:rsid w:val="007C428A"/>
    <w:rsid w:val="007C49A6"/>
    <w:rsid w:val="007C4B9E"/>
    <w:rsid w:val="007C55BF"/>
    <w:rsid w:val="007C6391"/>
    <w:rsid w:val="007C6C78"/>
    <w:rsid w:val="007C7A01"/>
    <w:rsid w:val="007D28EF"/>
    <w:rsid w:val="007D4769"/>
    <w:rsid w:val="007D4C14"/>
    <w:rsid w:val="007D4CB3"/>
    <w:rsid w:val="007D6342"/>
    <w:rsid w:val="007D69CD"/>
    <w:rsid w:val="007E0471"/>
    <w:rsid w:val="007E0B25"/>
    <w:rsid w:val="007E1901"/>
    <w:rsid w:val="007E41B6"/>
    <w:rsid w:val="007E5BE2"/>
    <w:rsid w:val="007E6E0D"/>
    <w:rsid w:val="007E6F06"/>
    <w:rsid w:val="007E725D"/>
    <w:rsid w:val="007E7C6F"/>
    <w:rsid w:val="007F2F54"/>
    <w:rsid w:val="007F3CA9"/>
    <w:rsid w:val="007F3EFB"/>
    <w:rsid w:val="007F3FAC"/>
    <w:rsid w:val="007F454E"/>
    <w:rsid w:val="007F6335"/>
    <w:rsid w:val="007F695C"/>
    <w:rsid w:val="007F6BC2"/>
    <w:rsid w:val="00800E3A"/>
    <w:rsid w:val="0080185F"/>
    <w:rsid w:val="008022E7"/>
    <w:rsid w:val="00802701"/>
    <w:rsid w:val="00803814"/>
    <w:rsid w:val="00804C2E"/>
    <w:rsid w:val="00805B3F"/>
    <w:rsid w:val="00807037"/>
    <w:rsid w:val="00807E24"/>
    <w:rsid w:val="00810FF7"/>
    <w:rsid w:val="008123A5"/>
    <w:rsid w:val="00813C94"/>
    <w:rsid w:val="00814975"/>
    <w:rsid w:val="00815D81"/>
    <w:rsid w:val="0081645A"/>
    <w:rsid w:val="008168D4"/>
    <w:rsid w:val="008175D5"/>
    <w:rsid w:val="00820D27"/>
    <w:rsid w:val="00822427"/>
    <w:rsid w:val="00823660"/>
    <w:rsid w:val="00823CD4"/>
    <w:rsid w:val="00823E46"/>
    <w:rsid w:val="008243A0"/>
    <w:rsid w:val="00827B17"/>
    <w:rsid w:val="008314F0"/>
    <w:rsid w:val="008319BB"/>
    <w:rsid w:val="00831AE7"/>
    <w:rsid w:val="00832D7D"/>
    <w:rsid w:val="00834274"/>
    <w:rsid w:val="008345C1"/>
    <w:rsid w:val="008353D8"/>
    <w:rsid w:val="008360AD"/>
    <w:rsid w:val="0083776A"/>
    <w:rsid w:val="00840BA2"/>
    <w:rsid w:val="00842773"/>
    <w:rsid w:val="008428C6"/>
    <w:rsid w:val="00842FAB"/>
    <w:rsid w:val="008432AC"/>
    <w:rsid w:val="00843361"/>
    <w:rsid w:val="00843597"/>
    <w:rsid w:val="00843932"/>
    <w:rsid w:val="00844F31"/>
    <w:rsid w:val="008455DC"/>
    <w:rsid w:val="00845696"/>
    <w:rsid w:val="00845ABD"/>
    <w:rsid w:val="00845D1A"/>
    <w:rsid w:val="0084676C"/>
    <w:rsid w:val="00847554"/>
    <w:rsid w:val="00847676"/>
    <w:rsid w:val="0084793A"/>
    <w:rsid w:val="0084793E"/>
    <w:rsid w:val="008500C7"/>
    <w:rsid w:val="00850392"/>
    <w:rsid w:val="008505EA"/>
    <w:rsid w:val="00851361"/>
    <w:rsid w:val="00853167"/>
    <w:rsid w:val="00854085"/>
    <w:rsid w:val="00854D0F"/>
    <w:rsid w:val="00854DE7"/>
    <w:rsid w:val="00856E0D"/>
    <w:rsid w:val="00857F54"/>
    <w:rsid w:val="0086009E"/>
    <w:rsid w:val="00860541"/>
    <w:rsid w:val="00861325"/>
    <w:rsid w:val="00861453"/>
    <w:rsid w:val="00862574"/>
    <w:rsid w:val="00864298"/>
    <w:rsid w:val="00864524"/>
    <w:rsid w:val="008646BD"/>
    <w:rsid w:val="00864DCA"/>
    <w:rsid w:val="008663D4"/>
    <w:rsid w:val="00866ADF"/>
    <w:rsid w:val="008673F6"/>
    <w:rsid w:val="00867991"/>
    <w:rsid w:val="00867F73"/>
    <w:rsid w:val="008705EC"/>
    <w:rsid w:val="00870785"/>
    <w:rsid w:val="00870E77"/>
    <w:rsid w:val="0087113A"/>
    <w:rsid w:val="00871B9D"/>
    <w:rsid w:val="008739C3"/>
    <w:rsid w:val="008742C1"/>
    <w:rsid w:val="008742D5"/>
    <w:rsid w:val="008746A6"/>
    <w:rsid w:val="00874FBF"/>
    <w:rsid w:val="00875B5E"/>
    <w:rsid w:val="00875F1D"/>
    <w:rsid w:val="00876F3F"/>
    <w:rsid w:val="00877ED3"/>
    <w:rsid w:val="008808BB"/>
    <w:rsid w:val="00880ADB"/>
    <w:rsid w:val="0088157C"/>
    <w:rsid w:val="00881CAE"/>
    <w:rsid w:val="00883D8B"/>
    <w:rsid w:val="00884216"/>
    <w:rsid w:val="0088633F"/>
    <w:rsid w:val="008869FD"/>
    <w:rsid w:val="00887265"/>
    <w:rsid w:val="0088762E"/>
    <w:rsid w:val="00891A2C"/>
    <w:rsid w:val="00891CF6"/>
    <w:rsid w:val="008920ED"/>
    <w:rsid w:val="008923AB"/>
    <w:rsid w:val="00893265"/>
    <w:rsid w:val="008939F3"/>
    <w:rsid w:val="00894011"/>
    <w:rsid w:val="00895258"/>
    <w:rsid w:val="00895402"/>
    <w:rsid w:val="0089687C"/>
    <w:rsid w:val="00896A4B"/>
    <w:rsid w:val="00897A91"/>
    <w:rsid w:val="008A07BE"/>
    <w:rsid w:val="008A16EE"/>
    <w:rsid w:val="008A2006"/>
    <w:rsid w:val="008A21D7"/>
    <w:rsid w:val="008A27FE"/>
    <w:rsid w:val="008A3B8E"/>
    <w:rsid w:val="008A48B7"/>
    <w:rsid w:val="008A568B"/>
    <w:rsid w:val="008A6962"/>
    <w:rsid w:val="008A6F8C"/>
    <w:rsid w:val="008A704E"/>
    <w:rsid w:val="008B01B4"/>
    <w:rsid w:val="008B18AD"/>
    <w:rsid w:val="008B2A9A"/>
    <w:rsid w:val="008B3A6C"/>
    <w:rsid w:val="008B48A4"/>
    <w:rsid w:val="008B698D"/>
    <w:rsid w:val="008B6D26"/>
    <w:rsid w:val="008B722A"/>
    <w:rsid w:val="008B7380"/>
    <w:rsid w:val="008C03F4"/>
    <w:rsid w:val="008C1AE4"/>
    <w:rsid w:val="008C21DD"/>
    <w:rsid w:val="008C4CFF"/>
    <w:rsid w:val="008C4D5A"/>
    <w:rsid w:val="008C65CA"/>
    <w:rsid w:val="008C7454"/>
    <w:rsid w:val="008D0856"/>
    <w:rsid w:val="008D0FE2"/>
    <w:rsid w:val="008D1C87"/>
    <w:rsid w:val="008D302F"/>
    <w:rsid w:val="008D306F"/>
    <w:rsid w:val="008D37BE"/>
    <w:rsid w:val="008D4299"/>
    <w:rsid w:val="008D44D6"/>
    <w:rsid w:val="008D6913"/>
    <w:rsid w:val="008E07DB"/>
    <w:rsid w:val="008E3B6A"/>
    <w:rsid w:val="008E3C4E"/>
    <w:rsid w:val="008E4F3D"/>
    <w:rsid w:val="008E4FCA"/>
    <w:rsid w:val="008E5B33"/>
    <w:rsid w:val="008E60BC"/>
    <w:rsid w:val="008E7174"/>
    <w:rsid w:val="008E7AE4"/>
    <w:rsid w:val="008F115C"/>
    <w:rsid w:val="008F28AE"/>
    <w:rsid w:val="008F3079"/>
    <w:rsid w:val="008F3CE8"/>
    <w:rsid w:val="008F533A"/>
    <w:rsid w:val="008F5A80"/>
    <w:rsid w:val="008F6154"/>
    <w:rsid w:val="008F766A"/>
    <w:rsid w:val="00900ECD"/>
    <w:rsid w:val="00901FF7"/>
    <w:rsid w:val="00902062"/>
    <w:rsid w:val="00902631"/>
    <w:rsid w:val="00903F06"/>
    <w:rsid w:val="00904AD7"/>
    <w:rsid w:val="009057C8"/>
    <w:rsid w:val="00905D63"/>
    <w:rsid w:val="00907E36"/>
    <w:rsid w:val="00910B96"/>
    <w:rsid w:val="00910E0E"/>
    <w:rsid w:val="00911ECE"/>
    <w:rsid w:val="00914767"/>
    <w:rsid w:val="00914C82"/>
    <w:rsid w:val="009156B2"/>
    <w:rsid w:val="00915795"/>
    <w:rsid w:val="00915903"/>
    <w:rsid w:val="0091619D"/>
    <w:rsid w:val="00917653"/>
    <w:rsid w:val="009200EF"/>
    <w:rsid w:val="00920255"/>
    <w:rsid w:val="00920266"/>
    <w:rsid w:val="009216FD"/>
    <w:rsid w:val="00923AAA"/>
    <w:rsid w:val="00923BED"/>
    <w:rsid w:val="0092570F"/>
    <w:rsid w:val="00925826"/>
    <w:rsid w:val="009309A3"/>
    <w:rsid w:val="009309F0"/>
    <w:rsid w:val="00930AAE"/>
    <w:rsid w:val="009315F5"/>
    <w:rsid w:val="00932E06"/>
    <w:rsid w:val="00933031"/>
    <w:rsid w:val="009342B6"/>
    <w:rsid w:val="00934334"/>
    <w:rsid w:val="00935782"/>
    <w:rsid w:val="009366EC"/>
    <w:rsid w:val="00936DCC"/>
    <w:rsid w:val="0093758F"/>
    <w:rsid w:val="00937C92"/>
    <w:rsid w:val="00937CDF"/>
    <w:rsid w:val="009419D3"/>
    <w:rsid w:val="00942DAE"/>
    <w:rsid w:val="0094318D"/>
    <w:rsid w:val="009432B4"/>
    <w:rsid w:val="009433D9"/>
    <w:rsid w:val="00943B6A"/>
    <w:rsid w:val="00943C3A"/>
    <w:rsid w:val="00943E63"/>
    <w:rsid w:val="0094679F"/>
    <w:rsid w:val="00946C78"/>
    <w:rsid w:val="00950BAA"/>
    <w:rsid w:val="00950C87"/>
    <w:rsid w:val="0095135F"/>
    <w:rsid w:val="009564E3"/>
    <w:rsid w:val="00957722"/>
    <w:rsid w:val="009610D0"/>
    <w:rsid w:val="0096285D"/>
    <w:rsid w:val="0096336F"/>
    <w:rsid w:val="0096487A"/>
    <w:rsid w:val="009648EC"/>
    <w:rsid w:val="00965E6B"/>
    <w:rsid w:val="00966142"/>
    <w:rsid w:val="00971C74"/>
    <w:rsid w:val="00971DD5"/>
    <w:rsid w:val="00973759"/>
    <w:rsid w:val="00973CFC"/>
    <w:rsid w:val="00974A67"/>
    <w:rsid w:val="00974F90"/>
    <w:rsid w:val="00976699"/>
    <w:rsid w:val="00977D4D"/>
    <w:rsid w:val="00981041"/>
    <w:rsid w:val="009826AC"/>
    <w:rsid w:val="0098602A"/>
    <w:rsid w:val="009904E4"/>
    <w:rsid w:val="009908FE"/>
    <w:rsid w:val="009909B7"/>
    <w:rsid w:val="009928A2"/>
    <w:rsid w:val="00992B4F"/>
    <w:rsid w:val="00994A0A"/>
    <w:rsid w:val="00994DD1"/>
    <w:rsid w:val="00995775"/>
    <w:rsid w:val="00996C1E"/>
    <w:rsid w:val="009A038F"/>
    <w:rsid w:val="009A15A5"/>
    <w:rsid w:val="009A1C88"/>
    <w:rsid w:val="009A20C3"/>
    <w:rsid w:val="009A2A19"/>
    <w:rsid w:val="009A3500"/>
    <w:rsid w:val="009A4B4A"/>
    <w:rsid w:val="009A532D"/>
    <w:rsid w:val="009A54C1"/>
    <w:rsid w:val="009A56BA"/>
    <w:rsid w:val="009A68F3"/>
    <w:rsid w:val="009A7266"/>
    <w:rsid w:val="009A73BF"/>
    <w:rsid w:val="009B086C"/>
    <w:rsid w:val="009B15CB"/>
    <w:rsid w:val="009B2FA6"/>
    <w:rsid w:val="009B4A6E"/>
    <w:rsid w:val="009B5255"/>
    <w:rsid w:val="009B6063"/>
    <w:rsid w:val="009B6BA6"/>
    <w:rsid w:val="009B6C5C"/>
    <w:rsid w:val="009B6F83"/>
    <w:rsid w:val="009C06CE"/>
    <w:rsid w:val="009C111F"/>
    <w:rsid w:val="009C11A1"/>
    <w:rsid w:val="009C1381"/>
    <w:rsid w:val="009C1629"/>
    <w:rsid w:val="009C26D7"/>
    <w:rsid w:val="009C5339"/>
    <w:rsid w:val="009D0D9F"/>
    <w:rsid w:val="009D1E0A"/>
    <w:rsid w:val="009D28A8"/>
    <w:rsid w:val="009D2A78"/>
    <w:rsid w:val="009D2C30"/>
    <w:rsid w:val="009D2DC1"/>
    <w:rsid w:val="009D2E52"/>
    <w:rsid w:val="009D3EBF"/>
    <w:rsid w:val="009D4390"/>
    <w:rsid w:val="009E06F1"/>
    <w:rsid w:val="009E1B0D"/>
    <w:rsid w:val="009E2983"/>
    <w:rsid w:val="009E39B3"/>
    <w:rsid w:val="009E47D5"/>
    <w:rsid w:val="009E5934"/>
    <w:rsid w:val="009E6A01"/>
    <w:rsid w:val="009F0669"/>
    <w:rsid w:val="009F19D1"/>
    <w:rsid w:val="009F38B7"/>
    <w:rsid w:val="009F4314"/>
    <w:rsid w:val="009F5300"/>
    <w:rsid w:val="009F71DD"/>
    <w:rsid w:val="009F7578"/>
    <w:rsid w:val="00A0039C"/>
    <w:rsid w:val="00A01C21"/>
    <w:rsid w:val="00A02718"/>
    <w:rsid w:val="00A03646"/>
    <w:rsid w:val="00A03A95"/>
    <w:rsid w:val="00A10634"/>
    <w:rsid w:val="00A106CA"/>
    <w:rsid w:val="00A10AFF"/>
    <w:rsid w:val="00A119EA"/>
    <w:rsid w:val="00A12306"/>
    <w:rsid w:val="00A13148"/>
    <w:rsid w:val="00A1337E"/>
    <w:rsid w:val="00A13487"/>
    <w:rsid w:val="00A1385E"/>
    <w:rsid w:val="00A13B8D"/>
    <w:rsid w:val="00A13E46"/>
    <w:rsid w:val="00A1489D"/>
    <w:rsid w:val="00A14FBD"/>
    <w:rsid w:val="00A15F8B"/>
    <w:rsid w:val="00A17BC1"/>
    <w:rsid w:val="00A21B5E"/>
    <w:rsid w:val="00A22162"/>
    <w:rsid w:val="00A22291"/>
    <w:rsid w:val="00A22ED6"/>
    <w:rsid w:val="00A237DE"/>
    <w:rsid w:val="00A249BA"/>
    <w:rsid w:val="00A258EA"/>
    <w:rsid w:val="00A25A40"/>
    <w:rsid w:val="00A25D6B"/>
    <w:rsid w:val="00A2604B"/>
    <w:rsid w:val="00A26149"/>
    <w:rsid w:val="00A26CD6"/>
    <w:rsid w:val="00A2730C"/>
    <w:rsid w:val="00A308AB"/>
    <w:rsid w:val="00A318E2"/>
    <w:rsid w:val="00A32279"/>
    <w:rsid w:val="00A32FCC"/>
    <w:rsid w:val="00A35AF0"/>
    <w:rsid w:val="00A35BDF"/>
    <w:rsid w:val="00A37F68"/>
    <w:rsid w:val="00A40629"/>
    <w:rsid w:val="00A421F2"/>
    <w:rsid w:val="00A424D5"/>
    <w:rsid w:val="00A44192"/>
    <w:rsid w:val="00A450C8"/>
    <w:rsid w:val="00A45611"/>
    <w:rsid w:val="00A46225"/>
    <w:rsid w:val="00A4714D"/>
    <w:rsid w:val="00A5009E"/>
    <w:rsid w:val="00A50870"/>
    <w:rsid w:val="00A51EF1"/>
    <w:rsid w:val="00A537E1"/>
    <w:rsid w:val="00A53A7E"/>
    <w:rsid w:val="00A54ED2"/>
    <w:rsid w:val="00A55274"/>
    <w:rsid w:val="00A56613"/>
    <w:rsid w:val="00A6055C"/>
    <w:rsid w:val="00A60676"/>
    <w:rsid w:val="00A60D0E"/>
    <w:rsid w:val="00A615FF"/>
    <w:rsid w:val="00A61757"/>
    <w:rsid w:val="00A6430E"/>
    <w:rsid w:val="00A6473F"/>
    <w:rsid w:val="00A64855"/>
    <w:rsid w:val="00A649C0"/>
    <w:rsid w:val="00A663BC"/>
    <w:rsid w:val="00A669FB"/>
    <w:rsid w:val="00A6732A"/>
    <w:rsid w:val="00A6796A"/>
    <w:rsid w:val="00A679BA"/>
    <w:rsid w:val="00A67A66"/>
    <w:rsid w:val="00A67D26"/>
    <w:rsid w:val="00A7258A"/>
    <w:rsid w:val="00A72CDB"/>
    <w:rsid w:val="00A7345B"/>
    <w:rsid w:val="00A7525F"/>
    <w:rsid w:val="00A758F3"/>
    <w:rsid w:val="00A7754D"/>
    <w:rsid w:val="00A77A84"/>
    <w:rsid w:val="00A81AA2"/>
    <w:rsid w:val="00A827B8"/>
    <w:rsid w:val="00A83271"/>
    <w:rsid w:val="00A8336F"/>
    <w:rsid w:val="00A839E0"/>
    <w:rsid w:val="00A84197"/>
    <w:rsid w:val="00A846DC"/>
    <w:rsid w:val="00A84C24"/>
    <w:rsid w:val="00A865D2"/>
    <w:rsid w:val="00A8781C"/>
    <w:rsid w:val="00A87FB6"/>
    <w:rsid w:val="00A90545"/>
    <w:rsid w:val="00A91CD0"/>
    <w:rsid w:val="00A92DC3"/>
    <w:rsid w:val="00A95688"/>
    <w:rsid w:val="00A95C9B"/>
    <w:rsid w:val="00A9602B"/>
    <w:rsid w:val="00A96817"/>
    <w:rsid w:val="00A97EDD"/>
    <w:rsid w:val="00AA2CB1"/>
    <w:rsid w:val="00AA3924"/>
    <w:rsid w:val="00AA3C7E"/>
    <w:rsid w:val="00AA4318"/>
    <w:rsid w:val="00AA579F"/>
    <w:rsid w:val="00AA6CD3"/>
    <w:rsid w:val="00AA7468"/>
    <w:rsid w:val="00AA780B"/>
    <w:rsid w:val="00AB0941"/>
    <w:rsid w:val="00AB0B0E"/>
    <w:rsid w:val="00AB16C8"/>
    <w:rsid w:val="00AB2DF4"/>
    <w:rsid w:val="00AB4FFD"/>
    <w:rsid w:val="00AB5EB4"/>
    <w:rsid w:val="00AB6E9C"/>
    <w:rsid w:val="00AB7034"/>
    <w:rsid w:val="00AB750B"/>
    <w:rsid w:val="00AB7D70"/>
    <w:rsid w:val="00AC1480"/>
    <w:rsid w:val="00AC2438"/>
    <w:rsid w:val="00AC3146"/>
    <w:rsid w:val="00AC33D9"/>
    <w:rsid w:val="00AC4A95"/>
    <w:rsid w:val="00AC5F81"/>
    <w:rsid w:val="00AC64C7"/>
    <w:rsid w:val="00AC66C5"/>
    <w:rsid w:val="00AD2955"/>
    <w:rsid w:val="00AD369B"/>
    <w:rsid w:val="00AD4613"/>
    <w:rsid w:val="00AD46E9"/>
    <w:rsid w:val="00AD6446"/>
    <w:rsid w:val="00AD6576"/>
    <w:rsid w:val="00AD72AF"/>
    <w:rsid w:val="00AE185B"/>
    <w:rsid w:val="00AE48EA"/>
    <w:rsid w:val="00AE5551"/>
    <w:rsid w:val="00AE79BF"/>
    <w:rsid w:val="00AF1A4F"/>
    <w:rsid w:val="00AF1AC1"/>
    <w:rsid w:val="00AF4638"/>
    <w:rsid w:val="00AF48CE"/>
    <w:rsid w:val="00AF548F"/>
    <w:rsid w:val="00AF5B9F"/>
    <w:rsid w:val="00AF7271"/>
    <w:rsid w:val="00B00350"/>
    <w:rsid w:val="00B03B27"/>
    <w:rsid w:val="00B042FB"/>
    <w:rsid w:val="00B044B7"/>
    <w:rsid w:val="00B045C7"/>
    <w:rsid w:val="00B060A0"/>
    <w:rsid w:val="00B06263"/>
    <w:rsid w:val="00B06EA4"/>
    <w:rsid w:val="00B10EFD"/>
    <w:rsid w:val="00B11F2C"/>
    <w:rsid w:val="00B12106"/>
    <w:rsid w:val="00B1706F"/>
    <w:rsid w:val="00B1768F"/>
    <w:rsid w:val="00B2073F"/>
    <w:rsid w:val="00B2188D"/>
    <w:rsid w:val="00B21B59"/>
    <w:rsid w:val="00B222FB"/>
    <w:rsid w:val="00B23325"/>
    <w:rsid w:val="00B23D44"/>
    <w:rsid w:val="00B247C3"/>
    <w:rsid w:val="00B2625B"/>
    <w:rsid w:val="00B27B2C"/>
    <w:rsid w:val="00B3002F"/>
    <w:rsid w:val="00B34C13"/>
    <w:rsid w:val="00B34DA9"/>
    <w:rsid w:val="00B41FE8"/>
    <w:rsid w:val="00B42805"/>
    <w:rsid w:val="00B4411E"/>
    <w:rsid w:val="00B452E2"/>
    <w:rsid w:val="00B460E1"/>
    <w:rsid w:val="00B464C8"/>
    <w:rsid w:val="00B47411"/>
    <w:rsid w:val="00B47FB0"/>
    <w:rsid w:val="00B510BF"/>
    <w:rsid w:val="00B51837"/>
    <w:rsid w:val="00B519DE"/>
    <w:rsid w:val="00B528A4"/>
    <w:rsid w:val="00B543CE"/>
    <w:rsid w:val="00B55DF2"/>
    <w:rsid w:val="00B5684B"/>
    <w:rsid w:val="00B57157"/>
    <w:rsid w:val="00B57998"/>
    <w:rsid w:val="00B606EA"/>
    <w:rsid w:val="00B615AA"/>
    <w:rsid w:val="00B63E66"/>
    <w:rsid w:val="00B63E82"/>
    <w:rsid w:val="00B66A5D"/>
    <w:rsid w:val="00B66C6A"/>
    <w:rsid w:val="00B67789"/>
    <w:rsid w:val="00B70AF2"/>
    <w:rsid w:val="00B714C3"/>
    <w:rsid w:val="00B71F90"/>
    <w:rsid w:val="00B72165"/>
    <w:rsid w:val="00B75E84"/>
    <w:rsid w:val="00B77707"/>
    <w:rsid w:val="00B7776F"/>
    <w:rsid w:val="00B812A7"/>
    <w:rsid w:val="00B81D77"/>
    <w:rsid w:val="00B82147"/>
    <w:rsid w:val="00B83F1B"/>
    <w:rsid w:val="00B8532A"/>
    <w:rsid w:val="00B85754"/>
    <w:rsid w:val="00B8602D"/>
    <w:rsid w:val="00B87BE9"/>
    <w:rsid w:val="00B908BD"/>
    <w:rsid w:val="00B90F40"/>
    <w:rsid w:val="00B92056"/>
    <w:rsid w:val="00B926C8"/>
    <w:rsid w:val="00B92E5C"/>
    <w:rsid w:val="00B94230"/>
    <w:rsid w:val="00B945DC"/>
    <w:rsid w:val="00B95721"/>
    <w:rsid w:val="00B966BB"/>
    <w:rsid w:val="00B975B8"/>
    <w:rsid w:val="00B978BD"/>
    <w:rsid w:val="00BA0241"/>
    <w:rsid w:val="00BA0802"/>
    <w:rsid w:val="00BA08DF"/>
    <w:rsid w:val="00BA32CD"/>
    <w:rsid w:val="00BA3D59"/>
    <w:rsid w:val="00BA5A87"/>
    <w:rsid w:val="00BA5FBD"/>
    <w:rsid w:val="00BA6751"/>
    <w:rsid w:val="00BA7130"/>
    <w:rsid w:val="00BA71F2"/>
    <w:rsid w:val="00BA748D"/>
    <w:rsid w:val="00BA7BD1"/>
    <w:rsid w:val="00BB07BC"/>
    <w:rsid w:val="00BB1082"/>
    <w:rsid w:val="00BB27F6"/>
    <w:rsid w:val="00BB2D3A"/>
    <w:rsid w:val="00BB6347"/>
    <w:rsid w:val="00BB77F3"/>
    <w:rsid w:val="00BB79B6"/>
    <w:rsid w:val="00BC0943"/>
    <w:rsid w:val="00BC194A"/>
    <w:rsid w:val="00BC3250"/>
    <w:rsid w:val="00BC4124"/>
    <w:rsid w:val="00BC4228"/>
    <w:rsid w:val="00BC4B33"/>
    <w:rsid w:val="00BC52FB"/>
    <w:rsid w:val="00BC6023"/>
    <w:rsid w:val="00BD0246"/>
    <w:rsid w:val="00BD02F8"/>
    <w:rsid w:val="00BD07A8"/>
    <w:rsid w:val="00BD0AC2"/>
    <w:rsid w:val="00BD18EE"/>
    <w:rsid w:val="00BD19F3"/>
    <w:rsid w:val="00BD214A"/>
    <w:rsid w:val="00BD2892"/>
    <w:rsid w:val="00BD2FF4"/>
    <w:rsid w:val="00BD389B"/>
    <w:rsid w:val="00BD4C6C"/>
    <w:rsid w:val="00BD5C8C"/>
    <w:rsid w:val="00BD6B30"/>
    <w:rsid w:val="00BD6CCE"/>
    <w:rsid w:val="00BE1961"/>
    <w:rsid w:val="00BE2552"/>
    <w:rsid w:val="00BE3AEE"/>
    <w:rsid w:val="00BE3E3C"/>
    <w:rsid w:val="00BE51E9"/>
    <w:rsid w:val="00BE6005"/>
    <w:rsid w:val="00BE6B8B"/>
    <w:rsid w:val="00BF0155"/>
    <w:rsid w:val="00BF3A21"/>
    <w:rsid w:val="00BF3B34"/>
    <w:rsid w:val="00BF3C43"/>
    <w:rsid w:val="00BF51DD"/>
    <w:rsid w:val="00BF523D"/>
    <w:rsid w:val="00BF52C8"/>
    <w:rsid w:val="00BF64CB"/>
    <w:rsid w:val="00BF6A36"/>
    <w:rsid w:val="00C00014"/>
    <w:rsid w:val="00C0366E"/>
    <w:rsid w:val="00C070BC"/>
    <w:rsid w:val="00C0745F"/>
    <w:rsid w:val="00C074B6"/>
    <w:rsid w:val="00C10D5E"/>
    <w:rsid w:val="00C118BF"/>
    <w:rsid w:val="00C11A2E"/>
    <w:rsid w:val="00C1286E"/>
    <w:rsid w:val="00C12BED"/>
    <w:rsid w:val="00C1510A"/>
    <w:rsid w:val="00C1773B"/>
    <w:rsid w:val="00C213BC"/>
    <w:rsid w:val="00C21F28"/>
    <w:rsid w:val="00C229F6"/>
    <w:rsid w:val="00C23813"/>
    <w:rsid w:val="00C245AB"/>
    <w:rsid w:val="00C26411"/>
    <w:rsid w:val="00C26BC9"/>
    <w:rsid w:val="00C27CB5"/>
    <w:rsid w:val="00C31526"/>
    <w:rsid w:val="00C32E21"/>
    <w:rsid w:val="00C3374E"/>
    <w:rsid w:val="00C352F0"/>
    <w:rsid w:val="00C358F4"/>
    <w:rsid w:val="00C35A31"/>
    <w:rsid w:val="00C35DB1"/>
    <w:rsid w:val="00C35F8B"/>
    <w:rsid w:val="00C36195"/>
    <w:rsid w:val="00C40048"/>
    <w:rsid w:val="00C40D6C"/>
    <w:rsid w:val="00C42DA1"/>
    <w:rsid w:val="00C436BA"/>
    <w:rsid w:val="00C44A11"/>
    <w:rsid w:val="00C45097"/>
    <w:rsid w:val="00C45507"/>
    <w:rsid w:val="00C46384"/>
    <w:rsid w:val="00C46396"/>
    <w:rsid w:val="00C46D41"/>
    <w:rsid w:val="00C5168A"/>
    <w:rsid w:val="00C51B87"/>
    <w:rsid w:val="00C546B5"/>
    <w:rsid w:val="00C55DD1"/>
    <w:rsid w:val="00C55E84"/>
    <w:rsid w:val="00C60BAC"/>
    <w:rsid w:val="00C63600"/>
    <w:rsid w:val="00C63754"/>
    <w:rsid w:val="00C63CBC"/>
    <w:rsid w:val="00C640DD"/>
    <w:rsid w:val="00C646FD"/>
    <w:rsid w:val="00C662D6"/>
    <w:rsid w:val="00C70ED8"/>
    <w:rsid w:val="00C724EB"/>
    <w:rsid w:val="00C7288B"/>
    <w:rsid w:val="00C74600"/>
    <w:rsid w:val="00C749DB"/>
    <w:rsid w:val="00C75CA6"/>
    <w:rsid w:val="00C7637A"/>
    <w:rsid w:val="00C7675C"/>
    <w:rsid w:val="00C76FB5"/>
    <w:rsid w:val="00C77079"/>
    <w:rsid w:val="00C7722A"/>
    <w:rsid w:val="00C80244"/>
    <w:rsid w:val="00C80CB7"/>
    <w:rsid w:val="00C814D6"/>
    <w:rsid w:val="00C82E28"/>
    <w:rsid w:val="00C82F80"/>
    <w:rsid w:val="00C83068"/>
    <w:rsid w:val="00C83F74"/>
    <w:rsid w:val="00C860F4"/>
    <w:rsid w:val="00C8719A"/>
    <w:rsid w:val="00C87468"/>
    <w:rsid w:val="00C8752F"/>
    <w:rsid w:val="00C878CC"/>
    <w:rsid w:val="00C9035C"/>
    <w:rsid w:val="00C91DF7"/>
    <w:rsid w:val="00C933F4"/>
    <w:rsid w:val="00C93D75"/>
    <w:rsid w:val="00C93F7A"/>
    <w:rsid w:val="00C95909"/>
    <w:rsid w:val="00C95C8B"/>
    <w:rsid w:val="00C96FA9"/>
    <w:rsid w:val="00C9775E"/>
    <w:rsid w:val="00CA065C"/>
    <w:rsid w:val="00CA126C"/>
    <w:rsid w:val="00CA2A25"/>
    <w:rsid w:val="00CA2E6C"/>
    <w:rsid w:val="00CA35DC"/>
    <w:rsid w:val="00CA3C19"/>
    <w:rsid w:val="00CA4A87"/>
    <w:rsid w:val="00CA60BD"/>
    <w:rsid w:val="00CA64EE"/>
    <w:rsid w:val="00CA6ACF"/>
    <w:rsid w:val="00CA7593"/>
    <w:rsid w:val="00CB07E2"/>
    <w:rsid w:val="00CB0D7D"/>
    <w:rsid w:val="00CB1455"/>
    <w:rsid w:val="00CB4068"/>
    <w:rsid w:val="00CB6E60"/>
    <w:rsid w:val="00CC0DA5"/>
    <w:rsid w:val="00CC23B1"/>
    <w:rsid w:val="00CC28A4"/>
    <w:rsid w:val="00CC5006"/>
    <w:rsid w:val="00CC50A6"/>
    <w:rsid w:val="00CC515F"/>
    <w:rsid w:val="00CC5671"/>
    <w:rsid w:val="00CC5961"/>
    <w:rsid w:val="00CC5CF6"/>
    <w:rsid w:val="00CC5E58"/>
    <w:rsid w:val="00CC721D"/>
    <w:rsid w:val="00CD1450"/>
    <w:rsid w:val="00CD2277"/>
    <w:rsid w:val="00CD4416"/>
    <w:rsid w:val="00CD4EDE"/>
    <w:rsid w:val="00CD7E93"/>
    <w:rsid w:val="00CE0607"/>
    <w:rsid w:val="00CE1D3E"/>
    <w:rsid w:val="00CE353B"/>
    <w:rsid w:val="00CE417D"/>
    <w:rsid w:val="00CE6375"/>
    <w:rsid w:val="00CF03BA"/>
    <w:rsid w:val="00CF0D42"/>
    <w:rsid w:val="00CF2D86"/>
    <w:rsid w:val="00CF32FD"/>
    <w:rsid w:val="00CF374F"/>
    <w:rsid w:val="00CF432D"/>
    <w:rsid w:val="00CF6AC1"/>
    <w:rsid w:val="00CF7266"/>
    <w:rsid w:val="00CF7389"/>
    <w:rsid w:val="00CF7541"/>
    <w:rsid w:val="00CF7F4C"/>
    <w:rsid w:val="00D00D2F"/>
    <w:rsid w:val="00D0133C"/>
    <w:rsid w:val="00D02781"/>
    <w:rsid w:val="00D02A83"/>
    <w:rsid w:val="00D03F26"/>
    <w:rsid w:val="00D05CB9"/>
    <w:rsid w:val="00D06CC9"/>
    <w:rsid w:val="00D07EC4"/>
    <w:rsid w:val="00D07FBC"/>
    <w:rsid w:val="00D1025D"/>
    <w:rsid w:val="00D10374"/>
    <w:rsid w:val="00D12521"/>
    <w:rsid w:val="00D12FAD"/>
    <w:rsid w:val="00D147F6"/>
    <w:rsid w:val="00D15C1F"/>
    <w:rsid w:val="00D160A3"/>
    <w:rsid w:val="00D17082"/>
    <w:rsid w:val="00D20890"/>
    <w:rsid w:val="00D214C3"/>
    <w:rsid w:val="00D22E7E"/>
    <w:rsid w:val="00D22E86"/>
    <w:rsid w:val="00D230EF"/>
    <w:rsid w:val="00D25585"/>
    <w:rsid w:val="00D255FE"/>
    <w:rsid w:val="00D2736E"/>
    <w:rsid w:val="00D27560"/>
    <w:rsid w:val="00D3099E"/>
    <w:rsid w:val="00D32C2D"/>
    <w:rsid w:val="00D32DF3"/>
    <w:rsid w:val="00D33648"/>
    <w:rsid w:val="00D340B9"/>
    <w:rsid w:val="00D34F33"/>
    <w:rsid w:val="00D3504D"/>
    <w:rsid w:val="00D35DC7"/>
    <w:rsid w:val="00D36568"/>
    <w:rsid w:val="00D372AD"/>
    <w:rsid w:val="00D43D18"/>
    <w:rsid w:val="00D43E52"/>
    <w:rsid w:val="00D44680"/>
    <w:rsid w:val="00D44A89"/>
    <w:rsid w:val="00D47A74"/>
    <w:rsid w:val="00D50B75"/>
    <w:rsid w:val="00D525AC"/>
    <w:rsid w:val="00D52AD3"/>
    <w:rsid w:val="00D54095"/>
    <w:rsid w:val="00D554B9"/>
    <w:rsid w:val="00D559B6"/>
    <w:rsid w:val="00D620C0"/>
    <w:rsid w:val="00D62CAD"/>
    <w:rsid w:val="00D63633"/>
    <w:rsid w:val="00D64F34"/>
    <w:rsid w:val="00D65022"/>
    <w:rsid w:val="00D65F28"/>
    <w:rsid w:val="00D6611A"/>
    <w:rsid w:val="00D66DEB"/>
    <w:rsid w:val="00D677EE"/>
    <w:rsid w:val="00D70A38"/>
    <w:rsid w:val="00D730E2"/>
    <w:rsid w:val="00D7324C"/>
    <w:rsid w:val="00D7437D"/>
    <w:rsid w:val="00D75761"/>
    <w:rsid w:val="00D760CE"/>
    <w:rsid w:val="00D7683C"/>
    <w:rsid w:val="00D77019"/>
    <w:rsid w:val="00D770D4"/>
    <w:rsid w:val="00D8208D"/>
    <w:rsid w:val="00D821E2"/>
    <w:rsid w:val="00D82772"/>
    <w:rsid w:val="00D827FC"/>
    <w:rsid w:val="00D835DE"/>
    <w:rsid w:val="00D842F3"/>
    <w:rsid w:val="00D8525F"/>
    <w:rsid w:val="00D871C1"/>
    <w:rsid w:val="00D87331"/>
    <w:rsid w:val="00D8792E"/>
    <w:rsid w:val="00D879AB"/>
    <w:rsid w:val="00D93579"/>
    <w:rsid w:val="00D93EB7"/>
    <w:rsid w:val="00D94122"/>
    <w:rsid w:val="00D94208"/>
    <w:rsid w:val="00D94590"/>
    <w:rsid w:val="00D97E83"/>
    <w:rsid w:val="00DA0264"/>
    <w:rsid w:val="00DA17DC"/>
    <w:rsid w:val="00DA2D12"/>
    <w:rsid w:val="00DA379E"/>
    <w:rsid w:val="00DA3D23"/>
    <w:rsid w:val="00DA4852"/>
    <w:rsid w:val="00DA4AD0"/>
    <w:rsid w:val="00DA5021"/>
    <w:rsid w:val="00DA5602"/>
    <w:rsid w:val="00DA609B"/>
    <w:rsid w:val="00DB08EE"/>
    <w:rsid w:val="00DB107E"/>
    <w:rsid w:val="00DB13A7"/>
    <w:rsid w:val="00DB197A"/>
    <w:rsid w:val="00DB313A"/>
    <w:rsid w:val="00DB31D8"/>
    <w:rsid w:val="00DB3A39"/>
    <w:rsid w:val="00DB50F5"/>
    <w:rsid w:val="00DB5176"/>
    <w:rsid w:val="00DB5C01"/>
    <w:rsid w:val="00DB6890"/>
    <w:rsid w:val="00DB7425"/>
    <w:rsid w:val="00DC0116"/>
    <w:rsid w:val="00DC0CAC"/>
    <w:rsid w:val="00DC2A41"/>
    <w:rsid w:val="00DC3AE9"/>
    <w:rsid w:val="00DC3E41"/>
    <w:rsid w:val="00DC5A34"/>
    <w:rsid w:val="00DD0CE0"/>
    <w:rsid w:val="00DD0F88"/>
    <w:rsid w:val="00DD1038"/>
    <w:rsid w:val="00DD3BE8"/>
    <w:rsid w:val="00DD5DBE"/>
    <w:rsid w:val="00DD5E65"/>
    <w:rsid w:val="00DD705F"/>
    <w:rsid w:val="00DD7DC3"/>
    <w:rsid w:val="00DE0F37"/>
    <w:rsid w:val="00DE3CA5"/>
    <w:rsid w:val="00DE465A"/>
    <w:rsid w:val="00DE480C"/>
    <w:rsid w:val="00DE6B3F"/>
    <w:rsid w:val="00DE7E8D"/>
    <w:rsid w:val="00DF0067"/>
    <w:rsid w:val="00DF064E"/>
    <w:rsid w:val="00DF18F6"/>
    <w:rsid w:val="00DF1C92"/>
    <w:rsid w:val="00DF311C"/>
    <w:rsid w:val="00DF345B"/>
    <w:rsid w:val="00DF5316"/>
    <w:rsid w:val="00DF61B8"/>
    <w:rsid w:val="00DF64B9"/>
    <w:rsid w:val="00DF7998"/>
    <w:rsid w:val="00DF7B91"/>
    <w:rsid w:val="00DF7D20"/>
    <w:rsid w:val="00E00169"/>
    <w:rsid w:val="00E013A1"/>
    <w:rsid w:val="00E02626"/>
    <w:rsid w:val="00E0302B"/>
    <w:rsid w:val="00E032C7"/>
    <w:rsid w:val="00E04193"/>
    <w:rsid w:val="00E0573D"/>
    <w:rsid w:val="00E06525"/>
    <w:rsid w:val="00E072F7"/>
    <w:rsid w:val="00E07532"/>
    <w:rsid w:val="00E07C5A"/>
    <w:rsid w:val="00E146CD"/>
    <w:rsid w:val="00E14772"/>
    <w:rsid w:val="00E15862"/>
    <w:rsid w:val="00E1714F"/>
    <w:rsid w:val="00E20DA1"/>
    <w:rsid w:val="00E21330"/>
    <w:rsid w:val="00E2173B"/>
    <w:rsid w:val="00E230C0"/>
    <w:rsid w:val="00E2429F"/>
    <w:rsid w:val="00E25706"/>
    <w:rsid w:val="00E27F0D"/>
    <w:rsid w:val="00E3006D"/>
    <w:rsid w:val="00E30B67"/>
    <w:rsid w:val="00E30D4B"/>
    <w:rsid w:val="00E31289"/>
    <w:rsid w:val="00E31F4A"/>
    <w:rsid w:val="00E32511"/>
    <w:rsid w:val="00E34250"/>
    <w:rsid w:val="00E34AAB"/>
    <w:rsid w:val="00E34EB8"/>
    <w:rsid w:val="00E35F07"/>
    <w:rsid w:val="00E3665D"/>
    <w:rsid w:val="00E366CB"/>
    <w:rsid w:val="00E4016E"/>
    <w:rsid w:val="00E42AF7"/>
    <w:rsid w:val="00E42C48"/>
    <w:rsid w:val="00E43539"/>
    <w:rsid w:val="00E43876"/>
    <w:rsid w:val="00E43EF9"/>
    <w:rsid w:val="00E43FA9"/>
    <w:rsid w:val="00E44D62"/>
    <w:rsid w:val="00E50059"/>
    <w:rsid w:val="00E530F7"/>
    <w:rsid w:val="00E554B8"/>
    <w:rsid w:val="00E556AF"/>
    <w:rsid w:val="00E55951"/>
    <w:rsid w:val="00E55BF2"/>
    <w:rsid w:val="00E56149"/>
    <w:rsid w:val="00E56D31"/>
    <w:rsid w:val="00E5730E"/>
    <w:rsid w:val="00E57AA7"/>
    <w:rsid w:val="00E600AD"/>
    <w:rsid w:val="00E6014E"/>
    <w:rsid w:val="00E60D24"/>
    <w:rsid w:val="00E618BC"/>
    <w:rsid w:val="00E62DC9"/>
    <w:rsid w:val="00E63DCB"/>
    <w:rsid w:val="00E6432E"/>
    <w:rsid w:val="00E64492"/>
    <w:rsid w:val="00E65AEF"/>
    <w:rsid w:val="00E661C1"/>
    <w:rsid w:val="00E663CE"/>
    <w:rsid w:val="00E665C2"/>
    <w:rsid w:val="00E66D5C"/>
    <w:rsid w:val="00E71F3E"/>
    <w:rsid w:val="00E73C10"/>
    <w:rsid w:val="00E73D81"/>
    <w:rsid w:val="00E74222"/>
    <w:rsid w:val="00E755E6"/>
    <w:rsid w:val="00E75769"/>
    <w:rsid w:val="00E7590D"/>
    <w:rsid w:val="00E7671B"/>
    <w:rsid w:val="00E77CA9"/>
    <w:rsid w:val="00E81D1A"/>
    <w:rsid w:val="00E82567"/>
    <w:rsid w:val="00E83D92"/>
    <w:rsid w:val="00E85E27"/>
    <w:rsid w:val="00E878E2"/>
    <w:rsid w:val="00E90D5A"/>
    <w:rsid w:val="00E9219F"/>
    <w:rsid w:val="00E92BBD"/>
    <w:rsid w:val="00E9584E"/>
    <w:rsid w:val="00E97282"/>
    <w:rsid w:val="00E97DB7"/>
    <w:rsid w:val="00EA02B5"/>
    <w:rsid w:val="00EA283E"/>
    <w:rsid w:val="00EA2A2F"/>
    <w:rsid w:val="00EA412C"/>
    <w:rsid w:val="00EA584B"/>
    <w:rsid w:val="00EA638F"/>
    <w:rsid w:val="00EA7F71"/>
    <w:rsid w:val="00EB0AE7"/>
    <w:rsid w:val="00EB225F"/>
    <w:rsid w:val="00EB250B"/>
    <w:rsid w:val="00EB2833"/>
    <w:rsid w:val="00EB3952"/>
    <w:rsid w:val="00EB52C6"/>
    <w:rsid w:val="00EB5AEA"/>
    <w:rsid w:val="00EB5EE1"/>
    <w:rsid w:val="00EB710A"/>
    <w:rsid w:val="00EB7FA1"/>
    <w:rsid w:val="00EC0087"/>
    <w:rsid w:val="00EC08A5"/>
    <w:rsid w:val="00EC29CB"/>
    <w:rsid w:val="00EC2F6D"/>
    <w:rsid w:val="00EC4CE2"/>
    <w:rsid w:val="00EC50BD"/>
    <w:rsid w:val="00EC5420"/>
    <w:rsid w:val="00EC5C06"/>
    <w:rsid w:val="00EC67BA"/>
    <w:rsid w:val="00EC76ED"/>
    <w:rsid w:val="00ED1241"/>
    <w:rsid w:val="00ED14E6"/>
    <w:rsid w:val="00ED21E0"/>
    <w:rsid w:val="00ED23C7"/>
    <w:rsid w:val="00ED4D04"/>
    <w:rsid w:val="00ED500A"/>
    <w:rsid w:val="00ED5AF3"/>
    <w:rsid w:val="00ED65F2"/>
    <w:rsid w:val="00ED7243"/>
    <w:rsid w:val="00ED791B"/>
    <w:rsid w:val="00EE054D"/>
    <w:rsid w:val="00EE07EA"/>
    <w:rsid w:val="00EE0CBD"/>
    <w:rsid w:val="00EE0FAC"/>
    <w:rsid w:val="00EE16F5"/>
    <w:rsid w:val="00EE216E"/>
    <w:rsid w:val="00EE2E20"/>
    <w:rsid w:val="00EE38BD"/>
    <w:rsid w:val="00EE56FD"/>
    <w:rsid w:val="00EE6217"/>
    <w:rsid w:val="00EE7D86"/>
    <w:rsid w:val="00EF00A1"/>
    <w:rsid w:val="00EF0829"/>
    <w:rsid w:val="00EF1064"/>
    <w:rsid w:val="00EF343B"/>
    <w:rsid w:val="00EF4085"/>
    <w:rsid w:val="00EF451E"/>
    <w:rsid w:val="00EF4977"/>
    <w:rsid w:val="00EF4FB1"/>
    <w:rsid w:val="00EF5B74"/>
    <w:rsid w:val="00EF6029"/>
    <w:rsid w:val="00F00F14"/>
    <w:rsid w:val="00F019B5"/>
    <w:rsid w:val="00F031C1"/>
    <w:rsid w:val="00F059B3"/>
    <w:rsid w:val="00F06870"/>
    <w:rsid w:val="00F06A06"/>
    <w:rsid w:val="00F106AE"/>
    <w:rsid w:val="00F11E73"/>
    <w:rsid w:val="00F11F2E"/>
    <w:rsid w:val="00F133E9"/>
    <w:rsid w:val="00F1349A"/>
    <w:rsid w:val="00F13508"/>
    <w:rsid w:val="00F1370F"/>
    <w:rsid w:val="00F14107"/>
    <w:rsid w:val="00F143E0"/>
    <w:rsid w:val="00F14A9E"/>
    <w:rsid w:val="00F14BF0"/>
    <w:rsid w:val="00F14C35"/>
    <w:rsid w:val="00F15DF0"/>
    <w:rsid w:val="00F17166"/>
    <w:rsid w:val="00F172ED"/>
    <w:rsid w:val="00F20C43"/>
    <w:rsid w:val="00F22184"/>
    <w:rsid w:val="00F22915"/>
    <w:rsid w:val="00F22B9F"/>
    <w:rsid w:val="00F22F81"/>
    <w:rsid w:val="00F23E02"/>
    <w:rsid w:val="00F26F6E"/>
    <w:rsid w:val="00F27B5E"/>
    <w:rsid w:val="00F27CDC"/>
    <w:rsid w:val="00F27E39"/>
    <w:rsid w:val="00F3112C"/>
    <w:rsid w:val="00F32D82"/>
    <w:rsid w:val="00F32DB8"/>
    <w:rsid w:val="00F34454"/>
    <w:rsid w:val="00F379DA"/>
    <w:rsid w:val="00F37A5E"/>
    <w:rsid w:val="00F407A7"/>
    <w:rsid w:val="00F4126B"/>
    <w:rsid w:val="00F41271"/>
    <w:rsid w:val="00F41372"/>
    <w:rsid w:val="00F4225D"/>
    <w:rsid w:val="00F43214"/>
    <w:rsid w:val="00F44052"/>
    <w:rsid w:val="00F44549"/>
    <w:rsid w:val="00F45AFB"/>
    <w:rsid w:val="00F461B5"/>
    <w:rsid w:val="00F51228"/>
    <w:rsid w:val="00F51DFE"/>
    <w:rsid w:val="00F52A16"/>
    <w:rsid w:val="00F53063"/>
    <w:rsid w:val="00F56F46"/>
    <w:rsid w:val="00F576ED"/>
    <w:rsid w:val="00F62285"/>
    <w:rsid w:val="00F635A2"/>
    <w:rsid w:val="00F64069"/>
    <w:rsid w:val="00F7096F"/>
    <w:rsid w:val="00F714F6"/>
    <w:rsid w:val="00F73143"/>
    <w:rsid w:val="00F73439"/>
    <w:rsid w:val="00F7429B"/>
    <w:rsid w:val="00F77A88"/>
    <w:rsid w:val="00F80012"/>
    <w:rsid w:val="00F8074C"/>
    <w:rsid w:val="00F80921"/>
    <w:rsid w:val="00F80FAA"/>
    <w:rsid w:val="00F830ED"/>
    <w:rsid w:val="00F84123"/>
    <w:rsid w:val="00F85329"/>
    <w:rsid w:val="00F8599E"/>
    <w:rsid w:val="00F8697C"/>
    <w:rsid w:val="00F86AAA"/>
    <w:rsid w:val="00F86D00"/>
    <w:rsid w:val="00F87D5D"/>
    <w:rsid w:val="00F90A88"/>
    <w:rsid w:val="00F91C7E"/>
    <w:rsid w:val="00F91E06"/>
    <w:rsid w:val="00F92D0F"/>
    <w:rsid w:val="00F92D60"/>
    <w:rsid w:val="00F95F21"/>
    <w:rsid w:val="00FA0186"/>
    <w:rsid w:val="00FA0271"/>
    <w:rsid w:val="00FA0CF8"/>
    <w:rsid w:val="00FA104B"/>
    <w:rsid w:val="00FA22B9"/>
    <w:rsid w:val="00FA290C"/>
    <w:rsid w:val="00FA3A9C"/>
    <w:rsid w:val="00FA4F40"/>
    <w:rsid w:val="00FA502D"/>
    <w:rsid w:val="00FA69F2"/>
    <w:rsid w:val="00FB1B28"/>
    <w:rsid w:val="00FB4BA6"/>
    <w:rsid w:val="00FB4F3E"/>
    <w:rsid w:val="00FB5E6E"/>
    <w:rsid w:val="00FB7296"/>
    <w:rsid w:val="00FB73BF"/>
    <w:rsid w:val="00FB7640"/>
    <w:rsid w:val="00FB7E05"/>
    <w:rsid w:val="00FC0233"/>
    <w:rsid w:val="00FC34BC"/>
    <w:rsid w:val="00FC3A91"/>
    <w:rsid w:val="00FC497A"/>
    <w:rsid w:val="00FC68AE"/>
    <w:rsid w:val="00FC7A5B"/>
    <w:rsid w:val="00FD01FF"/>
    <w:rsid w:val="00FD0CDE"/>
    <w:rsid w:val="00FD21A4"/>
    <w:rsid w:val="00FD32D8"/>
    <w:rsid w:val="00FD3A93"/>
    <w:rsid w:val="00FD4B00"/>
    <w:rsid w:val="00FD4E0E"/>
    <w:rsid w:val="00FD55CA"/>
    <w:rsid w:val="00FD56EE"/>
    <w:rsid w:val="00FD5987"/>
    <w:rsid w:val="00FD5F8C"/>
    <w:rsid w:val="00FD6435"/>
    <w:rsid w:val="00FD6597"/>
    <w:rsid w:val="00FD7136"/>
    <w:rsid w:val="00FD7B07"/>
    <w:rsid w:val="00FD7C10"/>
    <w:rsid w:val="00FD7C16"/>
    <w:rsid w:val="00FD7DD9"/>
    <w:rsid w:val="00FE0E64"/>
    <w:rsid w:val="00FE1B3F"/>
    <w:rsid w:val="00FE20DE"/>
    <w:rsid w:val="00FE22AE"/>
    <w:rsid w:val="00FE2878"/>
    <w:rsid w:val="00FE2CF4"/>
    <w:rsid w:val="00FE30F2"/>
    <w:rsid w:val="00FE3AD6"/>
    <w:rsid w:val="00FE442B"/>
    <w:rsid w:val="00FE4481"/>
    <w:rsid w:val="00FE48E8"/>
    <w:rsid w:val="00FE59FB"/>
    <w:rsid w:val="00FE5C9E"/>
    <w:rsid w:val="00FE6C89"/>
    <w:rsid w:val="00FF1104"/>
    <w:rsid w:val="00FF17D8"/>
    <w:rsid w:val="00FF25CD"/>
    <w:rsid w:val="00FF3E85"/>
    <w:rsid w:val="00FF60AB"/>
    <w:rsid w:val="00FF6D8A"/>
    <w:rsid w:val="00FF7140"/>
    <w:rsid w:val="00FF72AB"/>
    <w:rsid w:val="18406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10C702B"/>
  <w15:docId w15:val="{67E19304-0CC5-4D74-BD17-D0C1B9B6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4CD"/>
    <w:pPr>
      <w:spacing w:after="160" w:line="259" w:lineRule="auto"/>
    </w:pPr>
  </w:style>
  <w:style w:type="paragraph" w:styleId="Heading1">
    <w:name w:val="heading 1"/>
    <w:basedOn w:val="Normal"/>
    <w:next w:val="Normal"/>
    <w:link w:val="Heading1Char"/>
    <w:uiPriority w:val="9"/>
    <w:qFormat/>
    <w:rsid w:val="003D64CD"/>
    <w:pPr>
      <w:keepNext/>
      <w:keepLines/>
      <w:spacing w:before="360" w:after="80"/>
      <w:outlineLvl w:val="0"/>
    </w:pPr>
    <w:rPr>
      <w:rFonts w:ascii="Calibri Light" w:eastAsiaTheme="majorEastAsia" w:hAnsi="Calibri Light" w:cstheme="majorBidi"/>
      <w:color w:val="005677" w:themeColor="text2"/>
      <w:sz w:val="48"/>
      <w:szCs w:val="32"/>
    </w:rPr>
  </w:style>
  <w:style w:type="paragraph" w:styleId="Heading2">
    <w:name w:val="heading 2"/>
    <w:basedOn w:val="Normal"/>
    <w:next w:val="Normal"/>
    <w:link w:val="Heading2Char"/>
    <w:uiPriority w:val="9"/>
    <w:unhideWhenUsed/>
    <w:qFormat/>
    <w:rsid w:val="003E44E6"/>
    <w:pPr>
      <w:keepNext/>
      <w:keepLines/>
      <w:spacing w:before="40" w:after="40"/>
      <w:outlineLvl w:val="1"/>
    </w:pPr>
    <w:rPr>
      <w:rFonts w:ascii="Calibri Light" w:eastAsiaTheme="majorEastAsia" w:hAnsi="Calibri Light" w:cstheme="majorBidi"/>
      <w:color w:val="005677" w:themeColor="text2"/>
      <w:sz w:val="40"/>
      <w:szCs w:val="48"/>
    </w:rPr>
  </w:style>
  <w:style w:type="paragraph" w:styleId="Heading3">
    <w:name w:val="heading 3"/>
    <w:basedOn w:val="Normal"/>
    <w:next w:val="Normal"/>
    <w:link w:val="Heading3Char"/>
    <w:uiPriority w:val="9"/>
    <w:unhideWhenUsed/>
    <w:qFormat/>
    <w:rsid w:val="007F3CA9"/>
    <w:pPr>
      <w:keepNext/>
      <w:keepLines/>
      <w:spacing w:before="40" w:after="0"/>
      <w:outlineLvl w:val="2"/>
    </w:pPr>
    <w:rPr>
      <w:rFonts w:ascii="Calibri Light" w:eastAsiaTheme="majorEastAsia" w:hAnsi="Calibri Light" w:cstheme="majorBidi"/>
      <w:color w:val="005677" w:themeColor="text2"/>
      <w:sz w:val="32"/>
      <w:szCs w:val="40"/>
    </w:rPr>
  </w:style>
  <w:style w:type="paragraph" w:styleId="Heading4">
    <w:name w:val="heading 4"/>
    <w:basedOn w:val="Normal"/>
    <w:next w:val="Normal"/>
    <w:link w:val="Heading4Char"/>
    <w:uiPriority w:val="9"/>
    <w:unhideWhenUsed/>
    <w:qFormat/>
    <w:rsid w:val="003D64CD"/>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3D64CD"/>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3D64CD"/>
    <w:pPr>
      <w:keepNext/>
      <w:keepLines/>
      <w:spacing w:before="40" w:after="0"/>
      <w:outlineLvl w:val="5"/>
    </w:pPr>
    <w:rPr>
      <w:rFonts w:asciiTheme="majorHAnsi" w:eastAsiaTheme="majorEastAsia" w:hAnsiTheme="majorHAnsi" w:cstheme="majorBidi"/>
      <w:color w:val="005677" w:themeColor="text2"/>
    </w:rPr>
  </w:style>
  <w:style w:type="paragraph" w:styleId="Heading7">
    <w:name w:val="heading 7"/>
    <w:basedOn w:val="Heading6"/>
    <w:next w:val="Normal"/>
    <w:link w:val="Heading7Char"/>
    <w:autoRedefine/>
    <w:semiHidden/>
    <w:unhideWhenUsed/>
    <w:qFormat/>
    <w:rsid w:val="001310BD"/>
    <w:pPr>
      <w:tabs>
        <w:tab w:val="num" w:pos="2520"/>
      </w:tabs>
      <w:ind w:left="1296" w:hanging="288"/>
      <w:outlineLvl w:val="6"/>
    </w:pPr>
    <w:rPr>
      <w:i/>
      <w:iCs/>
    </w:rPr>
  </w:style>
  <w:style w:type="paragraph" w:styleId="Heading8">
    <w:name w:val="heading 8"/>
    <w:basedOn w:val="Heading6"/>
    <w:next w:val="Normal"/>
    <w:link w:val="Heading8Char"/>
    <w:autoRedefine/>
    <w:semiHidden/>
    <w:unhideWhenUsed/>
    <w:qFormat/>
    <w:rsid w:val="001310BD"/>
    <w:pPr>
      <w:tabs>
        <w:tab w:val="num" w:pos="2880"/>
      </w:tabs>
      <w:ind w:left="1440"/>
      <w:outlineLvl w:val="7"/>
    </w:pPr>
    <w:rPr>
      <w:color w:val="272727" w:themeColor="text1" w:themeTint="D8"/>
      <w:sz w:val="21"/>
      <w:szCs w:val="21"/>
    </w:rPr>
  </w:style>
  <w:style w:type="paragraph" w:styleId="Heading9">
    <w:name w:val="heading 9"/>
    <w:basedOn w:val="Normal"/>
    <w:next w:val="Normal"/>
    <w:link w:val="Heading9Char"/>
    <w:semiHidden/>
    <w:unhideWhenUsed/>
    <w:qFormat/>
    <w:rsid w:val="001310B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4CD"/>
    <w:rPr>
      <w:rFonts w:ascii="Calibri Light" w:eastAsiaTheme="majorEastAsia" w:hAnsi="Calibri Light" w:cstheme="majorBidi"/>
      <w:color w:val="005677" w:themeColor="text2"/>
      <w:sz w:val="48"/>
      <w:szCs w:val="32"/>
    </w:rPr>
  </w:style>
  <w:style w:type="character" w:customStyle="1" w:styleId="Heading2Char">
    <w:name w:val="Heading 2 Char"/>
    <w:basedOn w:val="DefaultParagraphFont"/>
    <w:link w:val="Heading2"/>
    <w:uiPriority w:val="9"/>
    <w:rsid w:val="003E44E6"/>
    <w:rPr>
      <w:rFonts w:ascii="Calibri Light" w:eastAsiaTheme="majorEastAsia" w:hAnsi="Calibri Light" w:cstheme="majorBidi"/>
      <w:color w:val="005677" w:themeColor="text2"/>
      <w:sz w:val="40"/>
      <w:szCs w:val="48"/>
    </w:rPr>
  </w:style>
  <w:style w:type="character" w:customStyle="1" w:styleId="Heading3Char">
    <w:name w:val="Heading 3 Char"/>
    <w:basedOn w:val="DefaultParagraphFont"/>
    <w:link w:val="Heading3"/>
    <w:uiPriority w:val="9"/>
    <w:rsid w:val="007F3CA9"/>
    <w:rPr>
      <w:rFonts w:ascii="Calibri Light" w:eastAsiaTheme="majorEastAsia" w:hAnsi="Calibri Light" w:cstheme="majorBidi"/>
      <w:color w:val="005677" w:themeColor="text2"/>
      <w:sz w:val="32"/>
      <w:szCs w:val="40"/>
    </w:rPr>
  </w:style>
  <w:style w:type="character" w:styleId="Hyperlink">
    <w:name w:val="Hyperlink"/>
    <w:basedOn w:val="DefaultParagraphFont"/>
    <w:uiPriority w:val="99"/>
    <w:unhideWhenUsed/>
    <w:rsid w:val="003D64CD"/>
    <w:rPr>
      <w:color w:val="0070AE" w:themeColor="hyperlink"/>
      <w:u w:val="single"/>
    </w:rPr>
  </w:style>
  <w:style w:type="paragraph" w:styleId="Footer">
    <w:name w:val="footer"/>
    <w:basedOn w:val="Normal"/>
    <w:link w:val="FooterChar"/>
    <w:uiPriority w:val="99"/>
    <w:unhideWhenUsed/>
    <w:rsid w:val="003D6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4CD"/>
  </w:style>
  <w:style w:type="character" w:styleId="PageNumber">
    <w:name w:val="page number"/>
    <w:basedOn w:val="DefaultParagraphFont"/>
    <w:rsid w:val="00A72CDB"/>
  </w:style>
  <w:style w:type="paragraph" w:customStyle="1" w:styleId="Default">
    <w:name w:val="Default"/>
    <w:rsid w:val="00A72CDB"/>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List2">
    <w:name w:val="List 2"/>
    <w:basedOn w:val="Normal"/>
    <w:rsid w:val="00A72CDB"/>
    <w:pPr>
      <w:spacing w:after="120"/>
    </w:pPr>
  </w:style>
  <w:style w:type="character" w:customStyle="1" w:styleId="Heading4Char">
    <w:name w:val="Heading 4 Char"/>
    <w:basedOn w:val="DefaultParagraphFont"/>
    <w:link w:val="Heading4"/>
    <w:uiPriority w:val="9"/>
    <w:rsid w:val="003D64CD"/>
    <w:rPr>
      <w:rFonts w:asciiTheme="majorHAnsi" w:eastAsiaTheme="majorEastAsia" w:hAnsiTheme="majorHAnsi" w:cstheme="majorBidi"/>
      <w:iCs/>
      <w:color w:val="005677" w:themeColor="text2"/>
      <w:sz w:val="28"/>
      <w:szCs w:val="28"/>
    </w:rPr>
  </w:style>
  <w:style w:type="character" w:styleId="Emphasis">
    <w:name w:val="Emphasis"/>
    <w:basedOn w:val="DefaultParagraphFont"/>
    <w:uiPriority w:val="20"/>
    <w:qFormat/>
    <w:rsid w:val="003D64CD"/>
    <w:rPr>
      <w:i/>
      <w:iCs/>
    </w:rPr>
  </w:style>
  <w:style w:type="paragraph" w:styleId="Header">
    <w:name w:val="header"/>
    <w:basedOn w:val="Normal"/>
    <w:link w:val="HeaderChar"/>
    <w:uiPriority w:val="99"/>
    <w:unhideWhenUsed/>
    <w:rsid w:val="003D6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4CD"/>
  </w:style>
  <w:style w:type="paragraph" w:styleId="ListParagraph">
    <w:name w:val="List Paragraph"/>
    <w:aliases w:val="L,List Paragraph1,List Paragraph11,Recommendation,bullet point list,Bulleted Para,CV text,Dot pt,F5 List Paragraph,FooterText,List Paragraph111,List Paragraph2,Medium Grid 1 - Accent 21,NFP GP Bulleted List,Numbered Paragraph,Table text"/>
    <w:basedOn w:val="Normal"/>
    <w:link w:val="ListParagraphChar"/>
    <w:uiPriority w:val="34"/>
    <w:qFormat/>
    <w:rsid w:val="003D64CD"/>
    <w:pPr>
      <w:numPr>
        <w:numId w:val="24"/>
      </w:numPr>
      <w:contextualSpacing/>
    </w:pPr>
  </w:style>
  <w:style w:type="paragraph" w:styleId="NoSpacing">
    <w:name w:val="No Spacing"/>
    <w:link w:val="NoSpacingChar"/>
    <w:uiPriority w:val="1"/>
    <w:qFormat/>
    <w:rsid w:val="003D64C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D64CD"/>
    <w:rPr>
      <w:rFonts w:eastAsiaTheme="minorEastAsia"/>
      <w:lang w:val="en-US"/>
    </w:rPr>
  </w:style>
  <w:style w:type="paragraph" w:styleId="BalloonText">
    <w:name w:val="Balloon Text"/>
    <w:basedOn w:val="Normal"/>
    <w:link w:val="BalloonTextChar"/>
    <w:uiPriority w:val="99"/>
    <w:semiHidden/>
    <w:unhideWhenUsed/>
    <w:rsid w:val="003D6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4CD"/>
    <w:rPr>
      <w:rFonts w:ascii="Segoe UI" w:hAnsi="Segoe UI" w:cs="Segoe UI"/>
      <w:sz w:val="18"/>
      <w:szCs w:val="18"/>
    </w:rPr>
  </w:style>
  <w:style w:type="character" w:styleId="CommentReference">
    <w:name w:val="annotation reference"/>
    <w:basedOn w:val="DefaultParagraphFont"/>
    <w:uiPriority w:val="99"/>
    <w:unhideWhenUsed/>
    <w:rsid w:val="00E661C1"/>
    <w:rPr>
      <w:sz w:val="16"/>
      <w:szCs w:val="16"/>
    </w:rPr>
  </w:style>
  <w:style w:type="paragraph" w:styleId="CommentText">
    <w:name w:val="annotation text"/>
    <w:basedOn w:val="Normal"/>
    <w:link w:val="CommentTextChar"/>
    <w:uiPriority w:val="99"/>
    <w:unhideWhenUsed/>
    <w:rsid w:val="00E661C1"/>
    <w:rPr>
      <w:sz w:val="20"/>
      <w:szCs w:val="20"/>
    </w:rPr>
  </w:style>
  <w:style w:type="character" w:customStyle="1" w:styleId="CommentTextChar">
    <w:name w:val="Comment Text Char"/>
    <w:basedOn w:val="DefaultParagraphFont"/>
    <w:link w:val="CommentText"/>
    <w:uiPriority w:val="99"/>
    <w:rsid w:val="00E661C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661C1"/>
    <w:rPr>
      <w:b/>
      <w:bCs/>
    </w:rPr>
  </w:style>
  <w:style w:type="character" w:customStyle="1" w:styleId="CommentSubjectChar">
    <w:name w:val="Comment Subject Char"/>
    <w:basedOn w:val="CommentTextChar"/>
    <w:link w:val="CommentSubject"/>
    <w:uiPriority w:val="99"/>
    <w:semiHidden/>
    <w:rsid w:val="00E661C1"/>
    <w:rPr>
      <w:rFonts w:ascii="Times New Roman" w:eastAsia="Times New Roman" w:hAnsi="Times New Roman" w:cs="Times New Roman"/>
      <w:b/>
      <w:bCs/>
      <w:sz w:val="20"/>
      <w:szCs w:val="20"/>
      <w:lang w:eastAsia="en-AU"/>
    </w:rPr>
  </w:style>
  <w:style w:type="numbering" w:customStyle="1" w:styleId="Style1">
    <w:name w:val="Style1"/>
    <w:rsid w:val="00081801"/>
    <w:pPr>
      <w:numPr>
        <w:numId w:val="2"/>
      </w:numPr>
    </w:pPr>
  </w:style>
  <w:style w:type="character" w:styleId="Strong">
    <w:name w:val="Strong"/>
    <w:basedOn w:val="DefaultParagraphFont"/>
    <w:uiPriority w:val="22"/>
    <w:qFormat/>
    <w:rsid w:val="003D64CD"/>
    <w:rPr>
      <w:b/>
      <w:bCs/>
    </w:rPr>
  </w:style>
  <w:style w:type="paragraph" w:styleId="Subtitle">
    <w:name w:val="Subtitle"/>
    <w:basedOn w:val="Normal"/>
    <w:next w:val="Normal"/>
    <w:link w:val="SubtitleChar"/>
    <w:uiPriority w:val="11"/>
    <w:qFormat/>
    <w:rsid w:val="003D64CD"/>
    <w:pPr>
      <w:numPr>
        <w:ilvl w:val="1"/>
      </w:numPr>
    </w:pPr>
    <w:rPr>
      <w:rFonts w:eastAsiaTheme="minorEastAsia"/>
      <w:color w:val="58595B" w:themeColor="background2"/>
      <w:sz w:val="32"/>
    </w:rPr>
  </w:style>
  <w:style w:type="character" w:customStyle="1" w:styleId="SubtitleChar">
    <w:name w:val="Subtitle Char"/>
    <w:basedOn w:val="DefaultParagraphFont"/>
    <w:link w:val="Subtitle"/>
    <w:uiPriority w:val="11"/>
    <w:rsid w:val="003D64CD"/>
    <w:rPr>
      <w:rFonts w:eastAsiaTheme="minorEastAsia"/>
      <w:color w:val="58595B" w:themeColor="background2"/>
      <w:sz w:val="32"/>
    </w:rPr>
  </w:style>
  <w:style w:type="paragraph" w:styleId="TOCHeading">
    <w:name w:val="TOC Heading"/>
    <w:basedOn w:val="Heading1"/>
    <w:next w:val="Normal"/>
    <w:uiPriority w:val="39"/>
    <w:unhideWhenUsed/>
    <w:qFormat/>
    <w:rsid w:val="003D64CD"/>
    <w:pPr>
      <w:spacing w:after="480"/>
      <w:outlineLvl w:val="9"/>
    </w:pPr>
    <w:rPr>
      <w:lang w:val="en-US"/>
    </w:rPr>
  </w:style>
  <w:style w:type="paragraph" w:styleId="TOC1">
    <w:name w:val="toc 1"/>
    <w:basedOn w:val="Normal"/>
    <w:next w:val="Normal"/>
    <w:autoRedefine/>
    <w:uiPriority w:val="39"/>
    <w:unhideWhenUsed/>
    <w:rsid w:val="003D64CD"/>
    <w:pPr>
      <w:tabs>
        <w:tab w:val="right" w:leader="dot" w:pos="9016"/>
      </w:tabs>
      <w:spacing w:after="100"/>
    </w:pPr>
  </w:style>
  <w:style w:type="paragraph" w:styleId="TOC3">
    <w:name w:val="toc 3"/>
    <w:basedOn w:val="Normal"/>
    <w:next w:val="Normal"/>
    <w:autoRedefine/>
    <w:uiPriority w:val="39"/>
    <w:unhideWhenUsed/>
    <w:rsid w:val="003D64CD"/>
    <w:pPr>
      <w:spacing w:after="100"/>
      <w:ind w:left="440"/>
    </w:pPr>
  </w:style>
  <w:style w:type="table" w:styleId="TableGrid">
    <w:name w:val="Table Grid"/>
    <w:basedOn w:val="TableNormal"/>
    <w:uiPriority w:val="39"/>
    <w:rsid w:val="003D6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3D64CD"/>
    <w:rPr>
      <w:rFonts w:asciiTheme="majorHAnsi" w:eastAsiaTheme="majorEastAsia" w:hAnsiTheme="majorHAnsi" w:cstheme="majorBidi"/>
      <w:color w:val="005677" w:themeColor="text2"/>
      <w:sz w:val="26"/>
      <w:szCs w:val="26"/>
    </w:rPr>
  </w:style>
  <w:style w:type="paragraph" w:styleId="Revision">
    <w:name w:val="Revision"/>
    <w:hidden/>
    <w:uiPriority w:val="99"/>
    <w:semiHidden/>
    <w:rsid w:val="00ED4D04"/>
    <w:pPr>
      <w:spacing w:after="0" w:line="240" w:lineRule="auto"/>
    </w:pPr>
    <w:rPr>
      <w:rFonts w:ascii="Times New Roman" w:eastAsia="Times New Roman" w:hAnsi="Times New Roman" w:cs="Times New Roman"/>
      <w:sz w:val="24"/>
      <w:szCs w:val="24"/>
      <w:lang w:eastAsia="en-AU"/>
    </w:rPr>
  </w:style>
  <w:style w:type="paragraph" w:customStyle="1" w:styleId="tabletext">
    <w:name w:val="tabletext"/>
    <w:basedOn w:val="Normal"/>
    <w:rsid w:val="00350B16"/>
    <w:pPr>
      <w:spacing w:before="100" w:beforeAutospacing="1" w:after="100" w:afterAutospacing="1"/>
    </w:pPr>
  </w:style>
  <w:style w:type="character" w:styleId="FollowedHyperlink">
    <w:name w:val="FollowedHyperlink"/>
    <w:basedOn w:val="DefaultParagraphFont"/>
    <w:uiPriority w:val="99"/>
    <w:semiHidden/>
    <w:unhideWhenUsed/>
    <w:rsid w:val="00024F6A"/>
    <w:rPr>
      <w:color w:val="551A8B" w:themeColor="followedHyperlink"/>
      <w:u w:val="single"/>
    </w:rPr>
  </w:style>
  <w:style w:type="character" w:styleId="LineNumber">
    <w:name w:val="line number"/>
    <w:basedOn w:val="DefaultParagraphFont"/>
    <w:uiPriority w:val="99"/>
    <w:semiHidden/>
    <w:unhideWhenUsed/>
    <w:rsid w:val="00ED14E6"/>
  </w:style>
  <w:style w:type="paragraph" w:styleId="FootnoteText">
    <w:name w:val="footnote text"/>
    <w:basedOn w:val="Normal"/>
    <w:link w:val="FootnoteTextChar"/>
    <w:uiPriority w:val="99"/>
    <w:unhideWhenUsed/>
    <w:rsid w:val="00D05CB9"/>
    <w:rPr>
      <w:sz w:val="20"/>
      <w:szCs w:val="20"/>
    </w:rPr>
  </w:style>
  <w:style w:type="character" w:customStyle="1" w:styleId="FootnoteTextChar">
    <w:name w:val="Footnote Text Char"/>
    <w:basedOn w:val="DefaultParagraphFont"/>
    <w:link w:val="FootnoteText"/>
    <w:uiPriority w:val="99"/>
    <w:rsid w:val="00D05CB9"/>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D05CB9"/>
    <w:rPr>
      <w:vertAlign w:val="superscript"/>
    </w:rPr>
  </w:style>
  <w:style w:type="paragraph" w:styleId="TOC2">
    <w:name w:val="toc 2"/>
    <w:basedOn w:val="Normal"/>
    <w:next w:val="Normal"/>
    <w:autoRedefine/>
    <w:uiPriority w:val="39"/>
    <w:unhideWhenUsed/>
    <w:rsid w:val="003D64CD"/>
    <w:pPr>
      <w:spacing w:after="100"/>
      <w:ind w:left="220"/>
    </w:pPr>
  </w:style>
  <w:style w:type="paragraph" w:styleId="Title">
    <w:name w:val="Title"/>
    <w:basedOn w:val="Normal"/>
    <w:next w:val="Normal"/>
    <w:link w:val="TitleChar"/>
    <w:uiPriority w:val="10"/>
    <w:qFormat/>
    <w:rsid w:val="003D64CD"/>
    <w:pPr>
      <w:pBdr>
        <w:bottom w:val="single" w:sz="8" w:space="1" w:color="005677" w:themeColor="text2"/>
      </w:pBdr>
      <w:spacing w:before="360" w:after="120" w:line="240" w:lineRule="auto"/>
      <w:contextualSpacing/>
      <w:outlineLvl w:val="0"/>
    </w:pPr>
    <w:rPr>
      <w:rFonts w:ascii="Calibri Light" w:eastAsiaTheme="majorEastAsia" w:hAnsi="Calibri Light" w:cstheme="majorBidi"/>
      <w:color w:val="005677" w:themeColor="text2"/>
      <w:spacing w:val="-10"/>
      <w:kern w:val="28"/>
      <w:sz w:val="56"/>
      <w:szCs w:val="72"/>
    </w:rPr>
  </w:style>
  <w:style w:type="character" w:customStyle="1" w:styleId="TitleChar">
    <w:name w:val="Title Char"/>
    <w:basedOn w:val="DefaultParagraphFont"/>
    <w:link w:val="Title"/>
    <w:uiPriority w:val="10"/>
    <w:rsid w:val="003D64CD"/>
    <w:rPr>
      <w:rFonts w:ascii="Calibri Light" w:eastAsiaTheme="majorEastAsia" w:hAnsi="Calibri Light" w:cstheme="majorBidi"/>
      <w:color w:val="005677" w:themeColor="text2"/>
      <w:spacing w:val="-10"/>
      <w:kern w:val="28"/>
      <w:sz w:val="56"/>
      <w:szCs w:val="72"/>
    </w:rPr>
  </w:style>
  <w:style w:type="character" w:customStyle="1" w:styleId="UnresolvedMention1">
    <w:name w:val="Unresolved Mention1"/>
    <w:basedOn w:val="DefaultParagraphFont"/>
    <w:uiPriority w:val="99"/>
    <w:semiHidden/>
    <w:unhideWhenUsed/>
    <w:rsid w:val="00601CB0"/>
    <w:rPr>
      <w:color w:val="605E5C"/>
      <w:shd w:val="clear" w:color="auto" w:fill="E1DFDD"/>
    </w:rPr>
  </w:style>
  <w:style w:type="character" w:customStyle="1" w:styleId="Heading9Char">
    <w:name w:val="Heading 9 Char"/>
    <w:basedOn w:val="DefaultParagraphFont"/>
    <w:link w:val="Heading9"/>
    <w:semiHidden/>
    <w:rsid w:val="001310BD"/>
    <w:rPr>
      <w:rFonts w:asciiTheme="majorHAnsi" w:eastAsiaTheme="majorEastAsia" w:hAnsiTheme="majorHAnsi" w:cstheme="majorBidi"/>
      <w:i/>
      <w:iCs/>
      <w:color w:val="272727" w:themeColor="text1" w:themeTint="D8"/>
      <w:sz w:val="21"/>
      <w:szCs w:val="21"/>
      <w:lang w:eastAsia="en-AU"/>
    </w:rPr>
  </w:style>
  <w:style w:type="character" w:customStyle="1" w:styleId="Heading6Char">
    <w:name w:val="Heading 6 Char"/>
    <w:basedOn w:val="DefaultParagraphFont"/>
    <w:link w:val="Heading6"/>
    <w:uiPriority w:val="9"/>
    <w:rsid w:val="003D64CD"/>
    <w:rPr>
      <w:rFonts w:asciiTheme="majorHAnsi" w:eastAsiaTheme="majorEastAsia" w:hAnsiTheme="majorHAnsi" w:cstheme="majorBidi"/>
      <w:color w:val="005677" w:themeColor="text2"/>
    </w:rPr>
  </w:style>
  <w:style w:type="character" w:customStyle="1" w:styleId="Heading7Char">
    <w:name w:val="Heading 7 Char"/>
    <w:basedOn w:val="DefaultParagraphFont"/>
    <w:link w:val="Heading7"/>
    <w:semiHidden/>
    <w:rsid w:val="001310BD"/>
    <w:rPr>
      <w:rFonts w:asciiTheme="majorHAnsi" w:eastAsiaTheme="majorEastAsia" w:hAnsiTheme="majorHAnsi" w:cstheme="majorBidi"/>
      <w:i/>
      <w:iCs/>
      <w:color w:val="484A4C" w:themeColor="accent1" w:themeShade="7F"/>
      <w:szCs w:val="20"/>
    </w:rPr>
  </w:style>
  <w:style w:type="character" w:customStyle="1" w:styleId="Heading8Char">
    <w:name w:val="Heading 8 Char"/>
    <w:basedOn w:val="DefaultParagraphFont"/>
    <w:link w:val="Heading8"/>
    <w:semiHidden/>
    <w:rsid w:val="001310BD"/>
    <w:rPr>
      <w:rFonts w:asciiTheme="majorHAnsi" w:eastAsiaTheme="majorEastAsia" w:hAnsiTheme="majorHAnsi" w:cstheme="majorBidi"/>
      <w:color w:val="272727" w:themeColor="text1" w:themeTint="D8"/>
      <w:sz w:val="21"/>
      <w:szCs w:val="21"/>
    </w:rPr>
  </w:style>
  <w:style w:type="paragraph" w:customStyle="1" w:styleId="paragraph">
    <w:name w:val="paragraph"/>
    <w:aliases w:val="a"/>
    <w:basedOn w:val="Normal"/>
    <w:link w:val="paragraphChar"/>
    <w:rsid w:val="001310BD"/>
    <w:pPr>
      <w:tabs>
        <w:tab w:val="right" w:pos="1531"/>
      </w:tabs>
      <w:spacing w:before="40"/>
      <w:ind w:left="1644" w:hanging="1644"/>
    </w:pPr>
    <w:rPr>
      <w:szCs w:val="20"/>
    </w:rPr>
  </w:style>
  <w:style w:type="character" w:customStyle="1" w:styleId="paragraphChar">
    <w:name w:val="paragraph Char"/>
    <w:aliases w:val="a Char"/>
    <w:basedOn w:val="DefaultParagraphFont"/>
    <w:link w:val="paragraph"/>
    <w:locked/>
    <w:rsid w:val="001310BD"/>
    <w:rPr>
      <w:rFonts w:ascii="Times New Roman" w:eastAsia="Times New Roman" w:hAnsi="Times New Roman" w:cs="Times New Roman"/>
      <w:szCs w:val="20"/>
      <w:lang w:eastAsia="en-AU"/>
    </w:rPr>
  </w:style>
  <w:style w:type="paragraph" w:customStyle="1" w:styleId="paragraphsub">
    <w:name w:val="paragraph(sub)"/>
    <w:aliases w:val="aa"/>
    <w:basedOn w:val="Normal"/>
    <w:rsid w:val="001310BD"/>
    <w:pPr>
      <w:tabs>
        <w:tab w:val="right" w:pos="1985"/>
      </w:tabs>
      <w:spacing w:before="40"/>
      <w:ind w:left="2098" w:hanging="2098"/>
    </w:pPr>
    <w:rPr>
      <w:szCs w:val="20"/>
    </w:rPr>
  </w:style>
  <w:style w:type="numbering" w:styleId="1ai">
    <w:name w:val="Outline List 1"/>
    <w:basedOn w:val="NoList"/>
    <w:semiHidden/>
    <w:unhideWhenUsed/>
    <w:rsid w:val="001310BD"/>
    <w:pPr>
      <w:numPr>
        <w:numId w:val="21"/>
      </w:numPr>
    </w:pPr>
  </w:style>
  <w:style w:type="character" w:customStyle="1" w:styleId="UnresolvedMention10">
    <w:name w:val="Unresolved Mention1"/>
    <w:basedOn w:val="DefaultParagraphFont"/>
    <w:uiPriority w:val="99"/>
    <w:semiHidden/>
    <w:unhideWhenUsed/>
    <w:rsid w:val="00781D06"/>
    <w:rPr>
      <w:color w:val="605E5C"/>
      <w:shd w:val="clear" w:color="auto" w:fill="E1DFDD"/>
    </w:rPr>
  </w:style>
  <w:style w:type="paragraph" w:customStyle="1" w:styleId="ShortT">
    <w:name w:val="ShortT"/>
    <w:basedOn w:val="Normal"/>
    <w:next w:val="Normal"/>
    <w:qFormat/>
    <w:rsid w:val="00781D06"/>
    <w:rPr>
      <w:b/>
      <w:sz w:val="40"/>
      <w:szCs w:val="20"/>
    </w:rPr>
  </w:style>
  <w:style w:type="paragraph" w:customStyle="1" w:styleId="acthead5">
    <w:name w:val="acthead5"/>
    <w:basedOn w:val="Normal"/>
    <w:rsid w:val="003D64C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ress">
    <w:name w:val="Address"/>
    <w:basedOn w:val="Subtitle"/>
    <w:qFormat/>
    <w:rsid w:val="003D64CD"/>
    <w:pPr>
      <w:spacing w:after="0"/>
    </w:pPr>
    <w:rPr>
      <w:sz w:val="24"/>
    </w:rPr>
  </w:style>
  <w:style w:type="paragraph" w:customStyle="1" w:styleId="Calloutbox">
    <w:name w:val="Call out box"/>
    <w:basedOn w:val="Normal"/>
    <w:qFormat/>
    <w:rsid w:val="003D64CD"/>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paragraph" w:styleId="Caption">
    <w:name w:val="caption"/>
    <w:basedOn w:val="Normal"/>
    <w:next w:val="Normal"/>
    <w:uiPriority w:val="35"/>
    <w:unhideWhenUsed/>
    <w:qFormat/>
    <w:rsid w:val="003D64CD"/>
    <w:pPr>
      <w:spacing w:after="120" w:line="240" w:lineRule="auto"/>
    </w:pPr>
    <w:rPr>
      <w:i/>
      <w:iCs/>
      <w:color w:val="005677" w:themeColor="text2"/>
      <w:szCs w:val="18"/>
    </w:rPr>
  </w:style>
  <w:style w:type="table" w:styleId="GridTable1Light">
    <w:name w:val="Grid Table 1 Light"/>
    <w:basedOn w:val="TableNormal"/>
    <w:uiPriority w:val="46"/>
    <w:rsid w:val="003D64C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D64CD"/>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3D64CD"/>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2">
    <w:name w:val="Grid Table 4 Accent 2"/>
    <w:basedOn w:val="TableNormal"/>
    <w:uiPriority w:val="49"/>
    <w:rsid w:val="003D64CD"/>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4-Accent3">
    <w:name w:val="Grid Table 4 Accent 3"/>
    <w:basedOn w:val="TableNormal"/>
    <w:uiPriority w:val="49"/>
    <w:rsid w:val="003D64CD"/>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table" w:styleId="GridTable4-Accent4">
    <w:name w:val="Grid Table 4 Accent 4"/>
    <w:basedOn w:val="TableNormal"/>
    <w:uiPriority w:val="49"/>
    <w:rsid w:val="003D64CD"/>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5">
    <w:name w:val="Grid Table 4 Accent 5"/>
    <w:basedOn w:val="TableNormal"/>
    <w:uiPriority w:val="49"/>
    <w:rsid w:val="003D64CD"/>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1">
    <w:name w:val="Grid Table 5 Dark Accent 1"/>
    <w:basedOn w:val="TableNormal"/>
    <w:uiPriority w:val="50"/>
    <w:rsid w:val="003D64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paragraph" w:styleId="IntenseQuote">
    <w:name w:val="Intense Quote"/>
    <w:basedOn w:val="Normal"/>
    <w:next w:val="Normal"/>
    <w:link w:val="IntenseQuoteChar"/>
    <w:uiPriority w:val="30"/>
    <w:qFormat/>
    <w:rsid w:val="003D64CD"/>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3D64CD"/>
    <w:rPr>
      <w:i/>
      <w:iCs/>
      <w:shd w:val="clear" w:color="auto" w:fill="DFF3F3" w:themeFill="accent4" w:themeFillTint="33"/>
    </w:rPr>
  </w:style>
  <w:style w:type="table" w:styleId="ListTable3-Accent2">
    <w:name w:val="List Table 3 Accent 2"/>
    <w:basedOn w:val="TableNormal"/>
    <w:uiPriority w:val="48"/>
    <w:rsid w:val="003D64CD"/>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3D64CD"/>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character" w:styleId="PlaceholderText">
    <w:name w:val="Placeholder Text"/>
    <w:basedOn w:val="DefaultParagraphFont"/>
    <w:uiPriority w:val="99"/>
    <w:semiHidden/>
    <w:rsid w:val="003D64CD"/>
    <w:rPr>
      <w:color w:val="808080"/>
    </w:rPr>
  </w:style>
  <w:style w:type="table" w:styleId="PlainTable2">
    <w:name w:val="Plain Table 2"/>
    <w:basedOn w:val="TableNormal"/>
    <w:uiPriority w:val="42"/>
    <w:rsid w:val="003D64C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Quote">
    <w:name w:val="Quote"/>
    <w:basedOn w:val="Normal"/>
    <w:next w:val="Normal"/>
    <w:link w:val="QuoteChar"/>
    <w:uiPriority w:val="29"/>
    <w:qFormat/>
    <w:rsid w:val="003D64CD"/>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3D64CD"/>
    <w:rPr>
      <w:i/>
      <w:iCs/>
      <w:color w:val="000000" w:themeColor="text1"/>
      <w:szCs w:val="24"/>
    </w:rPr>
  </w:style>
  <w:style w:type="numbering" w:customStyle="1" w:styleId="Style2">
    <w:name w:val="Style2"/>
    <w:uiPriority w:val="99"/>
    <w:rsid w:val="00CE6375"/>
    <w:pPr>
      <w:numPr>
        <w:numId w:val="37"/>
      </w:numPr>
    </w:pPr>
  </w:style>
  <w:style w:type="numbering" w:customStyle="1" w:styleId="Style3">
    <w:name w:val="Style3"/>
    <w:uiPriority w:val="99"/>
    <w:rsid w:val="00CE6375"/>
    <w:pPr>
      <w:numPr>
        <w:numId w:val="38"/>
      </w:numPr>
    </w:pPr>
  </w:style>
  <w:style w:type="numbering" w:customStyle="1" w:styleId="Style4">
    <w:name w:val="Style4"/>
    <w:uiPriority w:val="99"/>
    <w:rsid w:val="001E2486"/>
    <w:pPr>
      <w:numPr>
        <w:numId w:val="46"/>
      </w:numPr>
    </w:pPr>
  </w:style>
  <w:style w:type="character" w:customStyle="1" w:styleId="ListParagraphChar">
    <w:name w:val="List Paragraph Char"/>
    <w:aliases w:val="L Char,List Paragraph1 Char,List Paragraph11 Char,Recommendation Char,bullet point list Char,Bulleted Para Char,CV text Char,Dot pt Char,F5 List Paragraph Char,FooterText Char,List Paragraph111 Char,List Paragraph2 Char"/>
    <w:basedOn w:val="DefaultParagraphFont"/>
    <w:link w:val="ListParagraph"/>
    <w:uiPriority w:val="34"/>
    <w:locked/>
    <w:rsid w:val="004B61E6"/>
  </w:style>
  <w:style w:type="paragraph" w:styleId="PlainText">
    <w:name w:val="Plain Text"/>
    <w:basedOn w:val="Normal"/>
    <w:link w:val="PlainTextChar"/>
    <w:uiPriority w:val="99"/>
    <w:unhideWhenUsed/>
    <w:rsid w:val="004C4EF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C4EF0"/>
    <w:rPr>
      <w:rFonts w:ascii="Calibri" w:hAnsi="Calibri"/>
      <w:szCs w:val="21"/>
    </w:rPr>
  </w:style>
  <w:style w:type="numbering" w:customStyle="1" w:styleId="Style5">
    <w:name w:val="Style5"/>
    <w:uiPriority w:val="99"/>
    <w:rsid w:val="00D8792E"/>
    <w:pPr>
      <w:numPr>
        <w:numId w:val="58"/>
      </w:numPr>
    </w:pPr>
  </w:style>
  <w:style w:type="character" w:styleId="UnresolvedMention">
    <w:name w:val="Unresolved Mention"/>
    <w:basedOn w:val="DefaultParagraphFont"/>
    <w:uiPriority w:val="99"/>
    <w:semiHidden/>
    <w:unhideWhenUsed/>
    <w:rsid w:val="00276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2206">
      <w:bodyDiv w:val="1"/>
      <w:marLeft w:val="0"/>
      <w:marRight w:val="0"/>
      <w:marTop w:val="0"/>
      <w:marBottom w:val="0"/>
      <w:divBdr>
        <w:top w:val="none" w:sz="0" w:space="0" w:color="auto"/>
        <w:left w:val="none" w:sz="0" w:space="0" w:color="auto"/>
        <w:bottom w:val="none" w:sz="0" w:space="0" w:color="auto"/>
        <w:right w:val="none" w:sz="0" w:space="0" w:color="auto"/>
      </w:divBdr>
      <w:divsChild>
        <w:div w:id="1127549899">
          <w:marLeft w:val="403"/>
          <w:marRight w:val="0"/>
          <w:marTop w:val="0"/>
          <w:marBottom w:val="0"/>
          <w:divBdr>
            <w:top w:val="none" w:sz="0" w:space="0" w:color="auto"/>
            <w:left w:val="none" w:sz="0" w:space="0" w:color="auto"/>
            <w:bottom w:val="none" w:sz="0" w:space="0" w:color="auto"/>
            <w:right w:val="none" w:sz="0" w:space="0" w:color="auto"/>
          </w:divBdr>
        </w:div>
      </w:divsChild>
    </w:div>
    <w:div w:id="467675219">
      <w:bodyDiv w:val="1"/>
      <w:marLeft w:val="0"/>
      <w:marRight w:val="0"/>
      <w:marTop w:val="0"/>
      <w:marBottom w:val="0"/>
      <w:divBdr>
        <w:top w:val="none" w:sz="0" w:space="0" w:color="auto"/>
        <w:left w:val="none" w:sz="0" w:space="0" w:color="auto"/>
        <w:bottom w:val="none" w:sz="0" w:space="0" w:color="auto"/>
        <w:right w:val="none" w:sz="0" w:space="0" w:color="auto"/>
      </w:divBdr>
    </w:div>
    <w:div w:id="552079028">
      <w:bodyDiv w:val="1"/>
      <w:marLeft w:val="0"/>
      <w:marRight w:val="0"/>
      <w:marTop w:val="0"/>
      <w:marBottom w:val="0"/>
      <w:divBdr>
        <w:top w:val="none" w:sz="0" w:space="0" w:color="auto"/>
        <w:left w:val="none" w:sz="0" w:space="0" w:color="auto"/>
        <w:bottom w:val="none" w:sz="0" w:space="0" w:color="auto"/>
        <w:right w:val="none" w:sz="0" w:space="0" w:color="auto"/>
      </w:divBdr>
    </w:div>
    <w:div w:id="753166982">
      <w:bodyDiv w:val="1"/>
      <w:marLeft w:val="0"/>
      <w:marRight w:val="0"/>
      <w:marTop w:val="0"/>
      <w:marBottom w:val="0"/>
      <w:divBdr>
        <w:top w:val="none" w:sz="0" w:space="0" w:color="auto"/>
        <w:left w:val="none" w:sz="0" w:space="0" w:color="auto"/>
        <w:bottom w:val="none" w:sz="0" w:space="0" w:color="auto"/>
        <w:right w:val="none" w:sz="0" w:space="0" w:color="auto"/>
      </w:divBdr>
      <w:divsChild>
        <w:div w:id="1988394569">
          <w:marLeft w:val="274"/>
          <w:marRight w:val="0"/>
          <w:marTop w:val="0"/>
          <w:marBottom w:val="0"/>
          <w:divBdr>
            <w:top w:val="none" w:sz="0" w:space="0" w:color="auto"/>
            <w:left w:val="none" w:sz="0" w:space="0" w:color="auto"/>
            <w:bottom w:val="none" w:sz="0" w:space="0" w:color="auto"/>
            <w:right w:val="none" w:sz="0" w:space="0" w:color="auto"/>
          </w:divBdr>
        </w:div>
        <w:div w:id="292709304">
          <w:marLeft w:val="274"/>
          <w:marRight w:val="0"/>
          <w:marTop w:val="0"/>
          <w:marBottom w:val="0"/>
          <w:divBdr>
            <w:top w:val="none" w:sz="0" w:space="0" w:color="auto"/>
            <w:left w:val="none" w:sz="0" w:space="0" w:color="auto"/>
            <w:bottom w:val="none" w:sz="0" w:space="0" w:color="auto"/>
            <w:right w:val="none" w:sz="0" w:space="0" w:color="auto"/>
          </w:divBdr>
        </w:div>
      </w:divsChild>
    </w:div>
    <w:div w:id="858617436">
      <w:bodyDiv w:val="1"/>
      <w:marLeft w:val="0"/>
      <w:marRight w:val="0"/>
      <w:marTop w:val="0"/>
      <w:marBottom w:val="0"/>
      <w:divBdr>
        <w:top w:val="none" w:sz="0" w:space="0" w:color="auto"/>
        <w:left w:val="none" w:sz="0" w:space="0" w:color="auto"/>
        <w:bottom w:val="none" w:sz="0" w:space="0" w:color="auto"/>
        <w:right w:val="none" w:sz="0" w:space="0" w:color="auto"/>
      </w:divBdr>
    </w:div>
    <w:div w:id="992219514">
      <w:bodyDiv w:val="1"/>
      <w:marLeft w:val="0"/>
      <w:marRight w:val="0"/>
      <w:marTop w:val="0"/>
      <w:marBottom w:val="0"/>
      <w:divBdr>
        <w:top w:val="none" w:sz="0" w:space="0" w:color="auto"/>
        <w:left w:val="none" w:sz="0" w:space="0" w:color="auto"/>
        <w:bottom w:val="none" w:sz="0" w:space="0" w:color="auto"/>
        <w:right w:val="none" w:sz="0" w:space="0" w:color="auto"/>
      </w:divBdr>
    </w:div>
    <w:div w:id="1005131948">
      <w:bodyDiv w:val="1"/>
      <w:marLeft w:val="0"/>
      <w:marRight w:val="0"/>
      <w:marTop w:val="0"/>
      <w:marBottom w:val="0"/>
      <w:divBdr>
        <w:top w:val="none" w:sz="0" w:space="0" w:color="auto"/>
        <w:left w:val="none" w:sz="0" w:space="0" w:color="auto"/>
        <w:bottom w:val="none" w:sz="0" w:space="0" w:color="auto"/>
        <w:right w:val="none" w:sz="0" w:space="0" w:color="auto"/>
      </w:divBdr>
    </w:div>
    <w:div w:id="1245142673">
      <w:bodyDiv w:val="1"/>
      <w:marLeft w:val="0"/>
      <w:marRight w:val="0"/>
      <w:marTop w:val="0"/>
      <w:marBottom w:val="0"/>
      <w:divBdr>
        <w:top w:val="none" w:sz="0" w:space="0" w:color="auto"/>
        <w:left w:val="none" w:sz="0" w:space="0" w:color="auto"/>
        <w:bottom w:val="none" w:sz="0" w:space="0" w:color="auto"/>
        <w:right w:val="none" w:sz="0" w:space="0" w:color="auto"/>
      </w:divBdr>
    </w:div>
    <w:div w:id="1450471016">
      <w:bodyDiv w:val="1"/>
      <w:marLeft w:val="0"/>
      <w:marRight w:val="0"/>
      <w:marTop w:val="0"/>
      <w:marBottom w:val="0"/>
      <w:divBdr>
        <w:top w:val="none" w:sz="0" w:space="0" w:color="auto"/>
        <w:left w:val="none" w:sz="0" w:space="0" w:color="auto"/>
        <w:bottom w:val="none" w:sz="0" w:space="0" w:color="auto"/>
        <w:right w:val="none" w:sz="0" w:space="0" w:color="auto"/>
      </w:divBdr>
    </w:div>
    <w:div w:id="1840197472">
      <w:bodyDiv w:val="1"/>
      <w:marLeft w:val="0"/>
      <w:marRight w:val="0"/>
      <w:marTop w:val="0"/>
      <w:marBottom w:val="0"/>
      <w:divBdr>
        <w:top w:val="none" w:sz="0" w:space="0" w:color="auto"/>
        <w:left w:val="none" w:sz="0" w:space="0" w:color="auto"/>
        <w:bottom w:val="none" w:sz="0" w:space="0" w:color="auto"/>
        <w:right w:val="none" w:sz="0" w:space="0" w:color="auto"/>
      </w:divBdr>
    </w:div>
    <w:div w:id="1845436942">
      <w:bodyDiv w:val="1"/>
      <w:marLeft w:val="0"/>
      <w:marRight w:val="0"/>
      <w:marTop w:val="0"/>
      <w:marBottom w:val="0"/>
      <w:divBdr>
        <w:top w:val="none" w:sz="0" w:space="0" w:color="auto"/>
        <w:left w:val="none" w:sz="0" w:space="0" w:color="auto"/>
        <w:bottom w:val="none" w:sz="0" w:space="0" w:color="auto"/>
        <w:right w:val="none" w:sz="0" w:space="0" w:color="auto"/>
      </w:divBdr>
    </w:div>
    <w:div w:id="1922835693">
      <w:bodyDiv w:val="1"/>
      <w:marLeft w:val="0"/>
      <w:marRight w:val="0"/>
      <w:marTop w:val="0"/>
      <w:marBottom w:val="0"/>
      <w:divBdr>
        <w:top w:val="none" w:sz="0" w:space="0" w:color="auto"/>
        <w:left w:val="none" w:sz="0" w:space="0" w:color="auto"/>
        <w:bottom w:val="none" w:sz="0" w:space="0" w:color="auto"/>
        <w:right w:val="none" w:sz="0" w:space="0" w:color="auto"/>
      </w:divBdr>
    </w:div>
    <w:div w:id="1944651127">
      <w:bodyDiv w:val="1"/>
      <w:marLeft w:val="0"/>
      <w:marRight w:val="0"/>
      <w:marTop w:val="0"/>
      <w:marBottom w:val="0"/>
      <w:divBdr>
        <w:top w:val="none" w:sz="0" w:space="0" w:color="auto"/>
        <w:left w:val="none" w:sz="0" w:space="0" w:color="auto"/>
        <w:bottom w:val="none" w:sz="0" w:space="0" w:color="auto"/>
        <w:right w:val="none" w:sz="0" w:space="0" w:color="auto"/>
      </w:divBdr>
    </w:div>
    <w:div w:id="2086878751">
      <w:bodyDiv w:val="1"/>
      <w:marLeft w:val="0"/>
      <w:marRight w:val="0"/>
      <w:marTop w:val="0"/>
      <w:marBottom w:val="0"/>
      <w:divBdr>
        <w:top w:val="none" w:sz="0" w:space="0" w:color="auto"/>
        <w:left w:val="none" w:sz="0" w:space="0" w:color="auto"/>
        <w:bottom w:val="none" w:sz="0" w:space="0" w:color="auto"/>
        <w:right w:val="none" w:sz="0" w:space="0" w:color="auto"/>
      </w:divBdr>
      <w:divsChild>
        <w:div w:id="748506094">
          <w:marLeft w:val="40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ndustry.gov.au/Pages/default.aspx" TargetMode="External"/><Relationship Id="rId18" Type="http://schemas.openxmlformats.org/officeDocument/2006/relationships/hyperlink" Target="https://www.legislation.gov.au/Series/C2006A00014" TargetMode="External"/><Relationship Id="rId26" Type="http://schemas.openxmlformats.org/officeDocument/2006/relationships/hyperlink" Target="https://www.legislation.gov.au/Series/C2006A00014" TargetMode="External"/><Relationship Id="rId39" Type="http://schemas.openxmlformats.org/officeDocument/2006/relationships/hyperlink" Target="https://www.legislation.gov.au/Series/C2006A00014" TargetMode="External"/><Relationship Id="rId21" Type="http://schemas.openxmlformats.org/officeDocument/2006/relationships/hyperlink" Target="https://www.nopta.gov.au/forms/nopta-forms/nopta-forms-guidance/nopta-forms-guidance.pdf" TargetMode="External"/><Relationship Id="rId34" Type="http://schemas.openxmlformats.org/officeDocument/2006/relationships/hyperlink" Target="https://www.nopta.gov.au/_documents/fact-sheets/Financial-Resources-fact-sheet.pdf" TargetMode="External"/><Relationship Id="rId42" Type="http://schemas.openxmlformats.org/officeDocument/2006/relationships/hyperlink" Target="https://www.legislation.gov.au/Series/C2006A00014" TargetMode="External"/><Relationship Id="rId47" Type="http://schemas.openxmlformats.org/officeDocument/2006/relationships/hyperlink" Target="https://www.nopta.gov.au/_documents/guidelines/decommissioning-guideline.pdf" TargetMode="External"/><Relationship Id="rId50" Type="http://schemas.openxmlformats.org/officeDocument/2006/relationships/hyperlink" Target="https://www.legislation.gov.au/Series/C2006A00014" TargetMode="External"/><Relationship Id="rId55" Type="http://schemas.openxmlformats.org/officeDocument/2006/relationships/hyperlink" Target="https://www.legislation.gov.au/Series/C2006A00014" TargetMode="External"/><Relationship Id="rId63" Type="http://schemas.openxmlformats.org/officeDocument/2006/relationships/hyperlink" Target="https://www.nopta.gov.au/guidelines-and-factsheets/index.html" TargetMode="External"/><Relationship Id="rId68" Type="http://schemas.openxmlformats.org/officeDocument/2006/relationships/hyperlink" Target="https://www.nopta.gov.au/_documents/fact-sheets/Declaration-of-experience-and-disclosures-fact-sheet.pdf" TargetMode="External"/><Relationship Id="rId76"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s://www.legislation.gov.au/Browse/ByPublicationDate/Gazettes/InForce/0/0" TargetMode="External"/><Relationship Id="rId2" Type="http://schemas.openxmlformats.org/officeDocument/2006/relationships/customXml" Target="../customXml/item2.xml"/><Relationship Id="rId16" Type="http://schemas.openxmlformats.org/officeDocument/2006/relationships/hyperlink" Target="https://www.nopta.gov.au/factsheets/petroleum-discoveries.html" TargetMode="External"/><Relationship Id="rId29" Type="http://schemas.openxmlformats.org/officeDocument/2006/relationships/hyperlink" Target="http://www.nopta.gov.au/forms/forms.html" TargetMode="External"/><Relationship Id="rId11" Type="http://schemas.openxmlformats.org/officeDocument/2006/relationships/endnotes" Target="endnotes.xml"/><Relationship Id="rId24" Type="http://schemas.openxmlformats.org/officeDocument/2006/relationships/hyperlink" Target="https://www.legislation.gov.au/Series/C2006A00014" TargetMode="External"/><Relationship Id="rId32" Type="http://schemas.openxmlformats.org/officeDocument/2006/relationships/hyperlink" Target="https://parksaustralia.gov.au/marine/activities/do-i-need-an-approval/mining/" TargetMode="External"/><Relationship Id="rId37" Type="http://schemas.openxmlformats.org/officeDocument/2006/relationships/hyperlink" Target="https://www.legislation.gov.au/Series/C2006A00014" TargetMode="External"/><Relationship Id="rId40" Type="http://schemas.openxmlformats.org/officeDocument/2006/relationships/hyperlink" Target="https://www.legislation.gov.au/Series/C2006A00014" TargetMode="External"/><Relationship Id="rId45" Type="http://schemas.openxmlformats.org/officeDocument/2006/relationships/hyperlink" Target="https://www.legislation.gov.au/Browse/ByPublicationDate/Gazettes/InForce/0/0" TargetMode="External"/><Relationship Id="rId53" Type="http://schemas.openxmlformats.org/officeDocument/2006/relationships/hyperlink" Target="https://www.legislation.gov.au/Browse/ByPublicationDate/Gazettes/InForce/0/0" TargetMode="External"/><Relationship Id="rId58" Type="http://schemas.openxmlformats.org/officeDocument/2006/relationships/hyperlink" Target="https://www.nopta.gov.au/forms/nopta-forms/nopta-forms-guidance/nopta-forms-guidance.pdf" TargetMode="External"/><Relationship Id="rId66" Type="http://schemas.openxmlformats.org/officeDocument/2006/relationships/hyperlink" Target="https://www.nopta.gov.au/forms/nopta-forms/nopta-forms-guidance/nopta-forms-guidance.pdf"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s://www.nopta.gov.au/_documents/guidelines/Applicant-Suitability-Guideline.pdf" TargetMode="External"/><Relationship Id="rId10" Type="http://schemas.openxmlformats.org/officeDocument/2006/relationships/footnotes" Target="footnotes.xml"/><Relationship Id="rId19" Type="http://schemas.openxmlformats.org/officeDocument/2006/relationships/hyperlink" Target="https://www.legislation.gov.au/Series/C2006A00014" TargetMode="External"/><Relationship Id="rId31" Type="http://schemas.openxmlformats.org/officeDocument/2006/relationships/hyperlink" Target="https://www.legislation.gov.au/Series/C2004A00485" TargetMode="External"/><Relationship Id="rId44" Type="http://schemas.openxmlformats.org/officeDocument/2006/relationships/hyperlink" Target="https://www.legislation.gov.au/Series/F2011L00647" TargetMode="External"/><Relationship Id="rId52" Type="http://schemas.openxmlformats.org/officeDocument/2006/relationships/hyperlink" Target="https://www.nopta.gov.au/_documents/guidelines/decommissioning-guideline.pdf" TargetMode="External"/><Relationship Id="rId60" Type="http://schemas.openxmlformats.org/officeDocument/2006/relationships/hyperlink" Target="https://www.legislation.gov.au/Series/C2006A00014" TargetMode="External"/><Relationship Id="rId65" Type="http://schemas.openxmlformats.org/officeDocument/2006/relationships/hyperlink" Target="https://www.nopta.gov.au/_documents/guidelines/Applicant-Suitability-Guideline.pdf" TargetMode="External"/><Relationship Id="rId73" Type="http://schemas.openxmlformats.org/officeDocument/2006/relationships/hyperlink" Target="https://www.legislation.gov.au/Browse/ByPublicationDate/Gazettes/InForce/0/0"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opta.gov.au/" TargetMode="External"/><Relationship Id="rId22" Type="http://schemas.openxmlformats.org/officeDocument/2006/relationships/hyperlink" Target="https://www.nopta.gov.au/_documents/fact-sheets/Declaration-of-experience-and-disclosures-fact-sheet.pdf" TargetMode="External"/><Relationship Id="rId27" Type="http://schemas.openxmlformats.org/officeDocument/2006/relationships/hyperlink" Target="https://www.legislation.gov.au/Series/C2004A01202" TargetMode="External"/><Relationship Id="rId30" Type="http://schemas.openxmlformats.org/officeDocument/2006/relationships/hyperlink" Target="https://www.legislation.gov.au/Series/C2006A00014" TargetMode="External"/><Relationship Id="rId35" Type="http://schemas.openxmlformats.org/officeDocument/2006/relationships/hyperlink" Target="https://www.nopta.gov.au/_documents/guidelines/Applicant-Suitability-Guideline.pdf" TargetMode="External"/><Relationship Id="rId43" Type="http://schemas.openxmlformats.org/officeDocument/2006/relationships/hyperlink" Target="http://www.nopsema.gov.au/" TargetMode="External"/><Relationship Id="rId48" Type="http://schemas.openxmlformats.org/officeDocument/2006/relationships/hyperlink" Target="https://www.legislation.gov.au/Browse/ByPublicationDate/Gazettes/InForce/0/0" TargetMode="External"/><Relationship Id="rId56" Type="http://schemas.openxmlformats.org/officeDocument/2006/relationships/hyperlink" Target="https://parksaustralia.gov.au/marine/activities/do-i-need-an-approval/mining/" TargetMode="External"/><Relationship Id="rId64" Type="http://schemas.openxmlformats.org/officeDocument/2006/relationships/hyperlink" Target="https://www.nopta.gov.au/_documents/fact-sheets/Declaration-of-experience-and-disclosures-fact-sheet.pdf" TargetMode="External"/><Relationship Id="rId69" Type="http://schemas.openxmlformats.org/officeDocument/2006/relationships/hyperlink" Target="https://www.nopta.gov.au/forms/nopta-forms/nopta-forms-guidance/nopta-forms-guidance.pdf" TargetMode="External"/><Relationship Id="rId77"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legislation.gov.au/Series/C2006A00014" TargetMode="External"/><Relationship Id="rId72" Type="http://schemas.openxmlformats.org/officeDocument/2006/relationships/hyperlink" Target="http://www.nopta.gov.au/factsheets/good-standing-agreement-regional-studies.html"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legislation.gov.au/Series/C2006A00014" TargetMode="External"/><Relationship Id="rId17" Type="http://schemas.openxmlformats.org/officeDocument/2006/relationships/hyperlink" Target="https://www.nopta.gov.au/_documents/guidelines/declaration-of-location-guideline.pdf" TargetMode="External"/><Relationship Id="rId25" Type="http://schemas.openxmlformats.org/officeDocument/2006/relationships/hyperlink" Target="https://www.nopta.gov.au/_documents/guidelines/Applicant-Suitability-Guideline.pdf" TargetMode="External"/><Relationship Id="rId33" Type="http://schemas.openxmlformats.org/officeDocument/2006/relationships/hyperlink" Target="http://www.nopta.gov.au/forms/forms.html" TargetMode="External"/><Relationship Id="rId38" Type="http://schemas.openxmlformats.org/officeDocument/2006/relationships/hyperlink" Target="https://www.legislation.gov.au/Series/F2011L00647" TargetMode="External"/><Relationship Id="rId46" Type="http://schemas.openxmlformats.org/officeDocument/2006/relationships/hyperlink" Target="https://www.nopta.gov.au/_documents/guidelines/decommissioning-guideline.pdf" TargetMode="External"/><Relationship Id="rId59" Type="http://schemas.openxmlformats.org/officeDocument/2006/relationships/hyperlink" Target="https://www.nopta.gov.au/_documents/guidelines/Applicant-Suitability-Guideline.pdf" TargetMode="External"/><Relationship Id="rId67" Type="http://schemas.openxmlformats.org/officeDocument/2006/relationships/hyperlink" Target="https://www.nopta.gov.au/forms/forms.html" TargetMode="External"/><Relationship Id="rId20" Type="http://schemas.openxmlformats.org/officeDocument/2006/relationships/hyperlink" Target="https://www.legislation.gov.au/Browse/ByPublicationDate/Gazettes/InForce/0/0" TargetMode="External"/><Relationship Id="rId41" Type="http://schemas.openxmlformats.org/officeDocument/2006/relationships/hyperlink" Target="https://www.legislation.gov.au/Series/C2006A00014" TargetMode="External"/><Relationship Id="rId54" Type="http://schemas.openxmlformats.org/officeDocument/2006/relationships/hyperlink" Target="https://www.legislation.gov.au/Series/C2006A00014" TargetMode="External"/><Relationship Id="rId62" Type="http://schemas.openxmlformats.org/officeDocument/2006/relationships/hyperlink" Target="https://www.legislation.gov.au/Series/F2011L00647" TargetMode="External"/><Relationship Id="rId70" Type="http://schemas.openxmlformats.org/officeDocument/2006/relationships/hyperlink" Target="http://www.nopta.gov.au/_documents/JA-operating-protocols-july2015.pdf"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legislation.gov.au/Details/C2018C00151" TargetMode="External"/><Relationship Id="rId23" Type="http://schemas.openxmlformats.org/officeDocument/2006/relationships/hyperlink" Target="https://www.nopta.gov.au/_documents/guidelines/Applicant-Suitability-Guideline.pdf" TargetMode="External"/><Relationship Id="rId28" Type="http://schemas.openxmlformats.org/officeDocument/2006/relationships/hyperlink" Target="https://www.legislation.gov.au/Series/F2011L00647" TargetMode="External"/><Relationship Id="rId36" Type="http://schemas.openxmlformats.org/officeDocument/2006/relationships/hyperlink" Target="https://www.legislation.gov.au/Series/C2006A00014" TargetMode="External"/><Relationship Id="rId49" Type="http://schemas.openxmlformats.org/officeDocument/2006/relationships/hyperlink" Target="https://www.legislation.gov.au/Series/C2006A00014" TargetMode="External"/><Relationship Id="rId57" Type="http://schemas.openxmlformats.org/officeDocument/2006/relationships/hyperlink" Target="https://www.nopta.gov.au/forms/forms.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ISER colour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7012054d-3a07-4b40-940b-a148fc76e5c4">NOPTANET-1686289485-997</_dlc_DocId>
    <TaxCatchAll xmlns="7012054d-3a07-4b40-940b-a148fc76e5c4">
      <Value>424</Value>
      <Value>132</Value>
      <Value>10973</Value>
      <Value>4575</Value>
      <Value>137</Value>
    </TaxCatchAll>
    <_dlc_DocIdUrl xmlns="7012054d-3a07-4b40-940b-a148fc76e5c4">
      <Url>https://nopta.sharepoint.com/team/LCT/_layouts/15/DocIdRedir.aspx?ID=NOPTANET-1686289485-997</Url>
      <Description>NOPTANET-1686289485-997</Description>
    </_dlc_DocIdUrl>
    <_dlc_DocIdPersistId xmlns="7012054d-3a07-4b40-940b-a148fc76e5c4" xsi:nil="true"/>
    <BusinessFunction_Note xmlns="7012054d-3a07-4b40-940b-a148fc76e5c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0aba567e-029a-4f4e-8490-2b79d5a5a825</TermId>
        </TermInfo>
      </Terms>
    </BusinessFunction_Note>
    <CaveatCategory xmlns="7012054d-3a07-4b40-940b-a148fc76e5c4">DLM: For Official Use Only</CaveatCategory>
    <FormatVersion xmlns="7012054d-3a07-4b40-940b-a148fc76e5c4">2013</FormatVersion>
    <RecordKeywords xmlns="7012054d-3a07-4b40-940b-a148fc76e5c4" xsi:nil="true"/>
    <RightsStatement xmlns="7012054d-3a07-4b40-940b-a148fc76e5c4">NOPTA Members Only</RightsStatement>
    <CreatingApplicationVersion xmlns="7012054d-3a07-4b40-940b-a148fc76e5c4">2013</CreatingApplicationVersion>
    <DateRangeEnd xmlns="7012054d-3a07-4b40-940b-a148fc76e5c4" xsi:nil="true"/>
    <RecordLocation xmlns="7012054d-3a07-4b40-940b-a148fc76e5c4" xsi:nil="true"/>
    <AGRkMSDescription xmlns="7012054d-3a07-4b40-940b-a148fc76e5c4" xsi:nil="true"/>
    <Team_Note xmlns="7012054d-3a07-4b40-940b-a148fc76e5c4">
      <Terms xmlns="http://schemas.microsoft.com/office/infopath/2007/PartnerControls">
        <TermInfo xmlns="http://schemas.microsoft.com/office/infopath/2007/PartnerControls">
          <TermName xmlns="http://schemas.microsoft.com/office/infopath/2007/PartnerControls">Legislative Compliance</TermName>
          <TermId xmlns="http://schemas.microsoft.com/office/infopath/2007/PartnerControls">cb4b5b1d-0a66-42b0-ad54-d9e1e7b82ef0</TermId>
        </TermInfo>
      </Terms>
    </Team_Note>
    <CaveatText xmlns="7012054d-3a07-4b40-940b-a148fc76e5c4">PSPF</CaveatText>
    <SpatialCoverage xmlns="7012054d-3a07-4b40-940b-a148fc76e5c4">Commonwealth of Australia</SpatialCoverage>
    <NameScheme xmlns="7012054d-3a07-4b40-940b-a148fc76e5c4" xsi:nil="true"/>
    <m3f2ca6b2c9a4802967adedbb4af06ae xmlns="7012054d-3a07-4b40-940b-a148fc76e5c4">
      <Terms xmlns="http://schemas.microsoft.com/office/infopath/2007/PartnerControls"/>
    </m3f2ca6b2c9a4802967adedbb4af06ae>
    <RightsStatus xmlns="7012054d-3a07-4b40-940b-a148fc76e5c4">Open</RightsStatus>
    <AssignedTo xmlns="http://schemas.microsoft.com/sharepoint/v3">
      <UserInfo>
        <DisplayName/>
        <AccountId xsi:nil="true"/>
        <AccountType/>
      </UserInfo>
    </AssignedTo>
    <KeywordScheme xmlns="7012054d-3a07-4b40-940b-a148fc76e5c4" xsi:nil="true"/>
    <FormatName xmlns="7012054d-3a07-4b40-940b-a148fc76e5c4">Word</FormatName>
    <RecordContactDetails xmlns="7012054d-3a07-4b40-940b-a148fc76e5c4" xsi:nil="true"/>
    <_Status xmlns="http://schemas.microsoft.com/sharepoint/v3/fields">Not Started</_Status>
    <Quantity xmlns="7012054d-3a07-4b40-940b-a148fc76e5c4" xsi:nil="true"/>
    <Medium xmlns="7012054d-3a07-4b40-940b-a148fc76e5c4">Digital File</Medium>
    <DocumentForm xmlns="7012054d-3a07-4b40-940b-a148fc76e5c4" xsi:nil="true"/>
    <OfNationalSignificance xmlns="7012054d-3a07-4b40-940b-a148fc76e5c4">No</OfNationalSignificance>
    <DocumentSetDescription xmlns="http://schemas.microsoft.com/sharepoint/v3">Exploration guideline</DocumentSetDescription>
    <KeywordID xmlns="7012054d-3a07-4b40-940b-a148fc76e5c4" xsi:nil="true"/>
    <FormatRegistry xmlns="7012054d-3a07-4b40-940b-a148fc76e5c4">System generated</FormatRegistry>
    <Entity xmlns="7012054d-3a07-4b40-940b-a148fc76e5c4" xsi:nil="true"/>
    <Precedence xmlns="7012054d-3a07-4b40-940b-a148fc76e5c4" xsi:nil="true"/>
    <Identifier xmlns="7012054d-3a07-4b40-940b-a148fc76e5c4">0</Identifier>
    <RecordContact xmlns="7012054d-3a07-4b40-940b-a148fc76e5c4">
      <UserInfo>
        <DisplayName/>
        <AccountId xsi:nil="true"/>
        <AccountType/>
      </UserInfo>
    </RecordContact>
    <RecordExtentUnits xmlns="7012054d-3a07-4b40-940b-a148fc76e5c4" xsi:nil="true"/>
    <RecordExtent xmlns="7012054d-3a07-4b40-940b-a148fc76e5c4" xsi:nil="true"/>
    <DocumentType_Note xmlns="7012054d-3a07-4b40-940b-a148fc76e5c4">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d1b666ff-1768-485a-b83d-c8693c6a4acc</TermId>
        </TermInfo>
      </Terms>
    </DocumentType_Note>
    <pfcb0be319e247388db2251ff9d23f72 xmlns="7012054d-3a07-4b40-940b-a148fc76e5c4">
      <Terms xmlns="http://schemas.microsoft.com/office/infopath/2007/PartnerControls"/>
    </pfcb0be319e247388db2251ff9d23f72>
    <AGRkMSLanguage xmlns="7012054d-3a07-4b40-940b-a148fc76e5c4">en-au</AGRkMSLanguage>
    <MessageDigest xmlns="7012054d-3a07-4b40-940b-a148fc76e5c4" xsi:nil="true"/>
    <TemporalCoverage xmlns="7012054d-3a07-4b40-940b-a148fc76e5c4" xsi:nil="true"/>
    <HashFunctionName xmlns="7012054d-3a07-4b40-940b-a148fc76e5c4">MD5</HashFunctionName>
    <DateRangeStart xmlns="7012054d-3a07-4b40-940b-a148fc76e5c4" xsi:nil="true"/>
    <AGRkMSCategory xmlns="7012054d-3a07-4b40-940b-a148fc76e5c4">Item</AGRkMSCategory>
    <JurisdictionalCoverage xmlns="7012054d-3a07-4b40-940b-a148fc76e5c4">
      <Value>Commonwealth of Australia (AU)</Value>
    </JurisdictionalCoverage>
    <RightsType xmlns="7012054d-3a07-4b40-940b-a148fc76e5c4">Use Permission</RightsType>
    <TaxKeywordTaxHTField xmlns="7012054d-3a07-4b40-940b-a148fc76e5c4">
      <Terms xmlns="http://schemas.microsoft.com/office/infopath/2007/PartnerControls">
        <TermInfo xmlns="http://schemas.microsoft.com/office/infopath/2007/PartnerControls">
          <TermName xmlns="http://schemas.microsoft.com/office/infopath/2007/PartnerControls">approved guideline</TermName>
          <TermId xmlns="http://schemas.microsoft.com/office/infopath/2007/PartnerControls">0498a99f-dddf-46e2-861b-5c726a23b223</TermId>
        </TermInfo>
        <TermInfo xmlns="http://schemas.microsoft.com/office/infopath/2007/PartnerControls">
          <TermName xmlns="http://schemas.microsoft.com/office/infopath/2007/PartnerControls">Exploration Permit</TermName>
          <TermId xmlns="http://schemas.microsoft.com/office/infopath/2007/PartnerControls">124312bf-2ceb-48bf-adeb-52359028a0ad</TermId>
        </TermInfo>
      </Terms>
    </TaxKeywordTaxHTField>
    <g91dc4f691a04421b1edf463601fabf6 xmlns="7012054d-3a07-4b40-940b-a148fc76e5c4">
      <Terms xmlns="http://schemas.microsoft.com/office/infopath/2007/PartnerControls"/>
    </g91dc4f691a04421b1edf463601fabf6>
    <KeywordSchemeType xmlns="7012054d-3a07-4b40-940b-a148fc76e5c4" xsi:nil="true"/>
    <CreatingApplicationName xmlns="7012054d-3a07-4b40-940b-a148fc76e5c4">Microsoft Word</CreatingApplicationName>
    <Units xmlns="7012054d-3a07-4b40-940b-a148fc76e5c4">KB</Units>
    <Titles_Note xmlns="7012054d-3a07-4b40-940b-a148fc76e5c4">
      <Terms xmlns="http://schemas.microsoft.com/office/infopath/2007/PartnerControls"/>
    </Titles_Note>
    <SecurityClassification xmlns="7012054d-3a07-4b40-940b-a148fc76e5c4">OFFICIAL</SecurityClassification>
    <Jurisdiction xmlns="7012054d-3a07-4b40-940b-a148fc76e5c4">
      <Value>AU</Value>
    </Jurisdiction>
    <IdentifierScheme xmlns="7012054d-3a07-4b40-940b-a148fc76e5c4">RecordPoint</IdentifierSchem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OPTA Base Document" ma:contentTypeID="0x01010063547D135F865547B104B3688A6EB0DB004EBC41CBB87686458B4EADC66475DA23" ma:contentTypeVersion="2624" ma:contentTypeDescription="Create a new document." ma:contentTypeScope="" ma:versionID="fc454551d9f851e97967c49384d975e8">
  <xsd:schema xmlns:xsd="http://www.w3.org/2001/XMLSchema" xmlns:xs="http://www.w3.org/2001/XMLSchema" xmlns:p="http://schemas.microsoft.com/office/2006/metadata/properties" xmlns:ns1="http://schemas.microsoft.com/sharepoint/v3" xmlns:ns2="7012054d-3a07-4b40-940b-a148fc76e5c4" xmlns:ns3="http://schemas.microsoft.com/sharepoint/v3/fields" xmlns:ns4="e1c7fc68-f963-4fbf-ab17-100a6bd4a79c" xmlns:ns5="a8fdb9f5-4e6c-4c4a-a24d-2c5439f6d702" xmlns:ns6="http://schemas.microsoft.com/sharepoint/v4" targetNamespace="http://schemas.microsoft.com/office/2006/metadata/properties" ma:root="true" ma:fieldsID="d5091af312f1fc2952585f312592454b" ns1:_="" ns2:_="" ns3:_="" ns4:_="" ns5:_="" ns6:_="">
    <xsd:import namespace="http://schemas.microsoft.com/sharepoint/v3"/>
    <xsd:import namespace="7012054d-3a07-4b40-940b-a148fc76e5c4"/>
    <xsd:import namespace="http://schemas.microsoft.com/sharepoint/v3/fields"/>
    <xsd:import namespace="e1c7fc68-f963-4fbf-ab17-100a6bd4a79c"/>
    <xsd:import namespace="a8fdb9f5-4e6c-4c4a-a24d-2c5439f6d702"/>
    <xsd:import namespace="http://schemas.microsoft.com/sharepoint/v4"/>
    <xsd:element name="properties">
      <xsd:complexType>
        <xsd:sequence>
          <xsd:element name="documentManagement">
            <xsd:complexType>
              <xsd:all>
                <xsd:element ref="ns2:AGRkMSDescription" minOccurs="0"/>
                <xsd:element ref="ns2:SecurityClassification"/>
                <xsd:element ref="ns2:RightsType"/>
                <xsd:element ref="ns2:RightsStatus"/>
                <xsd:element ref="ns2:OfNationalSignificance"/>
                <xsd:element ref="ns1:AssignedTo" minOccurs="0"/>
                <xsd:element ref="ns3:_Status" minOccurs="0"/>
                <xsd:element ref="ns1:DocumentSetDescription" minOccurs="0"/>
                <xsd:element ref="ns2:Team_Note" minOccurs="0"/>
                <xsd:element ref="ns2:TaxCatchAll" minOccurs="0"/>
                <xsd:element ref="ns2:BusinessFunction_Note" minOccurs="0"/>
                <xsd:element ref="ns2:DocumentType_Note" minOccurs="0"/>
                <xsd:element ref="ns2:pfcb0be319e247388db2251ff9d23f72" minOccurs="0"/>
                <xsd:element ref="ns2:g91dc4f691a04421b1edf463601fabf6" minOccurs="0"/>
                <xsd:element ref="ns2:_dlc_DocId" minOccurs="0"/>
                <xsd:element ref="ns2:_dlc_DocIdUrl" minOccurs="0"/>
                <xsd:element ref="ns2:_dlc_DocIdPersistId" minOccurs="0"/>
                <xsd:element ref="ns2:Titles_Note"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NameScheme" minOccurs="0"/>
                <xsd:element ref="ns2:IdentifierScheme" minOccurs="0"/>
                <xsd:element ref="ns2:m3f2ca6b2c9a4802967adedbb4af06ae" minOccurs="0"/>
                <xsd:element ref="ns2:TaxCatchAllLabel" minOccurs="0"/>
                <xsd:element ref="ns2:TaxKeywordTaxHTField" minOccurs="0"/>
                <xsd:element ref="ns3:_DCDateCreated" minOccurs="0"/>
                <xsd:element ref="ns4:MediaServiceMetadata" minOccurs="0"/>
                <xsd:element ref="ns4:MediaServiceFastMetadata" minOccurs="0"/>
                <xsd:element ref="ns5:SharedWithUsers" minOccurs="0"/>
                <xsd:element ref="ns5:SharedWithDetails" minOccurs="0"/>
                <xsd:element ref="ns4:MediaServiceAutoKeyPoints" minOccurs="0"/>
                <xsd:element ref="ns4:MediaServiceKeyPoint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5" nillable="true" ma:displayName="Assigned To" ma:list="UserInfo" ma:SearchPeopleOnly="false" ma:SharePointGroup="0" ma:internalName="Assigned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17"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AGRkMSDescription" ma:index="3" nillable="true" ma:displayName="Description" ma:hidden="true" ma:internalName="AGRkMSDescription" ma:readOnly="false">
      <xsd:simpleType>
        <xsd:restriction base="dms:Note"/>
      </xsd:simpleType>
    </xsd:element>
    <xsd:element name="SecurityClassification" ma:index="9" ma:displayName="Security Classification" ma:default="OFFICIAL: Sensitive" ma:format="Dropdown" ma:internalName="SecurityClassification" ma:readOnly="false">
      <xsd:simpleType>
        <xsd:restriction base="dms:Choice">
          <xsd:enumeration value="UNOFFICIAL"/>
          <xsd:enumeration value="OFFICIAL"/>
          <xsd:enumeration value="OFFICIAL: Sensitive"/>
        </xsd:restriction>
      </xsd:simpleType>
    </xsd:element>
    <xsd:element name="RightsType" ma:index="10" ma:displayName="Rights Type" ma:default="Use Permission" ma:format="Dropdown"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Legal Privilege"/>
          <xsd:enumeration value="Legislative Secrecy"/>
          <xsd:enumeration value="Personal Privacy"/>
          <xsd:enumeration value="Use Permission"/>
        </xsd:restriction>
      </xsd:simpleType>
    </xsd:element>
    <xsd:element name="RightsStatus" ma:index="11" ma:displayName="Rights Status" ma:default="Open" ma:format="Dropdown"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OfNationalSignificance" ma:index="13" ma:displayName="Of National Significance" ma:format="Dropdown" ma:internalName="OfNationalSignificance" ma:readOnly="false">
      <xsd:simpleType>
        <xsd:restriction base="dms:Choice">
          <xsd:enumeration value="Yes"/>
          <xsd:enumeration value="No"/>
        </xsd:restriction>
      </xsd:simpleType>
    </xsd:element>
    <xsd:element name="Team_Note" ma:index="18" nillable="true" ma:taxonomy="true" ma:internalName="Team_Note" ma:taxonomyFieldName="Team" ma:displayName="Team" ma:readOnly="false" ma:fieldId="{ffcfccb1-4c47-4d58-b2df-6c0b84387c6a}" ma:sspId="bce47a14-5049-44f5-9725-de9c3b17a93b" ma:termSetId="e9f09cd7-4608-4f5c-8067-70e51caf957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409ff59-da27-43b9-9466-eca8795ec41c}" ma:internalName="TaxCatchAll" ma:readOnly="false"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BusinessFunction_Note" ma:index="20" nillable="true" ma:taxonomy="true" ma:internalName="BusinessFunction_Note" ma:taxonomyFieldName="BusinessFunction" ma:displayName="Business Function" ma:readOnly="false" ma:default=""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DocumentType_Note" ma:index="22" nillable="true" ma:taxonomy="true" ma:internalName="DocumentType_Note" ma:taxonomyFieldName="DocumentType" ma:displayName="Document Type" ma:readOnly="false" ma:fieldId="{d7e9db9a-de6b-4b6b-9730-7a48bbc6c396}" ma:sspId="bce47a14-5049-44f5-9725-de9c3b17a93b" ma:termSetId="333c4037-fbfd-4298-be21-e3183fae6b8e" ma:anchorId="00000000-0000-0000-0000-000000000000" ma:open="false" ma:isKeyword="false">
      <xsd:complexType>
        <xsd:sequence>
          <xsd:element ref="pc:Terms" minOccurs="0" maxOccurs="1"/>
        </xsd:sequence>
      </xsd:complexType>
    </xsd:element>
    <xsd:element name="pfcb0be319e247388db2251ff9d23f72" ma:index="24" nillable="true" ma:taxonomy="true" ma:internalName="pfcb0be319e247388db2251ff9d23f72" ma:taxonomyFieldName="Title_x0020_Type" ma:displayName="Title Type" ma:readOnly="false" ma:fieldId="{9fcb0be3-19e2-4738-8db2-251ff9d23f72}" ma:sspId="bce47a14-5049-44f5-9725-de9c3b17a93b" ma:termSetId="e204d62f-d264-43c4-8e63-421b70a2954d" ma:anchorId="286f6102-6be4-40f5-8b73-32f93e1dd849" ma:open="false" ma:isKeyword="false">
      <xsd:complexType>
        <xsd:sequence>
          <xsd:element ref="pc:Terms" minOccurs="0" maxOccurs="1"/>
        </xsd:sequence>
      </xsd:complexType>
    </xsd:element>
    <xsd:element name="g91dc4f691a04421b1edf463601fabf6" ma:index="26" nillable="true" ma:taxonomy="true" ma:internalName="g91dc4f691a04421b1edf463601fabf6" ma:taxonomyFieldName="Offshore_x0020_Region" ma:displayName="Offshore Region" ma:readOnly="false" ma:fieldId="{091dc4f6-91a0-4421-b1ed-f463601fabf6}" ma:sspId="bce47a14-5049-44f5-9725-de9c3b17a93b" ma:termSetId="99cd5c32-502d-4aba-9558-a497c5e865e4"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false">
      <xsd:simpleType>
        <xsd:restriction base="dms:Boolean"/>
      </xsd:simpleType>
    </xsd:element>
    <xsd:element name="Titles_Note" ma:index="30" nillable="true" ma:taxonomy="true" ma:internalName="Titles_Note" ma:taxonomyFieldName="Titles" ma:displayName="Titles" ma:readOnly="false" ma:fieldId="{97b812e5-e380-4ca1-b625-eb849df8b920}" ma:taxonomyMulti="true" ma:sspId="bce47a14-5049-44f5-9725-de9c3b17a93b" ma:termSetId="a0720935-c824-4aaf-b152-24826a10ab35" ma:anchorId="00000000-0000-0000-0000-000000000000" ma:open="false" ma:isKeyword="false">
      <xsd:complexType>
        <xsd:sequence>
          <xsd:element ref="pc:Terms" minOccurs="0" maxOccurs="1"/>
        </xsd:sequence>
      </xsd:complexType>
    </xsd:element>
    <xsd:element name="Jurisdiction" ma:index="31"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32" ma:displayName="Caveat Text" ma:default="PSPF" ma:hidden="true" ma:internalName="CaveatText" ma:readOnly="false">
      <xsd:simpleType>
        <xsd:restriction base="dms:Text"/>
      </xsd:simpleType>
    </xsd:element>
    <xsd:element name="CaveatCategory" ma:index="33" ma:displayName="Caveat Category" ma:default="DLM: For Official Use Only" ma:hidden="true" ma:internalName="CaveatCategory" ma:readOnly="false">
      <xsd:simpleType>
        <xsd:restriction base="dms:Text"/>
      </xsd:simpleType>
    </xsd:element>
    <xsd:element name="RightsStatement" ma:index="34" nillable="true" ma:displayName="Rights Statement" ma:default="NOPTA Members Only" ma:hidden="true" ma:internalName="RightsStatement" ma:readOnly="false">
      <xsd:simpleType>
        <xsd:restriction base="dms:Note"/>
      </xsd:simpleType>
    </xsd:element>
    <xsd:element name="AGRkMSCategory" ma:index="35" ma:displayName="Category" ma:default="Item" ma:format="Dropdown"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36" ma:displayName="AGRkMS Language" ma:default="en-au" ma:hidden="true" ma:internalName="AGRkMSLanguage" ma:readOnly="false">
      <xsd:simpleType>
        <xsd:restriction base="dms:Text"/>
      </xsd:simpleType>
    </xsd:element>
    <xsd:element name="JurisdictionalCoverage" ma:index="37"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38" nillable="true" ma:displayName="Temporal Coverage" ma:hidden="true" ma:internalName="TemporalCoverage" ma:readOnly="false">
      <xsd:simpleType>
        <xsd:restriction base="dms:Text"/>
      </xsd:simpleType>
    </xsd:element>
    <xsd:element name="SpatialCoverage" ma:index="39" nillable="true" ma:displayName="Spatial Coverage" ma:default="Commonwealth of Australia" ma:hidden="true" ma:internalName="SpatialCoverage" ma:readOnly="false">
      <xsd:simpleType>
        <xsd:restriction base="dms:Text"/>
      </xsd:simpleType>
    </xsd:element>
    <xsd:element name="KeywordID" ma:index="40" nillable="true" ma:displayName="Keyword ID" ma:hidden="true" ma:internalName="KeywordID" ma:readOnly="false">
      <xsd:simpleType>
        <xsd:restriction base="dms:Text"/>
      </xsd:simpleType>
    </xsd:element>
    <xsd:element name="KeywordScheme" ma:index="41" nillable="true" ma:displayName="Keyword Scheme" ma:hidden="true" ma:internalName="KeywordScheme" ma:readOnly="false">
      <xsd:simpleType>
        <xsd:restriction base="dms:Text"/>
      </xsd:simpleType>
    </xsd:element>
    <xsd:element name="KeywordSchemeType" ma:index="42" nillable="true" ma:displayName="Keyword Scheme Type" ma:hidden="true" ma:internalName="KeywordSchemeType" ma:readOnly="false">
      <xsd:simpleType>
        <xsd:restriction base="dms:Text"/>
      </xsd:simpleType>
    </xsd:element>
    <xsd:element name="FormatName" ma:index="43" nillable="true" ma:displayName="Format Name" ma:default="Word" ma:hidden="true" ma:internalName="FormatName" ma:readOnly="false">
      <xsd:simpleType>
        <xsd:restriction base="dms:Text"/>
      </xsd:simpleType>
    </xsd:element>
    <xsd:element name="FormatVersion" ma:index="44" nillable="true" ma:displayName="Format Version" ma:default="2013" ma:hidden="true" ma:internalName="FormatVersion" ma:readOnly="false">
      <xsd:simpleType>
        <xsd:restriction base="dms:Text"/>
      </xsd:simpleType>
    </xsd:element>
    <xsd:element name="CreatingApplicationName" ma:index="45" nillable="true" ma:displayName="Creating Application Name" ma:default="Microsoft Word" ma:hidden="true" ma:internalName="CreatingApplicationName" ma:readOnly="false">
      <xsd:simpleType>
        <xsd:restriction base="dms:Text"/>
      </xsd:simpleType>
    </xsd:element>
    <xsd:element name="CreatingApplicationVersion" ma:index="46" nillable="true" ma:displayName="Creating Application Version" ma:default="2013" ma:hidden="true" ma:internalName="CreatingApplicationVersion" ma:readOnly="false">
      <xsd:simpleType>
        <xsd:restriction base="dms:Text"/>
      </xsd:simpleType>
    </xsd:element>
    <xsd:element name="FormatRegistry" ma:index="47" nillable="true" ma:displayName="Format Registry" ma:default="System generated" ma:hidden="true" ma:internalName="FormatRegistry" ma:readOnly="false">
      <xsd:simpleType>
        <xsd:restriction base="dms:Text"/>
      </xsd:simpleType>
    </xsd:element>
    <xsd:element name="Quantity" ma:index="48" nillable="true" ma:displayName="Quantity" ma:hidden="true" ma:internalName="Quantity" ma:readOnly="false">
      <xsd:simpleType>
        <xsd:restriction base="dms:Text"/>
      </xsd:simpleType>
    </xsd:element>
    <xsd:element name="Units" ma:index="49" nillable="true" ma:displayName="Units" ma:default="KB" ma:format="Dropdown"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50" nillable="true" ma:displayName="Medium" ma:default="Digital File" ma:hidden="true" ma:internalName="Medium" ma:readOnly="false">
      <xsd:simpleType>
        <xsd:restriction base="dms:Text"/>
      </xsd:simpleType>
    </xsd:element>
    <xsd:element name="HashFunctionName" ma:index="51" ma:displayName="Hash Function Name" ma:default="MD5" ma:hidden="true" ma:internalName="HashFunctionName" ma:readOnly="false">
      <xsd:simpleType>
        <xsd:restriction base="dms:Text"/>
      </xsd:simpleType>
    </xsd:element>
    <xsd:element name="MessageDigest" ma:index="52" nillable="true" ma:displayName="Message Digest" ma:hidden="true" ma:internalName="MessageDigest" ma:readOnly="false">
      <xsd:simpleType>
        <xsd:restriction base="dms:Text"/>
      </xsd:simpleType>
    </xsd:element>
    <xsd:element name="RecordKeywords" ma:index="53" nillable="true" ma:displayName="Record Keywords" ma:hidden="true" ma:internalName="RecordKeywords" ma:readOnly="false">
      <xsd:simpleType>
        <xsd:restriction base="dms:Text"/>
      </xsd:simpleType>
    </xsd:element>
    <xsd:element name="DateRangeStart" ma:index="54" nillable="true" ma:displayName="Date Range - Start Date" ma:format="DateOnly" ma:hidden="true" ma:internalName="DateRangeStart" ma:readOnly="false">
      <xsd:simpleType>
        <xsd:restriction base="dms:DateTime"/>
      </xsd:simpleType>
    </xsd:element>
    <xsd:element name="DateRangeEnd" ma:index="55" nillable="true" ma:displayName="Date Range - End Date" ma:format="DateOnly" ma:hidden="true" ma:internalName="DateRangeEnd" ma:readOnly="false">
      <xsd:simpleType>
        <xsd:restriction base="dms:DateTime"/>
      </xsd:simpleType>
    </xsd:element>
    <xsd:element name="DocumentForm" ma:index="56" nillable="true" ma:displayName="Document Form" ma:hidden="true" ma:internalName="DocumentForm" ma:readOnly="false">
      <xsd:simpleType>
        <xsd:restriction base="dms:Text"/>
      </xsd:simpleType>
    </xsd:element>
    <xsd:element name="Entity" ma:index="57" nillable="true" ma:displayName="Entity" ma:format="Dropdown" ma:hidden="true" ma:internalName="Entity" ma:readOnly="false">
      <xsd:simpleType>
        <xsd:restriction base="dms:Choice">
          <xsd:enumeration value="Agent"/>
          <xsd:enumeration value="Business"/>
          <xsd:enumeration value="Mandate"/>
          <xsd:enumeration value="Record"/>
          <xsd:enumeration value="Relationship"/>
        </xsd:restriction>
      </xsd:simpleType>
    </xsd:element>
    <xsd:element name="Identifier" ma:index="58" nillable="true" ma:displayName="Identifier" ma:decimals="0" ma:default="0" ma:hidden="true" ma:internalName="Identifier" ma:readOnly="false" ma:percentage="FALSE">
      <xsd:simpleType>
        <xsd:restriction base="dms:Number"/>
      </xsd:simpleType>
    </xsd:element>
    <xsd:element name="Precedence" ma:index="59" nillable="true" ma:displayName="Precedence" ma:hidden="true" ma:internalName="Precedence" ma:readOnly="false">
      <xsd:simpleType>
        <xsd:restriction base="dms:Text"/>
      </xsd:simpleType>
    </xsd:element>
    <xsd:element name="RecordContact" ma:index="60" nillable="true" ma:displayName="Record Contact" ma:hidden="true" ma:SearchPeopleOnly="false" ma:SharePointGroup="0" ma:internalName="Record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61" nillable="true" ma:displayName="Record Contact Details" ma:hidden="true" ma:internalName="RecordContactDetails" ma:readOnly="false">
      <xsd:simpleType>
        <xsd:restriction base="dms:Text"/>
      </xsd:simpleType>
    </xsd:element>
    <xsd:element name="RecordExtent" ma:index="62" nillable="true" ma:displayName="Record Extent" ma:hidden="true" ma:internalName="RecordExtent" ma:readOnly="false">
      <xsd:simpleType>
        <xsd:restriction base="dms:Text"/>
      </xsd:simpleType>
    </xsd:element>
    <xsd:element name="RecordExtentUnits" ma:index="63" nillable="true" ma:displayName="Record Extent Units" ma:hidden="true" ma:internalName="RecordExtentUnits" ma:readOnly="false">
      <xsd:simpleType>
        <xsd:restriction base="dms:Text"/>
      </xsd:simpleType>
    </xsd:element>
    <xsd:element name="RecordLocation" ma:index="64" nillable="true" ma:displayName="Record Location" ma:hidden="true" ma:internalName="RecordLocation" ma:readOnly="false">
      <xsd:simpleType>
        <xsd:restriction base="dms:Text"/>
      </xsd:simpleType>
    </xsd:element>
    <xsd:element name="NameScheme" ma:index="65" nillable="true" ma:displayName="Name Scheme" ma:hidden="true" ma:internalName="NameScheme" ma:readOnly="false">
      <xsd:simpleType>
        <xsd:restriction base="dms:Text"/>
      </xsd:simpleType>
    </xsd:element>
    <xsd:element name="IdentifierScheme" ma:index="66" nillable="true" ma:displayName="Identifier Scheme" ma:default="RecordPoint" ma:hidden="true" ma:internalName="IdentifierScheme" ma:readOnly="false">
      <xsd:simpleType>
        <xsd:restriction base="dms:Text"/>
      </xsd:simpleType>
    </xsd:element>
    <xsd:element name="m3f2ca6b2c9a4802967adedbb4af06ae" ma:index="67" nillable="true" ma:taxonomy="true" ma:internalName="m3f2ca6b2c9a4802967adedbb4af06ae" ma:taxonomyFieldName="Application_x0020_Library" ma:displayName="Application Library" ma:readOnly="false" ma:fieldId="{63f2ca6b-2c9a-4802-967a-dedbb4af06ae}" ma:sspId="bce47a14-5049-44f5-9725-de9c3b17a93b" ma:termSetId="55c24099-0a67-4aa1-976f-bac0dc13e218" ma:anchorId="00000000-0000-0000-0000-000000000000" ma:open="false" ma:isKeyword="false">
      <xsd:complexType>
        <xsd:sequence>
          <xsd:element ref="pc:Terms" minOccurs="0" maxOccurs="1"/>
        </xsd:sequence>
      </xsd:complexType>
    </xsd:element>
    <xsd:element name="TaxCatchAllLabel" ma:index="69"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axKeywordTaxHTField" ma:index="70" nillable="true" ma:taxonomy="true" ma:internalName="TaxKeywordTaxHTField" ma:taxonomyFieldName="TaxKeyword" ma:displayName="Enterprise Keywords" ma:readOnly="false" ma:fieldId="{23f27201-bee3-471e-b2e7-b64fd8b7ca38}" ma:taxonomyMulti="true" ma:sspId="bce47a14-5049-44f5-9725-de9c3b17a93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nillable="true" ma:displayName="Status" ma:default="Not Started" ma:format="Dropdown"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DCDateCreated" ma:index="71"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c7fc68-f963-4fbf-ab17-100a6bd4a79c" elementFormDefault="qualified">
    <xsd:import namespace="http://schemas.microsoft.com/office/2006/documentManagement/types"/>
    <xsd:import namespace="http://schemas.microsoft.com/office/infopath/2007/PartnerControls"/>
    <xsd:element name="MediaServiceMetadata" ma:index="75" nillable="true" ma:displayName="MediaServiceMetadata" ma:hidden="true" ma:internalName="MediaServiceMetadata" ma:readOnly="true">
      <xsd:simpleType>
        <xsd:restriction base="dms:Note"/>
      </xsd:simpleType>
    </xsd:element>
    <xsd:element name="MediaServiceFastMetadata" ma:index="76" nillable="true" ma:displayName="MediaServiceFastMetadata" ma:hidden="true" ma:internalName="MediaServiceFastMetadata" ma:readOnly="true">
      <xsd:simpleType>
        <xsd:restriction base="dms:Note"/>
      </xsd:simpleType>
    </xsd:element>
    <xsd:element name="MediaServiceAutoKeyPoints" ma:index="79" nillable="true" ma:displayName="MediaServiceAutoKeyPoints" ma:hidden="true" ma:internalName="MediaServiceAutoKeyPoints" ma:readOnly="true">
      <xsd:simpleType>
        <xsd:restriction base="dms:Note"/>
      </xsd:simpleType>
    </xsd:element>
    <xsd:element name="MediaServiceKeyPoints" ma:index="8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db9f5-4e6c-4c4a-a24d-2c5439f6d702" elementFormDefault="qualified">
    <xsd:import namespace="http://schemas.microsoft.com/office/2006/documentManagement/types"/>
    <xsd:import namespace="http://schemas.microsoft.com/office/infopath/2007/PartnerControls"/>
    <xsd:element name="SharedWithUsers" ma:index="7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2" ma:displayName="Title"/>
        <xsd:element ref="dc:subject" minOccurs="0" maxOccurs="1"/>
        <xsd:element ref="dc:description" minOccurs="0" maxOccurs="1" ma:index="1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E7064-F94E-4DA5-9A80-924DAF112B7A}">
  <ds:schemaRefs>
    <ds:schemaRef ds:uri="http://schemas.microsoft.com/sharepoint/v3/contenttype/forms"/>
  </ds:schemaRefs>
</ds:datastoreItem>
</file>

<file path=customXml/itemProps2.xml><?xml version="1.0" encoding="utf-8"?>
<ds:datastoreItem xmlns:ds="http://schemas.openxmlformats.org/officeDocument/2006/customXml" ds:itemID="{9BC63538-CC7F-47FA-BAA1-833DABA04EC3}">
  <ds:schemaRefs>
    <ds:schemaRef ds:uri="7012054d-3a07-4b40-940b-a148fc76e5c4"/>
    <ds:schemaRef ds:uri="http://schemas.microsoft.com/sharepoint/v4"/>
    <ds:schemaRef ds:uri="http://schemas.microsoft.com/sharepoint/v3/fields"/>
    <ds:schemaRef ds:uri="http://purl.org/dc/elements/1.1/"/>
    <ds:schemaRef ds:uri="http://schemas.microsoft.com/office/2006/metadata/properties"/>
    <ds:schemaRef ds:uri="http://schemas.microsoft.com/office/infopath/2007/PartnerControls"/>
    <ds:schemaRef ds:uri="e1c7fc68-f963-4fbf-ab17-100a6bd4a79c"/>
    <ds:schemaRef ds:uri="http://schemas.microsoft.com/office/2006/documentManagement/types"/>
    <ds:schemaRef ds:uri="http://purl.org/dc/terms/"/>
    <ds:schemaRef ds:uri="http://schemas.openxmlformats.org/package/2006/metadata/core-properties"/>
    <ds:schemaRef ds:uri="http://purl.org/dc/dcmitype/"/>
    <ds:schemaRef ds:uri="a8fdb9f5-4e6c-4c4a-a24d-2c5439f6d702"/>
    <ds:schemaRef ds:uri="http://schemas.microsoft.com/sharepoint/v3"/>
    <ds:schemaRef ds:uri="http://www.w3.org/XML/1998/namespace"/>
  </ds:schemaRefs>
</ds:datastoreItem>
</file>

<file path=customXml/itemProps3.xml><?xml version="1.0" encoding="utf-8"?>
<ds:datastoreItem xmlns:ds="http://schemas.openxmlformats.org/officeDocument/2006/customXml" ds:itemID="{5D31C886-98BF-4326-8C0E-A503C4CBC50A}">
  <ds:schemaRefs>
    <ds:schemaRef ds:uri="http://schemas.openxmlformats.org/officeDocument/2006/bibliography"/>
  </ds:schemaRefs>
</ds:datastoreItem>
</file>

<file path=customXml/itemProps4.xml><?xml version="1.0" encoding="utf-8"?>
<ds:datastoreItem xmlns:ds="http://schemas.openxmlformats.org/officeDocument/2006/customXml" ds:itemID="{63B76EFE-3D26-4736-A3CF-200CF2E7E7EA}">
  <ds:schemaRefs>
    <ds:schemaRef ds:uri="http://schemas.microsoft.com/sharepoint/events"/>
  </ds:schemaRefs>
</ds:datastoreItem>
</file>

<file path=customXml/itemProps5.xml><?xml version="1.0" encoding="utf-8"?>
<ds:datastoreItem xmlns:ds="http://schemas.openxmlformats.org/officeDocument/2006/customXml" ds:itemID="{92D796C9-BD83-43C3-B5A2-F0AB6404F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12054d-3a07-4b40-940b-a148fc76e5c4"/>
    <ds:schemaRef ds:uri="http://schemas.microsoft.com/sharepoint/v3/fields"/>
    <ds:schemaRef ds:uri="e1c7fc68-f963-4fbf-ab17-100a6bd4a79c"/>
    <ds:schemaRef ds:uri="a8fdb9f5-4e6c-4c4a-a24d-2c5439f6d70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35</Pages>
  <Words>12537</Words>
  <Characters>71467</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Offshore Petroleum Exploration Guideline Work-bid - Prior Usage Rights Update</vt:lpstr>
    </vt:vector>
  </TitlesOfParts>
  <Company/>
  <LinksUpToDate>false</LinksUpToDate>
  <CharactersWithSpaces>83837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Petroleum Exploration Guideline Work-bid - Prior Usage Rights Update</dc:title>
  <dc:creator>Wechmann, Lisa</dc:creator>
  <cp:keywords>approved guideline; Exploration Permit</cp:keywords>
  <dc:description>Update with new Department name</dc:description>
  <cp:lastModifiedBy>Mark Price</cp:lastModifiedBy>
  <cp:revision>21</cp:revision>
  <dcterms:created xsi:type="dcterms:W3CDTF">2021-12-05T23:19:00Z</dcterms:created>
  <dcterms:modified xsi:type="dcterms:W3CDTF">2022-07-18T04:10:00Z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_RegionCountry">
    <vt:lpwstr/>
  </property>
  <property fmtid="{D5CDD505-2E9C-101B-9397-08002B2CF9AE}" pid="3" name="DMC_DocumentType">
    <vt:lpwstr>8;#Guidelines|5a27e7de-d512-4d44-9ba4-6e2c37c7b8e7</vt:lpwstr>
  </property>
  <property fmtid="{D5CDD505-2E9C-101B-9397-08002B2CF9AE}" pid="4" name="DMC_Year">
    <vt:lpwstr>30;#2016|84af7214-c3da-4f08-9591-4d824ba748b1</vt:lpwstr>
  </property>
  <property fmtid="{D5CDD505-2E9C-101B-9397-08002B2CF9AE}" pid="5" name="ContentTypeId">
    <vt:lpwstr>0x01010063547D135F865547B104B3688A6EB0DB004EBC41CBB87686458B4EADC66475DA23</vt:lpwstr>
  </property>
  <property fmtid="{D5CDD505-2E9C-101B-9397-08002B2CF9AE}" pid="6" name="DMC_SecurityClassification">
    <vt:lpwstr>1;#UNCLASSIFIED|7620ac2e-9ba0-4913-ad84-4a45a5f91059</vt:lpwstr>
  </property>
  <property fmtid="{D5CDD505-2E9C-101B-9397-08002B2CF9AE}" pid="7" name="DMC_WorkActivity">
    <vt:lpwstr>9;#Permit Applications|13f48e56-f34c-4a35-bf1a-cc05ba666067</vt:lpwstr>
  </property>
  <property fmtid="{D5CDD505-2E9C-101B-9397-08002B2CF9AE}" pid="8" name="DMC_GovernmentEntities">
    <vt:lpwstr/>
  </property>
  <property fmtid="{D5CDD505-2E9C-101B-9397-08002B2CF9AE}" pid="9" name="DMC_RecordValue">
    <vt:lpwstr>4;#RNA - High Value|1256365b-30ec-4db2-ad4f-6f915f3c047b</vt:lpwstr>
  </property>
  <property fmtid="{D5CDD505-2E9C-101B-9397-08002B2CF9AE}" pid="10" name="DMC_BCSFunction">
    <vt:lpwstr>2;#Energy and Mineral Resources|971eb4e4-8b00-4b72-9115-bc99853ce4dc</vt:lpwstr>
  </property>
  <property fmtid="{D5CDD505-2E9C-101B-9397-08002B2CF9AE}" pid="11" name="_dlc_DocIdItemGuid">
    <vt:lpwstr>3deaa767-85db-41aa-a3a4-5ddb0145e8c0</vt:lpwstr>
  </property>
  <property fmtid="{D5CDD505-2E9C-101B-9397-08002B2CF9AE}" pid="12" name="Resources_WorkTopic">
    <vt:lpwstr>23;#Administrative Guidelines|f07964ad-13ca-4d49-8baf-8456f5b7da2d</vt:lpwstr>
  </property>
  <property fmtid="{D5CDD505-2E9C-101B-9397-08002B2CF9AE}" pid="13" name="Resources_GroupsOtherEntities">
    <vt:lpwstr/>
  </property>
  <property fmtid="{D5CDD505-2E9C-101B-9397-08002B2CF9AE}" pid="14" name="Resources_DivisionKeywords">
    <vt:lpwstr/>
  </property>
  <property fmtid="{D5CDD505-2E9C-101B-9397-08002B2CF9AE}" pid="15" name="DMC_EnergyMineralResources">
    <vt:lpwstr>3;#Petroleum|010a373e-f183-4d18-82b4-b2ed4ce7b9ca</vt:lpwstr>
  </property>
  <property fmtid="{D5CDD505-2E9C-101B-9397-08002B2CF9AE}" pid="16" name="DMC_OrganisationEntities">
    <vt:lpwstr/>
  </property>
  <property fmtid="{D5CDD505-2E9C-101B-9397-08002B2CF9AE}" pid="17" name="VersionNumber">
    <vt:i4>0</vt:i4>
  </property>
  <property fmtid="{D5CDD505-2E9C-101B-9397-08002B2CF9AE}" pid="18" name="ClassificationPty">
    <vt:lpwstr/>
  </property>
  <property fmtid="{D5CDD505-2E9C-101B-9397-08002B2CF9AE}" pid="19" name="FileNumberPty">
    <vt:lpwstr/>
  </property>
  <property fmtid="{D5CDD505-2E9C-101B-9397-08002B2CF9AE}" pid="20" name="CorporateTmplBased">
    <vt:lpwstr>No</vt:lpwstr>
  </property>
  <property fmtid="{D5CDD505-2E9C-101B-9397-08002B2CF9AE}" pid="21" name="DMC_State">
    <vt:lpwstr/>
  </property>
  <property fmtid="{D5CDD505-2E9C-101B-9397-08002B2CF9AE}" pid="22" name="DocHub_RegionCountry">
    <vt:lpwstr/>
  </property>
  <property fmtid="{D5CDD505-2E9C-101B-9397-08002B2CF9AE}" pid="23" name="DocHub_DocumentType">
    <vt:lpwstr>81;#Guideline|1cb7cffe-f5b4-42ac-8a71-3f61d9d0fa0a</vt:lpwstr>
  </property>
  <property fmtid="{D5CDD505-2E9C-101B-9397-08002B2CF9AE}" pid="24" name="DocHub_SecurityClassification">
    <vt:lpwstr>1;#OFFICIAL|6106d03b-a1a0-4e30-9d91-d5e9fb4314f9</vt:lpwstr>
  </property>
  <property fmtid="{D5CDD505-2E9C-101B-9397-08002B2CF9AE}" pid="25" name="DocHub_GovernmentEntities">
    <vt:lpwstr/>
  </property>
  <property fmtid="{D5CDD505-2E9C-101B-9397-08002B2CF9AE}" pid="26" name="DocHub_OrganisationEntities">
    <vt:lpwstr/>
  </property>
  <property fmtid="{D5CDD505-2E9C-101B-9397-08002B2CF9AE}" pid="27" name="DocHub_WorkActivity">
    <vt:lpwstr>295;#Policy Implementation|76a12992-328c-489f-9a4f-d0b6b90382c5</vt:lpwstr>
  </property>
  <property fmtid="{D5CDD505-2E9C-101B-9397-08002B2CF9AE}" pid="28" name="DocHub_WorkTopic">
    <vt:lpwstr>909;#Administrative Guidelines|f07964ad-13ca-4d49-8baf-8456f5b7da2d</vt:lpwstr>
  </property>
  <property fmtid="{D5CDD505-2E9C-101B-9397-08002B2CF9AE}" pid="29" name="DocHub_EnergyMineralResources">
    <vt:lpwstr/>
  </property>
  <property fmtid="{D5CDD505-2E9C-101B-9397-08002B2CF9AE}" pid="30" name="DocHub_Keywords">
    <vt:lpwstr>4370;#Guidelines|a1720634-6d02-4f32-b65e-c77019388e52</vt:lpwstr>
  </property>
  <property fmtid="{D5CDD505-2E9C-101B-9397-08002B2CF9AE}" pid="31" name="DocHub_State">
    <vt:lpwstr/>
  </property>
  <property fmtid="{D5CDD505-2E9C-101B-9397-08002B2CF9AE}" pid="32" name="DocHub_TRIMNumber">
    <vt:lpwstr/>
  </property>
  <property fmtid="{D5CDD505-2E9C-101B-9397-08002B2CF9AE}" pid="33" name="DocHub_Year">
    <vt:lpwstr>4052;#2021|712d5b50-1b62-44de-9d3e-74234783b265</vt:lpwstr>
  </property>
  <property fmtid="{D5CDD505-2E9C-101B-9397-08002B2CF9AE}" pid="34" name="DocHub_GroupsOtherEntities">
    <vt:lpwstr/>
  </property>
  <property fmtid="{D5CDD505-2E9C-101B-9397-08002B2CF9AE}" pid="35" name="BusinessFunction">
    <vt:lpwstr>4575</vt:lpwstr>
  </property>
  <property fmtid="{D5CDD505-2E9C-101B-9397-08002B2CF9AE}" pid="36" name="TaxKeyword">
    <vt:lpwstr>10973;#approved guideline|0498a99f-dddf-46e2-861b-5c726a23b223;#132;#Exploration Permit|124312bf-2ceb-48bf-adeb-52359028a0ad</vt:lpwstr>
  </property>
  <property fmtid="{D5CDD505-2E9C-101B-9397-08002B2CF9AE}" pid="37" name="Titles">
    <vt:lpwstr/>
  </property>
  <property fmtid="{D5CDD505-2E9C-101B-9397-08002B2CF9AE}" pid="38" name="Title Type">
    <vt:lpwstr/>
  </property>
  <property fmtid="{D5CDD505-2E9C-101B-9397-08002B2CF9AE}" pid="39" name="Offshore Region">
    <vt:lpwstr/>
  </property>
  <property fmtid="{D5CDD505-2E9C-101B-9397-08002B2CF9AE}" pid="40" name="Application Library">
    <vt:lpwstr/>
  </property>
  <property fmtid="{D5CDD505-2E9C-101B-9397-08002B2CF9AE}" pid="41" name="Team">
    <vt:lpwstr>424;#Legislative Compliance|cb4b5b1d-0a66-42b0-ad54-d9e1e7b82ef0</vt:lpwstr>
  </property>
  <property fmtid="{D5CDD505-2E9C-101B-9397-08002B2CF9AE}" pid="42" name="DocumentType">
    <vt:lpwstr>137;#Guideline|d1b666ff-1768-485a-b83d-c8693c6a4acc</vt:lpwstr>
  </property>
  <property fmtid="{D5CDD505-2E9C-101B-9397-08002B2CF9AE}" pid="43" name="_docset_NoMedatataSyncRequired">
    <vt:lpwstr>False</vt:lpwstr>
  </property>
  <property fmtid="{D5CDD505-2E9C-101B-9397-08002B2CF9AE}" pid="44" name="_CopySource">
    <vt:lpwstr>Offshore Petroleum Exploration Permit Guideline.docx</vt:lpwstr>
  </property>
  <property fmtid="{D5CDD505-2E9C-101B-9397-08002B2CF9AE}" pid="45" name="DocHub_SittingPeriod">
    <vt:lpwstr/>
  </property>
  <property fmtid="{D5CDD505-2E9C-101B-9397-08002B2CF9AE}" pid="46" name="g7cee4c3f49f4a8d957fe196d6fcc5b5">
    <vt:lpwstr/>
  </property>
  <property fmtid="{D5CDD505-2E9C-101B-9397-08002B2CF9AE}" pid="47" name="f26de360fc5e40c78d93b560b6cc664b">
    <vt:lpwstr/>
  </property>
  <property fmtid="{D5CDD505-2E9C-101B-9397-08002B2CF9AE}" pid="48" name="DocHub_PDMSNumber">
    <vt:lpwstr/>
  </property>
  <property fmtid="{D5CDD505-2E9C-101B-9397-08002B2CF9AE}" pid="49" name="g04c65e7758e4a9bb076ed3b2f3b54e3">
    <vt:lpwstr/>
  </property>
  <property fmtid="{D5CDD505-2E9C-101B-9397-08002B2CF9AE}" pid="50" name="DocHub_LegalLexID">
    <vt:lpwstr/>
  </property>
  <property fmtid="{D5CDD505-2E9C-101B-9397-08002B2CF9AE}" pid="51" name="d34056e35d444dee82a795b7b19350c2">
    <vt:lpwstr/>
  </property>
  <property fmtid="{D5CDD505-2E9C-101B-9397-08002B2CF9AE}" pid="52" name="e63cd534a94446d68abe1904a0bcdfb2">
    <vt:lpwstr>Administrative Guidelines|f07964ad-13ca-4d49-8baf-8456f5b7da2d</vt:lpwstr>
  </property>
  <property fmtid="{D5CDD505-2E9C-101B-9397-08002B2CF9AE}" pid="53" name="ClassificationContentMarkingHeaderShapeIds">
    <vt:lpwstr>f,11,12</vt:lpwstr>
  </property>
  <property fmtid="{D5CDD505-2E9C-101B-9397-08002B2CF9AE}" pid="54" name="ClassificationContentMarkingHeaderFontProps">
    <vt:lpwstr>#ff0000,11,Arial</vt:lpwstr>
  </property>
  <property fmtid="{D5CDD505-2E9C-101B-9397-08002B2CF9AE}" pid="55" name="ClassificationContentMarkingHeaderText">
    <vt:lpwstr>OFFICIAL</vt:lpwstr>
  </property>
  <property fmtid="{D5CDD505-2E9C-101B-9397-08002B2CF9AE}" pid="56" name="ClassificationContentMarkingFooterShapeIds">
    <vt:lpwstr>13,14,15</vt:lpwstr>
  </property>
  <property fmtid="{D5CDD505-2E9C-101B-9397-08002B2CF9AE}" pid="57" name="ClassificationContentMarkingFooterFontProps">
    <vt:lpwstr>#ff0000,11,Arial</vt:lpwstr>
  </property>
  <property fmtid="{D5CDD505-2E9C-101B-9397-08002B2CF9AE}" pid="58" name="ClassificationContentMarkingFooterText">
    <vt:lpwstr>OFFICIAL</vt:lpwstr>
  </property>
  <property fmtid="{D5CDD505-2E9C-101B-9397-08002B2CF9AE}" pid="59" name="MSIP_Label_e1435138-3fd2-487f-a40f-8ee2b61234c9_Enabled">
    <vt:lpwstr>true</vt:lpwstr>
  </property>
  <property fmtid="{D5CDD505-2E9C-101B-9397-08002B2CF9AE}" pid="60" name="MSIP_Label_e1435138-3fd2-487f-a40f-8ee2b61234c9_SetDate">
    <vt:lpwstr>2021-12-14T06:37:51Z</vt:lpwstr>
  </property>
  <property fmtid="{D5CDD505-2E9C-101B-9397-08002B2CF9AE}" pid="61" name="MSIP_Label_e1435138-3fd2-487f-a40f-8ee2b61234c9_Method">
    <vt:lpwstr>Privileged</vt:lpwstr>
  </property>
  <property fmtid="{D5CDD505-2E9C-101B-9397-08002B2CF9AE}" pid="62" name="MSIP_Label_e1435138-3fd2-487f-a40f-8ee2b61234c9_Name">
    <vt:lpwstr>e1435138-3fd2-487f-a40f-8ee2b61234c9</vt:lpwstr>
  </property>
  <property fmtid="{D5CDD505-2E9C-101B-9397-08002B2CF9AE}" pid="63" name="MSIP_Label_e1435138-3fd2-487f-a40f-8ee2b61234c9_SiteId">
    <vt:lpwstr>2940859f-ee86-4ee3-848f-02ac9eba62b2</vt:lpwstr>
  </property>
  <property fmtid="{D5CDD505-2E9C-101B-9397-08002B2CF9AE}" pid="64" name="MSIP_Label_e1435138-3fd2-487f-a40f-8ee2b61234c9_ActionId">
    <vt:lpwstr>0dda9e86-5c28-4c09-9fc7-6693b689514b</vt:lpwstr>
  </property>
  <property fmtid="{D5CDD505-2E9C-101B-9397-08002B2CF9AE}" pid="65" name="MSIP_Label_e1435138-3fd2-487f-a40f-8ee2b61234c9_ContentBits">
    <vt:lpwstr>3</vt:lpwstr>
  </property>
  <property fmtid="{D5CDD505-2E9C-101B-9397-08002B2CF9AE}" pid="66" name="TriggerFlowInfo">
    <vt:lpwstr/>
  </property>
</Properties>
</file>