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D1A" w:rsidRDefault="00C16301" w:rsidP="00B75E84">
      <w:bookmarkStart w:id="0" w:name="_Toc407003825"/>
      <w:bookmarkStart w:id="1" w:name="_Toc318813815"/>
      <w:bookmarkStart w:id="2" w:name="_Toc320269463"/>
      <w:bookmarkStart w:id="3" w:name="_Toc326312051"/>
      <w:r>
        <w:rPr>
          <w:noProof/>
        </w:rPr>
        <w:drawing>
          <wp:inline distT="0" distB="0" distL="0" distR="0" wp14:anchorId="520F271A" wp14:editId="23BBFE3F">
            <wp:extent cx="2448560" cy="727710"/>
            <wp:effectExtent l="0" t="0" r="8890" b="0"/>
            <wp:docPr id="21" name="Picture 21" descr="Australian Government | Department of Industry, Innovation and Science logo&#10;" title="Australian Government | Department of Industry, Innovation and Science"/>
            <wp:cNvGraphicFramePr/>
            <a:graphic xmlns:a="http://schemas.openxmlformats.org/drawingml/2006/main">
              <a:graphicData uri="http://schemas.openxmlformats.org/drawingml/2006/picture">
                <pic:pic xmlns:pic="http://schemas.openxmlformats.org/drawingml/2006/picture">
                  <pic:nvPicPr>
                    <pic:cNvPr id="21" name="Picture 21" descr="Australian Government | Department of Industry, Innovation and Science logo&#10;" title="Australian Government | Department of Industry, Innovation and Science"/>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448560" cy="727710"/>
                    </a:xfrm>
                    <a:prstGeom prst="rect">
                      <a:avLst/>
                    </a:prstGeom>
                    <a:ln>
                      <a:noFill/>
                    </a:ln>
                    <a:extLst>
                      <a:ext uri="{53640926-AAD7-44D8-BBD7-CCE9431645EC}">
                        <a14:shadowObscured xmlns:a14="http://schemas.microsoft.com/office/drawing/2010/main"/>
                      </a:ext>
                    </a:extLst>
                  </pic:spPr>
                </pic:pic>
              </a:graphicData>
            </a:graphic>
          </wp:inline>
        </w:drawing>
      </w:r>
    </w:p>
    <w:p w:rsidR="00D12521" w:rsidRDefault="00D12521" w:rsidP="00B75E84"/>
    <w:p w:rsidR="00472881" w:rsidRDefault="00472881" w:rsidP="00472881">
      <w:bookmarkStart w:id="4" w:name="_Toc410902776"/>
      <w:bookmarkStart w:id="5" w:name="_Toc411846747"/>
    </w:p>
    <w:p w:rsidR="00472881" w:rsidRDefault="00472881" w:rsidP="00472881"/>
    <w:p w:rsidR="00472881" w:rsidRDefault="00472881" w:rsidP="00472881"/>
    <w:p w:rsidR="00472881" w:rsidRDefault="00472881" w:rsidP="00472881"/>
    <w:p w:rsidR="00472881" w:rsidRDefault="00472881" w:rsidP="00472881"/>
    <w:p w:rsidR="00374899" w:rsidRDefault="00374899" w:rsidP="008673F6">
      <w:pPr>
        <w:rPr>
          <w:rFonts w:asciiTheme="minorHAnsi" w:hAnsiTheme="minorHAnsi"/>
          <w:color w:val="4F81BD" w:themeColor="accent1"/>
          <w:sz w:val="40"/>
          <w:szCs w:val="40"/>
        </w:rPr>
      </w:pPr>
      <w:bookmarkStart w:id="6" w:name="_Toc412624120"/>
    </w:p>
    <w:p w:rsidR="00374899" w:rsidRDefault="00374899" w:rsidP="008673F6">
      <w:pPr>
        <w:rPr>
          <w:rFonts w:asciiTheme="minorHAnsi" w:hAnsiTheme="minorHAnsi"/>
          <w:color w:val="4F81BD" w:themeColor="accent1"/>
          <w:sz w:val="40"/>
          <w:szCs w:val="40"/>
        </w:rPr>
      </w:pPr>
    </w:p>
    <w:p w:rsidR="00957722" w:rsidRDefault="00957722" w:rsidP="008673F6">
      <w:pPr>
        <w:rPr>
          <w:rFonts w:asciiTheme="minorHAnsi" w:hAnsiTheme="minorHAnsi"/>
          <w:color w:val="4F81BD" w:themeColor="accent1"/>
          <w:sz w:val="40"/>
          <w:szCs w:val="40"/>
        </w:rPr>
      </w:pPr>
    </w:p>
    <w:p w:rsidR="00E81D1A" w:rsidRPr="00EC7080" w:rsidRDefault="00222579" w:rsidP="00EC7080">
      <w:pPr>
        <w:pStyle w:val="Title"/>
      </w:pPr>
      <w:r w:rsidRPr="00EC7080">
        <w:t xml:space="preserve">Offshore Petroleum </w:t>
      </w:r>
      <w:r w:rsidR="00EF4FB1" w:rsidRPr="00EC7080">
        <w:t>Exploration Guideline</w:t>
      </w:r>
      <w:bookmarkStart w:id="7" w:name="_Toc407003826"/>
      <w:bookmarkEnd w:id="0"/>
      <w:bookmarkEnd w:id="1"/>
      <w:bookmarkEnd w:id="2"/>
      <w:bookmarkEnd w:id="3"/>
      <w:bookmarkEnd w:id="4"/>
      <w:bookmarkEnd w:id="5"/>
      <w:bookmarkEnd w:id="6"/>
      <w:r w:rsidR="00957722" w:rsidRPr="00EC7080">
        <w:t>: Work-bid</w:t>
      </w:r>
    </w:p>
    <w:p w:rsidR="00E81D1A" w:rsidRPr="00586024" w:rsidRDefault="00E81D1A" w:rsidP="008673F6">
      <w:pPr>
        <w:rPr>
          <w:color w:val="4F81BD" w:themeColor="accent1"/>
        </w:rPr>
      </w:pPr>
    </w:p>
    <w:p w:rsidR="008673F6" w:rsidRPr="00586024" w:rsidRDefault="008673F6" w:rsidP="008673F6">
      <w:pPr>
        <w:rPr>
          <w:rFonts w:asciiTheme="minorHAnsi" w:hAnsiTheme="minorHAnsi"/>
          <w:color w:val="4F81BD" w:themeColor="accent1"/>
          <w:sz w:val="32"/>
          <w:szCs w:val="32"/>
        </w:rPr>
      </w:pPr>
      <w:bookmarkStart w:id="8" w:name="_Toc410902777"/>
      <w:bookmarkStart w:id="9" w:name="_Toc411846748"/>
      <w:bookmarkStart w:id="10" w:name="_Toc412624121"/>
    </w:p>
    <w:p w:rsidR="008673F6" w:rsidRPr="00586024" w:rsidRDefault="008673F6" w:rsidP="008673F6">
      <w:pPr>
        <w:rPr>
          <w:rFonts w:asciiTheme="minorHAnsi" w:hAnsiTheme="minorHAnsi"/>
          <w:color w:val="4F81BD" w:themeColor="accent1"/>
          <w:sz w:val="32"/>
          <w:szCs w:val="32"/>
        </w:rPr>
      </w:pPr>
    </w:p>
    <w:p w:rsidR="00EF4FB1" w:rsidRPr="00E02626" w:rsidRDefault="00BF64CB" w:rsidP="00E02626">
      <w:pPr>
        <w:rPr>
          <w:rFonts w:asciiTheme="minorHAnsi" w:hAnsiTheme="minorHAnsi"/>
          <w:color w:val="4F81BD" w:themeColor="accent1"/>
          <w:sz w:val="28"/>
          <w:szCs w:val="32"/>
        </w:rPr>
      </w:pPr>
      <w:r w:rsidRPr="00E02626">
        <w:rPr>
          <w:rFonts w:asciiTheme="minorHAnsi" w:hAnsiTheme="minorHAnsi"/>
          <w:color w:val="4F81BD" w:themeColor="accent1"/>
          <w:sz w:val="28"/>
          <w:szCs w:val="32"/>
        </w:rPr>
        <w:t>In</w:t>
      </w:r>
      <w:r w:rsidR="00EF4FB1" w:rsidRPr="00E02626">
        <w:rPr>
          <w:rFonts w:asciiTheme="minorHAnsi" w:hAnsiTheme="minorHAnsi"/>
          <w:color w:val="4F81BD" w:themeColor="accent1"/>
          <w:sz w:val="28"/>
          <w:szCs w:val="32"/>
        </w:rPr>
        <w:t xml:space="preserve"> relation to the </w:t>
      </w:r>
      <w:r w:rsidR="00EF4FB1" w:rsidRPr="00E02626">
        <w:rPr>
          <w:rFonts w:asciiTheme="minorHAnsi" w:hAnsiTheme="minorHAnsi"/>
          <w:i/>
          <w:color w:val="4F81BD" w:themeColor="accent1"/>
          <w:sz w:val="28"/>
          <w:szCs w:val="32"/>
        </w:rPr>
        <w:t xml:space="preserve">Offshore Petroleum </w:t>
      </w:r>
      <w:r w:rsidR="00144C85" w:rsidRPr="00E02626">
        <w:rPr>
          <w:rFonts w:asciiTheme="minorHAnsi" w:hAnsiTheme="minorHAnsi"/>
          <w:i/>
          <w:color w:val="4F81BD" w:themeColor="accent1"/>
          <w:sz w:val="28"/>
          <w:szCs w:val="32"/>
        </w:rPr>
        <w:t xml:space="preserve">and </w:t>
      </w:r>
      <w:r w:rsidR="00EF4FB1" w:rsidRPr="00E02626">
        <w:rPr>
          <w:rFonts w:asciiTheme="minorHAnsi" w:hAnsiTheme="minorHAnsi"/>
          <w:i/>
          <w:color w:val="4F81BD" w:themeColor="accent1"/>
          <w:sz w:val="28"/>
          <w:szCs w:val="32"/>
        </w:rPr>
        <w:t>Greenhouse Gas Storage Act 2006</w:t>
      </w:r>
      <w:bookmarkEnd w:id="7"/>
      <w:bookmarkEnd w:id="8"/>
      <w:bookmarkEnd w:id="9"/>
      <w:bookmarkEnd w:id="10"/>
    </w:p>
    <w:p w:rsidR="0064325B" w:rsidRDefault="0064325B" w:rsidP="008673F6">
      <w:pPr>
        <w:rPr>
          <w:rFonts w:ascii="Arial" w:hAnsi="Arial" w:cs="Arial"/>
        </w:rPr>
      </w:pPr>
    </w:p>
    <w:p w:rsidR="00E81D1A" w:rsidRDefault="00E81D1A" w:rsidP="008673F6">
      <w:pPr>
        <w:rPr>
          <w:rFonts w:ascii="Arial" w:hAnsi="Arial" w:cs="Arial"/>
        </w:rPr>
      </w:pPr>
    </w:p>
    <w:p w:rsidR="00E81D1A" w:rsidRDefault="00E81D1A" w:rsidP="008673F6">
      <w:pPr>
        <w:rPr>
          <w:rFonts w:ascii="Arial" w:hAnsi="Arial" w:cs="Arial"/>
        </w:rPr>
      </w:pPr>
    </w:p>
    <w:p w:rsidR="008673F6" w:rsidRDefault="008673F6" w:rsidP="008673F6">
      <w:pPr>
        <w:rPr>
          <w:rFonts w:ascii="Arial" w:hAnsi="Arial" w:cs="Arial"/>
        </w:rPr>
      </w:pPr>
    </w:p>
    <w:p w:rsidR="008673F6" w:rsidRDefault="008673F6" w:rsidP="008673F6">
      <w:pPr>
        <w:rPr>
          <w:rFonts w:ascii="Arial" w:hAnsi="Arial" w:cs="Arial"/>
        </w:rPr>
      </w:pPr>
    </w:p>
    <w:p w:rsidR="00EF4FB1" w:rsidRPr="00843597" w:rsidRDefault="00843597" w:rsidP="008673F6">
      <w:pPr>
        <w:rPr>
          <w:rFonts w:ascii="Arial" w:hAnsi="Arial" w:cs="Arial"/>
        </w:rPr>
      </w:pPr>
      <w:r w:rsidRPr="00843597">
        <w:rPr>
          <w:rFonts w:ascii="Arial" w:hAnsi="Arial" w:cs="Arial"/>
        </w:rPr>
        <w:t xml:space="preserve">Effective </w:t>
      </w:r>
      <w:r w:rsidR="004762AA" w:rsidRPr="00843597">
        <w:rPr>
          <w:rFonts w:ascii="Arial" w:hAnsi="Arial" w:cs="Arial"/>
        </w:rPr>
        <w:t xml:space="preserve">1 June </w:t>
      </w:r>
      <w:r w:rsidR="00EF4FB1" w:rsidRPr="00843597">
        <w:rPr>
          <w:rFonts w:ascii="Arial" w:hAnsi="Arial" w:cs="Arial"/>
        </w:rPr>
        <w:t>2015</w:t>
      </w:r>
    </w:p>
    <w:p w:rsidR="00E81D1A" w:rsidRDefault="00E81D1A" w:rsidP="00EF4FB1">
      <w:pPr>
        <w:rPr>
          <w:rFonts w:ascii="Arial" w:hAnsi="Arial" w:cs="Arial"/>
        </w:rPr>
      </w:pPr>
    </w:p>
    <w:p w:rsidR="009E06F1" w:rsidRDefault="009E06F1" w:rsidP="009E06F1">
      <w:pPr>
        <w:autoSpaceDE w:val="0"/>
        <w:autoSpaceDN w:val="0"/>
        <w:rPr>
          <w:rFonts w:ascii="Arial" w:hAnsi="Arial" w:cs="Arial"/>
          <w:color w:val="000000"/>
          <w:sz w:val="18"/>
          <w:szCs w:val="20"/>
        </w:rPr>
      </w:pPr>
    </w:p>
    <w:p w:rsidR="009E06F1" w:rsidRDefault="009E06F1" w:rsidP="009E06F1">
      <w:pPr>
        <w:autoSpaceDE w:val="0"/>
        <w:autoSpaceDN w:val="0"/>
        <w:rPr>
          <w:rFonts w:ascii="Arial" w:hAnsi="Arial" w:cs="Arial"/>
          <w:color w:val="000000"/>
          <w:sz w:val="18"/>
          <w:szCs w:val="20"/>
        </w:rPr>
      </w:pPr>
    </w:p>
    <w:p w:rsidR="00472881" w:rsidRDefault="00472881" w:rsidP="009E06F1">
      <w:pPr>
        <w:autoSpaceDE w:val="0"/>
        <w:autoSpaceDN w:val="0"/>
        <w:rPr>
          <w:rFonts w:ascii="Arial" w:hAnsi="Arial" w:cs="Arial"/>
          <w:color w:val="000000"/>
          <w:sz w:val="18"/>
          <w:szCs w:val="20"/>
        </w:rPr>
      </w:pPr>
    </w:p>
    <w:p w:rsidR="00472881" w:rsidRDefault="00472881" w:rsidP="009E06F1">
      <w:pPr>
        <w:autoSpaceDE w:val="0"/>
        <w:autoSpaceDN w:val="0"/>
        <w:rPr>
          <w:rFonts w:ascii="Arial" w:hAnsi="Arial" w:cs="Arial"/>
          <w:color w:val="000000"/>
          <w:sz w:val="18"/>
          <w:szCs w:val="20"/>
        </w:rPr>
      </w:pPr>
    </w:p>
    <w:p w:rsidR="008673F6" w:rsidRDefault="008673F6" w:rsidP="009E06F1">
      <w:pPr>
        <w:autoSpaceDE w:val="0"/>
        <w:autoSpaceDN w:val="0"/>
        <w:rPr>
          <w:rFonts w:ascii="Arial" w:hAnsi="Arial" w:cs="Arial"/>
          <w:color w:val="000000"/>
          <w:sz w:val="18"/>
          <w:szCs w:val="20"/>
        </w:rPr>
      </w:pPr>
    </w:p>
    <w:p w:rsidR="008673F6" w:rsidRDefault="008673F6" w:rsidP="009E06F1">
      <w:pPr>
        <w:autoSpaceDE w:val="0"/>
        <w:autoSpaceDN w:val="0"/>
        <w:rPr>
          <w:rFonts w:ascii="Arial" w:hAnsi="Arial" w:cs="Arial"/>
          <w:color w:val="000000"/>
          <w:sz w:val="18"/>
          <w:szCs w:val="20"/>
        </w:rPr>
      </w:pPr>
    </w:p>
    <w:p w:rsidR="008673F6" w:rsidRDefault="008673F6" w:rsidP="009E06F1">
      <w:pPr>
        <w:autoSpaceDE w:val="0"/>
        <w:autoSpaceDN w:val="0"/>
        <w:rPr>
          <w:rFonts w:ascii="Arial" w:hAnsi="Arial" w:cs="Arial"/>
          <w:color w:val="000000"/>
          <w:sz w:val="18"/>
          <w:szCs w:val="20"/>
        </w:rPr>
      </w:pPr>
    </w:p>
    <w:p w:rsidR="00D93579" w:rsidRDefault="00D93579" w:rsidP="009E06F1">
      <w:pPr>
        <w:autoSpaceDE w:val="0"/>
        <w:autoSpaceDN w:val="0"/>
        <w:rPr>
          <w:rFonts w:ascii="Arial" w:hAnsi="Arial" w:cs="Arial"/>
          <w:color w:val="000000"/>
          <w:sz w:val="18"/>
          <w:szCs w:val="20"/>
        </w:rPr>
      </w:pPr>
    </w:p>
    <w:p w:rsidR="00D93579" w:rsidRDefault="00D93579" w:rsidP="009E06F1">
      <w:pPr>
        <w:autoSpaceDE w:val="0"/>
        <w:autoSpaceDN w:val="0"/>
        <w:rPr>
          <w:rFonts w:ascii="Arial" w:hAnsi="Arial" w:cs="Arial"/>
          <w:color w:val="000000"/>
          <w:sz w:val="18"/>
          <w:szCs w:val="20"/>
        </w:rPr>
      </w:pPr>
    </w:p>
    <w:p w:rsidR="00D93579" w:rsidRDefault="00D93579" w:rsidP="009E06F1">
      <w:pPr>
        <w:autoSpaceDE w:val="0"/>
        <w:autoSpaceDN w:val="0"/>
        <w:rPr>
          <w:rFonts w:ascii="Arial" w:hAnsi="Arial" w:cs="Arial"/>
          <w:color w:val="000000"/>
          <w:sz w:val="18"/>
          <w:szCs w:val="20"/>
        </w:rPr>
      </w:pPr>
    </w:p>
    <w:p w:rsidR="00D93579" w:rsidRDefault="00D93579" w:rsidP="009E06F1">
      <w:pPr>
        <w:autoSpaceDE w:val="0"/>
        <w:autoSpaceDN w:val="0"/>
        <w:rPr>
          <w:rFonts w:ascii="Arial" w:hAnsi="Arial" w:cs="Arial"/>
          <w:color w:val="000000"/>
          <w:sz w:val="18"/>
          <w:szCs w:val="20"/>
        </w:rPr>
      </w:pPr>
    </w:p>
    <w:p w:rsidR="00D93579" w:rsidRDefault="00D93579" w:rsidP="009E06F1">
      <w:pPr>
        <w:autoSpaceDE w:val="0"/>
        <w:autoSpaceDN w:val="0"/>
        <w:rPr>
          <w:rFonts w:ascii="Arial" w:hAnsi="Arial" w:cs="Arial"/>
          <w:color w:val="000000"/>
          <w:sz w:val="18"/>
          <w:szCs w:val="20"/>
        </w:rPr>
      </w:pPr>
    </w:p>
    <w:p w:rsidR="0060305A" w:rsidRDefault="0060305A" w:rsidP="009E06F1">
      <w:pPr>
        <w:autoSpaceDE w:val="0"/>
        <w:autoSpaceDN w:val="0"/>
        <w:rPr>
          <w:rFonts w:ascii="Arial" w:hAnsi="Arial" w:cs="Arial"/>
          <w:color w:val="000000"/>
          <w:sz w:val="18"/>
          <w:szCs w:val="20"/>
        </w:rPr>
      </w:pPr>
    </w:p>
    <w:p w:rsidR="0060305A" w:rsidRDefault="0060305A" w:rsidP="009E06F1">
      <w:pPr>
        <w:autoSpaceDE w:val="0"/>
        <w:autoSpaceDN w:val="0"/>
        <w:rPr>
          <w:rFonts w:ascii="Arial" w:hAnsi="Arial" w:cs="Arial"/>
          <w:color w:val="000000"/>
          <w:sz w:val="18"/>
          <w:szCs w:val="20"/>
        </w:rPr>
      </w:pPr>
    </w:p>
    <w:p w:rsidR="0060305A" w:rsidRDefault="0060305A" w:rsidP="009E06F1">
      <w:pPr>
        <w:autoSpaceDE w:val="0"/>
        <w:autoSpaceDN w:val="0"/>
        <w:rPr>
          <w:rFonts w:ascii="Arial" w:hAnsi="Arial" w:cs="Arial"/>
          <w:color w:val="000000"/>
          <w:sz w:val="18"/>
          <w:szCs w:val="20"/>
        </w:rPr>
      </w:pPr>
    </w:p>
    <w:p w:rsidR="00A83271" w:rsidRDefault="00A83271" w:rsidP="009E06F1">
      <w:pPr>
        <w:autoSpaceDE w:val="0"/>
        <w:autoSpaceDN w:val="0"/>
        <w:rPr>
          <w:rFonts w:ascii="Arial" w:hAnsi="Arial" w:cs="Arial"/>
          <w:color w:val="000000"/>
          <w:sz w:val="18"/>
          <w:szCs w:val="20"/>
        </w:rPr>
      </w:pPr>
    </w:p>
    <w:p w:rsidR="00E02626" w:rsidRDefault="00E02626" w:rsidP="009E06F1">
      <w:pPr>
        <w:autoSpaceDE w:val="0"/>
        <w:autoSpaceDN w:val="0"/>
        <w:rPr>
          <w:rFonts w:ascii="Arial" w:hAnsi="Arial" w:cs="Arial"/>
          <w:color w:val="000000"/>
          <w:sz w:val="18"/>
          <w:szCs w:val="20"/>
        </w:rPr>
      </w:pPr>
    </w:p>
    <w:p w:rsidR="00E02626" w:rsidRDefault="00E02626" w:rsidP="009E06F1">
      <w:pPr>
        <w:autoSpaceDE w:val="0"/>
        <w:autoSpaceDN w:val="0"/>
        <w:rPr>
          <w:rFonts w:ascii="Arial" w:hAnsi="Arial" w:cs="Arial"/>
          <w:color w:val="000000"/>
          <w:sz w:val="18"/>
          <w:szCs w:val="20"/>
        </w:rPr>
      </w:pPr>
    </w:p>
    <w:p w:rsidR="009E06F1" w:rsidRPr="003E46BF" w:rsidRDefault="009E06F1" w:rsidP="009E06F1">
      <w:pPr>
        <w:autoSpaceDE w:val="0"/>
        <w:autoSpaceDN w:val="0"/>
        <w:rPr>
          <w:rFonts w:ascii="Arial" w:hAnsi="Arial" w:cs="Arial"/>
          <w:color w:val="000000"/>
          <w:sz w:val="18"/>
          <w:szCs w:val="20"/>
        </w:rPr>
      </w:pPr>
      <w:r w:rsidRPr="003E46BF">
        <w:rPr>
          <w:rFonts w:ascii="Arial" w:hAnsi="Arial" w:cs="Arial"/>
          <w:color w:val="000000"/>
          <w:sz w:val="18"/>
          <w:szCs w:val="20"/>
        </w:rPr>
        <w:t xml:space="preserve">This document has been developed as a general guide only. It </w:t>
      </w:r>
      <w:r w:rsidR="007A15EA">
        <w:rPr>
          <w:rFonts w:ascii="Arial" w:hAnsi="Arial" w:cs="Arial"/>
          <w:color w:val="000000"/>
          <w:sz w:val="18"/>
          <w:szCs w:val="20"/>
        </w:rPr>
        <w:t xml:space="preserve">is subject to, and </w:t>
      </w:r>
      <w:r w:rsidRPr="003E46BF">
        <w:rPr>
          <w:rFonts w:ascii="Arial" w:hAnsi="Arial" w:cs="Arial"/>
          <w:color w:val="000000"/>
          <w:sz w:val="18"/>
          <w:szCs w:val="20"/>
        </w:rPr>
        <w:t>does not replace or amend the requirements of the</w:t>
      </w:r>
      <w:r w:rsidRPr="00A83271">
        <w:rPr>
          <w:rStyle w:val="Hyperlink"/>
          <w:i/>
        </w:rPr>
        <w:t xml:space="preserve"> </w:t>
      </w:r>
      <w:hyperlink r:id="rId14" w:history="1">
        <w:r w:rsidRPr="00A83271">
          <w:rPr>
            <w:rStyle w:val="Hyperlink"/>
            <w:rFonts w:ascii="Arial" w:hAnsi="Arial" w:cs="Arial"/>
            <w:i/>
            <w:sz w:val="18"/>
          </w:rPr>
          <w:t>Offshore Petroleum and Greenhouse Gas Storage Act 2006</w:t>
        </w:r>
      </w:hyperlink>
      <w:r w:rsidRPr="003E46BF">
        <w:rPr>
          <w:rFonts w:ascii="Arial" w:hAnsi="Arial" w:cs="Arial"/>
          <w:color w:val="000000"/>
          <w:sz w:val="18"/>
          <w:szCs w:val="20"/>
        </w:rPr>
        <w:t xml:space="preserve"> and associated Regulations, which should be read in conjunction with th</w:t>
      </w:r>
      <w:r>
        <w:rPr>
          <w:rFonts w:ascii="Arial" w:hAnsi="Arial" w:cs="Arial"/>
          <w:color w:val="000000"/>
          <w:sz w:val="18"/>
          <w:szCs w:val="20"/>
        </w:rPr>
        <w:t>is</w:t>
      </w:r>
      <w:r w:rsidRPr="003E46BF">
        <w:rPr>
          <w:rFonts w:ascii="Arial" w:hAnsi="Arial" w:cs="Arial"/>
          <w:color w:val="000000"/>
          <w:sz w:val="18"/>
          <w:szCs w:val="20"/>
        </w:rPr>
        <w:t xml:space="preserve"> guide</w:t>
      </w:r>
      <w:r>
        <w:rPr>
          <w:rFonts w:ascii="Arial" w:hAnsi="Arial" w:cs="Arial"/>
          <w:color w:val="000000"/>
          <w:sz w:val="18"/>
          <w:szCs w:val="20"/>
        </w:rPr>
        <w:t>line</w:t>
      </w:r>
      <w:r w:rsidRPr="003E46BF">
        <w:rPr>
          <w:rFonts w:ascii="Arial" w:hAnsi="Arial" w:cs="Arial"/>
          <w:color w:val="000000"/>
          <w:sz w:val="18"/>
          <w:szCs w:val="20"/>
        </w:rPr>
        <w:t>.</w:t>
      </w:r>
    </w:p>
    <w:p w:rsidR="009E06F1" w:rsidRPr="003E46BF" w:rsidRDefault="009E06F1" w:rsidP="009E06F1">
      <w:pPr>
        <w:autoSpaceDE w:val="0"/>
        <w:autoSpaceDN w:val="0"/>
        <w:rPr>
          <w:rFonts w:ascii="Arial" w:hAnsi="Arial" w:cs="Arial"/>
          <w:color w:val="000000"/>
          <w:sz w:val="18"/>
          <w:szCs w:val="20"/>
        </w:rPr>
      </w:pPr>
    </w:p>
    <w:p w:rsidR="009E06F1" w:rsidRPr="003E46BF" w:rsidRDefault="007A15EA" w:rsidP="009E06F1">
      <w:pPr>
        <w:spacing w:after="200"/>
        <w:rPr>
          <w:rFonts w:ascii="Arial" w:hAnsi="Arial" w:cs="Arial"/>
          <w:sz w:val="18"/>
          <w:szCs w:val="20"/>
        </w:rPr>
      </w:pPr>
      <w:r>
        <w:rPr>
          <w:rFonts w:ascii="Arial" w:hAnsi="Arial" w:cs="Arial"/>
          <w:color w:val="000000"/>
          <w:sz w:val="18"/>
          <w:szCs w:val="20"/>
        </w:rPr>
        <w:t xml:space="preserve">This guideline </w:t>
      </w:r>
      <w:r w:rsidR="009E06F1" w:rsidRPr="003E46BF">
        <w:rPr>
          <w:rFonts w:ascii="Arial" w:hAnsi="Arial" w:cs="Arial"/>
          <w:color w:val="000000"/>
          <w:sz w:val="18"/>
          <w:szCs w:val="20"/>
        </w:rPr>
        <w:t xml:space="preserve">is made available </w:t>
      </w:r>
      <w:r>
        <w:rPr>
          <w:rFonts w:ascii="Arial" w:hAnsi="Arial" w:cs="Arial"/>
          <w:color w:val="000000"/>
          <w:sz w:val="18"/>
          <w:szCs w:val="20"/>
        </w:rPr>
        <w:t xml:space="preserve">by the Australian Government for information only. </w:t>
      </w:r>
      <w:r w:rsidR="009E06F1" w:rsidRPr="003E46BF">
        <w:rPr>
          <w:rFonts w:ascii="Arial" w:hAnsi="Arial" w:cs="Arial"/>
          <w:color w:val="000000"/>
          <w:sz w:val="18"/>
          <w:szCs w:val="20"/>
        </w:rPr>
        <w:t>Before relying on this m</w:t>
      </w:r>
      <w:r>
        <w:rPr>
          <w:rFonts w:ascii="Arial" w:hAnsi="Arial" w:cs="Arial"/>
          <w:color w:val="000000"/>
          <w:sz w:val="18"/>
          <w:szCs w:val="20"/>
        </w:rPr>
        <w:t xml:space="preserve">aterial, </w:t>
      </w:r>
      <w:r w:rsidR="009E06F1" w:rsidRPr="003E46BF">
        <w:rPr>
          <w:rFonts w:ascii="Arial" w:hAnsi="Arial" w:cs="Arial"/>
          <w:color w:val="000000"/>
          <w:sz w:val="18"/>
          <w:szCs w:val="20"/>
        </w:rPr>
        <w:t xml:space="preserve">users should carefully evaluate </w:t>
      </w:r>
      <w:r>
        <w:rPr>
          <w:rFonts w:ascii="Arial" w:hAnsi="Arial" w:cs="Arial"/>
          <w:color w:val="000000"/>
          <w:sz w:val="18"/>
          <w:szCs w:val="20"/>
        </w:rPr>
        <w:t>the</w:t>
      </w:r>
      <w:r w:rsidR="009E06F1" w:rsidRPr="003E46BF">
        <w:rPr>
          <w:rFonts w:ascii="Arial" w:hAnsi="Arial" w:cs="Arial"/>
          <w:color w:val="000000"/>
          <w:sz w:val="18"/>
          <w:szCs w:val="20"/>
        </w:rPr>
        <w:t xml:space="preserve"> accuracy, currency, completeness and relevance </w:t>
      </w:r>
      <w:r>
        <w:rPr>
          <w:rFonts w:ascii="Arial" w:hAnsi="Arial" w:cs="Arial"/>
          <w:color w:val="000000"/>
          <w:sz w:val="18"/>
          <w:szCs w:val="20"/>
        </w:rPr>
        <w:t xml:space="preserve">of the information </w:t>
      </w:r>
      <w:r w:rsidR="009E06F1" w:rsidRPr="003E46BF">
        <w:rPr>
          <w:rFonts w:ascii="Arial" w:hAnsi="Arial" w:cs="Arial"/>
          <w:color w:val="000000"/>
          <w:sz w:val="18"/>
          <w:szCs w:val="20"/>
        </w:rPr>
        <w:t xml:space="preserve">and obtain </w:t>
      </w:r>
      <w:r>
        <w:rPr>
          <w:rFonts w:ascii="Arial" w:hAnsi="Arial" w:cs="Arial"/>
          <w:color w:val="000000"/>
          <w:sz w:val="18"/>
          <w:szCs w:val="20"/>
        </w:rPr>
        <w:t xml:space="preserve">independent, </w:t>
      </w:r>
      <w:r w:rsidR="009E06F1" w:rsidRPr="003E46BF">
        <w:rPr>
          <w:rFonts w:ascii="Arial" w:hAnsi="Arial" w:cs="Arial"/>
          <w:sz w:val="18"/>
          <w:szCs w:val="20"/>
        </w:rPr>
        <w:t xml:space="preserve">legal or other </w:t>
      </w:r>
      <w:r w:rsidR="009E06F1" w:rsidRPr="003E46BF">
        <w:rPr>
          <w:rFonts w:ascii="Arial" w:hAnsi="Arial" w:cs="Arial"/>
          <w:color w:val="000000"/>
          <w:sz w:val="18"/>
          <w:szCs w:val="20"/>
        </w:rPr>
        <w:t>professional advice relevant to t</w:t>
      </w:r>
      <w:r w:rsidR="00FF17D8">
        <w:rPr>
          <w:rFonts w:ascii="Arial" w:hAnsi="Arial" w:cs="Arial"/>
          <w:color w:val="000000"/>
          <w:sz w:val="18"/>
          <w:szCs w:val="20"/>
        </w:rPr>
        <w:t>heir particular circumstances.</w:t>
      </w:r>
    </w:p>
    <w:p w:rsidR="009E06F1" w:rsidRPr="003E46BF" w:rsidRDefault="009E06F1" w:rsidP="009E06F1">
      <w:pPr>
        <w:rPr>
          <w:rFonts w:ascii="Arial" w:hAnsi="Arial" w:cs="Arial"/>
          <w:sz w:val="18"/>
        </w:rPr>
      </w:pPr>
      <w:r w:rsidRPr="003E46BF">
        <w:rPr>
          <w:rFonts w:ascii="Arial" w:hAnsi="Arial" w:cs="Arial"/>
          <w:sz w:val="18"/>
        </w:rPr>
        <w:t xml:space="preserve">This document has been prepared by the </w:t>
      </w:r>
      <w:hyperlink r:id="rId15" w:history="1">
        <w:r w:rsidRPr="00A258EA">
          <w:rPr>
            <w:rStyle w:val="Hyperlink"/>
            <w:rFonts w:ascii="Arial" w:hAnsi="Arial" w:cs="Arial"/>
            <w:sz w:val="18"/>
          </w:rPr>
          <w:t>Australian Government Department of Industry</w:t>
        </w:r>
        <w:r w:rsidR="00C16301">
          <w:rPr>
            <w:rStyle w:val="Hyperlink"/>
            <w:rFonts w:ascii="Arial" w:hAnsi="Arial" w:cs="Arial"/>
            <w:sz w:val="18"/>
          </w:rPr>
          <w:t>, Innovation</w:t>
        </w:r>
        <w:r w:rsidRPr="00A258EA">
          <w:rPr>
            <w:rStyle w:val="Hyperlink"/>
            <w:rFonts w:ascii="Arial" w:hAnsi="Arial" w:cs="Arial"/>
            <w:sz w:val="18"/>
          </w:rPr>
          <w:t xml:space="preserve"> and Science</w:t>
        </w:r>
      </w:hyperlink>
      <w:r w:rsidRPr="003E46BF">
        <w:rPr>
          <w:rFonts w:ascii="Arial" w:hAnsi="Arial" w:cs="Arial"/>
          <w:sz w:val="18"/>
        </w:rPr>
        <w:t>. It will be reviewed and updated as required</w:t>
      </w:r>
      <w:r>
        <w:rPr>
          <w:rFonts w:ascii="Arial" w:hAnsi="Arial" w:cs="Arial"/>
          <w:sz w:val="18"/>
        </w:rPr>
        <w:t>.</w:t>
      </w:r>
    </w:p>
    <w:p w:rsidR="009E06F1" w:rsidRPr="003E46BF" w:rsidRDefault="009E06F1" w:rsidP="009E06F1">
      <w:pPr>
        <w:rPr>
          <w:rFonts w:ascii="Arial" w:hAnsi="Arial" w:cs="Arial"/>
          <w:sz w:val="18"/>
        </w:rPr>
      </w:pPr>
    </w:p>
    <w:p w:rsidR="009E06F1" w:rsidRPr="009E06F1" w:rsidRDefault="009E06F1" w:rsidP="0060305A">
      <w:pPr>
        <w:rPr>
          <w:rFonts w:ascii="Arial" w:hAnsi="Arial" w:cs="Arial"/>
          <w:color w:val="0000FF"/>
          <w:sz w:val="18"/>
          <w:u w:val="single"/>
        </w:rPr>
      </w:pPr>
      <w:r w:rsidRPr="003E46BF">
        <w:rPr>
          <w:rFonts w:ascii="Arial" w:hAnsi="Arial" w:cs="Arial"/>
          <w:sz w:val="18"/>
        </w:rPr>
        <w:t xml:space="preserve">This document is available online at </w:t>
      </w:r>
      <w:hyperlink r:id="rId16" w:history="1">
        <w:r w:rsidRPr="003E46BF">
          <w:rPr>
            <w:rStyle w:val="Hyperlink"/>
            <w:rFonts w:ascii="Arial" w:hAnsi="Arial" w:cs="Arial"/>
            <w:sz w:val="18"/>
          </w:rPr>
          <w:t>www.nopta.gov.au</w:t>
        </w:r>
      </w:hyperlink>
      <w:r w:rsidR="00A83271">
        <w:rPr>
          <w:rStyle w:val="Hyperlink"/>
          <w:rFonts w:ascii="Arial" w:hAnsi="Arial" w:cs="Arial"/>
          <w:sz w:val="18"/>
        </w:rPr>
        <w:t>.</w:t>
      </w:r>
      <w:r>
        <w:rPr>
          <w:rStyle w:val="Hyperlink"/>
          <w:rFonts w:ascii="Arial" w:hAnsi="Arial" w:cs="Arial"/>
          <w:sz w:val="18"/>
        </w:rPr>
        <w:br w:type="page"/>
      </w:r>
    </w:p>
    <w:sdt>
      <w:sdtPr>
        <w:rPr>
          <w:b/>
          <w:bCs/>
        </w:rPr>
        <w:id w:val="-1260674845"/>
        <w:docPartObj>
          <w:docPartGallery w:val="Table of Contents"/>
          <w:docPartUnique/>
        </w:docPartObj>
      </w:sdtPr>
      <w:sdtEndPr>
        <w:rPr>
          <w:rFonts w:ascii="Arial" w:hAnsi="Arial" w:cs="Arial"/>
          <w:b w:val="0"/>
          <w:bCs w:val="0"/>
          <w:noProof/>
          <w:sz w:val="22"/>
          <w:szCs w:val="22"/>
        </w:rPr>
      </w:sdtEndPr>
      <w:sdtContent>
        <w:p w:rsidR="00C1510A" w:rsidRPr="00C1510A" w:rsidRDefault="009E06F1" w:rsidP="001D011E">
          <w:pPr>
            <w:pStyle w:val="TOC1"/>
            <w:tabs>
              <w:tab w:val="right" w:leader="dot" w:pos="8990"/>
            </w:tabs>
            <w:rPr>
              <w:rFonts w:ascii="Arial" w:hAnsi="Arial" w:cs="Arial"/>
              <w:noProof/>
              <w:sz w:val="22"/>
            </w:rPr>
          </w:pPr>
          <w:r w:rsidRPr="00DB107E">
            <w:rPr>
              <w:rFonts w:ascii="Arial" w:hAnsi="Arial" w:cs="Arial"/>
              <w:b/>
              <w:bCs/>
              <w:sz w:val="22"/>
              <w:szCs w:val="22"/>
            </w:rPr>
            <w:t>Contents</w:t>
          </w:r>
          <w:r w:rsidR="00E81D1A" w:rsidRPr="00864524">
            <w:rPr>
              <w:rFonts w:ascii="Arial" w:hAnsi="Arial" w:cs="Arial"/>
              <w:sz w:val="22"/>
              <w:szCs w:val="22"/>
            </w:rPr>
            <w:fldChar w:fldCharType="begin"/>
          </w:r>
          <w:r w:rsidR="00E81D1A" w:rsidRPr="00864524">
            <w:rPr>
              <w:rFonts w:ascii="Arial" w:hAnsi="Arial" w:cs="Arial"/>
              <w:sz w:val="22"/>
              <w:szCs w:val="22"/>
            </w:rPr>
            <w:instrText xml:space="preserve"> TOC \o "1-3" \h \z \u </w:instrText>
          </w:r>
          <w:r w:rsidR="00E81D1A" w:rsidRPr="00864524">
            <w:rPr>
              <w:rFonts w:ascii="Arial" w:hAnsi="Arial" w:cs="Arial"/>
              <w:sz w:val="22"/>
              <w:szCs w:val="22"/>
            </w:rPr>
            <w:fldChar w:fldCharType="separate"/>
          </w:r>
        </w:p>
        <w:p w:rsidR="00C1510A" w:rsidRPr="00C1510A" w:rsidRDefault="00EC7080">
          <w:pPr>
            <w:pStyle w:val="TOC1"/>
            <w:tabs>
              <w:tab w:val="left" w:pos="480"/>
              <w:tab w:val="right" w:leader="dot" w:pos="9736"/>
            </w:tabs>
            <w:rPr>
              <w:rFonts w:ascii="Arial" w:eastAsiaTheme="minorEastAsia" w:hAnsi="Arial" w:cs="Arial"/>
              <w:noProof/>
              <w:sz w:val="20"/>
              <w:szCs w:val="22"/>
            </w:rPr>
          </w:pPr>
          <w:hyperlink w:anchor="_Toc419464470" w:history="1">
            <w:r w:rsidR="00C1510A" w:rsidRPr="00C1510A">
              <w:rPr>
                <w:rStyle w:val="Hyperlink"/>
                <w:rFonts w:ascii="Arial" w:eastAsiaTheme="majorEastAsia" w:hAnsi="Arial" w:cs="Arial"/>
                <w:noProof/>
                <w:sz w:val="22"/>
              </w:rPr>
              <w:t>1.</w:t>
            </w:r>
            <w:r w:rsidR="00C1510A" w:rsidRPr="00C1510A">
              <w:rPr>
                <w:rFonts w:ascii="Arial" w:eastAsiaTheme="minorEastAsia" w:hAnsi="Arial" w:cs="Arial"/>
                <w:noProof/>
                <w:sz w:val="20"/>
                <w:szCs w:val="22"/>
              </w:rPr>
              <w:tab/>
            </w:r>
            <w:r w:rsidR="00C1510A" w:rsidRPr="00C1510A">
              <w:rPr>
                <w:rStyle w:val="Hyperlink"/>
                <w:rFonts w:ascii="Arial" w:eastAsiaTheme="majorEastAsia" w:hAnsi="Arial" w:cs="Arial"/>
                <w:noProof/>
                <w:sz w:val="22"/>
              </w:rPr>
              <w:t>Obtaining a petroleum exploration permit</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_Toc419464470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3</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71" w:history="1">
            <w:r w:rsidR="00C1510A" w:rsidRPr="00C1510A">
              <w:rPr>
                <w:rStyle w:val="Hyperlink"/>
                <w:rFonts w:ascii="Arial" w:eastAsiaTheme="majorEastAsia" w:hAnsi="Arial" w:cs="Arial"/>
                <w:noProof/>
                <w:sz w:val="22"/>
              </w:rPr>
              <w:t>Overview</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_Toc419464471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3</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72" w:history="1">
            <w:r w:rsidR="00C1510A" w:rsidRPr="00C1510A">
              <w:rPr>
                <w:rStyle w:val="Hyperlink"/>
                <w:rFonts w:ascii="Arial" w:eastAsiaTheme="majorEastAsia" w:hAnsi="Arial" w:cs="Arial"/>
                <w:noProof/>
                <w:sz w:val="22"/>
              </w:rPr>
              <w:t>How to apply</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_Toc419464472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3</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73" w:history="1">
            <w:r w:rsidR="00C1510A" w:rsidRPr="00C1510A">
              <w:rPr>
                <w:rStyle w:val="Hyperlink"/>
                <w:rFonts w:ascii="Arial" w:eastAsiaTheme="majorEastAsia" w:hAnsi="Arial" w:cs="Arial"/>
                <w:noProof/>
                <w:sz w:val="22"/>
              </w:rPr>
              <w:t>Technical evaluation</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_Toc419464473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3</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74" w:history="1">
            <w:r w:rsidR="00C1510A" w:rsidRPr="00C1510A">
              <w:rPr>
                <w:rStyle w:val="Hyperlink"/>
                <w:rFonts w:ascii="Arial" w:eastAsiaTheme="majorEastAsia" w:hAnsi="Arial" w:cs="Arial"/>
                <w:noProof/>
                <w:sz w:val="22"/>
              </w:rPr>
              <w:t>Exploration strategy</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_Toc419464474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4</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75" w:history="1">
            <w:r w:rsidR="00C1510A" w:rsidRPr="00C1510A">
              <w:rPr>
                <w:rStyle w:val="Hyperlink"/>
                <w:rFonts w:ascii="Arial" w:eastAsiaTheme="majorEastAsia" w:hAnsi="Arial" w:cs="Arial"/>
                <w:noProof/>
                <w:sz w:val="22"/>
              </w:rPr>
              <w:t>Work program</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_Toc419464475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4</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76" w:history="1">
            <w:r w:rsidR="00C1510A" w:rsidRPr="00C1510A">
              <w:rPr>
                <w:rStyle w:val="Hyperlink"/>
                <w:rFonts w:ascii="Arial" w:eastAsiaTheme="majorEastAsia" w:hAnsi="Arial" w:cs="Arial"/>
                <w:i/>
                <w:noProof/>
                <w:sz w:val="22"/>
              </w:rPr>
              <w:t>Important notes on treatment of new vs existing seismic data</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_Toc419464476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6</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77" w:history="1">
            <w:r w:rsidR="00C1510A" w:rsidRPr="00C1510A">
              <w:rPr>
                <w:rStyle w:val="Hyperlink"/>
                <w:rFonts w:ascii="Arial" w:eastAsiaTheme="majorEastAsia" w:hAnsi="Arial" w:cs="Arial"/>
                <w:noProof/>
                <w:sz w:val="22"/>
              </w:rPr>
              <w:t>Technical qualifications</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_Toc419464477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6</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78" w:history="1">
            <w:r w:rsidR="00C1510A" w:rsidRPr="00C1510A">
              <w:rPr>
                <w:rStyle w:val="Hyperlink"/>
                <w:rFonts w:ascii="Arial" w:eastAsiaTheme="majorEastAsia" w:hAnsi="Arial" w:cs="Arial"/>
                <w:noProof/>
                <w:sz w:val="22"/>
              </w:rPr>
              <w:t>Financial capacity</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_Toc419464478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6</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79" w:history="1">
            <w:r w:rsidR="00C1510A" w:rsidRPr="00C1510A">
              <w:rPr>
                <w:rStyle w:val="Hyperlink"/>
                <w:rFonts w:ascii="Arial" w:eastAsiaTheme="majorEastAsia" w:hAnsi="Arial" w:cs="Arial"/>
                <w:noProof/>
                <w:sz w:val="22"/>
              </w:rPr>
              <w:t>Past Performance</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_Toc419464479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7</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80" w:history="1">
            <w:r w:rsidR="00C1510A" w:rsidRPr="00C1510A">
              <w:rPr>
                <w:rStyle w:val="Hyperlink"/>
                <w:rFonts w:ascii="Arial" w:eastAsiaTheme="majorEastAsia" w:hAnsi="Arial" w:cs="Arial"/>
                <w:noProof/>
                <w:sz w:val="22"/>
              </w:rPr>
              <w:t>Bid assessment</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_Toc419464480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7</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81" w:history="1">
            <w:r w:rsidR="00C1510A" w:rsidRPr="00C1510A">
              <w:rPr>
                <w:rStyle w:val="Hyperlink"/>
                <w:rFonts w:ascii="Arial" w:eastAsiaTheme="majorEastAsia" w:hAnsi="Arial" w:cs="Arial"/>
                <w:noProof/>
                <w:sz w:val="22"/>
              </w:rPr>
              <w:t>Further information</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_Toc419464481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8</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82" w:history="1">
            <w:r w:rsidR="00C1510A" w:rsidRPr="00C1510A">
              <w:rPr>
                <w:rStyle w:val="Hyperlink"/>
                <w:rFonts w:ascii="Arial" w:eastAsiaTheme="majorEastAsia" w:hAnsi="Arial" w:cs="Arial"/>
                <w:noProof/>
                <w:sz w:val="22"/>
              </w:rPr>
              <w:t>Refusal to grant an exploration permit</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_Toc419464482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8</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83" w:history="1">
            <w:r w:rsidR="00C1510A" w:rsidRPr="00C1510A">
              <w:rPr>
                <w:rStyle w:val="Hyperlink"/>
                <w:rFonts w:ascii="Arial" w:eastAsiaTheme="majorEastAsia" w:hAnsi="Arial" w:cs="Arial"/>
                <w:noProof/>
                <w:sz w:val="22"/>
              </w:rPr>
              <w:t>Re-release of acreage</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_Toc419464483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9</w:t>
            </w:r>
            <w:r w:rsidR="00C1510A" w:rsidRPr="00C1510A">
              <w:rPr>
                <w:rFonts w:ascii="Arial" w:hAnsi="Arial" w:cs="Arial"/>
                <w:noProof/>
                <w:webHidden/>
                <w:sz w:val="22"/>
              </w:rPr>
              <w:fldChar w:fldCharType="end"/>
            </w:r>
          </w:hyperlink>
        </w:p>
        <w:p w:rsidR="00C1510A" w:rsidRPr="00C1510A" w:rsidRDefault="00EC7080">
          <w:pPr>
            <w:pStyle w:val="TOC1"/>
            <w:tabs>
              <w:tab w:val="left" w:pos="480"/>
              <w:tab w:val="right" w:leader="dot" w:pos="9736"/>
            </w:tabs>
            <w:rPr>
              <w:rFonts w:ascii="Arial" w:eastAsiaTheme="minorEastAsia" w:hAnsi="Arial" w:cs="Arial"/>
              <w:noProof/>
              <w:sz w:val="20"/>
              <w:szCs w:val="22"/>
            </w:rPr>
          </w:pPr>
          <w:hyperlink w:anchor="_Toc419464484" w:history="1">
            <w:r w:rsidR="00C1510A" w:rsidRPr="00C1510A">
              <w:rPr>
                <w:rStyle w:val="Hyperlink"/>
                <w:rFonts w:ascii="Arial" w:eastAsiaTheme="majorEastAsia" w:hAnsi="Arial" w:cs="Arial"/>
                <w:noProof/>
                <w:sz w:val="22"/>
              </w:rPr>
              <w:t>2.</w:t>
            </w:r>
            <w:r w:rsidR="00C1510A" w:rsidRPr="00C1510A">
              <w:rPr>
                <w:rFonts w:ascii="Arial" w:eastAsiaTheme="minorEastAsia" w:hAnsi="Arial" w:cs="Arial"/>
                <w:noProof/>
                <w:sz w:val="20"/>
                <w:szCs w:val="22"/>
              </w:rPr>
              <w:tab/>
            </w:r>
            <w:r w:rsidR="00C1510A" w:rsidRPr="00C1510A">
              <w:rPr>
                <w:rStyle w:val="Hyperlink"/>
                <w:rFonts w:ascii="Arial" w:eastAsiaTheme="majorEastAsia" w:hAnsi="Arial" w:cs="Arial"/>
                <w:noProof/>
                <w:sz w:val="22"/>
              </w:rPr>
              <w:t>Petroleum exploration permit conditions and administration</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_Toc419464484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10</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85" w:history="1">
            <w:r w:rsidR="00C1510A" w:rsidRPr="00C1510A">
              <w:rPr>
                <w:rStyle w:val="Hyperlink"/>
                <w:rFonts w:ascii="Arial" w:eastAsiaTheme="majorEastAsia" w:hAnsi="Arial" w:cs="Arial"/>
                <w:noProof/>
                <w:sz w:val="22"/>
              </w:rPr>
              <w:t>Overview</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_Toc419464485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10</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86" w:history="1">
            <w:r w:rsidR="00C1510A" w:rsidRPr="00C1510A">
              <w:rPr>
                <w:rStyle w:val="Hyperlink"/>
                <w:rFonts w:ascii="Arial" w:eastAsiaTheme="majorEastAsia" w:hAnsi="Arial" w:cs="Arial"/>
                <w:i/>
                <w:noProof/>
                <w:sz w:val="22"/>
              </w:rPr>
              <w:t>Important notes on work program commitment - seismic data and reprocessing</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_Toc419464486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10</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87" w:history="1">
            <w:r w:rsidR="00C1510A" w:rsidRPr="00C1510A">
              <w:rPr>
                <w:rStyle w:val="Hyperlink"/>
                <w:rFonts w:ascii="Arial" w:eastAsiaTheme="majorEastAsia" w:hAnsi="Arial" w:cs="Arial"/>
                <w:noProof/>
                <w:sz w:val="22"/>
              </w:rPr>
              <w:t>Work program credit</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_Toc419464487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10</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88" w:history="1">
            <w:r w:rsidR="00C1510A" w:rsidRPr="00C1510A">
              <w:rPr>
                <w:rStyle w:val="Hyperlink"/>
                <w:rFonts w:ascii="Arial" w:eastAsiaTheme="majorEastAsia" w:hAnsi="Arial" w:cs="Arial"/>
                <w:noProof/>
                <w:sz w:val="22"/>
              </w:rPr>
              <w:t>Suspension or a suspension and extension</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_Toc419464488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11</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89" w:history="1">
            <w:r w:rsidR="00C1510A" w:rsidRPr="00C1510A">
              <w:rPr>
                <w:rStyle w:val="Hyperlink"/>
                <w:rFonts w:ascii="Arial" w:eastAsiaTheme="majorEastAsia" w:hAnsi="Arial" w:cs="Arial"/>
                <w:noProof/>
                <w:sz w:val="22"/>
              </w:rPr>
              <w:t>Variations</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_Toc419464489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12</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90" w:history="1">
            <w:r w:rsidR="00C1510A" w:rsidRPr="00C1510A">
              <w:rPr>
                <w:rStyle w:val="Hyperlink"/>
                <w:rFonts w:ascii="Arial" w:eastAsiaTheme="majorEastAsia" w:hAnsi="Arial" w:cs="Arial"/>
                <w:noProof/>
                <w:sz w:val="22"/>
              </w:rPr>
              <w:t>Exemptions</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_Toc419464490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13</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91" w:history="1">
            <w:r w:rsidR="00C1510A" w:rsidRPr="00C1510A">
              <w:rPr>
                <w:rStyle w:val="Hyperlink"/>
                <w:rFonts w:ascii="Arial" w:eastAsiaTheme="majorEastAsia" w:hAnsi="Arial" w:cs="Arial"/>
                <w:noProof/>
                <w:sz w:val="22"/>
              </w:rPr>
              <w:t>Surrenders</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_Toc419464491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14</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92" w:history="1">
            <w:r w:rsidR="00C1510A" w:rsidRPr="00C1510A">
              <w:rPr>
                <w:rStyle w:val="Hyperlink"/>
                <w:rFonts w:ascii="Arial" w:eastAsiaTheme="majorEastAsia" w:hAnsi="Arial" w:cs="Arial"/>
                <w:noProof/>
                <w:sz w:val="22"/>
              </w:rPr>
              <w:t>Expiry</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_Toc419464492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14</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93" w:history="1">
            <w:r w:rsidR="00C1510A" w:rsidRPr="00C1510A">
              <w:rPr>
                <w:rStyle w:val="Hyperlink"/>
                <w:rFonts w:ascii="Arial" w:eastAsiaTheme="majorEastAsia" w:hAnsi="Arial" w:cs="Arial"/>
                <w:noProof/>
                <w:sz w:val="22"/>
              </w:rPr>
              <w:t>Cancellation</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_Toc419464493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14</w:t>
            </w:r>
            <w:r w:rsidR="00C1510A" w:rsidRPr="00C1510A">
              <w:rPr>
                <w:rFonts w:ascii="Arial" w:hAnsi="Arial" w:cs="Arial"/>
                <w:noProof/>
                <w:webHidden/>
                <w:sz w:val="22"/>
              </w:rPr>
              <w:fldChar w:fldCharType="end"/>
            </w:r>
          </w:hyperlink>
        </w:p>
        <w:p w:rsidR="00C1510A" w:rsidRPr="00C1510A" w:rsidRDefault="00EC7080">
          <w:pPr>
            <w:pStyle w:val="TOC1"/>
            <w:tabs>
              <w:tab w:val="left" w:pos="480"/>
              <w:tab w:val="right" w:leader="dot" w:pos="9736"/>
            </w:tabs>
            <w:rPr>
              <w:rFonts w:ascii="Arial" w:eastAsiaTheme="minorEastAsia" w:hAnsi="Arial" w:cs="Arial"/>
              <w:noProof/>
              <w:sz w:val="20"/>
              <w:szCs w:val="22"/>
            </w:rPr>
          </w:pPr>
          <w:hyperlink w:anchor="_Toc419464494" w:history="1">
            <w:r w:rsidR="00C1510A" w:rsidRPr="00C1510A">
              <w:rPr>
                <w:rStyle w:val="Hyperlink"/>
                <w:rFonts w:ascii="Arial" w:eastAsiaTheme="majorEastAsia" w:hAnsi="Arial" w:cs="Arial"/>
                <w:noProof/>
                <w:sz w:val="22"/>
              </w:rPr>
              <w:t>3.</w:t>
            </w:r>
            <w:r w:rsidR="00C1510A" w:rsidRPr="00C1510A">
              <w:rPr>
                <w:rFonts w:ascii="Arial" w:eastAsiaTheme="minorEastAsia" w:hAnsi="Arial" w:cs="Arial"/>
                <w:noProof/>
                <w:sz w:val="20"/>
                <w:szCs w:val="22"/>
              </w:rPr>
              <w:tab/>
            </w:r>
            <w:r w:rsidR="00C1510A" w:rsidRPr="00C1510A">
              <w:rPr>
                <w:rStyle w:val="Hyperlink"/>
                <w:rFonts w:ascii="Arial" w:eastAsiaTheme="majorEastAsia" w:hAnsi="Arial" w:cs="Arial"/>
                <w:noProof/>
                <w:sz w:val="22"/>
              </w:rPr>
              <w:t>Renewal</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_Toc419464494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15</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95" w:history="1">
            <w:r w:rsidR="00C1510A" w:rsidRPr="00C1510A">
              <w:rPr>
                <w:rStyle w:val="Hyperlink"/>
                <w:rFonts w:ascii="Arial" w:eastAsiaTheme="majorEastAsia" w:hAnsi="Arial" w:cs="Arial"/>
                <w:noProof/>
                <w:sz w:val="22"/>
              </w:rPr>
              <w:t>Overview</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_Toc419464495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15</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96" w:history="1">
            <w:r w:rsidR="00C1510A" w:rsidRPr="00C1510A">
              <w:rPr>
                <w:rStyle w:val="Hyperlink"/>
                <w:rFonts w:ascii="Arial" w:eastAsiaTheme="majorEastAsia" w:hAnsi="Arial" w:cs="Arial"/>
                <w:noProof/>
                <w:sz w:val="22"/>
              </w:rPr>
              <w:t>How to apply</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_Toc419464496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15</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97" w:history="1">
            <w:r w:rsidR="00C1510A" w:rsidRPr="00C1510A">
              <w:rPr>
                <w:rStyle w:val="Hyperlink"/>
                <w:rFonts w:ascii="Arial" w:eastAsiaTheme="majorEastAsia" w:hAnsi="Arial" w:cs="Arial"/>
                <w:noProof/>
                <w:sz w:val="22"/>
              </w:rPr>
              <w:t>Work program</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_Toc419464497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15</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498" w:history="1">
            <w:r w:rsidR="00C1510A" w:rsidRPr="00C1510A">
              <w:rPr>
                <w:rStyle w:val="Hyperlink"/>
                <w:rFonts w:ascii="Arial" w:eastAsiaTheme="majorEastAsia" w:hAnsi="Arial" w:cs="Arial"/>
                <w:noProof/>
                <w:sz w:val="22"/>
              </w:rPr>
              <w:t>Refusal to renew an exploration permit</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_Toc419464498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17</w:t>
            </w:r>
            <w:r w:rsidR="00C1510A" w:rsidRPr="00C1510A">
              <w:rPr>
                <w:rFonts w:ascii="Arial" w:hAnsi="Arial" w:cs="Arial"/>
                <w:noProof/>
                <w:webHidden/>
                <w:sz w:val="22"/>
              </w:rPr>
              <w:fldChar w:fldCharType="end"/>
            </w:r>
          </w:hyperlink>
        </w:p>
        <w:p w:rsidR="00C1510A" w:rsidRPr="00C1510A" w:rsidRDefault="00EC7080">
          <w:pPr>
            <w:pStyle w:val="TOC1"/>
            <w:tabs>
              <w:tab w:val="left" w:pos="480"/>
              <w:tab w:val="right" w:leader="dot" w:pos="9736"/>
            </w:tabs>
            <w:rPr>
              <w:rFonts w:ascii="Arial" w:eastAsiaTheme="minorEastAsia" w:hAnsi="Arial" w:cs="Arial"/>
              <w:noProof/>
              <w:sz w:val="20"/>
              <w:szCs w:val="22"/>
            </w:rPr>
          </w:pPr>
          <w:hyperlink w:anchor="_Toc419464499" w:history="1">
            <w:r w:rsidR="00C1510A" w:rsidRPr="00C1510A">
              <w:rPr>
                <w:rStyle w:val="Hyperlink"/>
                <w:rFonts w:ascii="Arial" w:eastAsiaTheme="majorEastAsia" w:hAnsi="Arial" w:cs="Arial"/>
                <w:noProof/>
                <w:sz w:val="22"/>
              </w:rPr>
              <w:t>4.</w:t>
            </w:r>
            <w:r w:rsidR="00C1510A" w:rsidRPr="00C1510A">
              <w:rPr>
                <w:rFonts w:ascii="Arial" w:eastAsiaTheme="minorEastAsia" w:hAnsi="Arial" w:cs="Arial"/>
                <w:noProof/>
                <w:sz w:val="20"/>
                <w:szCs w:val="22"/>
              </w:rPr>
              <w:tab/>
            </w:r>
            <w:r w:rsidR="00C1510A" w:rsidRPr="00C1510A">
              <w:rPr>
                <w:rStyle w:val="Hyperlink"/>
                <w:rFonts w:ascii="Arial" w:eastAsiaTheme="majorEastAsia" w:hAnsi="Arial" w:cs="Arial"/>
                <w:noProof/>
                <w:sz w:val="22"/>
              </w:rPr>
              <w:t>Good Standing Agreement</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_Toc419464499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18</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500" w:history="1">
            <w:r w:rsidR="00C1510A" w:rsidRPr="00C1510A">
              <w:rPr>
                <w:rStyle w:val="Hyperlink"/>
                <w:rFonts w:ascii="Arial" w:eastAsiaTheme="majorEastAsia" w:hAnsi="Arial" w:cs="Arial"/>
                <w:noProof/>
                <w:sz w:val="22"/>
              </w:rPr>
              <w:t>Overview</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_Toc419464500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18</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501" w:history="1">
            <w:r w:rsidR="00C1510A" w:rsidRPr="00C1510A">
              <w:rPr>
                <w:rStyle w:val="Hyperlink"/>
                <w:rFonts w:ascii="Arial" w:eastAsiaTheme="majorEastAsia" w:hAnsi="Arial" w:cs="Arial"/>
                <w:noProof/>
                <w:sz w:val="22"/>
              </w:rPr>
              <w:t>Options for satisfying a Good Standing Agreement</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_Toc419464501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18</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502" w:history="1">
            <w:r w:rsidR="00C1510A" w:rsidRPr="00C1510A">
              <w:rPr>
                <w:rStyle w:val="Hyperlink"/>
                <w:rFonts w:ascii="Arial" w:eastAsiaTheme="majorEastAsia" w:hAnsi="Arial" w:cs="Arial"/>
                <w:noProof/>
                <w:sz w:val="22"/>
              </w:rPr>
              <w:t>Process</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_Toc419464502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19</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503" w:history="1">
            <w:r w:rsidR="00C1510A" w:rsidRPr="00C1510A">
              <w:rPr>
                <w:rStyle w:val="Hyperlink"/>
                <w:rFonts w:ascii="Arial" w:eastAsiaTheme="majorEastAsia" w:hAnsi="Arial" w:cs="Arial"/>
                <w:noProof/>
                <w:sz w:val="22"/>
              </w:rPr>
              <w:t>Criteria and eligibility</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_Toc419464503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19</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504" w:history="1">
            <w:r w:rsidR="00C1510A" w:rsidRPr="00C1510A">
              <w:rPr>
                <w:rStyle w:val="Hyperlink"/>
                <w:rFonts w:ascii="Arial" w:eastAsiaTheme="majorEastAsia" w:hAnsi="Arial" w:cs="Arial"/>
                <w:noProof/>
                <w:sz w:val="22"/>
              </w:rPr>
              <w:t>Multiple titleholders</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_Toc419464504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20</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505" w:history="1">
            <w:r w:rsidR="00C1510A" w:rsidRPr="00C1510A">
              <w:rPr>
                <w:rStyle w:val="Hyperlink"/>
                <w:rFonts w:ascii="Arial" w:eastAsiaTheme="majorEastAsia" w:hAnsi="Arial" w:cs="Arial"/>
                <w:noProof/>
                <w:sz w:val="22"/>
              </w:rPr>
              <w:t>Monetary value and non-acceptable expenditure</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_Toc419464505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20</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506" w:history="1">
            <w:r w:rsidR="00C1510A" w:rsidRPr="00C1510A">
              <w:rPr>
                <w:rStyle w:val="Hyperlink"/>
                <w:rFonts w:ascii="Arial" w:eastAsiaTheme="majorEastAsia" w:hAnsi="Arial" w:cs="Arial"/>
                <w:noProof/>
                <w:sz w:val="22"/>
              </w:rPr>
              <w:t>Minimum terms of a Good Standing Agreement</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_Toc419464506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20</w:t>
            </w:r>
            <w:r w:rsidR="00C1510A" w:rsidRPr="00C1510A">
              <w:rPr>
                <w:rFonts w:ascii="Arial" w:hAnsi="Arial" w:cs="Arial"/>
                <w:noProof/>
                <w:webHidden/>
                <w:sz w:val="22"/>
              </w:rPr>
              <w:fldChar w:fldCharType="end"/>
            </w:r>
          </w:hyperlink>
        </w:p>
        <w:p w:rsidR="00C1510A" w:rsidRPr="00C1510A" w:rsidRDefault="00EC7080">
          <w:pPr>
            <w:pStyle w:val="TOC3"/>
            <w:tabs>
              <w:tab w:val="right" w:leader="dot" w:pos="9736"/>
            </w:tabs>
            <w:rPr>
              <w:rFonts w:ascii="Arial" w:eastAsiaTheme="minorEastAsia" w:hAnsi="Arial" w:cs="Arial"/>
              <w:noProof/>
              <w:sz w:val="20"/>
              <w:szCs w:val="22"/>
            </w:rPr>
          </w:pPr>
          <w:hyperlink w:anchor="_Toc419464507" w:history="1">
            <w:r w:rsidR="00C1510A" w:rsidRPr="00C1510A">
              <w:rPr>
                <w:rStyle w:val="Hyperlink"/>
                <w:rFonts w:ascii="Arial" w:eastAsiaTheme="majorEastAsia" w:hAnsi="Arial" w:cs="Arial"/>
                <w:noProof/>
                <w:sz w:val="22"/>
              </w:rPr>
              <w:t>Satisfaction of a Good Standing Agreement</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_Toc419464507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21</w:t>
            </w:r>
            <w:r w:rsidR="00C1510A" w:rsidRPr="00C1510A">
              <w:rPr>
                <w:rFonts w:ascii="Arial" w:hAnsi="Arial" w:cs="Arial"/>
                <w:noProof/>
                <w:webHidden/>
                <w:sz w:val="22"/>
              </w:rPr>
              <w:fldChar w:fldCharType="end"/>
            </w:r>
          </w:hyperlink>
        </w:p>
        <w:p w:rsidR="00C1510A" w:rsidRPr="00C1510A" w:rsidRDefault="00EC7080">
          <w:pPr>
            <w:pStyle w:val="TOC1"/>
            <w:tabs>
              <w:tab w:val="right" w:leader="dot" w:pos="9736"/>
            </w:tabs>
            <w:rPr>
              <w:rFonts w:ascii="Arial" w:eastAsiaTheme="minorEastAsia" w:hAnsi="Arial" w:cs="Arial"/>
              <w:noProof/>
              <w:sz w:val="20"/>
              <w:szCs w:val="22"/>
            </w:rPr>
          </w:pPr>
          <w:hyperlink w:anchor="_Toc419464508" w:history="1">
            <w:r w:rsidR="00C1510A" w:rsidRPr="00C1510A">
              <w:rPr>
                <w:rStyle w:val="Hyperlink"/>
                <w:rFonts w:ascii="Arial" w:eastAsiaTheme="majorEastAsia" w:hAnsi="Arial" w:cs="Arial"/>
                <w:noProof/>
                <w:sz w:val="22"/>
              </w:rPr>
              <w:t>APPENDICES</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_Toc419464508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22</w:t>
            </w:r>
            <w:r w:rsidR="00C1510A" w:rsidRPr="00C1510A">
              <w:rPr>
                <w:rFonts w:ascii="Arial" w:hAnsi="Arial" w:cs="Arial"/>
                <w:noProof/>
                <w:webHidden/>
                <w:sz w:val="22"/>
              </w:rPr>
              <w:fldChar w:fldCharType="end"/>
            </w:r>
          </w:hyperlink>
        </w:p>
        <w:p w:rsidR="00C1510A" w:rsidRDefault="00EC7080" w:rsidP="00C1510A">
          <w:pPr>
            <w:pStyle w:val="TOC3"/>
            <w:tabs>
              <w:tab w:val="right" w:leader="dot" w:pos="9736"/>
            </w:tabs>
            <w:rPr>
              <w:rFonts w:ascii="Arial" w:hAnsi="Arial" w:cs="Arial"/>
              <w:noProof/>
              <w:sz w:val="22"/>
              <w:szCs w:val="22"/>
            </w:rPr>
          </w:pPr>
          <w:hyperlink w:anchor="_Toc419464509" w:history="1">
            <w:r w:rsidR="00C1510A" w:rsidRPr="00C1510A">
              <w:rPr>
                <w:rStyle w:val="Hyperlink"/>
                <w:rFonts w:ascii="Arial" w:eastAsiaTheme="majorEastAsia" w:hAnsi="Arial" w:cs="Arial"/>
                <w:noProof/>
                <w:sz w:val="22"/>
              </w:rPr>
              <w:t>Good Standing Agreement</w:t>
            </w:r>
            <w:r w:rsidR="00C1510A" w:rsidRPr="00C1510A">
              <w:rPr>
                <w:rFonts w:ascii="Arial" w:hAnsi="Arial" w:cs="Arial"/>
                <w:noProof/>
                <w:webHidden/>
                <w:sz w:val="22"/>
              </w:rPr>
              <w:tab/>
            </w:r>
            <w:r w:rsidR="00C1510A" w:rsidRPr="00C1510A">
              <w:rPr>
                <w:rFonts w:ascii="Arial" w:hAnsi="Arial" w:cs="Arial"/>
                <w:noProof/>
                <w:webHidden/>
                <w:sz w:val="22"/>
              </w:rPr>
              <w:fldChar w:fldCharType="begin"/>
            </w:r>
            <w:r w:rsidR="00C1510A" w:rsidRPr="00C1510A">
              <w:rPr>
                <w:rFonts w:ascii="Arial" w:hAnsi="Arial" w:cs="Arial"/>
                <w:noProof/>
                <w:webHidden/>
                <w:sz w:val="22"/>
              </w:rPr>
              <w:instrText xml:space="preserve"> PAGEREF _Toc419464509 \h </w:instrText>
            </w:r>
            <w:r w:rsidR="00C1510A" w:rsidRPr="00C1510A">
              <w:rPr>
                <w:rFonts w:ascii="Arial" w:hAnsi="Arial" w:cs="Arial"/>
                <w:noProof/>
                <w:webHidden/>
                <w:sz w:val="22"/>
              </w:rPr>
            </w:r>
            <w:r w:rsidR="00C1510A" w:rsidRPr="00C1510A">
              <w:rPr>
                <w:rFonts w:ascii="Arial" w:hAnsi="Arial" w:cs="Arial"/>
                <w:noProof/>
                <w:webHidden/>
                <w:sz w:val="22"/>
              </w:rPr>
              <w:fldChar w:fldCharType="separate"/>
            </w:r>
            <w:r w:rsidR="008731F6">
              <w:rPr>
                <w:rFonts w:ascii="Arial" w:hAnsi="Arial" w:cs="Arial"/>
                <w:noProof/>
                <w:webHidden/>
                <w:sz w:val="22"/>
              </w:rPr>
              <w:t>22</w:t>
            </w:r>
            <w:r w:rsidR="00C1510A" w:rsidRPr="00C1510A">
              <w:rPr>
                <w:rFonts w:ascii="Arial" w:hAnsi="Arial" w:cs="Arial"/>
                <w:noProof/>
                <w:webHidden/>
                <w:sz w:val="22"/>
              </w:rPr>
              <w:fldChar w:fldCharType="end"/>
            </w:r>
          </w:hyperlink>
          <w:r w:rsidR="00E81D1A" w:rsidRPr="00864524">
            <w:rPr>
              <w:rFonts w:ascii="Arial" w:hAnsi="Arial" w:cs="Arial"/>
              <w:b/>
              <w:bCs/>
              <w:noProof/>
              <w:sz w:val="22"/>
              <w:szCs w:val="22"/>
            </w:rPr>
            <w:fldChar w:fldCharType="end"/>
          </w:r>
        </w:p>
      </w:sdtContent>
    </w:sdt>
    <w:p w:rsidR="001D011E" w:rsidRDefault="00DF0067" w:rsidP="00C662D6">
      <w:pPr>
        <w:pStyle w:val="Heading1"/>
        <w:numPr>
          <w:ilvl w:val="0"/>
          <w:numId w:val="3"/>
        </w:numPr>
        <w:ind w:left="426" w:hanging="426"/>
        <w:rPr>
          <w:rFonts w:ascii="Arial" w:hAnsi="Arial" w:cs="Arial"/>
          <w:sz w:val="22"/>
          <w:szCs w:val="22"/>
          <w:u w:val="single"/>
        </w:rPr>
      </w:pPr>
      <w:bookmarkStart w:id="11" w:name="_Toc419464470"/>
      <w:r w:rsidRPr="001D011E">
        <w:rPr>
          <w:rFonts w:ascii="Arial" w:hAnsi="Arial" w:cs="Arial"/>
          <w:sz w:val="28"/>
        </w:rPr>
        <w:lastRenderedPageBreak/>
        <w:t>Obtaining</w:t>
      </w:r>
      <w:r w:rsidR="001B129B" w:rsidRPr="001D011E">
        <w:rPr>
          <w:rFonts w:ascii="Arial" w:hAnsi="Arial" w:cs="Arial"/>
          <w:sz w:val="28"/>
        </w:rPr>
        <w:t xml:space="preserve"> a</w:t>
      </w:r>
      <w:r w:rsidRPr="001D011E">
        <w:rPr>
          <w:rFonts w:ascii="Arial" w:hAnsi="Arial" w:cs="Arial"/>
          <w:sz w:val="28"/>
        </w:rPr>
        <w:t xml:space="preserve"> petroleum</w:t>
      </w:r>
      <w:r w:rsidR="00950C87" w:rsidRPr="001D011E">
        <w:rPr>
          <w:rFonts w:ascii="Arial" w:hAnsi="Arial" w:cs="Arial"/>
          <w:sz w:val="28"/>
        </w:rPr>
        <w:t xml:space="preserve"> exploration permit</w:t>
      </w:r>
      <w:bookmarkEnd w:id="11"/>
    </w:p>
    <w:p w:rsidR="00950C87" w:rsidRPr="001D011E" w:rsidRDefault="00EC7080" w:rsidP="001D011E">
      <w:pPr>
        <w:rPr>
          <w:rFonts w:ascii="Arial" w:hAnsi="Arial" w:cs="Arial"/>
          <w:sz w:val="22"/>
          <w:szCs w:val="22"/>
          <w:u w:val="single"/>
        </w:rPr>
      </w:pPr>
      <w:hyperlink r:id="rId17" w:history="1">
        <w:r w:rsidR="00B044B7">
          <w:rPr>
            <w:rStyle w:val="Hyperlink"/>
            <w:rFonts w:ascii="Arial" w:hAnsi="Arial" w:cs="Arial"/>
            <w:sz w:val="22"/>
            <w:szCs w:val="22"/>
          </w:rPr>
          <w:t xml:space="preserve">Part 2.2, Division 2 of the </w:t>
        </w:r>
        <w:r w:rsidR="00C245AB" w:rsidRPr="00DB107E">
          <w:rPr>
            <w:rStyle w:val="Hyperlink"/>
            <w:rFonts w:ascii="Arial" w:hAnsi="Arial" w:cs="Arial"/>
            <w:sz w:val="22"/>
            <w:szCs w:val="22"/>
          </w:rPr>
          <w:t>O</w:t>
        </w:r>
        <w:r w:rsidR="00266610">
          <w:rPr>
            <w:rStyle w:val="Hyperlink"/>
            <w:rFonts w:ascii="Arial" w:hAnsi="Arial" w:cs="Arial"/>
            <w:sz w:val="22"/>
            <w:szCs w:val="22"/>
          </w:rPr>
          <w:t xml:space="preserve">ffshore </w:t>
        </w:r>
        <w:r w:rsidR="00C245AB" w:rsidRPr="00DB107E">
          <w:rPr>
            <w:rStyle w:val="Hyperlink"/>
            <w:rFonts w:ascii="Arial" w:hAnsi="Arial" w:cs="Arial"/>
            <w:sz w:val="22"/>
            <w:szCs w:val="22"/>
          </w:rPr>
          <w:t>P</w:t>
        </w:r>
        <w:r w:rsidR="00266610">
          <w:rPr>
            <w:rStyle w:val="Hyperlink"/>
            <w:rFonts w:ascii="Arial" w:hAnsi="Arial" w:cs="Arial"/>
            <w:sz w:val="22"/>
            <w:szCs w:val="22"/>
          </w:rPr>
          <w:t>etroleum</w:t>
        </w:r>
        <w:r w:rsidR="00AF5B9F">
          <w:rPr>
            <w:rStyle w:val="Hyperlink"/>
            <w:rFonts w:ascii="Arial" w:hAnsi="Arial" w:cs="Arial"/>
            <w:sz w:val="22"/>
            <w:szCs w:val="22"/>
          </w:rPr>
          <w:t xml:space="preserve"> and</w:t>
        </w:r>
        <w:r w:rsidR="00266610">
          <w:rPr>
            <w:rStyle w:val="Hyperlink"/>
            <w:rFonts w:ascii="Arial" w:hAnsi="Arial" w:cs="Arial"/>
            <w:sz w:val="22"/>
            <w:szCs w:val="22"/>
          </w:rPr>
          <w:t xml:space="preserve"> </w:t>
        </w:r>
        <w:r w:rsidR="00C245AB" w:rsidRPr="00DB107E">
          <w:rPr>
            <w:rStyle w:val="Hyperlink"/>
            <w:rFonts w:ascii="Arial" w:hAnsi="Arial" w:cs="Arial"/>
            <w:sz w:val="22"/>
            <w:szCs w:val="22"/>
          </w:rPr>
          <w:t>G</w:t>
        </w:r>
        <w:r w:rsidR="00266610">
          <w:rPr>
            <w:rStyle w:val="Hyperlink"/>
            <w:rFonts w:ascii="Arial" w:hAnsi="Arial" w:cs="Arial"/>
            <w:sz w:val="22"/>
            <w:szCs w:val="22"/>
          </w:rPr>
          <w:t xml:space="preserve">reenhouse </w:t>
        </w:r>
        <w:r w:rsidR="00C245AB" w:rsidRPr="00DB107E">
          <w:rPr>
            <w:rStyle w:val="Hyperlink"/>
            <w:rFonts w:ascii="Arial" w:hAnsi="Arial" w:cs="Arial"/>
            <w:sz w:val="22"/>
            <w:szCs w:val="22"/>
          </w:rPr>
          <w:t>G</w:t>
        </w:r>
        <w:r w:rsidR="00266610">
          <w:rPr>
            <w:rStyle w:val="Hyperlink"/>
            <w:rFonts w:ascii="Arial" w:hAnsi="Arial" w:cs="Arial"/>
            <w:sz w:val="22"/>
            <w:szCs w:val="22"/>
          </w:rPr>
          <w:t xml:space="preserve">as </w:t>
        </w:r>
        <w:r w:rsidR="00C245AB" w:rsidRPr="00DB107E">
          <w:rPr>
            <w:rStyle w:val="Hyperlink"/>
            <w:rFonts w:ascii="Arial" w:hAnsi="Arial" w:cs="Arial"/>
            <w:sz w:val="22"/>
            <w:szCs w:val="22"/>
          </w:rPr>
          <w:t>S</w:t>
        </w:r>
        <w:r w:rsidR="00266610">
          <w:rPr>
            <w:rStyle w:val="Hyperlink"/>
            <w:rFonts w:ascii="Arial" w:hAnsi="Arial" w:cs="Arial"/>
            <w:sz w:val="22"/>
            <w:szCs w:val="22"/>
          </w:rPr>
          <w:t>torage</w:t>
        </w:r>
        <w:r w:rsidR="00C245AB" w:rsidRPr="00DB107E">
          <w:rPr>
            <w:rStyle w:val="Hyperlink"/>
            <w:rFonts w:ascii="Arial" w:hAnsi="Arial" w:cs="Arial"/>
            <w:sz w:val="22"/>
            <w:szCs w:val="22"/>
          </w:rPr>
          <w:t xml:space="preserve"> Act</w:t>
        </w:r>
      </w:hyperlink>
      <w:r w:rsidR="00266610">
        <w:rPr>
          <w:rStyle w:val="Hyperlink"/>
          <w:rFonts w:ascii="Arial" w:hAnsi="Arial" w:cs="Arial"/>
          <w:sz w:val="22"/>
          <w:szCs w:val="22"/>
        </w:rPr>
        <w:t xml:space="preserve"> 2006 (OPGGS Act)</w:t>
      </w:r>
    </w:p>
    <w:p w:rsidR="00D36568" w:rsidRPr="00D36568" w:rsidRDefault="00A72CDB" w:rsidP="00D36568">
      <w:pPr>
        <w:pStyle w:val="Heading3"/>
        <w:rPr>
          <w:rFonts w:ascii="Arial" w:hAnsi="Arial" w:cs="Arial"/>
          <w:sz w:val="24"/>
        </w:rPr>
      </w:pPr>
      <w:bookmarkStart w:id="12" w:name="_Toc419464471"/>
      <w:r w:rsidRPr="0018749C">
        <w:rPr>
          <w:rFonts w:ascii="Arial" w:hAnsi="Arial" w:cs="Arial"/>
          <w:sz w:val="24"/>
        </w:rPr>
        <w:t>O</w:t>
      </w:r>
      <w:r w:rsidR="002A089A" w:rsidRPr="0018749C">
        <w:rPr>
          <w:rFonts w:ascii="Arial" w:hAnsi="Arial" w:cs="Arial"/>
          <w:sz w:val="24"/>
        </w:rPr>
        <w:t>verview</w:t>
      </w:r>
      <w:bookmarkEnd w:id="12"/>
    </w:p>
    <w:p w:rsidR="00D36568" w:rsidRPr="00D36568" w:rsidRDefault="00957722" w:rsidP="00C662D6">
      <w:pPr>
        <w:pStyle w:val="List2"/>
        <w:numPr>
          <w:ilvl w:val="1"/>
          <w:numId w:val="6"/>
        </w:numPr>
        <w:tabs>
          <w:tab w:val="clear" w:pos="1731"/>
          <w:tab w:val="num" w:pos="709"/>
        </w:tabs>
        <w:ind w:left="709" w:hanging="709"/>
        <w:rPr>
          <w:rFonts w:ascii="Arial" w:hAnsi="Arial" w:cs="Arial"/>
          <w:sz w:val="22"/>
        </w:rPr>
      </w:pPr>
      <w:r>
        <w:rPr>
          <w:rFonts w:ascii="Arial" w:hAnsi="Arial" w:cs="Arial"/>
          <w:sz w:val="22"/>
        </w:rPr>
        <w:t xml:space="preserve">The Joint Authority awards </w:t>
      </w:r>
      <w:r w:rsidR="001B129B">
        <w:rPr>
          <w:rFonts w:ascii="Arial" w:hAnsi="Arial" w:cs="Arial"/>
          <w:sz w:val="22"/>
        </w:rPr>
        <w:t>exploration permits to the</w:t>
      </w:r>
      <w:r w:rsidR="00C7675C">
        <w:rPr>
          <w:rFonts w:ascii="Arial" w:hAnsi="Arial" w:cs="Arial"/>
          <w:sz w:val="22"/>
        </w:rPr>
        <w:t xml:space="preserve"> </w:t>
      </w:r>
      <w:r w:rsidR="001B129B">
        <w:rPr>
          <w:rFonts w:ascii="Arial" w:hAnsi="Arial" w:cs="Arial"/>
          <w:sz w:val="22"/>
        </w:rPr>
        <w:t>applicant who proposes</w:t>
      </w:r>
      <w:r w:rsidR="001B129B" w:rsidRPr="0018749C">
        <w:rPr>
          <w:rFonts w:ascii="Arial" w:hAnsi="Arial" w:cs="Arial"/>
          <w:sz w:val="22"/>
        </w:rPr>
        <w:t xml:space="preserve"> an exploration strategy and work program that</w:t>
      </w:r>
      <w:r w:rsidR="00843597">
        <w:rPr>
          <w:rFonts w:ascii="Arial" w:hAnsi="Arial" w:cs="Arial"/>
          <w:sz w:val="22"/>
        </w:rPr>
        <w:t xml:space="preserve"> will</w:t>
      </w:r>
      <w:r w:rsidR="001B129B" w:rsidRPr="0018749C">
        <w:rPr>
          <w:rFonts w:ascii="Arial" w:hAnsi="Arial" w:cs="Arial"/>
          <w:sz w:val="22"/>
        </w:rPr>
        <w:t xml:space="preserve"> significantly advance the assessment and understanding of the petroleum potential </w:t>
      </w:r>
      <w:r w:rsidR="001B129B">
        <w:rPr>
          <w:rFonts w:ascii="Arial" w:hAnsi="Arial" w:cs="Arial"/>
          <w:sz w:val="22"/>
        </w:rPr>
        <w:t xml:space="preserve">of </w:t>
      </w:r>
      <w:r w:rsidR="001B129B" w:rsidRPr="00C7675C">
        <w:rPr>
          <w:rFonts w:ascii="Arial" w:hAnsi="Arial" w:cs="Arial"/>
          <w:sz w:val="22"/>
        </w:rPr>
        <w:t xml:space="preserve">the area and </w:t>
      </w:r>
      <w:r w:rsidR="00024F6A" w:rsidRPr="00C7675C">
        <w:rPr>
          <w:rFonts w:ascii="Arial" w:hAnsi="Arial" w:cs="Arial"/>
          <w:sz w:val="22"/>
        </w:rPr>
        <w:t xml:space="preserve">who </w:t>
      </w:r>
      <w:r w:rsidR="001B129B" w:rsidRPr="00C7675C">
        <w:rPr>
          <w:rFonts w:ascii="Arial" w:hAnsi="Arial" w:cs="Arial"/>
          <w:sz w:val="22"/>
        </w:rPr>
        <w:t xml:space="preserve">has a satisfactory record of past performance. </w:t>
      </w:r>
      <w:r w:rsidR="00D36568" w:rsidRPr="00C7675C">
        <w:rPr>
          <w:rFonts w:ascii="Arial" w:hAnsi="Arial" w:cs="Arial"/>
          <w:sz w:val="22"/>
        </w:rPr>
        <w:t>The app</w:t>
      </w:r>
      <w:r w:rsidR="00E83D92" w:rsidRPr="00C7675C">
        <w:rPr>
          <w:rFonts w:ascii="Arial" w:hAnsi="Arial" w:cs="Arial"/>
          <w:sz w:val="22"/>
        </w:rPr>
        <w:t>licant</w:t>
      </w:r>
      <w:r w:rsidR="00C7675C">
        <w:rPr>
          <w:rFonts w:ascii="Arial" w:hAnsi="Arial" w:cs="Arial"/>
          <w:sz w:val="22"/>
        </w:rPr>
        <w:t>,</w:t>
      </w:r>
      <w:r w:rsidR="00E83D92" w:rsidRPr="00C7675C">
        <w:rPr>
          <w:rFonts w:ascii="Arial" w:hAnsi="Arial" w:cs="Arial"/>
          <w:sz w:val="22"/>
        </w:rPr>
        <w:t xml:space="preserve"> </w:t>
      </w:r>
      <w:r w:rsidR="007A15EA" w:rsidRPr="00C7675C">
        <w:rPr>
          <w:rFonts w:ascii="Arial" w:hAnsi="Arial" w:cs="Arial"/>
          <w:sz w:val="22"/>
        </w:rPr>
        <w:t xml:space="preserve">in accordance with </w:t>
      </w:r>
      <w:hyperlink r:id="rId18" w:history="1">
        <w:r w:rsidR="007A15EA" w:rsidRPr="00C7675C">
          <w:rPr>
            <w:rStyle w:val="Hyperlink"/>
            <w:rFonts w:ascii="Arial" w:hAnsi="Arial" w:cs="Arial"/>
            <w:sz w:val="22"/>
          </w:rPr>
          <w:t>section 104(3) of the OPGGS Act</w:t>
        </w:r>
      </w:hyperlink>
      <w:r w:rsidR="00C7675C">
        <w:rPr>
          <w:rFonts w:ascii="Arial" w:hAnsi="Arial" w:cs="Arial"/>
          <w:sz w:val="22"/>
        </w:rPr>
        <w:t>,</w:t>
      </w:r>
      <w:r w:rsidR="007A15EA" w:rsidRPr="00C7675C">
        <w:rPr>
          <w:rFonts w:ascii="Arial" w:hAnsi="Arial" w:cs="Arial"/>
          <w:sz w:val="22"/>
        </w:rPr>
        <w:t xml:space="preserve"> </w:t>
      </w:r>
      <w:r w:rsidR="00E83D92" w:rsidRPr="00C7675C">
        <w:rPr>
          <w:rFonts w:ascii="Arial" w:hAnsi="Arial" w:cs="Arial"/>
          <w:sz w:val="22"/>
        </w:rPr>
        <w:t>must</w:t>
      </w:r>
      <w:r w:rsidR="00E83D92">
        <w:rPr>
          <w:rFonts w:ascii="Arial" w:hAnsi="Arial" w:cs="Arial"/>
          <w:sz w:val="22"/>
        </w:rPr>
        <w:t xml:space="preserve"> also demonstrate its</w:t>
      </w:r>
      <w:r w:rsidR="00D36568" w:rsidRPr="00D36568">
        <w:rPr>
          <w:rFonts w:ascii="Arial" w:hAnsi="Arial" w:cs="Arial"/>
          <w:sz w:val="22"/>
        </w:rPr>
        <w:t xml:space="preserve"> technical and financial capacity to d</w:t>
      </w:r>
      <w:r w:rsidR="00D36568">
        <w:rPr>
          <w:rFonts w:ascii="Arial" w:hAnsi="Arial" w:cs="Arial"/>
          <w:sz w:val="22"/>
        </w:rPr>
        <w:t>eliver</w:t>
      </w:r>
      <w:r w:rsidR="00D36568" w:rsidRPr="00D36568">
        <w:rPr>
          <w:rFonts w:ascii="Arial" w:hAnsi="Arial" w:cs="Arial"/>
          <w:sz w:val="22"/>
        </w:rPr>
        <w:t xml:space="preserve"> the proposed work program.</w:t>
      </w:r>
    </w:p>
    <w:p w:rsidR="000B7C15" w:rsidRDefault="00024F6A" w:rsidP="00C662D6">
      <w:pPr>
        <w:pStyle w:val="List2"/>
        <w:numPr>
          <w:ilvl w:val="1"/>
          <w:numId w:val="6"/>
        </w:numPr>
        <w:tabs>
          <w:tab w:val="clear" w:pos="1731"/>
          <w:tab w:val="num" w:pos="709"/>
        </w:tabs>
        <w:ind w:left="709" w:hanging="709"/>
        <w:rPr>
          <w:rFonts w:ascii="Arial" w:hAnsi="Arial" w:cs="Arial"/>
          <w:sz w:val="22"/>
        </w:rPr>
      </w:pPr>
      <w:r>
        <w:rPr>
          <w:rFonts w:ascii="Arial" w:hAnsi="Arial" w:cs="Arial"/>
          <w:sz w:val="22"/>
        </w:rPr>
        <w:t>The Joint Authority recognises the essential role of wells in the discovery of petroleum. However, d</w:t>
      </w:r>
      <w:r w:rsidR="00F87D5D" w:rsidRPr="00024F6A">
        <w:rPr>
          <w:rFonts w:ascii="Arial" w:hAnsi="Arial" w:cs="Arial"/>
          <w:sz w:val="22"/>
        </w:rPr>
        <w:t xml:space="preserve">epending on the nature of the area, an exploration well in the primary term may not place an applicant above another applicant who proposes a </w:t>
      </w:r>
      <w:r w:rsidR="00F87D5D" w:rsidRPr="008B18AD">
        <w:rPr>
          <w:rFonts w:ascii="Arial" w:hAnsi="Arial" w:cs="Arial"/>
          <w:sz w:val="22"/>
        </w:rPr>
        <w:t xml:space="preserve">work program that is </w:t>
      </w:r>
      <w:r w:rsidR="00D36568" w:rsidRPr="008B18AD">
        <w:rPr>
          <w:rFonts w:ascii="Arial" w:hAnsi="Arial" w:cs="Arial"/>
          <w:sz w:val="22"/>
        </w:rPr>
        <w:t>logical, coherent, supportable and</w:t>
      </w:r>
      <w:r w:rsidR="00D36568">
        <w:rPr>
          <w:rFonts w:ascii="Arial" w:hAnsi="Arial" w:cs="Arial"/>
          <w:sz w:val="22"/>
        </w:rPr>
        <w:t xml:space="preserve"> is </w:t>
      </w:r>
      <w:r w:rsidR="00F87D5D" w:rsidRPr="00024F6A">
        <w:rPr>
          <w:rFonts w:ascii="Arial" w:hAnsi="Arial" w:cs="Arial"/>
          <w:sz w:val="22"/>
        </w:rPr>
        <w:t xml:space="preserve">considered to be commensurate with the </w:t>
      </w:r>
      <w:r>
        <w:rPr>
          <w:rFonts w:ascii="Arial" w:hAnsi="Arial" w:cs="Arial"/>
          <w:sz w:val="22"/>
        </w:rPr>
        <w:t xml:space="preserve">perceived prospectivity </w:t>
      </w:r>
      <w:r w:rsidR="00F87D5D" w:rsidRPr="00024F6A">
        <w:rPr>
          <w:rFonts w:ascii="Arial" w:hAnsi="Arial" w:cs="Arial"/>
          <w:sz w:val="22"/>
        </w:rPr>
        <w:t>of the area.</w:t>
      </w:r>
    </w:p>
    <w:p w:rsidR="00F87D5D" w:rsidRPr="000B7C15" w:rsidRDefault="000B7C15" w:rsidP="00C662D6">
      <w:pPr>
        <w:pStyle w:val="List2"/>
        <w:numPr>
          <w:ilvl w:val="1"/>
          <w:numId w:val="6"/>
        </w:numPr>
        <w:tabs>
          <w:tab w:val="clear" w:pos="1731"/>
          <w:tab w:val="num" w:pos="709"/>
        </w:tabs>
        <w:ind w:left="709" w:hanging="709"/>
        <w:rPr>
          <w:rFonts w:ascii="Arial" w:hAnsi="Arial" w:cs="Arial"/>
          <w:sz w:val="22"/>
        </w:rPr>
      </w:pPr>
      <w:r>
        <w:rPr>
          <w:rFonts w:ascii="Arial" w:hAnsi="Arial" w:cs="Arial"/>
          <w:sz w:val="22"/>
        </w:rPr>
        <w:t>The Joint Authority acknowledges the challenges of explo</w:t>
      </w:r>
      <w:r w:rsidR="00843597">
        <w:rPr>
          <w:rFonts w:ascii="Arial" w:hAnsi="Arial" w:cs="Arial"/>
          <w:sz w:val="22"/>
        </w:rPr>
        <w:t xml:space="preserve">ring in lightly-explored areas. </w:t>
      </w:r>
      <w:r>
        <w:rPr>
          <w:rFonts w:ascii="Arial" w:hAnsi="Arial" w:cs="Arial"/>
          <w:sz w:val="22"/>
        </w:rPr>
        <w:t>This guideline clarifies the Joint Authority’s expectation of bidding for these areas, specifically around the role of exploration wells.</w:t>
      </w:r>
    </w:p>
    <w:p w:rsidR="009309F0" w:rsidRDefault="00D7324C" w:rsidP="00C662D6">
      <w:pPr>
        <w:pStyle w:val="List2"/>
        <w:numPr>
          <w:ilvl w:val="1"/>
          <w:numId w:val="6"/>
        </w:numPr>
        <w:tabs>
          <w:tab w:val="clear" w:pos="1731"/>
          <w:tab w:val="num" w:pos="709"/>
        </w:tabs>
        <w:ind w:left="709" w:hanging="709"/>
        <w:rPr>
          <w:rFonts w:ascii="Arial" w:hAnsi="Arial" w:cs="Arial"/>
          <w:sz w:val="22"/>
        </w:rPr>
      </w:pPr>
      <w:r>
        <w:rPr>
          <w:rFonts w:ascii="Arial" w:hAnsi="Arial" w:cs="Arial"/>
          <w:sz w:val="22"/>
        </w:rPr>
        <w:t>T</w:t>
      </w:r>
      <w:r w:rsidR="00432E81">
        <w:rPr>
          <w:rFonts w:ascii="Arial" w:hAnsi="Arial" w:cs="Arial"/>
          <w:sz w:val="22"/>
        </w:rPr>
        <w:t>he Joint Authority</w:t>
      </w:r>
      <w:r>
        <w:rPr>
          <w:rFonts w:ascii="Arial" w:hAnsi="Arial" w:cs="Arial"/>
          <w:sz w:val="22"/>
        </w:rPr>
        <w:t xml:space="preserve"> awards exploration p</w:t>
      </w:r>
      <w:r w:rsidR="002B2772" w:rsidRPr="002B2772">
        <w:rPr>
          <w:rFonts w:ascii="Arial" w:hAnsi="Arial" w:cs="Arial"/>
          <w:sz w:val="22"/>
        </w:rPr>
        <w:t xml:space="preserve">ermits </w:t>
      </w:r>
      <w:r w:rsidR="00C7675C">
        <w:rPr>
          <w:rFonts w:ascii="Arial" w:hAnsi="Arial" w:cs="Arial"/>
          <w:sz w:val="22"/>
        </w:rPr>
        <w:t>subject to a set of</w:t>
      </w:r>
      <w:r w:rsidR="00024F6A">
        <w:rPr>
          <w:rFonts w:ascii="Arial" w:hAnsi="Arial" w:cs="Arial"/>
          <w:sz w:val="22"/>
        </w:rPr>
        <w:t xml:space="preserve"> standard conditions</w:t>
      </w:r>
      <w:r w:rsidR="002B2772" w:rsidRPr="002B2772">
        <w:rPr>
          <w:rFonts w:ascii="Arial" w:hAnsi="Arial" w:cs="Arial"/>
          <w:sz w:val="22"/>
        </w:rPr>
        <w:t>. If deemed appropriate, the Joint Authority may also place additional conditions on the permit</w:t>
      </w:r>
      <w:r w:rsidR="00C7675C">
        <w:rPr>
          <w:rFonts w:ascii="Arial" w:hAnsi="Arial" w:cs="Arial"/>
          <w:sz w:val="22"/>
        </w:rPr>
        <w:t xml:space="preserve"> - </w:t>
      </w:r>
      <w:hyperlink r:id="rId19" w:history="1">
        <w:r w:rsidRPr="00C7675C">
          <w:rPr>
            <w:rStyle w:val="Hyperlink"/>
            <w:rFonts w:ascii="Arial" w:hAnsi="Arial" w:cs="Arial"/>
            <w:sz w:val="22"/>
          </w:rPr>
          <w:t xml:space="preserve">section </w:t>
        </w:r>
        <w:r w:rsidR="00FB73BF" w:rsidRPr="00C7675C">
          <w:rPr>
            <w:rStyle w:val="Hyperlink"/>
            <w:rFonts w:ascii="Arial" w:hAnsi="Arial" w:cs="Arial"/>
            <w:sz w:val="22"/>
          </w:rPr>
          <w:t>99</w:t>
        </w:r>
        <w:r w:rsidR="00BF523D" w:rsidRPr="00C7675C">
          <w:rPr>
            <w:rStyle w:val="Hyperlink"/>
            <w:rFonts w:ascii="Arial" w:hAnsi="Arial" w:cs="Arial"/>
            <w:sz w:val="22"/>
          </w:rPr>
          <w:t xml:space="preserve"> of the </w:t>
        </w:r>
        <w:r w:rsidR="00D36568" w:rsidRPr="00C7675C">
          <w:rPr>
            <w:rStyle w:val="Hyperlink"/>
            <w:rFonts w:ascii="Arial" w:hAnsi="Arial" w:cs="Arial"/>
            <w:sz w:val="22"/>
          </w:rPr>
          <w:t xml:space="preserve">OPGGS </w:t>
        </w:r>
        <w:r w:rsidR="00C7675C" w:rsidRPr="00C7675C">
          <w:rPr>
            <w:rStyle w:val="Hyperlink"/>
            <w:rFonts w:ascii="Arial" w:hAnsi="Arial" w:cs="Arial"/>
            <w:sz w:val="22"/>
          </w:rPr>
          <w:t>Act</w:t>
        </w:r>
      </w:hyperlink>
      <w:r w:rsidR="00784760">
        <w:rPr>
          <w:rFonts w:ascii="Arial" w:hAnsi="Arial" w:cs="Arial"/>
          <w:sz w:val="22"/>
        </w:rPr>
        <w:t>.</w:t>
      </w:r>
    </w:p>
    <w:p w:rsidR="009309F0" w:rsidRPr="009309F0" w:rsidRDefault="009309F0" w:rsidP="00C662D6">
      <w:pPr>
        <w:pStyle w:val="List2"/>
        <w:numPr>
          <w:ilvl w:val="1"/>
          <w:numId w:val="6"/>
        </w:numPr>
        <w:tabs>
          <w:tab w:val="clear" w:pos="1731"/>
          <w:tab w:val="num" w:pos="709"/>
        </w:tabs>
        <w:ind w:left="709" w:hanging="709"/>
        <w:rPr>
          <w:rFonts w:ascii="Arial" w:hAnsi="Arial" w:cs="Arial"/>
          <w:sz w:val="22"/>
        </w:rPr>
      </w:pPr>
      <w:r w:rsidRPr="009309F0">
        <w:rPr>
          <w:rFonts w:ascii="Arial" w:hAnsi="Arial" w:cs="Arial"/>
          <w:sz w:val="22"/>
        </w:rPr>
        <w:t xml:space="preserve">The </w:t>
      </w:r>
      <w:r w:rsidR="00C7675C">
        <w:rPr>
          <w:rFonts w:ascii="Arial" w:hAnsi="Arial" w:cs="Arial"/>
          <w:sz w:val="22"/>
        </w:rPr>
        <w:t>Commonwealth</w:t>
      </w:r>
      <w:r w:rsidRPr="009309F0">
        <w:rPr>
          <w:rFonts w:ascii="Arial" w:hAnsi="Arial" w:cs="Arial"/>
          <w:sz w:val="22"/>
        </w:rPr>
        <w:t xml:space="preserve"> will respect any inform</w:t>
      </w:r>
      <w:r w:rsidR="00E83D92">
        <w:rPr>
          <w:rFonts w:ascii="Arial" w:hAnsi="Arial" w:cs="Arial"/>
          <w:sz w:val="22"/>
        </w:rPr>
        <w:t>ation provided on a ‘Commercial-in-</w:t>
      </w:r>
      <w:r w:rsidR="009B4A6E">
        <w:rPr>
          <w:rFonts w:ascii="Arial" w:hAnsi="Arial" w:cs="Arial"/>
          <w:sz w:val="22"/>
        </w:rPr>
        <w:t>Confidence’ basis.</w:t>
      </w:r>
    </w:p>
    <w:p w:rsidR="00A679BA" w:rsidRDefault="001B129B" w:rsidP="003A57BF">
      <w:pPr>
        <w:pStyle w:val="Heading3"/>
        <w:rPr>
          <w:rFonts w:ascii="Arial" w:hAnsi="Arial" w:cs="Arial"/>
          <w:sz w:val="24"/>
        </w:rPr>
      </w:pPr>
      <w:bookmarkStart w:id="13" w:name="_Toc419464472"/>
      <w:r>
        <w:rPr>
          <w:rFonts w:ascii="Arial" w:hAnsi="Arial" w:cs="Arial"/>
          <w:sz w:val="24"/>
        </w:rPr>
        <w:t>How to apply</w:t>
      </w:r>
      <w:bookmarkEnd w:id="13"/>
    </w:p>
    <w:p w:rsidR="00FE3AD6" w:rsidRPr="003D1BD8" w:rsidRDefault="00FE3AD6" w:rsidP="006A11F5">
      <w:pPr>
        <w:pStyle w:val="List2"/>
        <w:numPr>
          <w:ilvl w:val="1"/>
          <w:numId w:val="1"/>
        </w:numPr>
        <w:tabs>
          <w:tab w:val="left" w:pos="142"/>
          <w:tab w:val="num" w:pos="709"/>
        </w:tabs>
        <w:ind w:left="709" w:hanging="709"/>
        <w:rPr>
          <w:rFonts w:ascii="Arial" w:hAnsi="Arial" w:cs="Arial"/>
          <w:sz w:val="22"/>
        </w:rPr>
      </w:pPr>
      <w:r w:rsidRPr="003D1BD8">
        <w:rPr>
          <w:rFonts w:ascii="Arial" w:hAnsi="Arial" w:cs="Arial"/>
          <w:sz w:val="22"/>
        </w:rPr>
        <w:t xml:space="preserve">Applications must be compliant </w:t>
      </w:r>
      <w:r w:rsidR="00CA3C19">
        <w:rPr>
          <w:rFonts w:ascii="Arial" w:hAnsi="Arial" w:cs="Arial"/>
          <w:sz w:val="22"/>
        </w:rPr>
        <w:t xml:space="preserve">with the </w:t>
      </w:r>
      <w:hyperlink r:id="rId20" w:history="1">
        <w:r w:rsidR="00CA3C19" w:rsidRPr="00CA3C19">
          <w:rPr>
            <w:rStyle w:val="Hyperlink"/>
            <w:rFonts w:ascii="Arial" w:hAnsi="Arial" w:cs="Arial"/>
            <w:sz w:val="22"/>
          </w:rPr>
          <w:t>OPGGS Act</w:t>
        </w:r>
      </w:hyperlink>
      <w:r w:rsidR="00CA3C19">
        <w:rPr>
          <w:rFonts w:ascii="Arial" w:hAnsi="Arial" w:cs="Arial"/>
          <w:sz w:val="22"/>
        </w:rPr>
        <w:t xml:space="preserve">, </w:t>
      </w:r>
      <w:r w:rsidRPr="003D1BD8">
        <w:rPr>
          <w:rFonts w:ascii="Arial" w:hAnsi="Arial" w:cs="Arial"/>
          <w:sz w:val="22"/>
        </w:rPr>
        <w:t xml:space="preserve">the requirements of </w:t>
      </w:r>
      <w:r w:rsidRPr="005F11F7">
        <w:rPr>
          <w:rFonts w:ascii="Arial" w:hAnsi="Arial" w:cs="Arial"/>
          <w:sz w:val="22"/>
        </w:rPr>
        <w:t xml:space="preserve">the </w:t>
      </w:r>
      <w:hyperlink r:id="rId21" w:history="1">
        <w:r w:rsidR="00DD5DBE" w:rsidRPr="005F11F7">
          <w:rPr>
            <w:rStyle w:val="Hyperlink"/>
            <w:rFonts w:ascii="Arial" w:hAnsi="Arial" w:cs="Arial"/>
            <w:sz w:val="22"/>
          </w:rPr>
          <w:t>Australian Government G</w:t>
        </w:r>
        <w:r w:rsidRPr="005F11F7">
          <w:rPr>
            <w:rStyle w:val="Hyperlink"/>
            <w:rFonts w:ascii="Arial" w:hAnsi="Arial" w:cs="Arial"/>
            <w:sz w:val="22"/>
          </w:rPr>
          <w:t>azette</w:t>
        </w:r>
      </w:hyperlink>
      <w:r w:rsidRPr="003D1BD8">
        <w:rPr>
          <w:rFonts w:ascii="Arial" w:hAnsi="Arial" w:cs="Arial"/>
          <w:sz w:val="22"/>
        </w:rPr>
        <w:t xml:space="preserve"> notice inviting applications</w:t>
      </w:r>
      <w:r w:rsidR="00CA3C19">
        <w:rPr>
          <w:rFonts w:ascii="Arial" w:hAnsi="Arial" w:cs="Arial"/>
          <w:sz w:val="22"/>
        </w:rPr>
        <w:t xml:space="preserve"> and also </w:t>
      </w:r>
      <w:r w:rsidRPr="003D1BD8">
        <w:rPr>
          <w:rFonts w:ascii="Arial" w:hAnsi="Arial" w:cs="Arial"/>
          <w:sz w:val="22"/>
        </w:rPr>
        <w:t>meet the minimum expectations of the Joint Authority,</w:t>
      </w:r>
      <w:r w:rsidR="00DD5DBE">
        <w:rPr>
          <w:rFonts w:ascii="Arial" w:hAnsi="Arial" w:cs="Arial"/>
          <w:sz w:val="22"/>
        </w:rPr>
        <w:t xml:space="preserve"> as o</w:t>
      </w:r>
      <w:r w:rsidR="0061726F">
        <w:rPr>
          <w:rFonts w:ascii="Arial" w:hAnsi="Arial" w:cs="Arial"/>
          <w:sz w:val="22"/>
        </w:rPr>
        <w:t>utlined in this g</w:t>
      </w:r>
      <w:r w:rsidR="00DD5DBE">
        <w:rPr>
          <w:rFonts w:ascii="Arial" w:hAnsi="Arial" w:cs="Arial"/>
          <w:sz w:val="22"/>
        </w:rPr>
        <w:t>uideline.</w:t>
      </w:r>
    </w:p>
    <w:p w:rsidR="00FE3AD6" w:rsidRDefault="00FE3AD6" w:rsidP="006A11F5">
      <w:pPr>
        <w:pStyle w:val="List2"/>
        <w:numPr>
          <w:ilvl w:val="1"/>
          <w:numId w:val="1"/>
        </w:numPr>
        <w:tabs>
          <w:tab w:val="num" w:pos="709"/>
        </w:tabs>
        <w:ind w:left="709" w:hanging="709"/>
        <w:rPr>
          <w:rFonts w:ascii="Arial" w:hAnsi="Arial" w:cs="Arial"/>
          <w:sz w:val="22"/>
        </w:rPr>
      </w:pPr>
      <w:r w:rsidRPr="0018749C">
        <w:rPr>
          <w:rFonts w:ascii="Arial" w:hAnsi="Arial" w:cs="Arial"/>
          <w:sz w:val="22"/>
        </w:rPr>
        <w:t xml:space="preserve">Applicants </w:t>
      </w:r>
      <w:r>
        <w:rPr>
          <w:rFonts w:ascii="Arial" w:hAnsi="Arial" w:cs="Arial"/>
          <w:sz w:val="22"/>
        </w:rPr>
        <w:t>are</w:t>
      </w:r>
      <w:r w:rsidRPr="0018749C">
        <w:rPr>
          <w:rFonts w:ascii="Arial" w:hAnsi="Arial" w:cs="Arial"/>
          <w:sz w:val="22"/>
        </w:rPr>
        <w:t xml:space="preserve"> expected to </w:t>
      </w:r>
      <w:r>
        <w:rPr>
          <w:rFonts w:ascii="Arial" w:hAnsi="Arial" w:cs="Arial"/>
          <w:sz w:val="22"/>
        </w:rPr>
        <w:t>take</w:t>
      </w:r>
      <w:r w:rsidRPr="0018749C">
        <w:rPr>
          <w:rFonts w:ascii="Arial" w:hAnsi="Arial" w:cs="Arial"/>
          <w:sz w:val="22"/>
        </w:rPr>
        <w:t xml:space="preserve"> into account all relevant information and special notices, such as environmental protection, defence</w:t>
      </w:r>
      <w:r w:rsidR="002A2134">
        <w:rPr>
          <w:rFonts w:ascii="Arial" w:hAnsi="Arial" w:cs="Arial"/>
          <w:sz w:val="22"/>
        </w:rPr>
        <w:t>, navigation</w:t>
      </w:r>
      <w:r w:rsidRPr="0018749C">
        <w:rPr>
          <w:rFonts w:ascii="Arial" w:hAnsi="Arial" w:cs="Arial"/>
          <w:sz w:val="22"/>
        </w:rPr>
        <w:t xml:space="preserve"> and fisheries matters and access restrictions applying in areas. Detai</w:t>
      </w:r>
      <w:r>
        <w:rPr>
          <w:rFonts w:ascii="Arial" w:hAnsi="Arial" w:cs="Arial"/>
          <w:sz w:val="22"/>
        </w:rPr>
        <w:t>ls known to the Joint Authority</w:t>
      </w:r>
      <w:r w:rsidRPr="0018749C">
        <w:rPr>
          <w:rFonts w:ascii="Arial" w:hAnsi="Arial" w:cs="Arial"/>
          <w:sz w:val="22"/>
        </w:rPr>
        <w:t xml:space="preserve"> are included in the annual </w:t>
      </w:r>
      <w:r w:rsidRPr="002507A9">
        <w:rPr>
          <w:rFonts w:ascii="Arial" w:hAnsi="Arial" w:cs="Arial"/>
          <w:sz w:val="22"/>
        </w:rPr>
        <w:t>Offshore Petroleum Exploration Acreage Release</w:t>
      </w:r>
      <w:r>
        <w:rPr>
          <w:rFonts w:ascii="Arial" w:hAnsi="Arial" w:cs="Arial"/>
          <w:sz w:val="22"/>
        </w:rPr>
        <w:t xml:space="preserve"> information package at the time of release.</w:t>
      </w:r>
    </w:p>
    <w:p w:rsidR="00A10634" w:rsidRPr="00024F6A" w:rsidRDefault="005C1372" w:rsidP="006A11F5">
      <w:pPr>
        <w:pStyle w:val="List2"/>
        <w:numPr>
          <w:ilvl w:val="1"/>
          <w:numId w:val="1"/>
        </w:numPr>
        <w:tabs>
          <w:tab w:val="num" w:pos="709"/>
        </w:tabs>
        <w:ind w:left="709" w:hanging="709"/>
        <w:rPr>
          <w:rFonts w:ascii="Arial" w:hAnsi="Arial" w:cs="Arial"/>
          <w:sz w:val="22"/>
        </w:rPr>
      </w:pPr>
      <w:r w:rsidRPr="001A5C78">
        <w:rPr>
          <w:rFonts w:ascii="Arial" w:hAnsi="Arial" w:cs="Arial"/>
          <w:sz w:val="22"/>
        </w:rPr>
        <w:t>An application form is available online at</w:t>
      </w:r>
      <w:r w:rsidR="00024F6A">
        <w:rPr>
          <w:rFonts w:ascii="Arial" w:hAnsi="Arial" w:cs="Arial"/>
          <w:sz w:val="22"/>
        </w:rPr>
        <w:t xml:space="preserve"> </w:t>
      </w:r>
      <w:hyperlink r:id="rId22" w:history="1">
        <w:r w:rsidR="00024F6A" w:rsidRPr="00024F6A">
          <w:rPr>
            <w:rStyle w:val="Hyperlink"/>
            <w:rFonts w:ascii="Arial" w:hAnsi="Arial" w:cs="Arial"/>
            <w:sz w:val="22"/>
          </w:rPr>
          <w:t>NOPTA’s website</w:t>
        </w:r>
      </w:hyperlink>
      <w:r w:rsidR="00024F6A">
        <w:rPr>
          <w:rFonts w:ascii="Arial" w:hAnsi="Arial" w:cs="Arial"/>
          <w:sz w:val="22"/>
        </w:rPr>
        <w:t xml:space="preserve">. </w:t>
      </w:r>
      <w:r w:rsidRPr="0066692E">
        <w:rPr>
          <w:rFonts w:ascii="Arial" w:hAnsi="Arial" w:cs="Arial"/>
          <w:sz w:val="22"/>
        </w:rPr>
        <w:t xml:space="preserve">One electronic copy—in a text search supported format—and one hard copy </w:t>
      </w:r>
      <w:r w:rsidR="00843597">
        <w:rPr>
          <w:rFonts w:ascii="Arial" w:hAnsi="Arial" w:cs="Arial"/>
          <w:sz w:val="22"/>
        </w:rPr>
        <w:t>is to be submitted.</w:t>
      </w:r>
    </w:p>
    <w:p w:rsidR="00B966BB" w:rsidRDefault="00B966BB" w:rsidP="006A11F5">
      <w:pPr>
        <w:pStyle w:val="List2"/>
        <w:numPr>
          <w:ilvl w:val="1"/>
          <w:numId w:val="1"/>
        </w:numPr>
        <w:tabs>
          <w:tab w:val="num" w:pos="709"/>
        </w:tabs>
        <w:ind w:left="709" w:hanging="709"/>
        <w:rPr>
          <w:rFonts w:ascii="Arial" w:hAnsi="Arial" w:cs="Arial"/>
          <w:sz w:val="22"/>
        </w:rPr>
      </w:pPr>
      <w:r w:rsidRPr="0018749C">
        <w:rPr>
          <w:rFonts w:ascii="Arial" w:hAnsi="Arial" w:cs="Arial"/>
          <w:sz w:val="22"/>
        </w:rPr>
        <w:t>Applicants may submit any other</w:t>
      </w:r>
      <w:r>
        <w:rPr>
          <w:rFonts w:ascii="Arial" w:hAnsi="Arial" w:cs="Arial"/>
          <w:sz w:val="22"/>
        </w:rPr>
        <w:t xml:space="preserve"> relevant</w:t>
      </w:r>
      <w:r w:rsidRPr="0018749C">
        <w:rPr>
          <w:rFonts w:ascii="Arial" w:hAnsi="Arial" w:cs="Arial"/>
          <w:sz w:val="22"/>
        </w:rPr>
        <w:t xml:space="preserve"> information </w:t>
      </w:r>
      <w:r>
        <w:rPr>
          <w:rFonts w:ascii="Arial" w:hAnsi="Arial" w:cs="Arial"/>
          <w:sz w:val="22"/>
        </w:rPr>
        <w:t>they wish to have</w:t>
      </w:r>
      <w:r w:rsidRPr="0018749C">
        <w:rPr>
          <w:rFonts w:ascii="Arial" w:hAnsi="Arial" w:cs="Arial"/>
          <w:sz w:val="22"/>
        </w:rPr>
        <w:t xml:space="preserve"> </w:t>
      </w:r>
      <w:r w:rsidR="0061726F">
        <w:rPr>
          <w:rFonts w:ascii="Arial" w:hAnsi="Arial" w:cs="Arial"/>
          <w:sz w:val="22"/>
        </w:rPr>
        <w:t>considered.</w:t>
      </w:r>
    </w:p>
    <w:p w:rsidR="00056B90" w:rsidRPr="00056B90" w:rsidRDefault="005C1372" w:rsidP="006A11F5">
      <w:pPr>
        <w:pStyle w:val="List2"/>
        <w:numPr>
          <w:ilvl w:val="1"/>
          <w:numId w:val="1"/>
        </w:numPr>
        <w:tabs>
          <w:tab w:val="num" w:pos="709"/>
        </w:tabs>
        <w:ind w:left="709" w:hanging="709"/>
        <w:rPr>
          <w:rFonts w:ascii="Arial" w:hAnsi="Arial" w:cs="Arial"/>
          <w:sz w:val="22"/>
        </w:rPr>
      </w:pPr>
      <w:r w:rsidRPr="00A10634">
        <w:rPr>
          <w:rFonts w:ascii="Arial" w:hAnsi="Arial" w:cs="Arial"/>
          <w:sz w:val="22"/>
        </w:rPr>
        <w:t>Once an applic</w:t>
      </w:r>
      <w:r w:rsidR="00056B90">
        <w:rPr>
          <w:rFonts w:ascii="Arial" w:hAnsi="Arial" w:cs="Arial"/>
          <w:sz w:val="22"/>
        </w:rPr>
        <w:t xml:space="preserve">ation is submitted, the </w:t>
      </w:r>
      <w:r w:rsidR="00056B90" w:rsidRPr="00056B90">
        <w:rPr>
          <w:rFonts w:ascii="Arial" w:hAnsi="Arial" w:cs="Arial"/>
          <w:sz w:val="22"/>
        </w:rPr>
        <w:t xml:space="preserve">composition and timing of the proposed work program may not be amended through the submission of further information and </w:t>
      </w:r>
      <w:r w:rsidR="00A83271">
        <w:rPr>
          <w:rFonts w:ascii="Arial" w:hAnsi="Arial" w:cs="Arial"/>
          <w:sz w:val="22"/>
        </w:rPr>
        <w:t xml:space="preserve">any </w:t>
      </w:r>
      <w:r w:rsidR="00056B90" w:rsidRPr="00056B90">
        <w:rPr>
          <w:rFonts w:ascii="Arial" w:hAnsi="Arial" w:cs="Arial"/>
          <w:sz w:val="22"/>
        </w:rPr>
        <w:t>other changes will not be accepted.</w:t>
      </w:r>
    </w:p>
    <w:p w:rsidR="00632701" w:rsidRPr="00B966BB" w:rsidRDefault="00A83271" w:rsidP="006A11F5">
      <w:pPr>
        <w:pStyle w:val="List2"/>
        <w:numPr>
          <w:ilvl w:val="1"/>
          <w:numId w:val="1"/>
        </w:numPr>
        <w:tabs>
          <w:tab w:val="num" w:pos="709"/>
        </w:tabs>
        <w:ind w:left="709" w:hanging="709"/>
        <w:rPr>
          <w:rFonts w:ascii="Arial" w:hAnsi="Arial" w:cs="Arial"/>
          <w:sz w:val="22"/>
        </w:rPr>
      </w:pPr>
      <w:r>
        <w:rPr>
          <w:rFonts w:ascii="Arial" w:hAnsi="Arial" w:cs="Arial"/>
          <w:sz w:val="22"/>
        </w:rPr>
        <w:t xml:space="preserve">An </w:t>
      </w:r>
      <w:r w:rsidR="005C1372">
        <w:rPr>
          <w:rFonts w:ascii="Arial" w:hAnsi="Arial" w:cs="Arial"/>
          <w:sz w:val="22"/>
        </w:rPr>
        <w:t>application</w:t>
      </w:r>
      <w:r w:rsidR="005C1372" w:rsidRPr="0018749C">
        <w:rPr>
          <w:rFonts w:ascii="Arial" w:hAnsi="Arial" w:cs="Arial"/>
          <w:sz w:val="22"/>
        </w:rPr>
        <w:t xml:space="preserve"> must be accompanied by a fee, payable to ‘NOPTA – Commonwealth of Australia’ through an Australian bank cheque o</w:t>
      </w:r>
      <w:r w:rsidR="00D7324C">
        <w:rPr>
          <w:rFonts w:ascii="Arial" w:hAnsi="Arial" w:cs="Arial"/>
          <w:sz w:val="22"/>
        </w:rPr>
        <w:t xml:space="preserve">r by electronic funds transfer. </w:t>
      </w:r>
      <w:r w:rsidR="00FE3AD6" w:rsidRPr="003A21EA">
        <w:rPr>
          <w:rFonts w:ascii="Arial" w:hAnsi="Arial" w:cs="Arial"/>
          <w:sz w:val="22"/>
        </w:rPr>
        <w:t>The amount of the fee is prescribed in</w:t>
      </w:r>
      <w:r w:rsidR="00B966BB">
        <w:rPr>
          <w:rFonts w:ascii="Arial" w:hAnsi="Arial" w:cs="Arial"/>
          <w:sz w:val="22"/>
        </w:rPr>
        <w:t xml:space="preserve"> </w:t>
      </w:r>
      <w:r w:rsidR="00266610">
        <w:rPr>
          <w:rFonts w:ascii="Arial" w:hAnsi="Arial" w:cs="Arial"/>
          <w:sz w:val="22"/>
        </w:rPr>
        <w:t xml:space="preserve">schedule 6 of </w:t>
      </w:r>
      <w:r w:rsidR="00266610" w:rsidRPr="00F714F6">
        <w:rPr>
          <w:rFonts w:ascii="Arial" w:hAnsi="Arial" w:cs="Arial"/>
          <w:sz w:val="22"/>
        </w:rPr>
        <w:t>the</w:t>
      </w:r>
      <w:r w:rsidR="00FE3AD6" w:rsidRPr="00F714F6">
        <w:rPr>
          <w:rFonts w:ascii="Arial" w:hAnsi="Arial" w:cs="Arial"/>
          <w:sz w:val="22"/>
        </w:rPr>
        <w:t xml:space="preserve"> </w:t>
      </w:r>
      <w:hyperlink r:id="rId23" w:history="1">
        <w:r w:rsidR="00266610" w:rsidRPr="00F714F6">
          <w:rPr>
            <w:rStyle w:val="Hyperlink"/>
            <w:rFonts w:ascii="Arial" w:hAnsi="Arial" w:cs="Arial"/>
            <w:sz w:val="22"/>
            <w:szCs w:val="22"/>
          </w:rPr>
          <w:t>RMA r</w:t>
        </w:r>
        <w:r w:rsidR="00D559B6" w:rsidRPr="00F714F6">
          <w:rPr>
            <w:rStyle w:val="Hyperlink"/>
            <w:rFonts w:ascii="Arial" w:hAnsi="Arial" w:cs="Arial"/>
            <w:sz w:val="22"/>
            <w:szCs w:val="22"/>
          </w:rPr>
          <w:t>egulations</w:t>
        </w:r>
      </w:hyperlink>
      <w:r w:rsidR="00024F6A" w:rsidRPr="00F714F6">
        <w:rPr>
          <w:rFonts w:ascii="Arial" w:hAnsi="Arial" w:cs="Arial"/>
          <w:sz w:val="22"/>
        </w:rPr>
        <w:t>.</w:t>
      </w:r>
      <w:r w:rsidR="00D7324C" w:rsidRPr="00F714F6">
        <w:rPr>
          <w:rFonts w:ascii="Arial" w:hAnsi="Arial" w:cs="Arial"/>
          <w:sz w:val="22"/>
        </w:rPr>
        <w:t xml:space="preserve"> </w:t>
      </w:r>
      <w:r w:rsidR="005C1372" w:rsidRPr="00F714F6">
        <w:rPr>
          <w:rFonts w:ascii="Arial" w:hAnsi="Arial" w:cs="Arial"/>
          <w:sz w:val="22"/>
        </w:rPr>
        <w:t>Evidence</w:t>
      </w:r>
      <w:r w:rsidR="005C1372" w:rsidRPr="0018749C">
        <w:rPr>
          <w:rFonts w:ascii="Arial" w:hAnsi="Arial" w:cs="Arial"/>
          <w:sz w:val="22"/>
        </w:rPr>
        <w:t xml:space="preserve"> of an electronic fund transfer must be provided with the </w:t>
      </w:r>
      <w:r w:rsidR="00A17BC1">
        <w:rPr>
          <w:rFonts w:ascii="Arial" w:hAnsi="Arial" w:cs="Arial"/>
          <w:sz w:val="22"/>
        </w:rPr>
        <w:t>application. C</w:t>
      </w:r>
      <w:r w:rsidR="005C1372" w:rsidRPr="0018749C">
        <w:rPr>
          <w:rFonts w:ascii="Arial" w:hAnsi="Arial" w:cs="Arial"/>
          <w:sz w:val="22"/>
        </w:rPr>
        <w:t xml:space="preserve">redit card payments </w:t>
      </w:r>
      <w:r w:rsidR="005C1372">
        <w:rPr>
          <w:rFonts w:ascii="Arial" w:hAnsi="Arial" w:cs="Arial"/>
          <w:sz w:val="22"/>
        </w:rPr>
        <w:t xml:space="preserve">are not </w:t>
      </w:r>
      <w:r w:rsidR="0066692E">
        <w:rPr>
          <w:rFonts w:ascii="Arial" w:hAnsi="Arial" w:cs="Arial"/>
          <w:sz w:val="22"/>
        </w:rPr>
        <w:t>accepted.</w:t>
      </w:r>
    </w:p>
    <w:p w:rsidR="005A7513" w:rsidRPr="005A7513" w:rsidRDefault="005A7513" w:rsidP="005A7513">
      <w:pPr>
        <w:pStyle w:val="Heading3"/>
        <w:rPr>
          <w:rFonts w:ascii="Arial" w:hAnsi="Arial" w:cs="Arial"/>
          <w:sz w:val="24"/>
          <w:szCs w:val="24"/>
        </w:rPr>
      </w:pPr>
      <w:bookmarkStart w:id="14" w:name="_Toc419464473"/>
      <w:r w:rsidRPr="005A7513">
        <w:rPr>
          <w:rFonts w:ascii="Arial" w:hAnsi="Arial" w:cs="Arial"/>
          <w:sz w:val="24"/>
          <w:szCs w:val="24"/>
        </w:rPr>
        <w:t>Technical evaluation</w:t>
      </w:r>
      <w:bookmarkEnd w:id="14"/>
    </w:p>
    <w:p w:rsidR="005A7513" w:rsidRPr="00861453" w:rsidRDefault="005A7513" w:rsidP="006A11F5">
      <w:pPr>
        <w:pStyle w:val="List2"/>
        <w:numPr>
          <w:ilvl w:val="1"/>
          <w:numId w:val="1"/>
        </w:numPr>
        <w:tabs>
          <w:tab w:val="num" w:pos="709"/>
          <w:tab w:val="num" w:pos="1534"/>
        </w:tabs>
        <w:ind w:left="709" w:hanging="709"/>
        <w:rPr>
          <w:rFonts w:ascii="Arial" w:hAnsi="Arial" w:cs="Arial"/>
          <w:sz w:val="22"/>
          <w:szCs w:val="22"/>
        </w:rPr>
      </w:pPr>
      <w:r w:rsidRPr="00861453">
        <w:rPr>
          <w:rFonts w:ascii="Arial" w:hAnsi="Arial" w:cs="Arial"/>
          <w:sz w:val="22"/>
          <w:szCs w:val="22"/>
        </w:rPr>
        <w:t xml:space="preserve">The technical evaluation should summarise the applicant’s understanding of the geology and </w:t>
      </w:r>
      <w:r w:rsidR="00D559B6" w:rsidRPr="00861453">
        <w:rPr>
          <w:rFonts w:ascii="Arial" w:hAnsi="Arial" w:cs="Arial"/>
          <w:sz w:val="22"/>
          <w:szCs w:val="22"/>
        </w:rPr>
        <w:t xml:space="preserve">petroleum </w:t>
      </w:r>
      <w:r w:rsidRPr="00861453">
        <w:rPr>
          <w:rFonts w:ascii="Arial" w:hAnsi="Arial" w:cs="Arial"/>
          <w:sz w:val="22"/>
          <w:szCs w:val="22"/>
        </w:rPr>
        <w:t>potential of the release area. It should include the con</w:t>
      </w:r>
      <w:r w:rsidR="00A83271">
        <w:rPr>
          <w:rFonts w:ascii="Arial" w:hAnsi="Arial" w:cs="Arial"/>
          <w:sz w:val="22"/>
          <w:szCs w:val="22"/>
        </w:rPr>
        <w:t xml:space="preserve">cepts underlying the proposed </w:t>
      </w:r>
      <w:r w:rsidRPr="00861453">
        <w:rPr>
          <w:rFonts w:ascii="Arial" w:hAnsi="Arial" w:cs="Arial"/>
          <w:sz w:val="22"/>
          <w:szCs w:val="22"/>
        </w:rPr>
        <w:t>work program, with sufficient detail to support that program. A sound technical evaluation would include an assessment of relevant data and support the amount of seismic surveying and the number and conceptual targets of wells to be drilled, if applicable.</w:t>
      </w:r>
    </w:p>
    <w:p w:rsidR="005A7513" w:rsidRDefault="005A7513" w:rsidP="006A11F5">
      <w:pPr>
        <w:pStyle w:val="List2"/>
        <w:numPr>
          <w:ilvl w:val="1"/>
          <w:numId w:val="1"/>
        </w:numPr>
        <w:tabs>
          <w:tab w:val="num" w:pos="709"/>
          <w:tab w:val="num" w:pos="1534"/>
        </w:tabs>
        <w:ind w:left="709" w:hanging="709"/>
        <w:rPr>
          <w:rFonts w:ascii="Arial" w:hAnsi="Arial" w:cs="Arial"/>
          <w:sz w:val="22"/>
          <w:szCs w:val="22"/>
        </w:rPr>
      </w:pPr>
      <w:r w:rsidRPr="00861453">
        <w:rPr>
          <w:rFonts w:ascii="Arial" w:hAnsi="Arial" w:cs="Arial"/>
          <w:sz w:val="22"/>
          <w:szCs w:val="22"/>
        </w:rPr>
        <w:t xml:space="preserve">The technical evaluation should include, but </w:t>
      </w:r>
      <w:r w:rsidR="00D1025D">
        <w:rPr>
          <w:rFonts w:ascii="Arial" w:hAnsi="Arial" w:cs="Arial"/>
          <w:sz w:val="22"/>
          <w:szCs w:val="22"/>
        </w:rPr>
        <w:t xml:space="preserve">is </w:t>
      </w:r>
      <w:r w:rsidRPr="00861453">
        <w:rPr>
          <w:rFonts w:ascii="Arial" w:hAnsi="Arial" w:cs="Arial"/>
          <w:sz w:val="22"/>
          <w:szCs w:val="22"/>
        </w:rPr>
        <w:t>no</w:t>
      </w:r>
      <w:r w:rsidR="0061726F">
        <w:rPr>
          <w:rFonts w:ascii="Arial" w:hAnsi="Arial" w:cs="Arial"/>
          <w:sz w:val="22"/>
          <w:szCs w:val="22"/>
        </w:rPr>
        <w:t>t limited to, a description of:</w:t>
      </w:r>
    </w:p>
    <w:p w:rsidR="005A7513" w:rsidRDefault="00A13B8D" w:rsidP="006A11F5">
      <w:pPr>
        <w:pStyle w:val="List2"/>
        <w:numPr>
          <w:ilvl w:val="2"/>
          <w:numId w:val="1"/>
        </w:numPr>
        <w:tabs>
          <w:tab w:val="num" w:pos="1534"/>
        </w:tabs>
        <w:ind w:left="1225" w:hanging="505"/>
        <w:rPr>
          <w:rFonts w:ascii="Arial" w:hAnsi="Arial" w:cs="Arial"/>
          <w:sz w:val="22"/>
          <w:szCs w:val="22"/>
        </w:rPr>
      </w:pPr>
      <w:r>
        <w:rPr>
          <w:rFonts w:ascii="Arial" w:hAnsi="Arial" w:cs="Arial"/>
          <w:sz w:val="22"/>
          <w:szCs w:val="22"/>
        </w:rPr>
        <w:lastRenderedPageBreak/>
        <w:t>T</w:t>
      </w:r>
      <w:r w:rsidR="005A7513" w:rsidRPr="00861453">
        <w:rPr>
          <w:rFonts w:ascii="Arial" w:hAnsi="Arial" w:cs="Arial"/>
          <w:sz w:val="22"/>
          <w:szCs w:val="22"/>
        </w:rPr>
        <w:t xml:space="preserve">he applicant’s assessment of the release area, including potential petroleum systems, </w:t>
      </w:r>
      <w:r w:rsidR="009309F0">
        <w:rPr>
          <w:rFonts w:ascii="Arial" w:hAnsi="Arial" w:cs="Arial"/>
          <w:sz w:val="22"/>
          <w:szCs w:val="22"/>
        </w:rPr>
        <w:t xml:space="preserve">and </w:t>
      </w:r>
      <w:r w:rsidR="005A7513" w:rsidRPr="00861453">
        <w:rPr>
          <w:rFonts w:ascii="Arial" w:hAnsi="Arial" w:cs="Arial"/>
          <w:sz w:val="22"/>
          <w:szCs w:val="22"/>
        </w:rPr>
        <w:t xml:space="preserve">plays </w:t>
      </w:r>
      <w:r w:rsidR="009309F0">
        <w:rPr>
          <w:rFonts w:ascii="Arial" w:hAnsi="Arial" w:cs="Arial"/>
          <w:sz w:val="22"/>
          <w:szCs w:val="22"/>
        </w:rPr>
        <w:t>within the release area.</w:t>
      </w:r>
    </w:p>
    <w:p w:rsidR="009309F0" w:rsidRPr="009309F0" w:rsidRDefault="00A13B8D" w:rsidP="009309F0">
      <w:pPr>
        <w:pStyle w:val="List2"/>
        <w:numPr>
          <w:ilvl w:val="2"/>
          <w:numId w:val="1"/>
        </w:numPr>
        <w:tabs>
          <w:tab w:val="num" w:pos="1534"/>
        </w:tabs>
        <w:ind w:left="1225" w:hanging="505"/>
        <w:rPr>
          <w:rFonts w:ascii="Arial" w:hAnsi="Arial" w:cs="Arial"/>
          <w:sz w:val="22"/>
          <w:szCs w:val="22"/>
        </w:rPr>
      </w:pPr>
      <w:r>
        <w:rPr>
          <w:rFonts w:ascii="Arial" w:hAnsi="Arial" w:cs="Arial"/>
          <w:sz w:val="22"/>
          <w:szCs w:val="22"/>
        </w:rPr>
        <w:t>A</w:t>
      </w:r>
      <w:r w:rsidR="009309F0">
        <w:rPr>
          <w:rFonts w:ascii="Arial" w:hAnsi="Arial" w:cs="Arial"/>
          <w:sz w:val="22"/>
          <w:szCs w:val="22"/>
        </w:rPr>
        <w:t>ny prospects and leads mapped within the release</w:t>
      </w:r>
      <w:r w:rsidR="00843597">
        <w:rPr>
          <w:rFonts w:ascii="Arial" w:hAnsi="Arial" w:cs="Arial"/>
          <w:sz w:val="22"/>
          <w:szCs w:val="22"/>
        </w:rPr>
        <w:t xml:space="preserve"> area, including suppo</w:t>
      </w:r>
      <w:r w:rsidR="00D559B6">
        <w:rPr>
          <w:rFonts w:ascii="Arial" w:hAnsi="Arial" w:cs="Arial"/>
          <w:sz w:val="22"/>
          <w:szCs w:val="22"/>
        </w:rPr>
        <w:t>rting material such as images, interpreted se</w:t>
      </w:r>
      <w:r w:rsidR="00843597">
        <w:rPr>
          <w:rFonts w:ascii="Arial" w:hAnsi="Arial" w:cs="Arial"/>
          <w:sz w:val="22"/>
          <w:szCs w:val="22"/>
        </w:rPr>
        <w:t>ismic sections and horizon maps.</w:t>
      </w:r>
    </w:p>
    <w:p w:rsidR="005A7513" w:rsidRDefault="00A13B8D" w:rsidP="006A11F5">
      <w:pPr>
        <w:pStyle w:val="List2"/>
        <w:numPr>
          <w:ilvl w:val="2"/>
          <w:numId w:val="1"/>
        </w:numPr>
        <w:tabs>
          <w:tab w:val="num" w:pos="1534"/>
        </w:tabs>
        <w:ind w:left="1225" w:hanging="505"/>
        <w:rPr>
          <w:rFonts w:ascii="Arial" w:hAnsi="Arial" w:cs="Arial"/>
          <w:sz w:val="22"/>
          <w:szCs w:val="22"/>
        </w:rPr>
      </w:pPr>
      <w:r>
        <w:rPr>
          <w:rFonts w:ascii="Arial" w:hAnsi="Arial" w:cs="Arial"/>
          <w:sz w:val="22"/>
          <w:szCs w:val="22"/>
        </w:rPr>
        <w:t>T</w:t>
      </w:r>
      <w:r w:rsidR="005A7513" w:rsidRPr="00861453">
        <w:rPr>
          <w:rFonts w:ascii="Arial" w:hAnsi="Arial" w:cs="Arial"/>
          <w:sz w:val="22"/>
          <w:szCs w:val="22"/>
        </w:rPr>
        <w:t>he data and/or studies the technical evaluation is based on.</w:t>
      </w:r>
    </w:p>
    <w:p w:rsidR="005A7513" w:rsidRDefault="00A13B8D" w:rsidP="006A11F5">
      <w:pPr>
        <w:pStyle w:val="List2"/>
        <w:numPr>
          <w:ilvl w:val="2"/>
          <w:numId w:val="1"/>
        </w:numPr>
        <w:tabs>
          <w:tab w:val="num" w:pos="1534"/>
        </w:tabs>
        <w:ind w:left="1225" w:hanging="505"/>
        <w:rPr>
          <w:rFonts w:ascii="Arial" w:hAnsi="Arial" w:cs="Arial"/>
          <w:sz w:val="22"/>
          <w:szCs w:val="22"/>
        </w:rPr>
      </w:pPr>
      <w:r>
        <w:rPr>
          <w:rFonts w:ascii="Arial" w:hAnsi="Arial" w:cs="Arial"/>
          <w:sz w:val="22"/>
          <w:szCs w:val="22"/>
        </w:rPr>
        <w:t>A</w:t>
      </w:r>
      <w:r w:rsidR="005A7513" w:rsidRPr="00861453">
        <w:rPr>
          <w:rFonts w:ascii="Arial" w:hAnsi="Arial" w:cs="Arial"/>
          <w:sz w:val="22"/>
          <w:szCs w:val="22"/>
        </w:rPr>
        <w:t xml:space="preserve">ny geotechnical studies, seismic interpretation, mapping or any other work that has been undertaken as part of the technical </w:t>
      </w:r>
      <w:r w:rsidR="00843597">
        <w:rPr>
          <w:rFonts w:ascii="Arial" w:hAnsi="Arial" w:cs="Arial"/>
          <w:sz w:val="22"/>
          <w:szCs w:val="22"/>
        </w:rPr>
        <w:t>evaluation.</w:t>
      </w:r>
    </w:p>
    <w:p w:rsidR="005A7513" w:rsidRPr="00632701" w:rsidRDefault="00A13B8D" w:rsidP="006A11F5">
      <w:pPr>
        <w:pStyle w:val="List2"/>
        <w:numPr>
          <w:ilvl w:val="2"/>
          <w:numId w:val="1"/>
        </w:numPr>
        <w:tabs>
          <w:tab w:val="num" w:pos="1534"/>
        </w:tabs>
        <w:ind w:left="1225" w:hanging="505"/>
        <w:rPr>
          <w:rFonts w:ascii="Arial" w:hAnsi="Arial" w:cs="Arial"/>
          <w:sz w:val="22"/>
          <w:szCs w:val="22"/>
        </w:rPr>
      </w:pPr>
      <w:r>
        <w:rPr>
          <w:rFonts w:ascii="Arial" w:hAnsi="Arial" w:cs="Arial"/>
          <w:sz w:val="22"/>
          <w:szCs w:val="22"/>
        </w:rPr>
        <w:t>H</w:t>
      </w:r>
      <w:r w:rsidR="00BF64CB" w:rsidRPr="00861453">
        <w:rPr>
          <w:rFonts w:ascii="Arial" w:hAnsi="Arial" w:cs="Arial"/>
          <w:sz w:val="22"/>
          <w:szCs w:val="22"/>
        </w:rPr>
        <w:t>ow</w:t>
      </w:r>
      <w:r w:rsidR="005A7513" w:rsidRPr="00861453">
        <w:rPr>
          <w:rFonts w:ascii="Arial" w:hAnsi="Arial" w:cs="Arial"/>
          <w:sz w:val="22"/>
          <w:szCs w:val="22"/>
        </w:rPr>
        <w:t xml:space="preserve"> the applicant proposes to utilise any existing data over the release area, including how t</w:t>
      </w:r>
      <w:r w:rsidR="005A7513">
        <w:rPr>
          <w:rFonts w:ascii="Arial" w:hAnsi="Arial" w:cs="Arial"/>
          <w:sz w:val="22"/>
          <w:szCs w:val="22"/>
        </w:rPr>
        <w:t>his data is to be utilised in the</w:t>
      </w:r>
      <w:r w:rsidR="005A7513" w:rsidRPr="00861453">
        <w:rPr>
          <w:rFonts w:ascii="Arial" w:hAnsi="Arial" w:cs="Arial"/>
          <w:sz w:val="22"/>
          <w:szCs w:val="22"/>
        </w:rPr>
        <w:t xml:space="preserve"> proposed work program.</w:t>
      </w:r>
    </w:p>
    <w:p w:rsidR="005A7513" w:rsidRPr="00632701" w:rsidRDefault="005A7513" w:rsidP="005A7513">
      <w:pPr>
        <w:pStyle w:val="Heading3"/>
        <w:rPr>
          <w:rFonts w:ascii="Arial" w:hAnsi="Arial" w:cs="Arial"/>
          <w:sz w:val="24"/>
        </w:rPr>
      </w:pPr>
      <w:bookmarkStart w:id="15" w:name="_Toc419464474"/>
      <w:r>
        <w:rPr>
          <w:rFonts w:ascii="Arial" w:hAnsi="Arial" w:cs="Arial"/>
          <w:sz w:val="24"/>
        </w:rPr>
        <w:t>Exploration strategy</w:t>
      </w:r>
      <w:bookmarkEnd w:id="15"/>
    </w:p>
    <w:p w:rsidR="005A7513" w:rsidRDefault="005A7513" w:rsidP="006A11F5">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szCs w:val="22"/>
        </w:rPr>
        <w:t>T</w:t>
      </w:r>
      <w:r w:rsidRPr="00632701">
        <w:rPr>
          <w:rFonts w:ascii="Arial" w:hAnsi="Arial" w:cs="Arial"/>
          <w:sz w:val="22"/>
        </w:rPr>
        <w:t>he exploration strategy should link the technical evaluation with the proposed work program.</w:t>
      </w:r>
    </w:p>
    <w:p w:rsidR="005A7513" w:rsidRDefault="005A7513" w:rsidP="006A11F5">
      <w:pPr>
        <w:pStyle w:val="List2"/>
        <w:numPr>
          <w:ilvl w:val="1"/>
          <w:numId w:val="1"/>
        </w:numPr>
        <w:tabs>
          <w:tab w:val="num" w:pos="709"/>
          <w:tab w:val="num" w:pos="1534"/>
        </w:tabs>
        <w:ind w:left="709" w:hanging="709"/>
        <w:rPr>
          <w:rFonts w:ascii="Arial" w:hAnsi="Arial" w:cs="Arial"/>
          <w:sz w:val="22"/>
          <w:szCs w:val="22"/>
        </w:rPr>
      </w:pPr>
      <w:r w:rsidRPr="00632701">
        <w:rPr>
          <w:rFonts w:ascii="Arial" w:hAnsi="Arial" w:cs="Arial"/>
          <w:sz w:val="22"/>
        </w:rPr>
        <w:t xml:space="preserve">Applicants should propose an exploration strategy that has the potential to significantly advance the assessment and understanding of the petroleum potential of the release area. The exploration strategy should support the applicant’s technical evaluation of the release area and the </w:t>
      </w:r>
      <w:r w:rsidR="00A51EF1">
        <w:rPr>
          <w:rFonts w:ascii="Arial" w:hAnsi="Arial" w:cs="Arial"/>
          <w:sz w:val="22"/>
        </w:rPr>
        <w:t xml:space="preserve">proposed </w:t>
      </w:r>
      <w:r w:rsidRPr="00632701">
        <w:rPr>
          <w:rFonts w:ascii="Arial" w:hAnsi="Arial" w:cs="Arial"/>
          <w:sz w:val="22"/>
        </w:rPr>
        <w:t xml:space="preserve">work program </w:t>
      </w:r>
      <w:r w:rsidR="00843597">
        <w:rPr>
          <w:rFonts w:ascii="Arial" w:hAnsi="Arial" w:cs="Arial"/>
          <w:sz w:val="22"/>
        </w:rPr>
        <w:t>for the six-</w:t>
      </w:r>
      <w:r w:rsidR="0061726F">
        <w:rPr>
          <w:rFonts w:ascii="Arial" w:hAnsi="Arial" w:cs="Arial"/>
          <w:sz w:val="22"/>
        </w:rPr>
        <w:t>year permit term.</w:t>
      </w:r>
    </w:p>
    <w:p w:rsidR="005A7513" w:rsidRPr="00632701" w:rsidRDefault="005A7513" w:rsidP="006A11F5">
      <w:pPr>
        <w:pStyle w:val="List2"/>
        <w:numPr>
          <w:ilvl w:val="1"/>
          <w:numId w:val="1"/>
        </w:numPr>
        <w:tabs>
          <w:tab w:val="num" w:pos="709"/>
          <w:tab w:val="num" w:pos="1534"/>
        </w:tabs>
        <w:ind w:left="709" w:hanging="709"/>
        <w:rPr>
          <w:rFonts w:ascii="Arial" w:hAnsi="Arial" w:cs="Arial"/>
          <w:sz w:val="22"/>
          <w:szCs w:val="22"/>
        </w:rPr>
      </w:pPr>
      <w:r w:rsidRPr="00632701">
        <w:rPr>
          <w:rFonts w:ascii="Arial" w:hAnsi="Arial" w:cs="Arial"/>
          <w:sz w:val="22"/>
        </w:rPr>
        <w:t xml:space="preserve">The exploration strategy should explain how the release area will be explored over the permit term, including how the different work program elements will investigate the </w:t>
      </w:r>
      <w:r w:rsidR="009309F0">
        <w:rPr>
          <w:rFonts w:ascii="Arial" w:hAnsi="Arial" w:cs="Arial"/>
          <w:sz w:val="22"/>
        </w:rPr>
        <w:t xml:space="preserve">plays, prospects and </w:t>
      </w:r>
      <w:r w:rsidRPr="00632701">
        <w:rPr>
          <w:rFonts w:ascii="Arial" w:hAnsi="Arial" w:cs="Arial"/>
          <w:sz w:val="22"/>
        </w:rPr>
        <w:t>leads identified in the tec</w:t>
      </w:r>
      <w:r>
        <w:rPr>
          <w:rFonts w:ascii="Arial" w:hAnsi="Arial" w:cs="Arial"/>
          <w:sz w:val="22"/>
        </w:rPr>
        <w:t>hnical evaluation of the area.</w:t>
      </w:r>
    </w:p>
    <w:p w:rsidR="005A7513" w:rsidRPr="00632701" w:rsidRDefault="005A7513" w:rsidP="005A7513">
      <w:pPr>
        <w:pStyle w:val="Heading3"/>
        <w:rPr>
          <w:rFonts w:ascii="Arial" w:hAnsi="Arial" w:cs="Arial"/>
          <w:sz w:val="24"/>
        </w:rPr>
      </w:pPr>
      <w:bookmarkStart w:id="16" w:name="_Toc419464475"/>
      <w:r>
        <w:rPr>
          <w:rFonts w:ascii="Arial" w:hAnsi="Arial" w:cs="Arial"/>
          <w:sz w:val="24"/>
        </w:rPr>
        <w:t>W</w:t>
      </w:r>
      <w:r w:rsidRPr="00B510BF">
        <w:rPr>
          <w:rFonts w:ascii="Arial" w:hAnsi="Arial" w:cs="Arial"/>
          <w:sz w:val="24"/>
        </w:rPr>
        <w:t>ork program</w:t>
      </w:r>
      <w:bookmarkEnd w:id="16"/>
    </w:p>
    <w:p w:rsidR="005A7513" w:rsidRDefault="00CA3C19" w:rsidP="006A11F5">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rPr>
        <w:t>Proposed w</w:t>
      </w:r>
      <w:r w:rsidR="005A7513" w:rsidRPr="00632701">
        <w:rPr>
          <w:rFonts w:ascii="Arial" w:hAnsi="Arial" w:cs="Arial"/>
          <w:sz w:val="22"/>
        </w:rPr>
        <w:t>ork program activities must be stated precisely to avoid ambiguity.</w:t>
      </w:r>
    </w:p>
    <w:p w:rsidR="005A7513" w:rsidRDefault="00843597" w:rsidP="006A11F5">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rPr>
        <w:t>W</w:t>
      </w:r>
      <w:r w:rsidR="005A7513" w:rsidRPr="00632701">
        <w:rPr>
          <w:rFonts w:ascii="Arial" w:hAnsi="Arial" w:cs="Arial"/>
          <w:sz w:val="22"/>
        </w:rPr>
        <w:t xml:space="preserve">ork programs are divided into a </w:t>
      </w:r>
      <w:r w:rsidR="0061726F">
        <w:rPr>
          <w:rFonts w:ascii="Arial" w:hAnsi="Arial" w:cs="Arial"/>
          <w:sz w:val="22"/>
        </w:rPr>
        <w:t>‘primary’ and ‘secondary’ term.</w:t>
      </w:r>
    </w:p>
    <w:p w:rsidR="0065172B" w:rsidRPr="00C8752F" w:rsidRDefault="00843597" w:rsidP="006A11F5">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rPr>
        <w:t>The first three-</w:t>
      </w:r>
      <w:r w:rsidR="0065172B" w:rsidRPr="00C8752F">
        <w:rPr>
          <w:rFonts w:ascii="Arial" w:hAnsi="Arial" w:cs="Arial"/>
          <w:sz w:val="22"/>
        </w:rPr>
        <w:t xml:space="preserve">years of a work program are referred to as the </w:t>
      </w:r>
      <w:r w:rsidR="0065172B" w:rsidRPr="00C8752F">
        <w:rPr>
          <w:rFonts w:ascii="Arial" w:hAnsi="Arial" w:cs="Arial"/>
          <w:b/>
          <w:sz w:val="22"/>
        </w:rPr>
        <w:t>primary term.</w:t>
      </w:r>
      <w:r w:rsidR="00A83271">
        <w:rPr>
          <w:rFonts w:ascii="Arial" w:hAnsi="Arial" w:cs="Arial"/>
          <w:sz w:val="22"/>
        </w:rPr>
        <w:t xml:space="preserve"> The first three-</w:t>
      </w:r>
      <w:r w:rsidR="0065172B" w:rsidRPr="00C8752F">
        <w:rPr>
          <w:rFonts w:ascii="Arial" w:hAnsi="Arial" w:cs="Arial"/>
          <w:sz w:val="22"/>
        </w:rPr>
        <w:t xml:space="preserve">years of the permit term are combined and the minimum work requirements must commence and be completed within the primary term. </w:t>
      </w:r>
    </w:p>
    <w:p w:rsidR="005A7513" w:rsidRDefault="005A7513" w:rsidP="006A11F5">
      <w:pPr>
        <w:pStyle w:val="List2"/>
        <w:numPr>
          <w:ilvl w:val="1"/>
          <w:numId w:val="1"/>
        </w:numPr>
        <w:tabs>
          <w:tab w:val="num" w:pos="709"/>
          <w:tab w:val="num" w:pos="1534"/>
        </w:tabs>
        <w:ind w:left="709" w:hanging="709"/>
        <w:rPr>
          <w:rFonts w:ascii="Arial" w:hAnsi="Arial" w:cs="Arial"/>
          <w:sz w:val="22"/>
          <w:szCs w:val="22"/>
        </w:rPr>
      </w:pPr>
      <w:r w:rsidRPr="00632701">
        <w:rPr>
          <w:rFonts w:ascii="Arial" w:hAnsi="Arial" w:cs="Arial"/>
          <w:sz w:val="22"/>
        </w:rPr>
        <w:t>Once awarded, the primary term becomes guaranteed and cannot be reduced. Work activities that cannot be guaranteed should not be included in the primary term.</w:t>
      </w:r>
    </w:p>
    <w:p w:rsidR="005A7513" w:rsidRPr="00632701" w:rsidRDefault="0065172B" w:rsidP="006A11F5">
      <w:pPr>
        <w:pStyle w:val="List2"/>
        <w:numPr>
          <w:ilvl w:val="1"/>
          <w:numId w:val="1"/>
        </w:numPr>
        <w:tabs>
          <w:tab w:val="num" w:pos="709"/>
          <w:tab w:val="num" w:pos="1534"/>
        </w:tabs>
        <w:ind w:left="709" w:hanging="709"/>
        <w:rPr>
          <w:rFonts w:ascii="Arial" w:hAnsi="Arial" w:cs="Arial"/>
          <w:sz w:val="22"/>
          <w:szCs w:val="22"/>
        </w:rPr>
      </w:pPr>
      <w:r w:rsidRPr="00632701">
        <w:rPr>
          <w:rFonts w:ascii="Arial" w:hAnsi="Arial" w:cs="Arial"/>
          <w:sz w:val="22"/>
        </w:rPr>
        <w:t xml:space="preserve">Permit years 4, 5, and 6 are referred to as the </w:t>
      </w:r>
      <w:r w:rsidRPr="00632701">
        <w:rPr>
          <w:rFonts w:ascii="Arial" w:hAnsi="Arial" w:cs="Arial"/>
          <w:b/>
          <w:sz w:val="22"/>
        </w:rPr>
        <w:t>secondary term</w:t>
      </w:r>
      <w:r w:rsidR="00843597">
        <w:rPr>
          <w:rFonts w:ascii="Arial" w:hAnsi="Arial" w:cs="Arial"/>
          <w:sz w:val="22"/>
        </w:rPr>
        <w:t>. E</w:t>
      </w:r>
      <w:r w:rsidRPr="00632701">
        <w:rPr>
          <w:rFonts w:ascii="Arial" w:hAnsi="Arial" w:cs="Arial"/>
          <w:sz w:val="22"/>
        </w:rPr>
        <w:t>ach yea</w:t>
      </w:r>
      <w:r>
        <w:rPr>
          <w:rFonts w:ascii="Arial" w:hAnsi="Arial" w:cs="Arial"/>
          <w:sz w:val="22"/>
        </w:rPr>
        <w:t xml:space="preserve">r becomes guaranteed upon </w:t>
      </w:r>
      <w:r w:rsidRPr="00C8752F">
        <w:rPr>
          <w:rFonts w:ascii="Arial" w:hAnsi="Arial" w:cs="Arial"/>
          <w:sz w:val="22"/>
        </w:rPr>
        <w:t>entry and the minimum work requirements must commence and be completed within the permit year</w:t>
      </w:r>
      <w:r w:rsidR="005A7513" w:rsidRPr="00C8752F">
        <w:rPr>
          <w:rFonts w:ascii="Arial" w:hAnsi="Arial" w:cs="Arial"/>
          <w:sz w:val="22"/>
        </w:rPr>
        <w:t>.</w:t>
      </w:r>
    </w:p>
    <w:p w:rsidR="005A7513" w:rsidRDefault="00A83271" w:rsidP="005A7513">
      <w:pPr>
        <w:pStyle w:val="List2"/>
        <w:rPr>
          <w:rFonts w:ascii="Arial" w:hAnsi="Arial" w:cs="Arial"/>
          <w:sz w:val="22"/>
        </w:rPr>
      </w:pPr>
      <w:r>
        <w:rPr>
          <w:rFonts w:ascii="Arial" w:hAnsi="Arial" w:cs="Arial"/>
          <w:sz w:val="22"/>
        </w:rPr>
        <w:t>An e</w:t>
      </w:r>
      <w:r w:rsidR="00EE7D86">
        <w:rPr>
          <w:rFonts w:ascii="Arial" w:hAnsi="Arial" w:cs="Arial"/>
          <w:sz w:val="22"/>
        </w:rPr>
        <w:t>xample of a six-</w:t>
      </w:r>
      <w:r>
        <w:rPr>
          <w:rFonts w:ascii="Arial" w:hAnsi="Arial" w:cs="Arial"/>
          <w:sz w:val="22"/>
        </w:rPr>
        <w:t>year work program:</w:t>
      </w:r>
    </w:p>
    <w:tbl>
      <w:tblPr>
        <w:tblStyle w:val="TableGrid"/>
        <w:tblW w:w="0" w:type="auto"/>
        <w:tblInd w:w="108" w:type="dxa"/>
        <w:tblLook w:val="04A0" w:firstRow="1" w:lastRow="0" w:firstColumn="1" w:lastColumn="0" w:noHBand="0" w:noVBand="1"/>
      </w:tblPr>
      <w:tblGrid>
        <w:gridCol w:w="803"/>
        <w:gridCol w:w="1440"/>
        <w:gridCol w:w="1440"/>
        <w:gridCol w:w="5945"/>
      </w:tblGrid>
      <w:tr w:rsidR="005A7513" w:rsidTr="00CF6AC1">
        <w:tc>
          <w:tcPr>
            <w:tcW w:w="804" w:type="dxa"/>
          </w:tcPr>
          <w:p w:rsidR="005A7513" w:rsidRDefault="00A17BC1" w:rsidP="009A20C3">
            <w:pPr>
              <w:pStyle w:val="List2"/>
              <w:rPr>
                <w:rFonts w:ascii="Arial" w:hAnsi="Arial" w:cs="Arial"/>
                <w:sz w:val="22"/>
              </w:rPr>
            </w:pPr>
            <w:r>
              <w:rPr>
                <w:rFonts w:ascii="Arial" w:hAnsi="Arial" w:cs="Arial"/>
                <w:sz w:val="22"/>
              </w:rPr>
              <w:t>Year</w:t>
            </w:r>
          </w:p>
        </w:tc>
        <w:tc>
          <w:tcPr>
            <w:tcW w:w="1440" w:type="dxa"/>
          </w:tcPr>
          <w:p w:rsidR="005A7513" w:rsidRDefault="005A7513" w:rsidP="009A20C3">
            <w:pPr>
              <w:pStyle w:val="List2"/>
              <w:rPr>
                <w:rFonts w:ascii="Arial" w:hAnsi="Arial" w:cs="Arial"/>
                <w:sz w:val="22"/>
              </w:rPr>
            </w:pPr>
            <w:r>
              <w:rPr>
                <w:rFonts w:ascii="Arial" w:hAnsi="Arial" w:cs="Arial"/>
                <w:sz w:val="22"/>
              </w:rPr>
              <w:t>Start date</w:t>
            </w:r>
          </w:p>
        </w:tc>
        <w:tc>
          <w:tcPr>
            <w:tcW w:w="1440" w:type="dxa"/>
          </w:tcPr>
          <w:p w:rsidR="005A7513" w:rsidRDefault="005A7513" w:rsidP="009A20C3">
            <w:pPr>
              <w:pStyle w:val="List2"/>
              <w:rPr>
                <w:rFonts w:ascii="Arial" w:hAnsi="Arial" w:cs="Arial"/>
                <w:sz w:val="22"/>
              </w:rPr>
            </w:pPr>
            <w:r>
              <w:rPr>
                <w:rFonts w:ascii="Arial" w:hAnsi="Arial" w:cs="Arial"/>
                <w:sz w:val="22"/>
              </w:rPr>
              <w:t>End date</w:t>
            </w:r>
          </w:p>
        </w:tc>
        <w:tc>
          <w:tcPr>
            <w:tcW w:w="5959" w:type="dxa"/>
          </w:tcPr>
          <w:p w:rsidR="005A7513" w:rsidRDefault="005A7513" w:rsidP="009A20C3">
            <w:pPr>
              <w:pStyle w:val="List2"/>
              <w:rPr>
                <w:rFonts w:ascii="Arial" w:hAnsi="Arial" w:cs="Arial"/>
                <w:sz w:val="22"/>
              </w:rPr>
            </w:pPr>
            <w:r>
              <w:rPr>
                <w:rFonts w:ascii="Arial" w:hAnsi="Arial" w:cs="Arial"/>
                <w:sz w:val="22"/>
              </w:rPr>
              <w:t>Activity</w:t>
            </w:r>
          </w:p>
        </w:tc>
      </w:tr>
      <w:tr w:rsidR="007D28EF" w:rsidTr="007D28EF">
        <w:trPr>
          <w:trHeight w:val="1148"/>
        </w:trPr>
        <w:tc>
          <w:tcPr>
            <w:tcW w:w="804" w:type="dxa"/>
            <w:vAlign w:val="center"/>
          </w:tcPr>
          <w:p w:rsidR="007D28EF" w:rsidRDefault="007D28EF" w:rsidP="007D28EF">
            <w:pPr>
              <w:pStyle w:val="List2"/>
              <w:jc w:val="center"/>
              <w:rPr>
                <w:rFonts w:ascii="Arial" w:hAnsi="Arial" w:cs="Arial"/>
                <w:sz w:val="22"/>
              </w:rPr>
            </w:pPr>
            <w:r>
              <w:rPr>
                <w:rFonts w:ascii="Arial" w:hAnsi="Arial" w:cs="Arial"/>
                <w:sz w:val="22"/>
              </w:rPr>
              <w:t>1-3</w:t>
            </w:r>
          </w:p>
        </w:tc>
        <w:tc>
          <w:tcPr>
            <w:tcW w:w="1440" w:type="dxa"/>
            <w:vAlign w:val="center"/>
          </w:tcPr>
          <w:p w:rsidR="007D28EF" w:rsidRDefault="007D28EF" w:rsidP="009A20C3">
            <w:pPr>
              <w:pStyle w:val="List2"/>
              <w:jc w:val="center"/>
              <w:rPr>
                <w:rFonts w:ascii="Arial" w:hAnsi="Arial" w:cs="Arial"/>
                <w:sz w:val="22"/>
              </w:rPr>
            </w:pPr>
            <w:r>
              <w:rPr>
                <w:rFonts w:ascii="Arial" w:hAnsi="Arial" w:cs="Arial"/>
                <w:sz w:val="22"/>
              </w:rPr>
              <w:t>01/01/2015</w:t>
            </w:r>
          </w:p>
        </w:tc>
        <w:tc>
          <w:tcPr>
            <w:tcW w:w="1440" w:type="dxa"/>
            <w:vAlign w:val="center"/>
          </w:tcPr>
          <w:p w:rsidR="007D28EF" w:rsidRDefault="007D28EF" w:rsidP="009A20C3">
            <w:pPr>
              <w:pStyle w:val="List2"/>
              <w:jc w:val="center"/>
              <w:rPr>
                <w:rFonts w:ascii="Arial" w:hAnsi="Arial" w:cs="Arial"/>
                <w:sz w:val="22"/>
              </w:rPr>
            </w:pPr>
            <w:r>
              <w:rPr>
                <w:rFonts w:ascii="Arial" w:hAnsi="Arial" w:cs="Arial"/>
                <w:sz w:val="22"/>
              </w:rPr>
              <w:t>31/12/2017</w:t>
            </w:r>
          </w:p>
        </w:tc>
        <w:tc>
          <w:tcPr>
            <w:tcW w:w="5959" w:type="dxa"/>
            <w:vAlign w:val="center"/>
          </w:tcPr>
          <w:p w:rsidR="007D28EF" w:rsidRDefault="007D28EF" w:rsidP="009A20C3">
            <w:pPr>
              <w:pStyle w:val="List2"/>
              <w:rPr>
                <w:rFonts w:ascii="Arial" w:hAnsi="Arial" w:cs="Arial"/>
                <w:sz w:val="22"/>
              </w:rPr>
            </w:pPr>
            <w:r>
              <w:rPr>
                <w:rFonts w:ascii="Arial" w:hAnsi="Arial" w:cs="Arial"/>
                <w:sz w:val="22"/>
              </w:rPr>
              <w:t>2,000</w:t>
            </w:r>
            <w:r w:rsidR="00A83271">
              <w:rPr>
                <w:rFonts w:ascii="Arial" w:hAnsi="Arial" w:cs="Arial"/>
                <w:sz w:val="22"/>
              </w:rPr>
              <w:t xml:space="preserve"> km² of 3D seismic reprocessing</w:t>
            </w:r>
          </w:p>
          <w:p w:rsidR="007D28EF" w:rsidRDefault="007D28EF" w:rsidP="009A20C3">
            <w:pPr>
              <w:pStyle w:val="List2"/>
              <w:rPr>
                <w:rFonts w:ascii="Arial" w:hAnsi="Arial" w:cs="Arial"/>
                <w:sz w:val="22"/>
              </w:rPr>
            </w:pPr>
            <w:r>
              <w:rPr>
                <w:rFonts w:ascii="Arial" w:hAnsi="Arial" w:cs="Arial"/>
                <w:sz w:val="22"/>
              </w:rPr>
              <w:t>2,000 km² of new 3D seismic acquisition and processing</w:t>
            </w:r>
          </w:p>
          <w:p w:rsidR="007D28EF" w:rsidRDefault="007D28EF" w:rsidP="009A20C3">
            <w:pPr>
              <w:pStyle w:val="List2"/>
              <w:rPr>
                <w:rFonts w:ascii="Arial" w:hAnsi="Arial" w:cs="Arial"/>
                <w:sz w:val="22"/>
              </w:rPr>
            </w:pPr>
            <w:r>
              <w:rPr>
                <w:rFonts w:ascii="Arial" w:hAnsi="Arial" w:cs="Arial"/>
                <w:sz w:val="22"/>
              </w:rPr>
              <w:t>Geophysical and geological studies</w:t>
            </w:r>
          </w:p>
        </w:tc>
      </w:tr>
      <w:tr w:rsidR="005A7513" w:rsidTr="00CF6AC1">
        <w:tc>
          <w:tcPr>
            <w:tcW w:w="804" w:type="dxa"/>
          </w:tcPr>
          <w:p w:rsidR="005A7513" w:rsidRDefault="005A7513" w:rsidP="00A17BC1">
            <w:pPr>
              <w:pStyle w:val="List2"/>
              <w:jc w:val="center"/>
              <w:rPr>
                <w:rFonts w:ascii="Arial" w:hAnsi="Arial" w:cs="Arial"/>
                <w:sz w:val="22"/>
              </w:rPr>
            </w:pPr>
            <w:r>
              <w:rPr>
                <w:rFonts w:ascii="Arial" w:hAnsi="Arial" w:cs="Arial"/>
                <w:sz w:val="22"/>
              </w:rPr>
              <w:t>4</w:t>
            </w:r>
          </w:p>
        </w:tc>
        <w:tc>
          <w:tcPr>
            <w:tcW w:w="1440" w:type="dxa"/>
            <w:vAlign w:val="center"/>
          </w:tcPr>
          <w:p w:rsidR="005A7513" w:rsidRDefault="005A7513" w:rsidP="009A20C3">
            <w:pPr>
              <w:pStyle w:val="List2"/>
              <w:jc w:val="center"/>
              <w:rPr>
                <w:rFonts w:ascii="Arial" w:hAnsi="Arial" w:cs="Arial"/>
                <w:sz w:val="22"/>
              </w:rPr>
            </w:pPr>
            <w:r>
              <w:rPr>
                <w:rFonts w:ascii="Arial" w:hAnsi="Arial" w:cs="Arial"/>
                <w:sz w:val="22"/>
              </w:rPr>
              <w:t>01/01/2018</w:t>
            </w:r>
          </w:p>
        </w:tc>
        <w:tc>
          <w:tcPr>
            <w:tcW w:w="1440" w:type="dxa"/>
            <w:vAlign w:val="center"/>
          </w:tcPr>
          <w:p w:rsidR="005A7513" w:rsidRDefault="005A7513" w:rsidP="009A20C3">
            <w:pPr>
              <w:pStyle w:val="List2"/>
              <w:jc w:val="center"/>
              <w:rPr>
                <w:rFonts w:ascii="Arial" w:hAnsi="Arial" w:cs="Arial"/>
                <w:sz w:val="22"/>
              </w:rPr>
            </w:pPr>
            <w:r>
              <w:rPr>
                <w:rFonts w:ascii="Arial" w:hAnsi="Arial" w:cs="Arial"/>
                <w:sz w:val="22"/>
              </w:rPr>
              <w:t>31/12/2018</w:t>
            </w:r>
          </w:p>
        </w:tc>
        <w:tc>
          <w:tcPr>
            <w:tcW w:w="5959" w:type="dxa"/>
            <w:vAlign w:val="center"/>
          </w:tcPr>
          <w:p w:rsidR="005A7513" w:rsidRDefault="005A7513" w:rsidP="000B7C15">
            <w:pPr>
              <w:pStyle w:val="List2"/>
              <w:rPr>
                <w:rFonts w:ascii="Arial" w:hAnsi="Arial" w:cs="Arial"/>
                <w:sz w:val="22"/>
              </w:rPr>
            </w:pPr>
            <w:r>
              <w:rPr>
                <w:rFonts w:ascii="Arial" w:hAnsi="Arial" w:cs="Arial"/>
                <w:sz w:val="22"/>
              </w:rPr>
              <w:t>Geo</w:t>
            </w:r>
            <w:r w:rsidR="000B7C15">
              <w:rPr>
                <w:rFonts w:ascii="Arial" w:hAnsi="Arial" w:cs="Arial"/>
                <w:sz w:val="22"/>
              </w:rPr>
              <w:t>physical</w:t>
            </w:r>
            <w:r>
              <w:rPr>
                <w:rFonts w:ascii="Arial" w:hAnsi="Arial" w:cs="Arial"/>
                <w:sz w:val="22"/>
              </w:rPr>
              <w:t xml:space="preserve"> and geological studies</w:t>
            </w:r>
          </w:p>
        </w:tc>
      </w:tr>
      <w:tr w:rsidR="005A7513" w:rsidTr="00CF6AC1">
        <w:tc>
          <w:tcPr>
            <w:tcW w:w="804" w:type="dxa"/>
          </w:tcPr>
          <w:p w:rsidR="005A7513" w:rsidRDefault="005A7513" w:rsidP="00A17BC1">
            <w:pPr>
              <w:pStyle w:val="List2"/>
              <w:jc w:val="center"/>
              <w:rPr>
                <w:rFonts w:ascii="Arial" w:hAnsi="Arial" w:cs="Arial"/>
                <w:sz w:val="22"/>
              </w:rPr>
            </w:pPr>
            <w:r>
              <w:rPr>
                <w:rFonts w:ascii="Arial" w:hAnsi="Arial" w:cs="Arial"/>
                <w:sz w:val="22"/>
              </w:rPr>
              <w:t>5</w:t>
            </w:r>
          </w:p>
        </w:tc>
        <w:tc>
          <w:tcPr>
            <w:tcW w:w="1440" w:type="dxa"/>
            <w:vAlign w:val="center"/>
          </w:tcPr>
          <w:p w:rsidR="005A7513" w:rsidRDefault="005A7513" w:rsidP="009A20C3">
            <w:pPr>
              <w:pStyle w:val="List2"/>
              <w:jc w:val="center"/>
              <w:rPr>
                <w:rFonts w:ascii="Arial" w:hAnsi="Arial" w:cs="Arial"/>
                <w:sz w:val="22"/>
              </w:rPr>
            </w:pPr>
            <w:r>
              <w:rPr>
                <w:rFonts w:ascii="Arial" w:hAnsi="Arial" w:cs="Arial"/>
                <w:sz w:val="22"/>
              </w:rPr>
              <w:t>01/01/2019</w:t>
            </w:r>
          </w:p>
        </w:tc>
        <w:tc>
          <w:tcPr>
            <w:tcW w:w="1440" w:type="dxa"/>
            <w:vAlign w:val="center"/>
          </w:tcPr>
          <w:p w:rsidR="005A7513" w:rsidRDefault="005A7513" w:rsidP="009A20C3">
            <w:pPr>
              <w:pStyle w:val="List2"/>
              <w:jc w:val="center"/>
              <w:rPr>
                <w:rFonts w:ascii="Arial" w:hAnsi="Arial" w:cs="Arial"/>
                <w:sz w:val="22"/>
              </w:rPr>
            </w:pPr>
            <w:r>
              <w:rPr>
                <w:rFonts w:ascii="Arial" w:hAnsi="Arial" w:cs="Arial"/>
                <w:sz w:val="22"/>
              </w:rPr>
              <w:t>31/12/2019</w:t>
            </w:r>
          </w:p>
        </w:tc>
        <w:tc>
          <w:tcPr>
            <w:tcW w:w="5959" w:type="dxa"/>
            <w:vAlign w:val="center"/>
          </w:tcPr>
          <w:p w:rsidR="005A7513" w:rsidRDefault="005A7513" w:rsidP="009A20C3">
            <w:pPr>
              <w:pStyle w:val="List2"/>
              <w:rPr>
                <w:rFonts w:ascii="Arial" w:hAnsi="Arial" w:cs="Arial"/>
                <w:sz w:val="22"/>
              </w:rPr>
            </w:pPr>
            <w:r>
              <w:rPr>
                <w:rFonts w:ascii="Arial" w:hAnsi="Arial" w:cs="Arial"/>
                <w:sz w:val="22"/>
              </w:rPr>
              <w:t>One exploration well</w:t>
            </w:r>
          </w:p>
        </w:tc>
      </w:tr>
      <w:tr w:rsidR="005A7513" w:rsidTr="00CF6AC1">
        <w:tc>
          <w:tcPr>
            <w:tcW w:w="804" w:type="dxa"/>
          </w:tcPr>
          <w:p w:rsidR="005A7513" w:rsidRDefault="005A7513" w:rsidP="00A17BC1">
            <w:pPr>
              <w:pStyle w:val="List2"/>
              <w:jc w:val="center"/>
              <w:rPr>
                <w:rFonts w:ascii="Arial" w:hAnsi="Arial" w:cs="Arial"/>
                <w:sz w:val="22"/>
              </w:rPr>
            </w:pPr>
            <w:r>
              <w:rPr>
                <w:rFonts w:ascii="Arial" w:hAnsi="Arial" w:cs="Arial"/>
                <w:sz w:val="22"/>
              </w:rPr>
              <w:t>6</w:t>
            </w:r>
          </w:p>
        </w:tc>
        <w:tc>
          <w:tcPr>
            <w:tcW w:w="1440" w:type="dxa"/>
            <w:vAlign w:val="center"/>
          </w:tcPr>
          <w:p w:rsidR="005A7513" w:rsidRDefault="005A7513" w:rsidP="009A20C3">
            <w:pPr>
              <w:pStyle w:val="List2"/>
              <w:jc w:val="center"/>
              <w:rPr>
                <w:rFonts w:ascii="Arial" w:hAnsi="Arial" w:cs="Arial"/>
                <w:sz w:val="22"/>
              </w:rPr>
            </w:pPr>
            <w:r>
              <w:rPr>
                <w:rFonts w:ascii="Arial" w:hAnsi="Arial" w:cs="Arial"/>
                <w:sz w:val="22"/>
              </w:rPr>
              <w:t>01/01/2020</w:t>
            </w:r>
          </w:p>
        </w:tc>
        <w:tc>
          <w:tcPr>
            <w:tcW w:w="1440" w:type="dxa"/>
            <w:vAlign w:val="center"/>
          </w:tcPr>
          <w:p w:rsidR="005A7513" w:rsidRDefault="005A7513" w:rsidP="009A20C3">
            <w:pPr>
              <w:pStyle w:val="List2"/>
              <w:jc w:val="center"/>
              <w:rPr>
                <w:rFonts w:ascii="Arial" w:hAnsi="Arial" w:cs="Arial"/>
                <w:sz w:val="22"/>
              </w:rPr>
            </w:pPr>
            <w:r>
              <w:rPr>
                <w:rFonts w:ascii="Arial" w:hAnsi="Arial" w:cs="Arial"/>
                <w:sz w:val="22"/>
              </w:rPr>
              <w:t>31/12/2020</w:t>
            </w:r>
          </w:p>
        </w:tc>
        <w:tc>
          <w:tcPr>
            <w:tcW w:w="5959" w:type="dxa"/>
            <w:vAlign w:val="center"/>
          </w:tcPr>
          <w:p w:rsidR="005A7513" w:rsidRDefault="005A7513" w:rsidP="009A20C3">
            <w:pPr>
              <w:pStyle w:val="List2"/>
              <w:rPr>
                <w:rFonts w:ascii="Arial" w:hAnsi="Arial" w:cs="Arial"/>
                <w:sz w:val="22"/>
              </w:rPr>
            </w:pPr>
            <w:r>
              <w:rPr>
                <w:rFonts w:ascii="Arial" w:hAnsi="Arial" w:cs="Arial"/>
                <w:sz w:val="22"/>
              </w:rPr>
              <w:t>Geotechnical and geological studies</w:t>
            </w:r>
          </w:p>
        </w:tc>
      </w:tr>
    </w:tbl>
    <w:p w:rsidR="00CF6AC1" w:rsidRDefault="00CF6AC1" w:rsidP="00CF6AC1">
      <w:pPr>
        <w:pStyle w:val="List2"/>
        <w:rPr>
          <w:rFonts w:ascii="Arial" w:hAnsi="Arial" w:cs="Arial"/>
          <w:sz w:val="22"/>
          <w:szCs w:val="22"/>
        </w:rPr>
      </w:pPr>
    </w:p>
    <w:p w:rsidR="005A7513" w:rsidRPr="00CF6AC1" w:rsidRDefault="005A7513" w:rsidP="00CF6AC1">
      <w:pPr>
        <w:pStyle w:val="List2"/>
        <w:numPr>
          <w:ilvl w:val="1"/>
          <w:numId w:val="1"/>
        </w:numPr>
        <w:tabs>
          <w:tab w:val="num" w:pos="709"/>
          <w:tab w:val="num" w:pos="1534"/>
        </w:tabs>
        <w:ind w:left="709" w:hanging="709"/>
        <w:rPr>
          <w:rFonts w:ascii="Arial" w:hAnsi="Arial" w:cs="Arial"/>
          <w:sz w:val="22"/>
          <w:szCs w:val="22"/>
        </w:rPr>
      </w:pPr>
      <w:r w:rsidRPr="00892D39">
        <w:rPr>
          <w:rFonts w:ascii="Arial" w:hAnsi="Arial" w:cs="Arial"/>
          <w:sz w:val="22"/>
          <w:szCs w:val="22"/>
        </w:rPr>
        <w:t xml:space="preserve">The </w:t>
      </w:r>
      <w:r w:rsidR="00843597">
        <w:rPr>
          <w:rFonts w:ascii="Arial" w:hAnsi="Arial" w:cs="Arial"/>
          <w:sz w:val="22"/>
          <w:szCs w:val="22"/>
        </w:rPr>
        <w:t xml:space="preserve">proposed work program </w:t>
      </w:r>
      <w:r w:rsidRPr="00892D39">
        <w:rPr>
          <w:rFonts w:ascii="Arial" w:hAnsi="Arial" w:cs="Arial"/>
          <w:sz w:val="22"/>
          <w:szCs w:val="22"/>
        </w:rPr>
        <w:t>for the s</w:t>
      </w:r>
      <w:r w:rsidR="00EE7D86">
        <w:rPr>
          <w:rFonts w:ascii="Arial" w:hAnsi="Arial" w:cs="Arial"/>
          <w:sz w:val="22"/>
          <w:szCs w:val="22"/>
        </w:rPr>
        <w:t>ix-</w:t>
      </w:r>
      <w:r>
        <w:rPr>
          <w:rFonts w:ascii="Arial" w:hAnsi="Arial" w:cs="Arial"/>
          <w:sz w:val="22"/>
          <w:szCs w:val="22"/>
        </w:rPr>
        <w:t>year term</w:t>
      </w:r>
      <w:r w:rsidRPr="00892D39">
        <w:rPr>
          <w:rFonts w:ascii="Arial" w:hAnsi="Arial" w:cs="Arial"/>
          <w:sz w:val="22"/>
          <w:szCs w:val="22"/>
        </w:rPr>
        <w:t xml:space="preserve"> must be consistent with the </w:t>
      </w:r>
      <w:r w:rsidRPr="00CF6AC1">
        <w:rPr>
          <w:rFonts w:ascii="Arial" w:hAnsi="Arial" w:cs="Arial"/>
          <w:sz w:val="22"/>
          <w:szCs w:val="22"/>
        </w:rPr>
        <w:t>exploration strategy and underpinned by the technical evaluation of the area</w:t>
      </w:r>
      <w:r w:rsidR="0061726F">
        <w:rPr>
          <w:rFonts w:ascii="Arial" w:hAnsi="Arial" w:cs="Arial"/>
          <w:sz w:val="22"/>
          <w:szCs w:val="22"/>
        </w:rPr>
        <w:t>.</w:t>
      </w:r>
    </w:p>
    <w:p w:rsidR="00C8752F" w:rsidRPr="00C8752F" w:rsidRDefault="00843597" w:rsidP="006A11F5">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rPr>
        <w:t>The proposed work program</w:t>
      </w:r>
      <w:r w:rsidR="00C8752F">
        <w:rPr>
          <w:rFonts w:ascii="Arial" w:hAnsi="Arial" w:cs="Arial"/>
          <w:sz w:val="22"/>
        </w:rPr>
        <w:t xml:space="preserve"> must be regarded as advancing the exploration effort</w:t>
      </w:r>
      <w:r w:rsidR="008168D4">
        <w:rPr>
          <w:rFonts w:ascii="Arial" w:hAnsi="Arial" w:cs="Arial"/>
          <w:sz w:val="22"/>
        </w:rPr>
        <w:t>.</w:t>
      </w:r>
    </w:p>
    <w:p w:rsidR="005A7513" w:rsidRPr="00D559B6" w:rsidRDefault="005A7513" w:rsidP="006A11F5">
      <w:pPr>
        <w:pStyle w:val="List2"/>
        <w:numPr>
          <w:ilvl w:val="1"/>
          <w:numId w:val="1"/>
        </w:numPr>
        <w:tabs>
          <w:tab w:val="num" w:pos="709"/>
          <w:tab w:val="num" w:pos="1534"/>
        </w:tabs>
        <w:ind w:left="709" w:hanging="709"/>
        <w:rPr>
          <w:rFonts w:ascii="Arial" w:hAnsi="Arial" w:cs="Arial"/>
          <w:sz w:val="22"/>
          <w:szCs w:val="22"/>
        </w:rPr>
      </w:pPr>
      <w:r w:rsidRPr="00632701">
        <w:rPr>
          <w:rFonts w:ascii="Arial" w:hAnsi="Arial" w:cs="Arial"/>
          <w:sz w:val="22"/>
        </w:rPr>
        <w:lastRenderedPageBreak/>
        <w:t xml:space="preserve">The early elements of the </w:t>
      </w:r>
      <w:r w:rsidR="00A83271">
        <w:rPr>
          <w:rFonts w:ascii="Arial" w:hAnsi="Arial" w:cs="Arial"/>
          <w:sz w:val="22"/>
        </w:rPr>
        <w:t xml:space="preserve">proposed </w:t>
      </w:r>
      <w:r w:rsidRPr="00632701">
        <w:rPr>
          <w:rFonts w:ascii="Arial" w:hAnsi="Arial" w:cs="Arial"/>
          <w:sz w:val="22"/>
        </w:rPr>
        <w:t>work program should be sufficient to enable the later elements to proceed and be aligned with the exploration strategy. This includes the need for the number of wells to be justifiable and be supported by the number and maturity of</w:t>
      </w:r>
      <w:r>
        <w:rPr>
          <w:rFonts w:ascii="Arial" w:hAnsi="Arial" w:cs="Arial"/>
          <w:sz w:val="22"/>
        </w:rPr>
        <w:t xml:space="preserve"> plays,</w:t>
      </w:r>
      <w:r w:rsidRPr="00632701">
        <w:rPr>
          <w:rFonts w:ascii="Arial" w:hAnsi="Arial" w:cs="Arial"/>
          <w:sz w:val="22"/>
        </w:rPr>
        <w:t xml:space="preserve"> prospects and/or leads identified</w:t>
      </w:r>
      <w:r w:rsidR="00D559B6">
        <w:rPr>
          <w:rFonts w:ascii="Arial" w:hAnsi="Arial" w:cs="Arial"/>
          <w:sz w:val="22"/>
        </w:rPr>
        <w:t xml:space="preserve"> i.e</w:t>
      </w:r>
      <w:r w:rsidR="00EC2F6D">
        <w:rPr>
          <w:rFonts w:ascii="Arial" w:hAnsi="Arial" w:cs="Arial"/>
          <w:sz w:val="22"/>
        </w:rPr>
        <w:t>.</w:t>
      </w:r>
      <w:r w:rsidR="00D559B6">
        <w:rPr>
          <w:rFonts w:ascii="Arial" w:hAnsi="Arial" w:cs="Arial"/>
          <w:sz w:val="22"/>
        </w:rPr>
        <w:t xml:space="preserve"> the work program should be pursuable on a dry hole basis.</w:t>
      </w:r>
    </w:p>
    <w:p w:rsidR="00D559B6" w:rsidRDefault="00A83271" w:rsidP="006A11F5">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rPr>
        <w:t>Proposed w</w:t>
      </w:r>
      <w:r w:rsidR="00D559B6">
        <w:rPr>
          <w:rFonts w:ascii="Arial" w:hAnsi="Arial" w:cs="Arial"/>
          <w:sz w:val="22"/>
        </w:rPr>
        <w:t xml:space="preserve">ork program activities should only include work that </w:t>
      </w:r>
      <w:r>
        <w:rPr>
          <w:rFonts w:ascii="Arial" w:hAnsi="Arial" w:cs="Arial"/>
          <w:sz w:val="22"/>
        </w:rPr>
        <w:t>will</w:t>
      </w:r>
      <w:r w:rsidR="00D559B6">
        <w:rPr>
          <w:rFonts w:ascii="Arial" w:hAnsi="Arial" w:cs="Arial"/>
          <w:sz w:val="22"/>
        </w:rPr>
        <w:t xml:space="preserve"> be undertaken within the permit area. Any work, studies or reprocessing proposed outside the permit area, must be clearly differentiated.</w:t>
      </w:r>
    </w:p>
    <w:p w:rsidR="005A7513" w:rsidRDefault="008168D4" w:rsidP="006A11F5">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rPr>
        <w:t>W</w:t>
      </w:r>
      <w:r w:rsidR="005A7513" w:rsidRPr="005F22D8">
        <w:rPr>
          <w:rFonts w:ascii="Arial" w:hAnsi="Arial" w:cs="Arial"/>
          <w:sz w:val="22"/>
        </w:rPr>
        <w:t>ork intended to appraise a known petroleum accumulation in an area may form part of the proposed work program. However, appraisal activities must be clearly differentiated from exploration activities.</w:t>
      </w:r>
    </w:p>
    <w:p w:rsidR="005A7513" w:rsidRDefault="005A7513" w:rsidP="006A11F5">
      <w:pPr>
        <w:pStyle w:val="List2"/>
        <w:numPr>
          <w:ilvl w:val="1"/>
          <w:numId w:val="1"/>
        </w:numPr>
        <w:tabs>
          <w:tab w:val="num" w:pos="709"/>
          <w:tab w:val="num" w:pos="1534"/>
        </w:tabs>
        <w:ind w:left="709" w:hanging="709"/>
        <w:rPr>
          <w:rFonts w:ascii="Arial" w:hAnsi="Arial" w:cs="Arial"/>
          <w:sz w:val="22"/>
          <w:szCs w:val="22"/>
        </w:rPr>
      </w:pPr>
      <w:r w:rsidRPr="005F22D8">
        <w:rPr>
          <w:rFonts w:ascii="Arial" w:hAnsi="Arial" w:cs="Arial"/>
          <w:sz w:val="22"/>
        </w:rPr>
        <w:t xml:space="preserve">Work associated with a known petroleum accumulation will </w:t>
      </w:r>
      <w:r w:rsidR="00A83271">
        <w:rPr>
          <w:rFonts w:ascii="Arial" w:hAnsi="Arial" w:cs="Arial"/>
          <w:sz w:val="22"/>
        </w:rPr>
        <w:t xml:space="preserve">only </w:t>
      </w:r>
      <w:r w:rsidRPr="005F22D8">
        <w:rPr>
          <w:rFonts w:ascii="Arial" w:hAnsi="Arial" w:cs="Arial"/>
          <w:sz w:val="22"/>
        </w:rPr>
        <w:t>be considered as exploration work if the activity is assessed to include a signi</w:t>
      </w:r>
      <w:r w:rsidR="0061726F">
        <w:rPr>
          <w:rFonts w:ascii="Arial" w:hAnsi="Arial" w:cs="Arial"/>
          <w:sz w:val="22"/>
        </w:rPr>
        <w:t>ficant exploration component.</w:t>
      </w:r>
    </w:p>
    <w:p w:rsidR="005A7513" w:rsidRPr="005F22D8" w:rsidRDefault="005A7513" w:rsidP="006A11F5">
      <w:pPr>
        <w:pStyle w:val="List2"/>
        <w:numPr>
          <w:ilvl w:val="1"/>
          <w:numId w:val="1"/>
        </w:numPr>
        <w:tabs>
          <w:tab w:val="num" w:pos="709"/>
          <w:tab w:val="num" w:pos="1534"/>
        </w:tabs>
        <w:ind w:left="709" w:hanging="709"/>
        <w:rPr>
          <w:rFonts w:ascii="Arial" w:hAnsi="Arial" w:cs="Arial"/>
          <w:sz w:val="22"/>
          <w:szCs w:val="22"/>
        </w:rPr>
      </w:pPr>
      <w:r w:rsidRPr="005F22D8">
        <w:rPr>
          <w:rFonts w:ascii="Arial" w:hAnsi="Arial" w:cs="Arial"/>
          <w:sz w:val="22"/>
        </w:rPr>
        <w:t xml:space="preserve">The minimum acceptable work program for an area will vary depending on the size of the area, its perceived prospectivity and its location. At a minimum, </w:t>
      </w:r>
      <w:r w:rsidR="00843597">
        <w:rPr>
          <w:rFonts w:ascii="Arial" w:hAnsi="Arial" w:cs="Arial"/>
          <w:sz w:val="22"/>
        </w:rPr>
        <w:t xml:space="preserve">it is expected </w:t>
      </w:r>
      <w:r w:rsidRPr="005F22D8">
        <w:rPr>
          <w:rFonts w:ascii="Arial" w:hAnsi="Arial" w:cs="Arial"/>
          <w:sz w:val="22"/>
        </w:rPr>
        <w:t>the propos</w:t>
      </w:r>
      <w:r w:rsidR="0061726F">
        <w:rPr>
          <w:rFonts w:ascii="Arial" w:hAnsi="Arial" w:cs="Arial"/>
          <w:sz w:val="22"/>
        </w:rPr>
        <w:t xml:space="preserve">ed work program </w:t>
      </w:r>
      <w:r w:rsidR="00A83271">
        <w:rPr>
          <w:rFonts w:ascii="Arial" w:hAnsi="Arial" w:cs="Arial"/>
          <w:sz w:val="22"/>
        </w:rPr>
        <w:t>will</w:t>
      </w:r>
      <w:r w:rsidR="0061726F">
        <w:rPr>
          <w:rFonts w:ascii="Arial" w:hAnsi="Arial" w:cs="Arial"/>
          <w:sz w:val="22"/>
        </w:rPr>
        <w:t xml:space="preserve"> contain:</w:t>
      </w:r>
    </w:p>
    <w:p w:rsidR="005A7513" w:rsidRPr="000B7C15" w:rsidRDefault="005A7513" w:rsidP="006A11F5">
      <w:pPr>
        <w:pStyle w:val="List2"/>
        <w:numPr>
          <w:ilvl w:val="2"/>
          <w:numId w:val="1"/>
        </w:numPr>
        <w:ind w:left="1225" w:hanging="505"/>
        <w:rPr>
          <w:rFonts w:ascii="Arial" w:hAnsi="Arial" w:cs="Arial"/>
          <w:sz w:val="22"/>
        </w:rPr>
      </w:pPr>
      <w:r>
        <w:rPr>
          <w:rFonts w:ascii="Arial" w:hAnsi="Arial" w:cs="Arial"/>
          <w:i/>
          <w:sz w:val="22"/>
          <w:u w:val="single"/>
        </w:rPr>
        <w:t>New operational activities</w:t>
      </w:r>
      <w:r w:rsidR="00843597" w:rsidRPr="00843597">
        <w:rPr>
          <w:rFonts w:ascii="Arial" w:hAnsi="Arial" w:cs="Arial"/>
          <w:sz w:val="22"/>
        </w:rPr>
        <w:t xml:space="preserve"> </w:t>
      </w:r>
      <w:r>
        <w:rPr>
          <w:rFonts w:ascii="Arial" w:hAnsi="Arial" w:cs="Arial"/>
          <w:sz w:val="22"/>
        </w:rPr>
        <w:t>such as</w:t>
      </w:r>
      <w:r w:rsidR="00843597">
        <w:rPr>
          <w:rFonts w:ascii="Arial" w:hAnsi="Arial" w:cs="Arial"/>
          <w:sz w:val="22"/>
        </w:rPr>
        <w:t>,</w:t>
      </w:r>
      <w:r>
        <w:rPr>
          <w:rFonts w:ascii="Arial" w:hAnsi="Arial" w:cs="Arial"/>
          <w:sz w:val="22"/>
        </w:rPr>
        <w:t xml:space="preserve"> </w:t>
      </w:r>
      <w:r w:rsidRPr="00ED4D04">
        <w:rPr>
          <w:rFonts w:ascii="Arial" w:hAnsi="Arial" w:cs="Arial"/>
          <w:sz w:val="22"/>
        </w:rPr>
        <w:t>data acquisition and/or exploration well/s.</w:t>
      </w:r>
      <w:r w:rsidR="00843597">
        <w:rPr>
          <w:rFonts w:ascii="Arial" w:hAnsi="Arial" w:cs="Arial"/>
          <w:sz w:val="22"/>
        </w:rPr>
        <w:t xml:space="preserve"> Areas that are lightly-</w:t>
      </w:r>
      <w:r w:rsidR="000B7C15">
        <w:rPr>
          <w:rFonts w:ascii="Arial" w:hAnsi="Arial" w:cs="Arial"/>
          <w:sz w:val="22"/>
        </w:rPr>
        <w:t xml:space="preserve">explored or frontier in nature, operational activities may refer to other </w:t>
      </w:r>
      <w:r w:rsidR="0040491E">
        <w:rPr>
          <w:rFonts w:ascii="Arial" w:hAnsi="Arial" w:cs="Arial"/>
          <w:sz w:val="22"/>
        </w:rPr>
        <w:t>activities</w:t>
      </w:r>
      <w:r w:rsidR="000B7C15">
        <w:rPr>
          <w:rFonts w:ascii="Arial" w:hAnsi="Arial" w:cs="Arial"/>
          <w:sz w:val="22"/>
        </w:rPr>
        <w:t xml:space="preserve"> and not necessarily exploration wells.</w:t>
      </w:r>
    </w:p>
    <w:p w:rsidR="000B7C15" w:rsidRPr="000B7C15" w:rsidRDefault="000B7C15" w:rsidP="006A11F5">
      <w:pPr>
        <w:pStyle w:val="List2"/>
        <w:numPr>
          <w:ilvl w:val="2"/>
          <w:numId w:val="1"/>
        </w:numPr>
        <w:ind w:left="1225" w:hanging="505"/>
        <w:rPr>
          <w:rFonts w:ascii="Arial" w:hAnsi="Arial" w:cs="Arial"/>
          <w:sz w:val="22"/>
        </w:rPr>
      </w:pPr>
      <w:r>
        <w:rPr>
          <w:rFonts w:ascii="Arial" w:hAnsi="Arial" w:cs="Arial"/>
          <w:i/>
          <w:sz w:val="22"/>
          <w:u w:val="single"/>
        </w:rPr>
        <w:t xml:space="preserve">Reprocessing and/or </w:t>
      </w:r>
      <w:r w:rsidRPr="00E34AAB">
        <w:rPr>
          <w:rFonts w:ascii="Arial" w:hAnsi="Arial" w:cs="Arial"/>
          <w:i/>
          <w:sz w:val="22"/>
          <w:u w:val="single"/>
        </w:rPr>
        <w:t xml:space="preserve">geophysical </w:t>
      </w:r>
      <w:r w:rsidR="00CF6AC1">
        <w:rPr>
          <w:rFonts w:ascii="Arial" w:hAnsi="Arial" w:cs="Arial"/>
          <w:i/>
          <w:sz w:val="22"/>
          <w:u w:val="single"/>
        </w:rPr>
        <w:t>and geological studies</w:t>
      </w:r>
      <w:r w:rsidR="00CF6AC1" w:rsidRPr="00A83271">
        <w:rPr>
          <w:rFonts w:ascii="Arial" w:hAnsi="Arial" w:cs="Arial"/>
          <w:i/>
          <w:sz w:val="22"/>
        </w:rPr>
        <w:t xml:space="preserve"> </w:t>
      </w:r>
      <w:r w:rsidRPr="00A83271">
        <w:rPr>
          <w:rFonts w:ascii="Arial" w:hAnsi="Arial" w:cs="Arial"/>
          <w:sz w:val="22"/>
        </w:rPr>
        <w:t>to</w:t>
      </w:r>
      <w:r w:rsidRPr="000B7C15">
        <w:rPr>
          <w:rFonts w:ascii="Arial" w:hAnsi="Arial" w:cs="Arial"/>
          <w:sz w:val="22"/>
        </w:rPr>
        <w:t xml:space="preserve"> enable a play, lead or prospect to be identified and progressed toward maturing a drillable target.</w:t>
      </w:r>
    </w:p>
    <w:p w:rsidR="006A6D48" w:rsidRPr="008B18AD" w:rsidRDefault="006A6D48" w:rsidP="006A11F5">
      <w:pPr>
        <w:pStyle w:val="List2"/>
        <w:numPr>
          <w:ilvl w:val="1"/>
          <w:numId w:val="1"/>
        </w:numPr>
        <w:tabs>
          <w:tab w:val="num" w:pos="709"/>
          <w:tab w:val="num" w:pos="1534"/>
        </w:tabs>
        <w:ind w:left="709" w:hanging="709"/>
        <w:rPr>
          <w:rFonts w:ascii="Arial" w:hAnsi="Arial" w:cs="Arial"/>
          <w:sz w:val="22"/>
          <w:szCs w:val="22"/>
        </w:rPr>
      </w:pPr>
      <w:r w:rsidRPr="008B18AD">
        <w:rPr>
          <w:rFonts w:ascii="Arial" w:eastAsiaTheme="minorHAnsi" w:hAnsi="Arial" w:cs="Arial"/>
          <w:color w:val="000000"/>
          <w:sz w:val="22"/>
          <w:szCs w:val="22"/>
          <w:lang w:eastAsia="en-US"/>
        </w:rPr>
        <w:t>Where an area is fully covered by 3D seismic data, reprocessing</w:t>
      </w:r>
      <w:r w:rsidR="00CF6AC1">
        <w:rPr>
          <w:rFonts w:ascii="Arial" w:eastAsiaTheme="minorHAnsi" w:hAnsi="Arial" w:cs="Arial"/>
          <w:color w:val="000000"/>
          <w:sz w:val="22"/>
          <w:szCs w:val="22"/>
          <w:lang w:eastAsia="en-US"/>
        </w:rPr>
        <w:t xml:space="preserve"> a </w:t>
      </w:r>
      <w:r w:rsidR="00424BAA">
        <w:rPr>
          <w:rFonts w:ascii="Arial" w:eastAsiaTheme="minorHAnsi" w:hAnsi="Arial" w:cs="Arial"/>
          <w:color w:val="000000"/>
          <w:sz w:val="22"/>
          <w:szCs w:val="22"/>
          <w:lang w:eastAsia="en-US"/>
        </w:rPr>
        <w:t>majority</w:t>
      </w:r>
      <w:r w:rsidR="00843597">
        <w:rPr>
          <w:rFonts w:ascii="Arial" w:eastAsiaTheme="minorHAnsi" w:hAnsi="Arial" w:cs="Arial"/>
          <w:color w:val="000000"/>
          <w:sz w:val="22"/>
          <w:szCs w:val="22"/>
          <w:lang w:eastAsia="en-US"/>
        </w:rPr>
        <w:t xml:space="preserve"> of this</w:t>
      </w:r>
      <w:r w:rsidRPr="008B18AD">
        <w:rPr>
          <w:rFonts w:ascii="Arial" w:eastAsiaTheme="minorHAnsi" w:hAnsi="Arial" w:cs="Arial"/>
          <w:color w:val="000000"/>
          <w:sz w:val="22"/>
          <w:szCs w:val="22"/>
          <w:lang w:eastAsia="en-US"/>
        </w:rPr>
        <w:t xml:space="preserve"> </w:t>
      </w:r>
      <w:r w:rsidR="00CF6AC1">
        <w:rPr>
          <w:rFonts w:ascii="Arial" w:eastAsiaTheme="minorHAnsi" w:hAnsi="Arial" w:cs="Arial"/>
          <w:color w:val="000000"/>
          <w:sz w:val="22"/>
          <w:szCs w:val="22"/>
          <w:lang w:eastAsia="en-US"/>
        </w:rPr>
        <w:t xml:space="preserve">data may form </w:t>
      </w:r>
      <w:r w:rsidRPr="008B18AD">
        <w:rPr>
          <w:rFonts w:ascii="Arial" w:eastAsiaTheme="minorHAnsi" w:hAnsi="Arial" w:cs="Arial"/>
          <w:color w:val="000000"/>
          <w:sz w:val="22"/>
          <w:szCs w:val="22"/>
          <w:lang w:eastAsia="en-US"/>
        </w:rPr>
        <w:t xml:space="preserve">part of </w:t>
      </w:r>
      <w:r w:rsidR="00843597">
        <w:rPr>
          <w:rFonts w:ascii="Arial" w:eastAsiaTheme="minorHAnsi" w:hAnsi="Arial" w:cs="Arial"/>
          <w:color w:val="000000"/>
          <w:sz w:val="22"/>
          <w:szCs w:val="22"/>
          <w:lang w:eastAsia="en-US"/>
        </w:rPr>
        <w:t xml:space="preserve">the </w:t>
      </w:r>
      <w:r w:rsidRPr="008B18AD">
        <w:rPr>
          <w:rFonts w:ascii="Arial" w:eastAsiaTheme="minorHAnsi" w:hAnsi="Arial" w:cs="Arial"/>
          <w:color w:val="000000"/>
          <w:sz w:val="22"/>
          <w:szCs w:val="22"/>
          <w:lang w:eastAsia="en-US"/>
        </w:rPr>
        <w:t xml:space="preserve">proposed work program </w:t>
      </w:r>
      <w:r w:rsidR="00D559B6">
        <w:rPr>
          <w:rFonts w:ascii="Arial" w:eastAsiaTheme="minorHAnsi" w:hAnsi="Arial" w:cs="Arial"/>
          <w:color w:val="000000"/>
          <w:sz w:val="22"/>
          <w:szCs w:val="22"/>
          <w:lang w:eastAsia="en-US"/>
        </w:rPr>
        <w:t>and can be undertaken instead of acquiring new seismic data</w:t>
      </w:r>
      <w:r w:rsidRPr="008B18AD">
        <w:rPr>
          <w:rFonts w:ascii="Arial" w:eastAsiaTheme="minorHAnsi" w:hAnsi="Arial" w:cs="Arial"/>
          <w:color w:val="000000"/>
          <w:sz w:val="22"/>
          <w:szCs w:val="22"/>
          <w:lang w:eastAsia="en-US"/>
        </w:rPr>
        <w:t xml:space="preserve">. The reprocessing would normally be expected to be from </w:t>
      </w:r>
      <w:r w:rsidR="00D559B6">
        <w:rPr>
          <w:rFonts w:ascii="Arial" w:eastAsiaTheme="minorHAnsi" w:hAnsi="Arial" w:cs="Arial"/>
          <w:color w:val="000000"/>
          <w:sz w:val="22"/>
          <w:szCs w:val="22"/>
          <w:lang w:eastAsia="en-US"/>
        </w:rPr>
        <w:t>raw data or the quality controlled traces and</w:t>
      </w:r>
      <w:r w:rsidRPr="008B18AD">
        <w:rPr>
          <w:rFonts w:ascii="Arial" w:eastAsiaTheme="minorHAnsi" w:hAnsi="Arial" w:cs="Arial"/>
          <w:color w:val="000000"/>
          <w:sz w:val="22"/>
          <w:szCs w:val="22"/>
          <w:lang w:eastAsia="en-US"/>
        </w:rPr>
        <w:t xml:space="preserve"> </w:t>
      </w:r>
      <w:r w:rsidR="008432AC">
        <w:rPr>
          <w:rFonts w:ascii="Arial" w:eastAsiaTheme="minorHAnsi" w:hAnsi="Arial" w:cs="Arial"/>
          <w:color w:val="000000"/>
          <w:sz w:val="22"/>
          <w:szCs w:val="22"/>
          <w:lang w:eastAsia="en-US"/>
        </w:rPr>
        <w:t xml:space="preserve">to </w:t>
      </w:r>
      <w:r w:rsidRPr="008B18AD">
        <w:rPr>
          <w:rFonts w:ascii="Arial" w:eastAsiaTheme="minorHAnsi" w:hAnsi="Arial" w:cs="Arial"/>
          <w:color w:val="000000"/>
          <w:sz w:val="22"/>
          <w:szCs w:val="22"/>
          <w:lang w:eastAsia="en-US"/>
        </w:rPr>
        <w:t>utilise techniques not previously undertaken on seismic data within the permit</w:t>
      </w:r>
      <w:r w:rsidR="00A83271" w:rsidRPr="00A83271">
        <w:rPr>
          <w:rFonts w:ascii="Arial" w:eastAsiaTheme="minorHAnsi" w:hAnsi="Arial" w:cs="Arial"/>
          <w:color w:val="000000"/>
          <w:sz w:val="22"/>
          <w:szCs w:val="22"/>
          <w:lang w:eastAsia="en-US"/>
        </w:rPr>
        <w:t xml:space="preserve"> area.</w:t>
      </w:r>
    </w:p>
    <w:p w:rsidR="00943E63" w:rsidRPr="008B18AD" w:rsidRDefault="00943E63" w:rsidP="006A11F5">
      <w:pPr>
        <w:pStyle w:val="List2"/>
        <w:numPr>
          <w:ilvl w:val="1"/>
          <w:numId w:val="1"/>
        </w:numPr>
        <w:tabs>
          <w:tab w:val="num" w:pos="709"/>
          <w:tab w:val="num" w:pos="1534"/>
        </w:tabs>
        <w:ind w:left="709" w:hanging="709"/>
        <w:rPr>
          <w:rFonts w:ascii="Arial" w:hAnsi="Arial" w:cs="Arial"/>
          <w:sz w:val="22"/>
          <w:szCs w:val="22"/>
        </w:rPr>
      </w:pPr>
      <w:r w:rsidRPr="008B18AD">
        <w:rPr>
          <w:rFonts w:ascii="Arial" w:hAnsi="Arial" w:cs="Arial"/>
          <w:sz w:val="22"/>
          <w:szCs w:val="22"/>
        </w:rPr>
        <w:t xml:space="preserve">It is expected that at least one </w:t>
      </w:r>
      <w:r w:rsidR="00F92D60" w:rsidRPr="008B18AD">
        <w:rPr>
          <w:rFonts w:ascii="Arial" w:hAnsi="Arial" w:cs="Arial"/>
          <w:sz w:val="22"/>
          <w:szCs w:val="22"/>
        </w:rPr>
        <w:t>exploration</w:t>
      </w:r>
      <w:r w:rsidR="00537847" w:rsidRPr="008B18AD">
        <w:rPr>
          <w:rFonts w:ascii="Arial" w:hAnsi="Arial" w:cs="Arial"/>
          <w:sz w:val="22"/>
          <w:szCs w:val="22"/>
        </w:rPr>
        <w:t xml:space="preserve"> well will be proposed duri</w:t>
      </w:r>
      <w:r w:rsidRPr="008B18AD">
        <w:rPr>
          <w:rFonts w:ascii="Arial" w:hAnsi="Arial" w:cs="Arial"/>
          <w:sz w:val="22"/>
          <w:szCs w:val="22"/>
        </w:rPr>
        <w:t>ng t</w:t>
      </w:r>
      <w:r w:rsidR="00A249BA">
        <w:rPr>
          <w:rFonts w:ascii="Arial" w:hAnsi="Arial" w:cs="Arial"/>
          <w:sz w:val="22"/>
          <w:szCs w:val="22"/>
        </w:rPr>
        <w:t>he initial six-</w:t>
      </w:r>
      <w:r w:rsidR="008432AC">
        <w:rPr>
          <w:rFonts w:ascii="Arial" w:hAnsi="Arial" w:cs="Arial"/>
          <w:sz w:val="22"/>
          <w:szCs w:val="22"/>
        </w:rPr>
        <w:t>year permit term for well-</w:t>
      </w:r>
      <w:r w:rsidR="00A13B8D">
        <w:rPr>
          <w:rFonts w:ascii="Arial" w:hAnsi="Arial" w:cs="Arial"/>
          <w:sz w:val="22"/>
          <w:szCs w:val="22"/>
        </w:rPr>
        <w:t xml:space="preserve">explored areas </w:t>
      </w:r>
      <w:r w:rsidR="008432AC">
        <w:rPr>
          <w:rFonts w:ascii="Arial" w:hAnsi="Arial" w:cs="Arial"/>
          <w:sz w:val="22"/>
          <w:szCs w:val="22"/>
        </w:rPr>
        <w:t>with</w:t>
      </w:r>
      <w:r w:rsidR="00A13B8D">
        <w:rPr>
          <w:rFonts w:ascii="Arial" w:hAnsi="Arial" w:cs="Arial"/>
          <w:sz w:val="22"/>
          <w:szCs w:val="22"/>
        </w:rPr>
        <w:t xml:space="preserve"> good data coverage.</w:t>
      </w:r>
    </w:p>
    <w:p w:rsidR="005A7513" w:rsidRPr="005F22D8" w:rsidRDefault="005A7513" w:rsidP="006A11F5">
      <w:pPr>
        <w:pStyle w:val="List2"/>
        <w:numPr>
          <w:ilvl w:val="1"/>
          <w:numId w:val="1"/>
        </w:numPr>
        <w:tabs>
          <w:tab w:val="num" w:pos="709"/>
          <w:tab w:val="num" w:pos="1534"/>
        </w:tabs>
        <w:ind w:left="709" w:hanging="709"/>
        <w:rPr>
          <w:rFonts w:ascii="Arial" w:hAnsi="Arial" w:cs="Arial"/>
          <w:sz w:val="22"/>
          <w:szCs w:val="22"/>
        </w:rPr>
      </w:pPr>
      <w:r w:rsidRPr="005F22D8">
        <w:rPr>
          <w:rFonts w:ascii="Arial" w:hAnsi="Arial" w:cs="Arial"/>
          <w:sz w:val="22"/>
        </w:rPr>
        <w:t>The description of the proposed work program should include:</w:t>
      </w:r>
    </w:p>
    <w:p w:rsidR="005A7513" w:rsidRDefault="00BF64CB" w:rsidP="00C662D6">
      <w:pPr>
        <w:pStyle w:val="List2"/>
        <w:numPr>
          <w:ilvl w:val="0"/>
          <w:numId w:val="20"/>
        </w:numPr>
        <w:ind w:left="1225" w:hanging="505"/>
        <w:rPr>
          <w:rFonts w:ascii="Arial" w:hAnsi="Arial" w:cs="Arial"/>
          <w:sz w:val="22"/>
        </w:rPr>
      </w:pPr>
      <w:r w:rsidRPr="002507A9">
        <w:rPr>
          <w:rFonts w:ascii="Arial" w:hAnsi="Arial" w:cs="Arial"/>
          <w:sz w:val="22"/>
        </w:rPr>
        <w:t>Indicative</w:t>
      </w:r>
      <w:r w:rsidR="005A7513" w:rsidRPr="002507A9">
        <w:rPr>
          <w:rFonts w:ascii="Arial" w:hAnsi="Arial" w:cs="Arial"/>
          <w:sz w:val="22"/>
        </w:rPr>
        <w:t xml:space="preserve"> expenditure in Australian dollars for each activity at current market value</w:t>
      </w:r>
      <w:r w:rsidR="005A7513">
        <w:rPr>
          <w:rFonts w:ascii="Arial" w:hAnsi="Arial" w:cs="Arial"/>
          <w:sz w:val="22"/>
        </w:rPr>
        <w:t>.</w:t>
      </w:r>
    </w:p>
    <w:p w:rsidR="005A7513" w:rsidRPr="007258FE" w:rsidRDefault="008432AC" w:rsidP="000D6EF2">
      <w:pPr>
        <w:pStyle w:val="List2"/>
        <w:numPr>
          <w:ilvl w:val="3"/>
          <w:numId w:val="1"/>
        </w:numPr>
        <w:ind w:left="1701" w:hanging="425"/>
        <w:rPr>
          <w:rFonts w:ascii="Arial" w:hAnsi="Arial" w:cs="Arial"/>
          <w:sz w:val="22"/>
        </w:rPr>
      </w:pPr>
      <w:r>
        <w:rPr>
          <w:rFonts w:ascii="Arial" w:hAnsi="Arial" w:cs="Arial"/>
          <w:sz w:val="22"/>
          <w:szCs w:val="22"/>
        </w:rPr>
        <w:t xml:space="preserve">Operational activities: </w:t>
      </w:r>
      <w:r w:rsidR="005A7513" w:rsidRPr="007258FE">
        <w:rPr>
          <w:rFonts w:ascii="Arial" w:hAnsi="Arial" w:cs="Arial"/>
          <w:sz w:val="22"/>
          <w:szCs w:val="22"/>
        </w:rPr>
        <w:t>calculations detailing how the cost of th</w:t>
      </w:r>
      <w:r w:rsidR="005A7513">
        <w:rPr>
          <w:rFonts w:ascii="Arial" w:hAnsi="Arial" w:cs="Arial"/>
          <w:sz w:val="22"/>
          <w:szCs w:val="22"/>
        </w:rPr>
        <w:t>e activities has been estimated should be provided.</w:t>
      </w:r>
    </w:p>
    <w:p w:rsidR="005A7513" w:rsidRDefault="00BF64CB" w:rsidP="00C662D6">
      <w:pPr>
        <w:pStyle w:val="List2"/>
        <w:numPr>
          <w:ilvl w:val="0"/>
          <w:numId w:val="20"/>
        </w:numPr>
        <w:ind w:left="1225" w:hanging="505"/>
        <w:rPr>
          <w:rFonts w:ascii="Arial" w:hAnsi="Arial" w:cs="Arial"/>
          <w:sz w:val="22"/>
          <w:szCs w:val="22"/>
        </w:rPr>
      </w:pPr>
      <w:r w:rsidRPr="001D011E">
        <w:rPr>
          <w:rFonts w:ascii="Arial" w:hAnsi="Arial" w:cs="Arial"/>
          <w:sz w:val="22"/>
          <w:szCs w:val="22"/>
        </w:rPr>
        <w:t>The</w:t>
      </w:r>
      <w:r w:rsidR="005A7513" w:rsidRPr="001D011E">
        <w:rPr>
          <w:rFonts w:ascii="Arial" w:hAnsi="Arial" w:cs="Arial"/>
          <w:sz w:val="22"/>
          <w:szCs w:val="22"/>
        </w:rPr>
        <w:t xml:space="preserve"> number</w:t>
      </w:r>
      <w:r w:rsidR="005A7513">
        <w:rPr>
          <w:rFonts w:ascii="Arial" w:hAnsi="Arial" w:cs="Arial"/>
          <w:sz w:val="22"/>
          <w:szCs w:val="22"/>
        </w:rPr>
        <w:t xml:space="preserve"> </w:t>
      </w:r>
      <w:r w:rsidR="005A7513" w:rsidRPr="001D011E">
        <w:rPr>
          <w:rFonts w:ascii="Arial" w:hAnsi="Arial" w:cs="Arial"/>
          <w:sz w:val="22"/>
          <w:szCs w:val="22"/>
        </w:rPr>
        <w:t>of line kilometres of 2D</w:t>
      </w:r>
      <w:r w:rsidR="005A7513">
        <w:rPr>
          <w:rFonts w:ascii="Arial" w:hAnsi="Arial" w:cs="Arial"/>
          <w:sz w:val="22"/>
          <w:szCs w:val="22"/>
        </w:rPr>
        <w:t xml:space="preserve"> and proposed line spacing </w:t>
      </w:r>
      <w:r w:rsidR="000B7C15">
        <w:rPr>
          <w:rFonts w:ascii="Arial" w:hAnsi="Arial" w:cs="Arial"/>
          <w:sz w:val="22"/>
          <w:szCs w:val="22"/>
        </w:rPr>
        <w:t>and/</w:t>
      </w:r>
      <w:r w:rsidR="005A7513" w:rsidRPr="001D011E">
        <w:rPr>
          <w:rFonts w:ascii="Arial" w:hAnsi="Arial" w:cs="Arial"/>
          <w:sz w:val="22"/>
          <w:szCs w:val="22"/>
        </w:rPr>
        <w:t>or square kilometres of 3D seismic data</w:t>
      </w:r>
      <w:r w:rsidR="000B7C15">
        <w:rPr>
          <w:rFonts w:ascii="Arial" w:hAnsi="Arial" w:cs="Arial"/>
          <w:sz w:val="22"/>
          <w:szCs w:val="22"/>
        </w:rPr>
        <w:t xml:space="preserve"> </w:t>
      </w:r>
      <w:r w:rsidR="005A7513" w:rsidRPr="001D011E">
        <w:rPr>
          <w:rFonts w:ascii="Arial" w:hAnsi="Arial" w:cs="Arial"/>
          <w:sz w:val="22"/>
          <w:szCs w:val="22"/>
        </w:rPr>
        <w:t xml:space="preserve">that will be acquired </w:t>
      </w:r>
      <w:r w:rsidR="00CF6AC1">
        <w:rPr>
          <w:rFonts w:ascii="Arial" w:hAnsi="Arial" w:cs="Arial"/>
          <w:sz w:val="22"/>
          <w:szCs w:val="22"/>
        </w:rPr>
        <w:t xml:space="preserve">and processed </w:t>
      </w:r>
      <w:r w:rsidR="00A83271">
        <w:rPr>
          <w:rFonts w:ascii="Arial" w:hAnsi="Arial" w:cs="Arial"/>
          <w:sz w:val="22"/>
          <w:szCs w:val="22"/>
        </w:rPr>
        <w:t>within the permit area, including:</w:t>
      </w:r>
    </w:p>
    <w:p w:rsidR="005A7513" w:rsidRDefault="005A7513" w:rsidP="003D734E">
      <w:pPr>
        <w:pStyle w:val="List2"/>
        <w:numPr>
          <w:ilvl w:val="3"/>
          <w:numId w:val="1"/>
        </w:numPr>
        <w:ind w:left="1701" w:hanging="425"/>
        <w:rPr>
          <w:rFonts w:ascii="Arial" w:hAnsi="Arial" w:cs="Arial"/>
          <w:sz w:val="22"/>
          <w:szCs w:val="22"/>
        </w:rPr>
      </w:pPr>
      <w:r w:rsidRPr="001D011E">
        <w:rPr>
          <w:rFonts w:ascii="Arial" w:hAnsi="Arial" w:cs="Arial"/>
          <w:sz w:val="22"/>
          <w:szCs w:val="22"/>
        </w:rPr>
        <w:t>Full fold numbers within the permi</w:t>
      </w:r>
      <w:r>
        <w:rPr>
          <w:rFonts w:ascii="Arial" w:hAnsi="Arial" w:cs="Arial"/>
          <w:sz w:val="22"/>
          <w:szCs w:val="22"/>
        </w:rPr>
        <w:t>t area</w:t>
      </w:r>
      <w:r w:rsidR="00A83271">
        <w:rPr>
          <w:rFonts w:ascii="Arial" w:hAnsi="Arial" w:cs="Arial"/>
          <w:sz w:val="22"/>
          <w:szCs w:val="22"/>
        </w:rPr>
        <w:t>.</w:t>
      </w:r>
    </w:p>
    <w:p w:rsidR="000B7C15" w:rsidRPr="00F7096F" w:rsidRDefault="000B7C15" w:rsidP="003D734E">
      <w:pPr>
        <w:pStyle w:val="List2"/>
        <w:numPr>
          <w:ilvl w:val="3"/>
          <w:numId w:val="1"/>
        </w:numPr>
        <w:ind w:left="1701" w:hanging="425"/>
        <w:rPr>
          <w:rFonts w:ascii="Arial" w:hAnsi="Arial" w:cs="Arial"/>
          <w:sz w:val="22"/>
          <w:szCs w:val="22"/>
        </w:rPr>
      </w:pPr>
      <w:r>
        <w:rPr>
          <w:rFonts w:ascii="Arial" w:hAnsi="Arial" w:cs="Arial"/>
          <w:sz w:val="22"/>
          <w:szCs w:val="22"/>
        </w:rPr>
        <w:t xml:space="preserve">A map showing the indicative location of the 2D lines or 3D survey outline. All </w:t>
      </w:r>
      <w:r w:rsidR="0040491E">
        <w:rPr>
          <w:rFonts w:ascii="Arial" w:hAnsi="Arial" w:cs="Arial"/>
          <w:sz w:val="22"/>
          <w:szCs w:val="22"/>
        </w:rPr>
        <w:t>existing</w:t>
      </w:r>
      <w:r>
        <w:rPr>
          <w:rFonts w:ascii="Arial" w:hAnsi="Arial" w:cs="Arial"/>
          <w:sz w:val="22"/>
          <w:szCs w:val="22"/>
        </w:rPr>
        <w:t xml:space="preserve"> seismic surveys should be identified on this map</w:t>
      </w:r>
      <w:r w:rsidR="00B247C3">
        <w:rPr>
          <w:rFonts w:ascii="Arial" w:hAnsi="Arial" w:cs="Arial"/>
          <w:sz w:val="22"/>
          <w:szCs w:val="22"/>
        </w:rPr>
        <w:t>.</w:t>
      </w:r>
    </w:p>
    <w:p w:rsidR="000B7C15" w:rsidRPr="001D011E" w:rsidRDefault="00F7096F" w:rsidP="003D734E">
      <w:pPr>
        <w:pStyle w:val="List2"/>
        <w:numPr>
          <w:ilvl w:val="3"/>
          <w:numId w:val="1"/>
        </w:numPr>
        <w:ind w:left="1701" w:hanging="425"/>
        <w:rPr>
          <w:rFonts w:ascii="Arial" w:hAnsi="Arial" w:cs="Arial"/>
          <w:sz w:val="22"/>
          <w:szCs w:val="22"/>
        </w:rPr>
      </w:pPr>
      <w:r>
        <w:rPr>
          <w:rFonts w:ascii="Arial" w:hAnsi="Arial" w:cs="Arial"/>
          <w:sz w:val="22"/>
          <w:szCs w:val="22"/>
        </w:rPr>
        <w:t>If known, the parameters and methodology of the seismic acquisition and pro</w:t>
      </w:r>
      <w:r w:rsidR="00A83271">
        <w:rPr>
          <w:rFonts w:ascii="Arial" w:hAnsi="Arial" w:cs="Arial"/>
          <w:sz w:val="22"/>
          <w:szCs w:val="22"/>
        </w:rPr>
        <w:t>cessing that will be undertaken.</w:t>
      </w:r>
    </w:p>
    <w:p w:rsidR="005A7513" w:rsidRDefault="00BF64CB" w:rsidP="00C662D6">
      <w:pPr>
        <w:pStyle w:val="List2"/>
        <w:numPr>
          <w:ilvl w:val="0"/>
          <w:numId w:val="20"/>
        </w:numPr>
        <w:ind w:left="1225" w:hanging="505"/>
        <w:rPr>
          <w:rFonts w:ascii="Arial" w:hAnsi="Arial" w:cs="Arial"/>
          <w:sz w:val="22"/>
          <w:szCs w:val="22"/>
        </w:rPr>
      </w:pPr>
      <w:r w:rsidRPr="001D011E">
        <w:rPr>
          <w:rFonts w:ascii="Arial" w:hAnsi="Arial" w:cs="Arial"/>
          <w:sz w:val="22"/>
          <w:szCs w:val="22"/>
        </w:rPr>
        <w:t>The</w:t>
      </w:r>
      <w:r w:rsidR="005A7513" w:rsidRPr="001D011E">
        <w:rPr>
          <w:rFonts w:ascii="Arial" w:hAnsi="Arial" w:cs="Arial"/>
          <w:sz w:val="22"/>
          <w:szCs w:val="22"/>
        </w:rPr>
        <w:t xml:space="preserve"> amount, type and details of the applicable dataset of any new reprocessing the a</w:t>
      </w:r>
      <w:r w:rsidR="00A83271">
        <w:rPr>
          <w:rFonts w:ascii="Arial" w:hAnsi="Arial" w:cs="Arial"/>
          <w:sz w:val="22"/>
          <w:szCs w:val="22"/>
        </w:rPr>
        <w:t>pplicant proposes to undertake, including:</w:t>
      </w:r>
    </w:p>
    <w:p w:rsidR="00E50059" w:rsidRDefault="00E50059" w:rsidP="003D734E">
      <w:pPr>
        <w:pStyle w:val="List2"/>
        <w:numPr>
          <w:ilvl w:val="3"/>
          <w:numId w:val="1"/>
        </w:numPr>
        <w:ind w:left="1701" w:hanging="425"/>
        <w:rPr>
          <w:rFonts w:ascii="Arial" w:hAnsi="Arial" w:cs="Arial"/>
          <w:sz w:val="22"/>
          <w:szCs w:val="22"/>
        </w:rPr>
      </w:pPr>
      <w:r>
        <w:rPr>
          <w:rFonts w:ascii="Arial" w:hAnsi="Arial" w:cs="Arial"/>
          <w:sz w:val="22"/>
          <w:szCs w:val="22"/>
        </w:rPr>
        <w:t xml:space="preserve">The </w:t>
      </w:r>
      <w:r w:rsidRPr="001D011E">
        <w:rPr>
          <w:rFonts w:ascii="Arial" w:hAnsi="Arial" w:cs="Arial"/>
          <w:sz w:val="22"/>
          <w:szCs w:val="22"/>
        </w:rPr>
        <w:t xml:space="preserve">number of line kilometres of 2D </w:t>
      </w:r>
      <w:r>
        <w:rPr>
          <w:rFonts w:ascii="Arial" w:hAnsi="Arial" w:cs="Arial"/>
          <w:sz w:val="22"/>
          <w:szCs w:val="22"/>
        </w:rPr>
        <w:t>and/</w:t>
      </w:r>
      <w:r w:rsidRPr="001D011E">
        <w:rPr>
          <w:rFonts w:ascii="Arial" w:hAnsi="Arial" w:cs="Arial"/>
          <w:sz w:val="22"/>
          <w:szCs w:val="22"/>
        </w:rPr>
        <w:t>or squar</w:t>
      </w:r>
      <w:r w:rsidR="008432AC">
        <w:rPr>
          <w:rFonts w:ascii="Arial" w:hAnsi="Arial" w:cs="Arial"/>
          <w:sz w:val="22"/>
          <w:szCs w:val="22"/>
        </w:rPr>
        <w:t xml:space="preserve">e kilometres of 3D seismic data </w:t>
      </w:r>
      <w:r w:rsidRPr="001D011E">
        <w:rPr>
          <w:rFonts w:ascii="Arial" w:hAnsi="Arial" w:cs="Arial"/>
          <w:sz w:val="22"/>
          <w:szCs w:val="22"/>
        </w:rPr>
        <w:t>that will be reprocessed within the permit area</w:t>
      </w:r>
      <w:r>
        <w:rPr>
          <w:rFonts w:ascii="Arial" w:hAnsi="Arial" w:cs="Arial"/>
          <w:sz w:val="22"/>
          <w:szCs w:val="22"/>
        </w:rPr>
        <w:t xml:space="preserve"> clearly stated</w:t>
      </w:r>
      <w:r w:rsidR="00520C00">
        <w:rPr>
          <w:rFonts w:ascii="Arial" w:hAnsi="Arial" w:cs="Arial"/>
          <w:sz w:val="22"/>
          <w:szCs w:val="22"/>
        </w:rPr>
        <w:t>.</w:t>
      </w:r>
    </w:p>
    <w:p w:rsidR="000B7C15" w:rsidRDefault="000B7C15" w:rsidP="003D734E">
      <w:pPr>
        <w:pStyle w:val="List2"/>
        <w:numPr>
          <w:ilvl w:val="3"/>
          <w:numId w:val="1"/>
        </w:numPr>
        <w:ind w:left="1701" w:hanging="425"/>
        <w:rPr>
          <w:rFonts w:ascii="Arial" w:hAnsi="Arial" w:cs="Arial"/>
          <w:sz w:val="22"/>
          <w:szCs w:val="22"/>
        </w:rPr>
      </w:pPr>
      <w:r>
        <w:rPr>
          <w:rFonts w:ascii="Arial" w:hAnsi="Arial" w:cs="Arial"/>
          <w:sz w:val="22"/>
          <w:szCs w:val="22"/>
        </w:rPr>
        <w:t xml:space="preserve">A map showing the indicative location of the 2D lines or 3D survey outline. All </w:t>
      </w:r>
      <w:r w:rsidR="0040491E">
        <w:rPr>
          <w:rFonts w:ascii="Arial" w:hAnsi="Arial" w:cs="Arial"/>
          <w:sz w:val="22"/>
          <w:szCs w:val="22"/>
        </w:rPr>
        <w:t>existing</w:t>
      </w:r>
      <w:r>
        <w:rPr>
          <w:rFonts w:ascii="Arial" w:hAnsi="Arial" w:cs="Arial"/>
          <w:sz w:val="22"/>
          <w:szCs w:val="22"/>
        </w:rPr>
        <w:t xml:space="preserve"> seismic surveys should be identified on this map.</w:t>
      </w:r>
    </w:p>
    <w:p w:rsidR="00E50059" w:rsidRPr="001D011E" w:rsidRDefault="00E50059" w:rsidP="003D734E">
      <w:pPr>
        <w:pStyle w:val="List2"/>
        <w:numPr>
          <w:ilvl w:val="3"/>
          <w:numId w:val="1"/>
        </w:numPr>
        <w:ind w:left="1701" w:hanging="425"/>
        <w:rPr>
          <w:rFonts w:ascii="Arial" w:hAnsi="Arial" w:cs="Arial"/>
          <w:sz w:val="22"/>
          <w:szCs w:val="22"/>
        </w:rPr>
      </w:pPr>
      <w:r>
        <w:rPr>
          <w:rFonts w:ascii="Arial" w:hAnsi="Arial" w:cs="Arial"/>
          <w:sz w:val="22"/>
          <w:szCs w:val="22"/>
        </w:rPr>
        <w:lastRenderedPageBreak/>
        <w:t xml:space="preserve">If known, the parameters and methodology of the </w:t>
      </w:r>
      <w:r w:rsidR="00516532">
        <w:rPr>
          <w:rFonts w:ascii="Arial" w:hAnsi="Arial" w:cs="Arial"/>
          <w:sz w:val="22"/>
          <w:szCs w:val="22"/>
        </w:rPr>
        <w:t>reprocessing</w:t>
      </w:r>
      <w:r w:rsidR="00A83271">
        <w:rPr>
          <w:rFonts w:ascii="Arial" w:hAnsi="Arial" w:cs="Arial"/>
          <w:sz w:val="22"/>
          <w:szCs w:val="22"/>
        </w:rPr>
        <w:t xml:space="preserve"> that will be undertaken.</w:t>
      </w:r>
    </w:p>
    <w:p w:rsidR="000D6EF2" w:rsidRDefault="00516532" w:rsidP="00C662D6">
      <w:pPr>
        <w:pStyle w:val="List2"/>
        <w:numPr>
          <w:ilvl w:val="0"/>
          <w:numId w:val="20"/>
        </w:numPr>
        <w:ind w:left="1225" w:hanging="505"/>
        <w:rPr>
          <w:rFonts w:ascii="Arial" w:hAnsi="Arial" w:cs="Arial"/>
          <w:sz w:val="22"/>
          <w:szCs w:val="22"/>
        </w:rPr>
      </w:pPr>
      <w:r>
        <w:rPr>
          <w:rFonts w:ascii="Arial" w:hAnsi="Arial" w:cs="Arial"/>
          <w:sz w:val="22"/>
          <w:szCs w:val="22"/>
        </w:rPr>
        <w:t xml:space="preserve">The number of exploration wells proposed, including indicative </w:t>
      </w:r>
      <w:r w:rsidR="00424BAA">
        <w:rPr>
          <w:rFonts w:ascii="Arial" w:hAnsi="Arial" w:cs="Arial"/>
          <w:sz w:val="22"/>
          <w:szCs w:val="22"/>
        </w:rPr>
        <w:t>plays</w:t>
      </w:r>
      <w:r>
        <w:rPr>
          <w:rFonts w:ascii="Arial" w:hAnsi="Arial" w:cs="Arial"/>
          <w:sz w:val="22"/>
          <w:szCs w:val="22"/>
        </w:rPr>
        <w:t xml:space="preserve"> and target </w:t>
      </w:r>
      <w:r w:rsidR="00424BAA">
        <w:rPr>
          <w:rFonts w:ascii="Arial" w:hAnsi="Arial" w:cs="Arial"/>
          <w:sz w:val="22"/>
          <w:szCs w:val="22"/>
        </w:rPr>
        <w:t>play levels.</w:t>
      </w:r>
    </w:p>
    <w:p w:rsidR="000D6EF2" w:rsidRDefault="00BF64CB" w:rsidP="00C662D6">
      <w:pPr>
        <w:pStyle w:val="List2"/>
        <w:numPr>
          <w:ilvl w:val="0"/>
          <w:numId w:val="20"/>
        </w:numPr>
        <w:ind w:left="1225" w:hanging="505"/>
        <w:rPr>
          <w:rFonts w:ascii="Arial" w:hAnsi="Arial" w:cs="Arial"/>
          <w:sz w:val="22"/>
          <w:szCs w:val="22"/>
        </w:rPr>
      </w:pPr>
      <w:r w:rsidRPr="000D6EF2">
        <w:rPr>
          <w:rFonts w:ascii="Arial" w:hAnsi="Arial" w:cs="Arial"/>
          <w:sz w:val="22"/>
          <w:szCs w:val="22"/>
        </w:rPr>
        <w:t>The</w:t>
      </w:r>
      <w:r w:rsidR="005A7513" w:rsidRPr="000D6EF2">
        <w:rPr>
          <w:rFonts w:ascii="Arial" w:hAnsi="Arial" w:cs="Arial"/>
          <w:sz w:val="22"/>
          <w:szCs w:val="22"/>
        </w:rPr>
        <w:t xml:space="preserve"> nature, scope and objectives of any studies.</w:t>
      </w:r>
    </w:p>
    <w:p w:rsidR="000D6EF2" w:rsidRDefault="00BF64CB" w:rsidP="00C662D6">
      <w:pPr>
        <w:pStyle w:val="List2"/>
        <w:numPr>
          <w:ilvl w:val="0"/>
          <w:numId w:val="20"/>
        </w:numPr>
        <w:ind w:left="1225" w:hanging="505"/>
        <w:rPr>
          <w:rFonts w:ascii="Arial" w:hAnsi="Arial" w:cs="Arial"/>
          <w:sz w:val="22"/>
          <w:szCs w:val="22"/>
        </w:rPr>
      </w:pPr>
      <w:r w:rsidRPr="000D6EF2">
        <w:rPr>
          <w:rFonts w:ascii="Arial" w:hAnsi="Arial" w:cs="Arial"/>
          <w:sz w:val="22"/>
          <w:szCs w:val="22"/>
        </w:rPr>
        <w:t>The</w:t>
      </w:r>
      <w:r w:rsidR="005A7513" w:rsidRPr="000D6EF2">
        <w:rPr>
          <w:rFonts w:ascii="Arial" w:hAnsi="Arial" w:cs="Arial"/>
          <w:sz w:val="22"/>
          <w:szCs w:val="22"/>
        </w:rPr>
        <w:t xml:space="preserve"> licensing or use of any existing exclusive or non</w:t>
      </w:r>
      <w:r w:rsidR="008432AC">
        <w:rPr>
          <w:rFonts w:ascii="Arial" w:hAnsi="Arial" w:cs="Arial"/>
          <w:sz w:val="22"/>
          <w:szCs w:val="22"/>
        </w:rPr>
        <w:t>-</w:t>
      </w:r>
      <w:r w:rsidR="005A7513" w:rsidRPr="000D6EF2">
        <w:rPr>
          <w:rFonts w:ascii="Arial" w:hAnsi="Arial" w:cs="Arial"/>
          <w:sz w:val="22"/>
          <w:szCs w:val="22"/>
        </w:rPr>
        <w:t>exclusive datasets and, if applicable, how these are proposed to be used in conjunction with any reprocessing or geo</w:t>
      </w:r>
      <w:r w:rsidR="00E50059" w:rsidRPr="000D6EF2">
        <w:rPr>
          <w:rFonts w:ascii="Arial" w:hAnsi="Arial" w:cs="Arial"/>
          <w:sz w:val="22"/>
          <w:szCs w:val="22"/>
        </w:rPr>
        <w:t>physical</w:t>
      </w:r>
      <w:r w:rsidR="005A7513" w:rsidRPr="000D6EF2">
        <w:rPr>
          <w:rFonts w:ascii="Arial" w:hAnsi="Arial" w:cs="Arial"/>
          <w:sz w:val="22"/>
          <w:szCs w:val="22"/>
        </w:rPr>
        <w:t xml:space="preserve"> studies proposed in the work program.</w:t>
      </w:r>
    </w:p>
    <w:p w:rsidR="005A7513" w:rsidRPr="000D6EF2" w:rsidRDefault="00BF64CB" w:rsidP="00C662D6">
      <w:pPr>
        <w:pStyle w:val="List2"/>
        <w:numPr>
          <w:ilvl w:val="0"/>
          <w:numId w:val="20"/>
        </w:numPr>
        <w:ind w:left="1225" w:hanging="505"/>
        <w:rPr>
          <w:rFonts w:ascii="Arial" w:hAnsi="Arial" w:cs="Arial"/>
          <w:sz w:val="22"/>
          <w:szCs w:val="22"/>
        </w:rPr>
      </w:pPr>
      <w:r w:rsidRPr="000D6EF2">
        <w:rPr>
          <w:rFonts w:ascii="Arial" w:hAnsi="Arial" w:cs="Arial"/>
          <w:sz w:val="22"/>
          <w:szCs w:val="22"/>
        </w:rPr>
        <w:t>Descriptions</w:t>
      </w:r>
      <w:r w:rsidR="005A7513" w:rsidRPr="000D6EF2">
        <w:rPr>
          <w:rFonts w:ascii="Arial" w:hAnsi="Arial" w:cs="Arial"/>
          <w:sz w:val="22"/>
          <w:szCs w:val="22"/>
        </w:rPr>
        <w:t xml:space="preserve"> and the conceptual locations/targets/purpose of other </w:t>
      </w:r>
      <w:r w:rsidR="00E50059" w:rsidRPr="000D6EF2">
        <w:rPr>
          <w:rFonts w:ascii="Arial" w:hAnsi="Arial" w:cs="Arial"/>
          <w:sz w:val="22"/>
          <w:szCs w:val="22"/>
        </w:rPr>
        <w:t xml:space="preserve">operational </w:t>
      </w:r>
      <w:r w:rsidR="0040491E" w:rsidRPr="000D6EF2">
        <w:rPr>
          <w:rFonts w:ascii="Arial" w:hAnsi="Arial" w:cs="Arial"/>
          <w:sz w:val="22"/>
          <w:szCs w:val="22"/>
        </w:rPr>
        <w:t>activity</w:t>
      </w:r>
      <w:r w:rsidR="005A7513" w:rsidRPr="000D6EF2">
        <w:rPr>
          <w:rFonts w:ascii="Arial" w:hAnsi="Arial" w:cs="Arial"/>
          <w:sz w:val="22"/>
          <w:szCs w:val="22"/>
        </w:rPr>
        <w:t xml:space="preserve"> or surveying proposed.</w:t>
      </w:r>
    </w:p>
    <w:p w:rsidR="005A7513" w:rsidRPr="00C7722A" w:rsidRDefault="009909B7" w:rsidP="00C7722A">
      <w:pPr>
        <w:pStyle w:val="Heading3"/>
        <w:rPr>
          <w:rFonts w:ascii="Arial" w:hAnsi="Arial" w:cs="Arial"/>
          <w:i/>
          <w:sz w:val="20"/>
        </w:rPr>
      </w:pPr>
      <w:bookmarkStart w:id="17" w:name="_Toc419464476"/>
      <w:r w:rsidRPr="00C7722A">
        <w:rPr>
          <w:rFonts w:ascii="Arial" w:hAnsi="Arial" w:cs="Arial"/>
          <w:i/>
          <w:sz w:val="24"/>
        </w:rPr>
        <w:t>Im</w:t>
      </w:r>
      <w:r w:rsidR="005A7513" w:rsidRPr="00C7722A">
        <w:rPr>
          <w:rFonts w:ascii="Arial" w:hAnsi="Arial" w:cs="Arial"/>
          <w:i/>
          <w:sz w:val="24"/>
        </w:rPr>
        <w:t>portant notes on treatment of new vs existing seismic data</w:t>
      </w:r>
      <w:bookmarkEnd w:id="17"/>
    </w:p>
    <w:p w:rsidR="00D8525F" w:rsidRDefault="00D8525F" w:rsidP="00424BAA">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szCs w:val="22"/>
        </w:rPr>
        <w:t>The reprocessing and interpretation of existing data undert</w:t>
      </w:r>
      <w:r w:rsidR="008432AC">
        <w:rPr>
          <w:rFonts w:ascii="Arial" w:hAnsi="Arial" w:cs="Arial"/>
          <w:sz w:val="22"/>
          <w:szCs w:val="22"/>
        </w:rPr>
        <w:t>aken during the applicant’s pre-</w:t>
      </w:r>
      <w:r>
        <w:rPr>
          <w:rFonts w:ascii="Arial" w:hAnsi="Arial" w:cs="Arial"/>
          <w:sz w:val="22"/>
          <w:szCs w:val="22"/>
        </w:rPr>
        <w:t>bid evaluation will be taken into account in assessing the relative merits of the proposed work program.</w:t>
      </w:r>
    </w:p>
    <w:p w:rsidR="00424BAA" w:rsidRDefault="005B10C7" w:rsidP="00424BAA">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szCs w:val="22"/>
        </w:rPr>
        <w:t>A</w:t>
      </w:r>
      <w:r w:rsidR="00424BAA" w:rsidRPr="005F22D8">
        <w:rPr>
          <w:rFonts w:ascii="Arial" w:hAnsi="Arial" w:cs="Arial"/>
          <w:sz w:val="22"/>
          <w:szCs w:val="22"/>
        </w:rPr>
        <w:t>n</w:t>
      </w:r>
      <w:r>
        <w:rPr>
          <w:rFonts w:ascii="Arial" w:hAnsi="Arial" w:cs="Arial"/>
          <w:sz w:val="22"/>
          <w:szCs w:val="22"/>
        </w:rPr>
        <w:t xml:space="preserve"> </w:t>
      </w:r>
      <w:r w:rsidR="00424BAA" w:rsidRPr="005F22D8">
        <w:rPr>
          <w:rFonts w:ascii="Arial" w:hAnsi="Arial" w:cs="Arial"/>
          <w:sz w:val="22"/>
          <w:szCs w:val="22"/>
        </w:rPr>
        <w:t xml:space="preserve">applicant </w:t>
      </w:r>
      <w:r>
        <w:rPr>
          <w:rFonts w:ascii="Arial" w:hAnsi="Arial" w:cs="Arial"/>
          <w:sz w:val="22"/>
          <w:szCs w:val="22"/>
        </w:rPr>
        <w:t xml:space="preserve">who </w:t>
      </w:r>
      <w:r w:rsidR="00D8525F">
        <w:rPr>
          <w:rFonts w:ascii="Arial" w:hAnsi="Arial" w:cs="Arial"/>
          <w:sz w:val="22"/>
          <w:szCs w:val="22"/>
        </w:rPr>
        <w:t>pre-licence</w:t>
      </w:r>
      <w:r>
        <w:rPr>
          <w:rFonts w:ascii="Arial" w:hAnsi="Arial" w:cs="Arial"/>
          <w:sz w:val="22"/>
          <w:szCs w:val="22"/>
        </w:rPr>
        <w:t>s</w:t>
      </w:r>
      <w:r w:rsidR="00D8525F">
        <w:rPr>
          <w:rFonts w:ascii="Arial" w:hAnsi="Arial" w:cs="Arial"/>
          <w:sz w:val="22"/>
          <w:szCs w:val="22"/>
        </w:rPr>
        <w:t xml:space="preserve"> </w:t>
      </w:r>
      <w:r w:rsidR="001F77CF">
        <w:rPr>
          <w:rFonts w:ascii="Arial" w:hAnsi="Arial" w:cs="Arial"/>
          <w:sz w:val="22"/>
          <w:szCs w:val="22"/>
        </w:rPr>
        <w:t xml:space="preserve">multi-client </w:t>
      </w:r>
      <w:r>
        <w:rPr>
          <w:rFonts w:ascii="Arial" w:hAnsi="Arial" w:cs="Arial"/>
          <w:sz w:val="22"/>
          <w:szCs w:val="22"/>
        </w:rPr>
        <w:t>data or undertakes</w:t>
      </w:r>
      <w:r w:rsidR="00D8525F">
        <w:rPr>
          <w:rFonts w:ascii="Arial" w:hAnsi="Arial" w:cs="Arial"/>
          <w:sz w:val="22"/>
          <w:szCs w:val="22"/>
        </w:rPr>
        <w:t xml:space="preserve"> </w:t>
      </w:r>
      <w:r w:rsidR="00424BAA" w:rsidRPr="005F22D8">
        <w:rPr>
          <w:rFonts w:ascii="Arial" w:hAnsi="Arial" w:cs="Arial"/>
          <w:sz w:val="22"/>
          <w:szCs w:val="22"/>
        </w:rPr>
        <w:t>reprocessing using the same data set as part of its pre-bid evaluation and therefore, does not propose the work as part of its work program, will not be disadvantaged. As such, applicants should provide details of pre-bid evaluation work, including the extent of the work undertaken, the outcomes and how this has informed the explora</w:t>
      </w:r>
      <w:r w:rsidR="00424BAA">
        <w:rPr>
          <w:rFonts w:ascii="Arial" w:hAnsi="Arial" w:cs="Arial"/>
          <w:sz w:val="22"/>
          <w:szCs w:val="22"/>
        </w:rPr>
        <w:t xml:space="preserve">tion strategy and </w:t>
      </w:r>
      <w:r w:rsidR="00A83271">
        <w:rPr>
          <w:rFonts w:ascii="Arial" w:hAnsi="Arial" w:cs="Arial"/>
          <w:sz w:val="22"/>
          <w:szCs w:val="22"/>
        </w:rPr>
        <w:t xml:space="preserve">proposed </w:t>
      </w:r>
      <w:r w:rsidR="00424BAA">
        <w:rPr>
          <w:rFonts w:ascii="Arial" w:hAnsi="Arial" w:cs="Arial"/>
          <w:sz w:val="22"/>
          <w:szCs w:val="22"/>
        </w:rPr>
        <w:t>work program.</w:t>
      </w:r>
    </w:p>
    <w:p w:rsidR="005A7513" w:rsidRPr="00864524" w:rsidRDefault="005A7513" w:rsidP="00864524">
      <w:pPr>
        <w:rPr>
          <w:rFonts w:ascii="Arial" w:hAnsi="Arial" w:cs="Arial"/>
          <w:sz w:val="22"/>
          <w:u w:val="single"/>
        </w:rPr>
      </w:pPr>
      <w:r w:rsidRPr="00864524">
        <w:rPr>
          <w:rFonts w:ascii="Arial" w:hAnsi="Arial" w:cs="Arial"/>
          <w:sz w:val="22"/>
          <w:u w:val="single"/>
        </w:rPr>
        <w:t>Non</w:t>
      </w:r>
      <w:r w:rsidR="00EB225F" w:rsidRPr="00864524">
        <w:rPr>
          <w:rFonts w:ascii="Arial" w:hAnsi="Arial" w:cs="Arial"/>
          <w:sz w:val="22"/>
          <w:u w:val="single"/>
        </w:rPr>
        <w:t>-</w:t>
      </w:r>
      <w:r w:rsidRPr="00864524">
        <w:rPr>
          <w:rFonts w:ascii="Arial" w:hAnsi="Arial" w:cs="Arial"/>
          <w:sz w:val="22"/>
          <w:u w:val="single"/>
        </w:rPr>
        <w:t>exclusive seismic data</w:t>
      </w:r>
      <w:r w:rsidR="00516532" w:rsidRPr="00864524">
        <w:rPr>
          <w:rFonts w:ascii="Arial" w:hAnsi="Arial" w:cs="Arial"/>
          <w:sz w:val="22"/>
          <w:u w:val="single"/>
        </w:rPr>
        <w:t>: M</w:t>
      </w:r>
      <w:r w:rsidR="00BF64CB" w:rsidRPr="00864524">
        <w:rPr>
          <w:rFonts w:ascii="Arial" w:hAnsi="Arial" w:cs="Arial"/>
          <w:sz w:val="22"/>
          <w:u w:val="single"/>
        </w:rPr>
        <w:t>ulti-client</w:t>
      </w:r>
      <w:r w:rsidR="00D8525F" w:rsidRPr="00864524">
        <w:rPr>
          <w:rFonts w:ascii="Arial" w:hAnsi="Arial" w:cs="Arial"/>
          <w:sz w:val="22"/>
          <w:u w:val="single"/>
        </w:rPr>
        <w:t xml:space="preserve"> surveys and reprocessing products</w:t>
      </w:r>
    </w:p>
    <w:p w:rsidR="00D8525F" w:rsidRDefault="005A7513" w:rsidP="00D8525F">
      <w:pPr>
        <w:pStyle w:val="List2"/>
        <w:numPr>
          <w:ilvl w:val="1"/>
          <w:numId w:val="1"/>
        </w:numPr>
        <w:tabs>
          <w:tab w:val="num" w:pos="709"/>
          <w:tab w:val="num" w:pos="1534"/>
        </w:tabs>
        <w:ind w:left="709" w:hanging="709"/>
        <w:rPr>
          <w:rFonts w:ascii="Arial" w:hAnsi="Arial" w:cs="Arial"/>
          <w:sz w:val="22"/>
          <w:szCs w:val="22"/>
        </w:rPr>
      </w:pPr>
      <w:bookmarkStart w:id="18" w:name="_Ref413245698"/>
      <w:r w:rsidRPr="005F22D8">
        <w:rPr>
          <w:rFonts w:ascii="Arial" w:hAnsi="Arial" w:cs="Arial"/>
          <w:sz w:val="22"/>
        </w:rPr>
        <w:t>If an applicant proposes to licence non</w:t>
      </w:r>
      <w:r w:rsidR="00EB225F">
        <w:rPr>
          <w:rFonts w:ascii="Arial" w:hAnsi="Arial" w:cs="Arial"/>
          <w:sz w:val="22"/>
        </w:rPr>
        <w:t>-</w:t>
      </w:r>
      <w:r w:rsidRPr="005F22D8">
        <w:rPr>
          <w:rFonts w:ascii="Arial" w:hAnsi="Arial" w:cs="Arial"/>
          <w:sz w:val="22"/>
        </w:rPr>
        <w:t>exclusive seismi</w:t>
      </w:r>
      <w:r w:rsidR="008432AC">
        <w:rPr>
          <w:rFonts w:ascii="Arial" w:hAnsi="Arial" w:cs="Arial"/>
          <w:sz w:val="22"/>
        </w:rPr>
        <w:t xml:space="preserve">c data, </w:t>
      </w:r>
      <w:r w:rsidR="00D8525F">
        <w:rPr>
          <w:rFonts w:ascii="Arial" w:hAnsi="Arial" w:cs="Arial"/>
          <w:sz w:val="22"/>
        </w:rPr>
        <w:t>new or reproce</w:t>
      </w:r>
      <w:r w:rsidR="008432AC">
        <w:rPr>
          <w:rFonts w:ascii="Arial" w:hAnsi="Arial" w:cs="Arial"/>
          <w:sz w:val="22"/>
        </w:rPr>
        <w:t xml:space="preserve">ssed, </w:t>
      </w:r>
      <w:r w:rsidRPr="005F22D8">
        <w:rPr>
          <w:rFonts w:ascii="Arial" w:hAnsi="Arial" w:cs="Arial"/>
          <w:sz w:val="22"/>
        </w:rPr>
        <w:t xml:space="preserve">as part of a work program, it should state </w:t>
      </w:r>
      <w:r w:rsidR="008432AC">
        <w:rPr>
          <w:rFonts w:ascii="Arial" w:hAnsi="Arial" w:cs="Arial"/>
          <w:sz w:val="22"/>
        </w:rPr>
        <w:t xml:space="preserve">if </w:t>
      </w:r>
      <w:r w:rsidRPr="005F22D8">
        <w:rPr>
          <w:rFonts w:ascii="Arial" w:hAnsi="Arial" w:cs="Arial"/>
          <w:sz w:val="22"/>
        </w:rPr>
        <w:t>the data is part of:</w:t>
      </w:r>
      <w:bookmarkEnd w:id="18"/>
    </w:p>
    <w:p w:rsidR="005A7513" w:rsidRDefault="005A7513" w:rsidP="00C662D6">
      <w:pPr>
        <w:pStyle w:val="List2"/>
        <w:numPr>
          <w:ilvl w:val="0"/>
          <w:numId w:val="13"/>
        </w:numPr>
        <w:ind w:left="1225" w:hanging="505"/>
        <w:rPr>
          <w:rFonts w:ascii="Arial" w:hAnsi="Arial" w:cs="Arial"/>
          <w:sz w:val="22"/>
        </w:rPr>
      </w:pPr>
      <w:r>
        <w:rPr>
          <w:rFonts w:ascii="Arial" w:hAnsi="Arial" w:cs="Arial"/>
          <w:sz w:val="22"/>
        </w:rPr>
        <w:t>an existing non</w:t>
      </w:r>
      <w:r w:rsidR="00E50059">
        <w:rPr>
          <w:rFonts w:ascii="Arial" w:hAnsi="Arial" w:cs="Arial"/>
          <w:sz w:val="22"/>
        </w:rPr>
        <w:t>-</w:t>
      </w:r>
      <w:r w:rsidRPr="00B510BF">
        <w:rPr>
          <w:rFonts w:ascii="Arial" w:hAnsi="Arial" w:cs="Arial"/>
          <w:sz w:val="22"/>
        </w:rPr>
        <w:t xml:space="preserve">exclusive </w:t>
      </w:r>
      <w:r>
        <w:rPr>
          <w:rFonts w:ascii="Arial" w:hAnsi="Arial" w:cs="Arial"/>
          <w:sz w:val="22"/>
        </w:rPr>
        <w:t>seismic survey</w:t>
      </w:r>
      <w:r w:rsidR="00D8525F">
        <w:rPr>
          <w:rFonts w:ascii="Arial" w:hAnsi="Arial" w:cs="Arial"/>
          <w:sz w:val="22"/>
        </w:rPr>
        <w:t xml:space="preserve"> or reprocessed data volume</w:t>
      </w:r>
    </w:p>
    <w:p w:rsidR="005A7513" w:rsidRDefault="005A7513" w:rsidP="00C662D6">
      <w:pPr>
        <w:pStyle w:val="List2"/>
        <w:numPr>
          <w:ilvl w:val="0"/>
          <w:numId w:val="13"/>
        </w:numPr>
        <w:ind w:left="1225" w:hanging="505"/>
        <w:rPr>
          <w:rFonts w:ascii="Arial" w:hAnsi="Arial" w:cs="Arial"/>
          <w:sz w:val="22"/>
        </w:rPr>
      </w:pPr>
      <w:r w:rsidRPr="005F22D8">
        <w:rPr>
          <w:rFonts w:ascii="Arial" w:hAnsi="Arial" w:cs="Arial"/>
          <w:sz w:val="22"/>
        </w:rPr>
        <w:t>a non</w:t>
      </w:r>
      <w:r w:rsidR="00E50059">
        <w:rPr>
          <w:rFonts w:ascii="Arial" w:hAnsi="Arial" w:cs="Arial"/>
          <w:sz w:val="22"/>
        </w:rPr>
        <w:t>-</w:t>
      </w:r>
      <w:r w:rsidRPr="005F22D8">
        <w:rPr>
          <w:rFonts w:ascii="Arial" w:hAnsi="Arial" w:cs="Arial"/>
          <w:sz w:val="22"/>
        </w:rPr>
        <w:t>exclusive seismic survey</w:t>
      </w:r>
      <w:r w:rsidR="00D8525F">
        <w:rPr>
          <w:rFonts w:ascii="Arial" w:hAnsi="Arial" w:cs="Arial"/>
          <w:sz w:val="22"/>
        </w:rPr>
        <w:t xml:space="preserve"> or reprocessed data project</w:t>
      </w:r>
      <w:r w:rsidRPr="005F22D8">
        <w:rPr>
          <w:rFonts w:ascii="Arial" w:hAnsi="Arial" w:cs="Arial"/>
          <w:sz w:val="22"/>
        </w:rPr>
        <w:t xml:space="preserve"> that will be </w:t>
      </w:r>
      <w:r w:rsidR="00D8525F">
        <w:rPr>
          <w:rFonts w:ascii="Arial" w:hAnsi="Arial" w:cs="Arial"/>
          <w:sz w:val="22"/>
        </w:rPr>
        <w:t>conducted</w:t>
      </w:r>
      <w:r w:rsidRPr="005F22D8">
        <w:rPr>
          <w:rFonts w:ascii="Arial" w:hAnsi="Arial" w:cs="Arial"/>
          <w:sz w:val="22"/>
        </w:rPr>
        <w:t xml:space="preserve"> </w:t>
      </w:r>
      <w:r w:rsidR="00D8525F">
        <w:rPr>
          <w:rFonts w:ascii="Arial" w:hAnsi="Arial" w:cs="Arial"/>
          <w:sz w:val="22"/>
        </w:rPr>
        <w:t>or</w:t>
      </w:r>
    </w:p>
    <w:p w:rsidR="00D8525F" w:rsidRPr="00D8525F" w:rsidRDefault="00D8525F" w:rsidP="00C662D6">
      <w:pPr>
        <w:pStyle w:val="List2"/>
        <w:numPr>
          <w:ilvl w:val="0"/>
          <w:numId w:val="13"/>
        </w:numPr>
        <w:ind w:left="1225" w:hanging="505"/>
        <w:rPr>
          <w:rFonts w:ascii="Arial" w:hAnsi="Arial" w:cs="Arial"/>
          <w:sz w:val="22"/>
        </w:rPr>
      </w:pPr>
      <w:r>
        <w:rPr>
          <w:rFonts w:ascii="Arial" w:hAnsi="Arial" w:cs="Arial"/>
          <w:sz w:val="22"/>
        </w:rPr>
        <w:t>when</w:t>
      </w:r>
      <w:r w:rsidR="005A7513" w:rsidRPr="005F22D8">
        <w:rPr>
          <w:rFonts w:ascii="Arial" w:hAnsi="Arial" w:cs="Arial"/>
          <w:sz w:val="22"/>
        </w:rPr>
        <w:t xml:space="preserve"> the initial final processed </w:t>
      </w:r>
      <w:r>
        <w:rPr>
          <w:rFonts w:ascii="Arial" w:hAnsi="Arial" w:cs="Arial"/>
          <w:sz w:val="22"/>
        </w:rPr>
        <w:t xml:space="preserve">or reprocessed </w:t>
      </w:r>
      <w:r w:rsidR="005A7513" w:rsidRPr="005F22D8">
        <w:rPr>
          <w:rFonts w:ascii="Arial" w:hAnsi="Arial" w:cs="Arial"/>
          <w:sz w:val="22"/>
        </w:rPr>
        <w:t>data will</w:t>
      </w:r>
      <w:r>
        <w:rPr>
          <w:rFonts w:ascii="Arial" w:hAnsi="Arial" w:cs="Arial"/>
          <w:sz w:val="22"/>
        </w:rPr>
        <w:t xml:space="preserve"> become available for licencing.</w:t>
      </w:r>
    </w:p>
    <w:p w:rsidR="00D8525F" w:rsidRPr="00D8525F" w:rsidRDefault="00D8525F" w:rsidP="006A11F5">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szCs w:val="22"/>
        </w:rPr>
        <w:t xml:space="preserve">If </w:t>
      </w:r>
      <w:r w:rsidRPr="00D8525F">
        <w:rPr>
          <w:rFonts w:ascii="Arial" w:hAnsi="Arial" w:cs="Arial"/>
          <w:sz w:val="22"/>
        </w:rPr>
        <w:t xml:space="preserve">the final processed dataset will not become available until after the closing date of bids, this will be assessed as new seismic acquisition for the purposes of the </w:t>
      </w:r>
      <w:r w:rsidR="00A83271">
        <w:rPr>
          <w:rFonts w:ascii="Arial" w:hAnsi="Arial" w:cs="Arial"/>
          <w:sz w:val="22"/>
        </w:rPr>
        <w:t>bid assessment.</w:t>
      </w:r>
    </w:p>
    <w:p w:rsidR="005A7513" w:rsidRPr="00632701" w:rsidRDefault="005A7513" w:rsidP="005A7513">
      <w:pPr>
        <w:pStyle w:val="Heading3"/>
        <w:rPr>
          <w:rFonts w:ascii="Arial" w:hAnsi="Arial" w:cs="Arial"/>
          <w:sz w:val="24"/>
        </w:rPr>
      </w:pPr>
      <w:bookmarkStart w:id="19" w:name="_Toc419464477"/>
      <w:r w:rsidRPr="00611BA7">
        <w:rPr>
          <w:rFonts w:ascii="Arial" w:hAnsi="Arial" w:cs="Arial"/>
          <w:sz w:val="24"/>
        </w:rPr>
        <w:t xml:space="preserve">Technical </w:t>
      </w:r>
      <w:r>
        <w:rPr>
          <w:rFonts w:ascii="Arial" w:hAnsi="Arial" w:cs="Arial"/>
          <w:sz w:val="24"/>
        </w:rPr>
        <w:t>qualifications</w:t>
      </w:r>
      <w:bookmarkEnd w:id="19"/>
    </w:p>
    <w:p w:rsidR="00BB2D3A" w:rsidRPr="00BB2D3A" w:rsidRDefault="005A7513" w:rsidP="006A11F5">
      <w:pPr>
        <w:pStyle w:val="List2"/>
        <w:numPr>
          <w:ilvl w:val="1"/>
          <w:numId w:val="1"/>
        </w:numPr>
        <w:tabs>
          <w:tab w:val="num" w:pos="709"/>
        </w:tabs>
        <w:ind w:left="709" w:hanging="709"/>
        <w:rPr>
          <w:rFonts w:ascii="Arial" w:hAnsi="Arial" w:cs="Arial"/>
          <w:sz w:val="22"/>
        </w:rPr>
      </w:pPr>
      <w:r w:rsidRPr="00632701">
        <w:rPr>
          <w:rFonts w:ascii="Arial" w:hAnsi="Arial" w:cs="Arial"/>
          <w:sz w:val="22"/>
        </w:rPr>
        <w:t xml:space="preserve">An applicant must satisfy the Joint Authority </w:t>
      </w:r>
      <w:r w:rsidRPr="00632701">
        <w:rPr>
          <w:rFonts w:ascii="Arial" w:eastAsia="MS Mincho" w:hAnsi="Arial" w:cs="Arial"/>
          <w:sz w:val="22"/>
          <w:szCs w:val="23"/>
        </w:rPr>
        <w:t xml:space="preserve">of </w:t>
      </w:r>
      <w:r w:rsidR="001F77CF">
        <w:rPr>
          <w:rFonts w:ascii="Arial" w:eastAsia="MS Mincho" w:hAnsi="Arial" w:cs="Arial"/>
          <w:sz w:val="22"/>
          <w:szCs w:val="23"/>
        </w:rPr>
        <w:t>its technical capacity and competence</w:t>
      </w:r>
      <w:r w:rsidR="00CA3C19">
        <w:rPr>
          <w:rFonts w:ascii="Arial" w:eastAsia="MS Mincho" w:hAnsi="Arial" w:cs="Arial"/>
          <w:sz w:val="22"/>
          <w:szCs w:val="23"/>
        </w:rPr>
        <w:t xml:space="preserve"> to undertake the proposed work program. This includes, where applicable, the technical capacity,</w:t>
      </w:r>
      <w:r w:rsidR="001F77CF">
        <w:rPr>
          <w:rFonts w:ascii="Arial" w:eastAsia="MS Mincho" w:hAnsi="Arial" w:cs="Arial"/>
          <w:sz w:val="22"/>
          <w:szCs w:val="23"/>
        </w:rPr>
        <w:t xml:space="preserve"> </w:t>
      </w:r>
      <w:r w:rsidR="00CA3C19">
        <w:rPr>
          <w:rFonts w:ascii="Arial" w:eastAsia="MS Mincho" w:hAnsi="Arial" w:cs="Arial"/>
          <w:sz w:val="22"/>
          <w:szCs w:val="23"/>
        </w:rPr>
        <w:t>competence and experience of key personnel and subcontractors.</w:t>
      </w:r>
    </w:p>
    <w:p w:rsidR="00BB2D3A" w:rsidRDefault="00BB2D3A" w:rsidP="00BB2D3A">
      <w:pPr>
        <w:pStyle w:val="List2"/>
        <w:numPr>
          <w:ilvl w:val="1"/>
          <w:numId w:val="1"/>
        </w:numPr>
        <w:tabs>
          <w:tab w:val="num" w:pos="709"/>
        </w:tabs>
        <w:ind w:left="709" w:hanging="709"/>
        <w:rPr>
          <w:rFonts w:ascii="Arial" w:hAnsi="Arial" w:cs="Arial"/>
          <w:sz w:val="22"/>
        </w:rPr>
      </w:pPr>
      <w:r>
        <w:rPr>
          <w:rFonts w:ascii="Arial" w:eastAsia="MS Mincho" w:hAnsi="Arial" w:cs="Arial"/>
          <w:sz w:val="22"/>
          <w:szCs w:val="23"/>
        </w:rPr>
        <w:t>An applicant should provide details of its:</w:t>
      </w:r>
    </w:p>
    <w:p w:rsidR="00BB2D3A" w:rsidRPr="00BB2D3A" w:rsidRDefault="006D20DC" w:rsidP="00BB2D3A">
      <w:pPr>
        <w:pStyle w:val="List2"/>
        <w:numPr>
          <w:ilvl w:val="2"/>
          <w:numId w:val="1"/>
        </w:numPr>
        <w:rPr>
          <w:rFonts w:ascii="Arial" w:hAnsi="Arial" w:cs="Arial"/>
          <w:sz w:val="22"/>
        </w:rPr>
      </w:pPr>
      <w:r w:rsidRPr="00BB2D3A">
        <w:rPr>
          <w:rFonts w:ascii="Arial" w:eastAsia="MS Mincho" w:hAnsi="Arial" w:cs="Arial"/>
          <w:sz w:val="22"/>
          <w:szCs w:val="23"/>
        </w:rPr>
        <w:t>technical qualifications</w:t>
      </w:r>
      <w:r w:rsidR="00BB2D3A">
        <w:rPr>
          <w:rFonts w:ascii="Arial" w:eastAsia="MS Mincho" w:hAnsi="Arial" w:cs="Arial"/>
          <w:sz w:val="22"/>
          <w:szCs w:val="23"/>
        </w:rPr>
        <w:t xml:space="preserve"> </w:t>
      </w:r>
      <w:r w:rsidRPr="00BB2D3A">
        <w:rPr>
          <w:rFonts w:ascii="Arial" w:eastAsia="MS Mincho" w:hAnsi="Arial" w:cs="Arial"/>
          <w:sz w:val="22"/>
          <w:szCs w:val="23"/>
        </w:rPr>
        <w:t xml:space="preserve">and those of </w:t>
      </w:r>
      <w:r w:rsidR="00BB2D3A" w:rsidRPr="00BB2D3A">
        <w:rPr>
          <w:rFonts w:ascii="Arial" w:eastAsia="MS Mincho" w:hAnsi="Arial" w:cs="Arial"/>
          <w:sz w:val="22"/>
          <w:szCs w:val="23"/>
        </w:rPr>
        <w:t>its</w:t>
      </w:r>
      <w:r w:rsidRPr="00BB2D3A">
        <w:rPr>
          <w:rFonts w:ascii="Arial" w:eastAsia="MS Mincho" w:hAnsi="Arial" w:cs="Arial"/>
          <w:sz w:val="22"/>
          <w:szCs w:val="23"/>
        </w:rPr>
        <w:t xml:space="preserve"> key employees</w:t>
      </w:r>
    </w:p>
    <w:p w:rsidR="00BB2D3A" w:rsidRPr="00BB2D3A" w:rsidRDefault="00BB2D3A" w:rsidP="00BB2D3A">
      <w:pPr>
        <w:pStyle w:val="List2"/>
        <w:numPr>
          <w:ilvl w:val="2"/>
          <w:numId w:val="1"/>
        </w:numPr>
        <w:rPr>
          <w:rFonts w:ascii="Arial" w:hAnsi="Arial" w:cs="Arial"/>
          <w:sz w:val="22"/>
        </w:rPr>
      </w:pPr>
      <w:r>
        <w:rPr>
          <w:rFonts w:ascii="Arial" w:eastAsia="MS Mincho" w:hAnsi="Arial" w:cs="Arial"/>
          <w:sz w:val="22"/>
          <w:szCs w:val="23"/>
        </w:rPr>
        <w:t>technical advice available by way of consultants or other providers.</w:t>
      </w:r>
    </w:p>
    <w:p w:rsidR="005A7513" w:rsidRPr="00632701" w:rsidRDefault="005A7513" w:rsidP="005A7513">
      <w:pPr>
        <w:pStyle w:val="Heading3"/>
        <w:rPr>
          <w:rFonts w:ascii="Arial" w:hAnsi="Arial" w:cs="Arial"/>
          <w:sz w:val="24"/>
        </w:rPr>
      </w:pPr>
      <w:bookmarkStart w:id="20" w:name="_Toc419464478"/>
      <w:r w:rsidRPr="0018749C">
        <w:rPr>
          <w:rFonts w:ascii="Arial" w:hAnsi="Arial" w:cs="Arial"/>
          <w:sz w:val="24"/>
        </w:rPr>
        <w:t xml:space="preserve">Financial </w:t>
      </w:r>
      <w:r>
        <w:rPr>
          <w:rFonts w:ascii="Arial" w:hAnsi="Arial" w:cs="Arial"/>
          <w:sz w:val="24"/>
        </w:rPr>
        <w:t>capacity</w:t>
      </w:r>
      <w:bookmarkEnd w:id="20"/>
    </w:p>
    <w:p w:rsidR="005A7513" w:rsidRPr="00632701" w:rsidRDefault="005A7513" w:rsidP="006A11F5">
      <w:pPr>
        <w:pStyle w:val="List2"/>
        <w:numPr>
          <w:ilvl w:val="1"/>
          <w:numId w:val="1"/>
        </w:numPr>
        <w:tabs>
          <w:tab w:val="num" w:pos="709"/>
        </w:tabs>
        <w:ind w:left="709" w:hanging="709"/>
        <w:rPr>
          <w:rFonts w:ascii="Arial" w:hAnsi="Arial" w:cs="Arial"/>
          <w:sz w:val="22"/>
        </w:rPr>
      </w:pPr>
      <w:r w:rsidRPr="00632701">
        <w:rPr>
          <w:rFonts w:ascii="Arial" w:hAnsi="Arial" w:cs="Arial"/>
          <w:sz w:val="22"/>
        </w:rPr>
        <w:t>An applicant must satisfy the Joint Authority of its financial capacity to undertake the proposed work program, including evidence of the continued ability to attract external funding or have sufficient financial resources to meet the requirements of the proposed work program.</w:t>
      </w:r>
    </w:p>
    <w:p w:rsidR="00D1025D" w:rsidRDefault="00D1025D" w:rsidP="00D15C1F">
      <w:pPr>
        <w:pStyle w:val="List2"/>
        <w:numPr>
          <w:ilvl w:val="1"/>
          <w:numId w:val="1"/>
        </w:numPr>
        <w:tabs>
          <w:tab w:val="num" w:pos="709"/>
        </w:tabs>
        <w:ind w:left="709" w:hanging="709"/>
        <w:rPr>
          <w:rFonts w:ascii="Arial" w:hAnsi="Arial" w:cs="Arial"/>
          <w:sz w:val="22"/>
        </w:rPr>
      </w:pPr>
      <w:r w:rsidRPr="00632701">
        <w:rPr>
          <w:rFonts w:ascii="Arial" w:hAnsi="Arial" w:cs="Arial"/>
          <w:sz w:val="22"/>
        </w:rPr>
        <w:t xml:space="preserve">The Joint Authority may </w:t>
      </w:r>
      <w:r>
        <w:rPr>
          <w:rFonts w:ascii="Arial" w:hAnsi="Arial" w:cs="Arial"/>
          <w:sz w:val="22"/>
        </w:rPr>
        <w:t>take into account</w:t>
      </w:r>
      <w:r w:rsidRPr="00632701">
        <w:rPr>
          <w:rFonts w:ascii="Arial" w:hAnsi="Arial" w:cs="Arial"/>
          <w:sz w:val="22"/>
        </w:rPr>
        <w:t xml:space="preserve"> the work program commitments in other petroleum titles under the OPGGS Act, in which the applicant and/or the parent company has a financial interest</w:t>
      </w:r>
      <w:r>
        <w:rPr>
          <w:rFonts w:ascii="Arial" w:hAnsi="Arial" w:cs="Arial"/>
          <w:sz w:val="22"/>
        </w:rPr>
        <w:t>, in order to assess financial capacity to undertake the proposed work program</w:t>
      </w:r>
      <w:r w:rsidRPr="00632701">
        <w:rPr>
          <w:rFonts w:ascii="Arial" w:hAnsi="Arial" w:cs="Arial"/>
          <w:sz w:val="22"/>
        </w:rPr>
        <w:t>.</w:t>
      </w:r>
    </w:p>
    <w:p w:rsidR="005A7513" w:rsidRDefault="005A7513" w:rsidP="006A11F5">
      <w:pPr>
        <w:pStyle w:val="List2"/>
        <w:numPr>
          <w:ilvl w:val="1"/>
          <w:numId w:val="1"/>
        </w:numPr>
        <w:tabs>
          <w:tab w:val="num" w:pos="709"/>
        </w:tabs>
        <w:ind w:left="709" w:hanging="709"/>
        <w:rPr>
          <w:rFonts w:ascii="Arial" w:hAnsi="Arial" w:cs="Arial"/>
          <w:sz w:val="22"/>
        </w:rPr>
      </w:pPr>
      <w:r w:rsidRPr="00632701">
        <w:rPr>
          <w:rFonts w:ascii="Arial" w:hAnsi="Arial" w:cs="Arial"/>
          <w:sz w:val="22"/>
        </w:rPr>
        <w:t>Evidence of financial capacity may include:</w:t>
      </w:r>
    </w:p>
    <w:p w:rsidR="005A7513" w:rsidRPr="00590F06" w:rsidRDefault="005A7513" w:rsidP="00C662D6">
      <w:pPr>
        <w:pStyle w:val="List2"/>
        <w:numPr>
          <w:ilvl w:val="2"/>
          <w:numId w:val="11"/>
        </w:numPr>
        <w:ind w:left="1225" w:hanging="505"/>
        <w:rPr>
          <w:rFonts w:ascii="Arial" w:hAnsi="Arial" w:cs="Arial"/>
        </w:rPr>
      </w:pPr>
      <w:r w:rsidRPr="00590F06">
        <w:rPr>
          <w:rFonts w:ascii="Arial" w:eastAsia="MS Mincho" w:hAnsi="Arial" w:cs="Arial"/>
          <w:sz w:val="22"/>
          <w:szCs w:val="23"/>
        </w:rPr>
        <w:t xml:space="preserve">Bank deposits </w:t>
      </w:r>
      <w:r>
        <w:rPr>
          <w:rFonts w:ascii="Arial" w:eastAsia="MS Mincho" w:hAnsi="Arial" w:cs="Arial"/>
          <w:sz w:val="22"/>
          <w:szCs w:val="23"/>
        </w:rPr>
        <w:t xml:space="preserve">held - </w:t>
      </w:r>
      <w:r w:rsidRPr="00590F06">
        <w:rPr>
          <w:rFonts w:ascii="Arial" w:eastAsia="MS Mincho" w:hAnsi="Arial" w:cs="Arial"/>
          <w:sz w:val="22"/>
          <w:szCs w:val="23"/>
        </w:rPr>
        <w:t>statement of financial position.</w:t>
      </w:r>
    </w:p>
    <w:p w:rsidR="005A7513" w:rsidRPr="00590F06" w:rsidRDefault="005A7513" w:rsidP="00C662D6">
      <w:pPr>
        <w:pStyle w:val="List2"/>
        <w:numPr>
          <w:ilvl w:val="2"/>
          <w:numId w:val="11"/>
        </w:numPr>
        <w:ind w:left="1225" w:hanging="505"/>
        <w:rPr>
          <w:rFonts w:ascii="Arial" w:hAnsi="Arial" w:cs="Arial"/>
        </w:rPr>
      </w:pPr>
      <w:r>
        <w:rPr>
          <w:rFonts w:ascii="Arial" w:eastAsia="MS Mincho" w:hAnsi="Arial" w:cs="Arial"/>
          <w:sz w:val="22"/>
          <w:szCs w:val="23"/>
        </w:rPr>
        <w:lastRenderedPageBreak/>
        <w:t xml:space="preserve">Operating cash flows - </w:t>
      </w:r>
      <w:r w:rsidRPr="00590F06">
        <w:rPr>
          <w:rFonts w:ascii="Arial" w:eastAsia="MS Mincho" w:hAnsi="Arial" w:cs="Arial"/>
          <w:sz w:val="22"/>
          <w:szCs w:val="23"/>
        </w:rPr>
        <w:t>statement of cash flows.</w:t>
      </w:r>
    </w:p>
    <w:p w:rsidR="005A7513" w:rsidRPr="00590F06" w:rsidRDefault="005A7513" w:rsidP="00C662D6">
      <w:pPr>
        <w:pStyle w:val="List2"/>
        <w:numPr>
          <w:ilvl w:val="2"/>
          <w:numId w:val="11"/>
        </w:numPr>
        <w:ind w:left="1225" w:hanging="505"/>
        <w:rPr>
          <w:rFonts w:ascii="Arial" w:hAnsi="Arial" w:cs="Arial"/>
        </w:rPr>
      </w:pPr>
      <w:r>
        <w:rPr>
          <w:rFonts w:ascii="Arial" w:eastAsia="MS Mincho" w:hAnsi="Arial" w:cs="Arial"/>
          <w:sz w:val="22"/>
          <w:szCs w:val="23"/>
        </w:rPr>
        <w:t>Loan facilities - i.e</w:t>
      </w:r>
      <w:r w:rsidR="00D1025D">
        <w:rPr>
          <w:rFonts w:ascii="Arial" w:eastAsia="MS Mincho" w:hAnsi="Arial" w:cs="Arial"/>
          <w:sz w:val="22"/>
          <w:szCs w:val="23"/>
        </w:rPr>
        <w:t>.</w:t>
      </w:r>
      <w:r w:rsidRPr="00590F06">
        <w:rPr>
          <w:rFonts w:ascii="Arial" w:eastAsia="MS Mincho" w:hAnsi="Arial" w:cs="Arial"/>
          <w:sz w:val="22"/>
          <w:szCs w:val="23"/>
        </w:rPr>
        <w:t xml:space="preserve"> loan agreements signed by all parties or loan agreements conditional on the award of a title are acceptable. Letters of intent from a loan institution are not acceptable.</w:t>
      </w:r>
    </w:p>
    <w:p w:rsidR="005A7513" w:rsidRPr="0018795B" w:rsidRDefault="005A7513" w:rsidP="00C662D6">
      <w:pPr>
        <w:pStyle w:val="List2"/>
        <w:numPr>
          <w:ilvl w:val="2"/>
          <w:numId w:val="11"/>
        </w:numPr>
        <w:ind w:left="1225" w:hanging="505"/>
        <w:rPr>
          <w:rFonts w:ascii="Arial" w:hAnsi="Arial" w:cs="Arial"/>
        </w:rPr>
      </w:pPr>
      <w:r w:rsidRPr="00590F06">
        <w:rPr>
          <w:rFonts w:ascii="Arial" w:eastAsia="MS Mincho" w:hAnsi="Arial" w:cs="Arial"/>
          <w:sz w:val="22"/>
          <w:szCs w:val="23"/>
        </w:rPr>
        <w:t>Parent company guarantee</w:t>
      </w:r>
      <w:r w:rsidR="008432AC">
        <w:rPr>
          <w:rFonts w:ascii="Arial" w:eastAsia="MS Mincho" w:hAnsi="Arial" w:cs="Arial"/>
          <w:sz w:val="22"/>
          <w:szCs w:val="23"/>
        </w:rPr>
        <w:t xml:space="preserve"> – i.e.</w:t>
      </w:r>
      <w:r w:rsidR="00D1025D">
        <w:rPr>
          <w:rFonts w:ascii="Arial" w:eastAsia="MS Mincho" w:hAnsi="Arial" w:cs="Arial"/>
          <w:sz w:val="22"/>
          <w:szCs w:val="23"/>
        </w:rPr>
        <w:t xml:space="preserve"> </w:t>
      </w:r>
      <w:r w:rsidRPr="00590F06">
        <w:rPr>
          <w:rFonts w:ascii="Arial" w:eastAsia="MS Mincho" w:hAnsi="Arial" w:cs="Arial"/>
          <w:sz w:val="22"/>
          <w:szCs w:val="23"/>
        </w:rPr>
        <w:t>a deed of cross guarantee or a guarantee provided by the parent company on corporate stationery.</w:t>
      </w:r>
    </w:p>
    <w:p w:rsidR="005A7513" w:rsidRPr="0018795B" w:rsidRDefault="008432AC" w:rsidP="00C662D6">
      <w:pPr>
        <w:pStyle w:val="List2"/>
        <w:numPr>
          <w:ilvl w:val="2"/>
          <w:numId w:val="11"/>
        </w:numPr>
        <w:ind w:left="1225" w:hanging="505"/>
        <w:rPr>
          <w:rFonts w:ascii="Arial" w:hAnsi="Arial" w:cs="Arial"/>
          <w:sz w:val="22"/>
        </w:rPr>
      </w:pPr>
      <w:r>
        <w:rPr>
          <w:rFonts w:ascii="Arial" w:hAnsi="Arial" w:cs="Arial"/>
          <w:sz w:val="22"/>
        </w:rPr>
        <w:t xml:space="preserve">Other guarantees – i.e. a </w:t>
      </w:r>
      <w:r w:rsidR="005A7513" w:rsidRPr="0018795B">
        <w:rPr>
          <w:rFonts w:ascii="Arial" w:hAnsi="Arial" w:cs="Arial"/>
          <w:sz w:val="22"/>
        </w:rPr>
        <w:t>bank guarantee, or a letter from an accountant of an individual’s capacity to fund</w:t>
      </w:r>
      <w:r w:rsidR="005A7513">
        <w:rPr>
          <w:rFonts w:ascii="Arial" w:hAnsi="Arial" w:cs="Arial"/>
          <w:sz w:val="22"/>
        </w:rPr>
        <w:t xml:space="preserve"> the work program</w:t>
      </w:r>
      <w:r>
        <w:rPr>
          <w:rFonts w:ascii="Arial" w:hAnsi="Arial" w:cs="Arial"/>
          <w:sz w:val="22"/>
        </w:rPr>
        <w:t>—</w:t>
      </w:r>
      <w:r w:rsidR="005A7513" w:rsidRPr="0018795B">
        <w:rPr>
          <w:rFonts w:ascii="Arial" w:hAnsi="Arial" w:cs="Arial"/>
          <w:sz w:val="22"/>
        </w:rPr>
        <w:t>high net worth individuals.</w:t>
      </w:r>
    </w:p>
    <w:p w:rsidR="005A7513" w:rsidRPr="00590F06" w:rsidRDefault="005A7513" w:rsidP="00C662D6">
      <w:pPr>
        <w:pStyle w:val="List2"/>
        <w:numPr>
          <w:ilvl w:val="2"/>
          <w:numId w:val="11"/>
        </w:numPr>
        <w:ind w:left="1225" w:hanging="505"/>
        <w:rPr>
          <w:rFonts w:ascii="Arial" w:hAnsi="Arial" w:cs="Arial"/>
        </w:rPr>
      </w:pPr>
      <w:r w:rsidRPr="00590F06">
        <w:rPr>
          <w:rFonts w:ascii="Arial" w:eastAsia="MS Mincho" w:hAnsi="Arial" w:cs="Arial"/>
          <w:sz w:val="22"/>
          <w:szCs w:val="23"/>
        </w:rPr>
        <w:t>Forecast cash flows - where an applicant has existing assets and those assets have proven reserves and are in produ</w:t>
      </w:r>
      <w:r w:rsidR="00D1025D">
        <w:rPr>
          <w:rFonts w:ascii="Arial" w:eastAsia="MS Mincho" w:hAnsi="Arial" w:cs="Arial"/>
          <w:sz w:val="22"/>
          <w:szCs w:val="23"/>
        </w:rPr>
        <w:t>ction or production is imminent. S</w:t>
      </w:r>
      <w:r w:rsidRPr="00590F06">
        <w:rPr>
          <w:rFonts w:ascii="Arial" w:eastAsia="MS Mincho" w:hAnsi="Arial" w:cs="Arial"/>
          <w:sz w:val="22"/>
          <w:szCs w:val="23"/>
        </w:rPr>
        <w:t xml:space="preserve">peculative cash </w:t>
      </w:r>
      <w:r w:rsidR="00D1025D">
        <w:rPr>
          <w:rFonts w:ascii="Arial" w:eastAsia="MS Mincho" w:hAnsi="Arial" w:cs="Arial"/>
          <w:sz w:val="22"/>
          <w:szCs w:val="23"/>
        </w:rPr>
        <w:t xml:space="preserve">flows </w:t>
      </w:r>
      <w:r w:rsidRPr="00590F06">
        <w:rPr>
          <w:rFonts w:ascii="Arial" w:eastAsia="MS Mincho" w:hAnsi="Arial" w:cs="Arial"/>
          <w:sz w:val="22"/>
          <w:szCs w:val="23"/>
        </w:rPr>
        <w:t xml:space="preserve">where the assets are not in production and production is not </w:t>
      </w:r>
      <w:r w:rsidR="00BF64CB" w:rsidRPr="00590F06">
        <w:rPr>
          <w:rFonts w:ascii="Arial" w:eastAsia="MS Mincho" w:hAnsi="Arial" w:cs="Arial"/>
          <w:sz w:val="22"/>
          <w:szCs w:val="23"/>
        </w:rPr>
        <w:t>imminent</w:t>
      </w:r>
      <w:r w:rsidRPr="00590F06">
        <w:rPr>
          <w:rFonts w:ascii="Arial" w:eastAsia="MS Mincho" w:hAnsi="Arial" w:cs="Arial"/>
          <w:sz w:val="22"/>
          <w:szCs w:val="23"/>
        </w:rPr>
        <w:t xml:space="preserve"> are not acceptable.</w:t>
      </w:r>
    </w:p>
    <w:p w:rsidR="005A7513" w:rsidRPr="007E0B25" w:rsidRDefault="005A7513" w:rsidP="00C662D6">
      <w:pPr>
        <w:pStyle w:val="List2"/>
        <w:numPr>
          <w:ilvl w:val="2"/>
          <w:numId w:val="11"/>
        </w:numPr>
        <w:ind w:left="1225" w:hanging="505"/>
        <w:rPr>
          <w:rFonts w:ascii="Arial" w:hAnsi="Arial" w:cs="Arial"/>
        </w:rPr>
      </w:pPr>
      <w:r w:rsidRPr="0018749C">
        <w:rPr>
          <w:rFonts w:ascii="Arial" w:eastAsia="MS Mincho" w:hAnsi="Arial" w:cs="Arial"/>
          <w:sz w:val="22"/>
          <w:szCs w:val="23"/>
        </w:rPr>
        <w:t>Proven ability to attract farm in partners</w:t>
      </w:r>
      <w:r>
        <w:rPr>
          <w:rFonts w:ascii="Arial" w:eastAsia="MS Mincho" w:hAnsi="Arial" w:cs="Arial"/>
          <w:sz w:val="22"/>
          <w:szCs w:val="23"/>
        </w:rPr>
        <w:t xml:space="preserve"> and to </w:t>
      </w:r>
      <w:r w:rsidRPr="00B85754">
        <w:rPr>
          <w:rFonts w:ascii="Arial" w:eastAsia="MS Mincho" w:hAnsi="Arial" w:cs="Arial"/>
          <w:sz w:val="22"/>
          <w:szCs w:val="23"/>
        </w:rPr>
        <w:t>raise capital by public or private means.</w:t>
      </w:r>
    </w:p>
    <w:p w:rsidR="005A7513" w:rsidRDefault="005A7513" w:rsidP="006A11F5">
      <w:pPr>
        <w:pStyle w:val="List2"/>
        <w:numPr>
          <w:ilvl w:val="1"/>
          <w:numId w:val="1"/>
        </w:numPr>
        <w:tabs>
          <w:tab w:val="num" w:pos="709"/>
        </w:tabs>
        <w:ind w:left="709" w:hanging="709"/>
        <w:rPr>
          <w:rFonts w:ascii="Arial" w:hAnsi="Arial" w:cs="Arial"/>
          <w:sz w:val="22"/>
        </w:rPr>
      </w:pPr>
      <w:r w:rsidRPr="00632701">
        <w:rPr>
          <w:rFonts w:ascii="Arial" w:hAnsi="Arial" w:cs="Arial"/>
          <w:sz w:val="22"/>
        </w:rPr>
        <w:t xml:space="preserve">Where an applicant is a subsidiary within a group of companies and is not required to produce financial statements, the financial reports of the immediate parent company are to be provided with </w:t>
      </w:r>
      <w:r w:rsidR="008432AC">
        <w:rPr>
          <w:rFonts w:ascii="Arial" w:hAnsi="Arial" w:cs="Arial"/>
          <w:sz w:val="22"/>
        </w:rPr>
        <w:t xml:space="preserve">an </w:t>
      </w:r>
      <w:r w:rsidRPr="00632701">
        <w:rPr>
          <w:rFonts w:ascii="Arial" w:hAnsi="Arial" w:cs="Arial"/>
          <w:sz w:val="22"/>
        </w:rPr>
        <w:t>appli</w:t>
      </w:r>
      <w:r w:rsidR="00520C00">
        <w:rPr>
          <w:rFonts w:ascii="Arial" w:hAnsi="Arial" w:cs="Arial"/>
          <w:sz w:val="22"/>
        </w:rPr>
        <w:t>cable parent company guarantee.</w:t>
      </w:r>
    </w:p>
    <w:p w:rsidR="005A7513" w:rsidRPr="00632701" w:rsidRDefault="005A7513" w:rsidP="006A11F5">
      <w:pPr>
        <w:pStyle w:val="List2"/>
        <w:numPr>
          <w:ilvl w:val="1"/>
          <w:numId w:val="1"/>
        </w:numPr>
        <w:tabs>
          <w:tab w:val="num" w:pos="709"/>
        </w:tabs>
        <w:ind w:left="709" w:hanging="709"/>
        <w:rPr>
          <w:rFonts w:ascii="Arial" w:hAnsi="Arial" w:cs="Arial"/>
          <w:sz w:val="22"/>
        </w:rPr>
      </w:pPr>
      <w:r w:rsidRPr="00632701">
        <w:rPr>
          <w:rFonts w:ascii="Arial" w:eastAsia="MS Mincho" w:hAnsi="Arial" w:cs="Arial"/>
          <w:sz w:val="22"/>
          <w:szCs w:val="23"/>
        </w:rPr>
        <w:t xml:space="preserve">Letter of guarantee from </w:t>
      </w:r>
      <w:r w:rsidR="008432AC">
        <w:rPr>
          <w:rFonts w:ascii="Arial" w:eastAsia="MS Mincho" w:hAnsi="Arial" w:cs="Arial"/>
          <w:sz w:val="22"/>
          <w:szCs w:val="23"/>
        </w:rPr>
        <w:t xml:space="preserve">a </w:t>
      </w:r>
      <w:r w:rsidRPr="00632701">
        <w:rPr>
          <w:rFonts w:ascii="Arial" w:eastAsia="MS Mincho" w:hAnsi="Arial" w:cs="Arial"/>
          <w:sz w:val="22"/>
          <w:szCs w:val="23"/>
        </w:rPr>
        <w:t xml:space="preserve">capital raising entity - arrangements with financial institutions or brokerage firms where they undertake to raise equity on a best efforts basis </w:t>
      </w:r>
      <w:r w:rsidRPr="00632701">
        <w:rPr>
          <w:rFonts w:ascii="Arial" w:eastAsia="MS Mincho" w:hAnsi="Arial" w:cs="Arial"/>
          <w:b/>
          <w:sz w:val="22"/>
          <w:szCs w:val="23"/>
          <w:u w:val="single"/>
        </w:rPr>
        <w:t>are not</w:t>
      </w:r>
      <w:r w:rsidRPr="00632701">
        <w:rPr>
          <w:rFonts w:ascii="Arial" w:eastAsia="MS Mincho" w:hAnsi="Arial" w:cs="Arial"/>
          <w:sz w:val="22"/>
          <w:szCs w:val="23"/>
        </w:rPr>
        <w:t xml:space="preserve"> considered adequate evidence of funding.</w:t>
      </w:r>
    </w:p>
    <w:p w:rsidR="00632701" w:rsidRPr="00632701" w:rsidRDefault="00632701" w:rsidP="00632701">
      <w:pPr>
        <w:pStyle w:val="Heading3"/>
        <w:rPr>
          <w:rFonts w:ascii="Arial" w:hAnsi="Arial" w:cs="Arial"/>
          <w:sz w:val="24"/>
        </w:rPr>
      </w:pPr>
      <w:bookmarkStart w:id="21" w:name="_Toc419464479"/>
      <w:r>
        <w:rPr>
          <w:rFonts w:ascii="Arial" w:hAnsi="Arial" w:cs="Arial"/>
          <w:sz w:val="24"/>
        </w:rPr>
        <w:t>Past Performance</w:t>
      </w:r>
      <w:bookmarkEnd w:id="21"/>
    </w:p>
    <w:p w:rsidR="00632701" w:rsidRDefault="00632701" w:rsidP="006A11F5">
      <w:pPr>
        <w:pStyle w:val="List2"/>
        <w:numPr>
          <w:ilvl w:val="1"/>
          <w:numId w:val="1"/>
        </w:numPr>
        <w:tabs>
          <w:tab w:val="num" w:pos="709"/>
        </w:tabs>
        <w:ind w:left="709" w:hanging="709"/>
        <w:rPr>
          <w:rFonts w:ascii="Arial" w:hAnsi="Arial" w:cs="Arial"/>
          <w:sz w:val="22"/>
        </w:rPr>
      </w:pPr>
      <w:r w:rsidRPr="00632701">
        <w:rPr>
          <w:rFonts w:ascii="Arial" w:hAnsi="Arial" w:cs="Arial"/>
          <w:sz w:val="22"/>
        </w:rPr>
        <w:t>Past performance o</w:t>
      </w:r>
      <w:r w:rsidR="00A83271">
        <w:rPr>
          <w:rFonts w:ascii="Arial" w:hAnsi="Arial" w:cs="Arial"/>
          <w:sz w:val="22"/>
        </w:rPr>
        <w:t xml:space="preserve">f the applicant, parent company, where applicable, </w:t>
      </w:r>
      <w:r w:rsidRPr="00632701">
        <w:rPr>
          <w:rFonts w:ascii="Arial" w:hAnsi="Arial" w:cs="Arial"/>
          <w:sz w:val="22"/>
        </w:rPr>
        <w:t xml:space="preserve">and/or directors is a factor the Joint Authority </w:t>
      </w:r>
      <w:r w:rsidR="00D1025D">
        <w:rPr>
          <w:rFonts w:ascii="Arial" w:hAnsi="Arial" w:cs="Arial"/>
          <w:sz w:val="22"/>
        </w:rPr>
        <w:t>will consider</w:t>
      </w:r>
      <w:r w:rsidRPr="00632701">
        <w:rPr>
          <w:rFonts w:ascii="Arial" w:hAnsi="Arial" w:cs="Arial"/>
          <w:sz w:val="22"/>
        </w:rPr>
        <w:t xml:space="preserve"> during the decision making process unless the company and directors </w:t>
      </w:r>
      <w:r w:rsidR="002A2134">
        <w:rPr>
          <w:rFonts w:ascii="Arial" w:hAnsi="Arial" w:cs="Arial"/>
          <w:sz w:val="22"/>
        </w:rPr>
        <w:t>have</w:t>
      </w:r>
      <w:r w:rsidRPr="00632701">
        <w:rPr>
          <w:rFonts w:ascii="Arial" w:hAnsi="Arial" w:cs="Arial"/>
          <w:sz w:val="22"/>
        </w:rPr>
        <w:t xml:space="preserve"> a</w:t>
      </w:r>
      <w:r w:rsidR="002A2134">
        <w:rPr>
          <w:rFonts w:ascii="Arial" w:hAnsi="Arial" w:cs="Arial"/>
          <w:sz w:val="22"/>
        </w:rPr>
        <w:t xml:space="preserve"> current</w:t>
      </w:r>
      <w:r w:rsidRPr="00632701">
        <w:rPr>
          <w:rFonts w:ascii="Arial" w:hAnsi="Arial" w:cs="Arial"/>
          <w:sz w:val="22"/>
        </w:rPr>
        <w:t xml:space="preserve"> Good Standin</w:t>
      </w:r>
      <w:r w:rsidR="00A83271">
        <w:rPr>
          <w:rFonts w:ascii="Arial" w:hAnsi="Arial" w:cs="Arial"/>
          <w:sz w:val="22"/>
        </w:rPr>
        <w:t xml:space="preserve">g Agreement – refer to </w:t>
      </w:r>
      <w:r w:rsidR="008432AC">
        <w:rPr>
          <w:rFonts w:ascii="Arial" w:hAnsi="Arial" w:cs="Arial"/>
          <w:sz w:val="22"/>
        </w:rPr>
        <w:t xml:space="preserve">section </w:t>
      </w:r>
      <w:r w:rsidR="008432AC">
        <w:rPr>
          <w:rFonts w:ascii="Arial" w:hAnsi="Arial" w:cs="Arial"/>
          <w:sz w:val="22"/>
        </w:rPr>
        <w:fldChar w:fldCharType="begin"/>
      </w:r>
      <w:r w:rsidR="008432AC">
        <w:rPr>
          <w:rFonts w:ascii="Arial" w:hAnsi="Arial" w:cs="Arial"/>
          <w:sz w:val="22"/>
        </w:rPr>
        <w:instrText xml:space="preserve"> REF _Ref412123123 \r \h </w:instrText>
      </w:r>
      <w:r w:rsidR="008432AC">
        <w:rPr>
          <w:rFonts w:ascii="Arial" w:hAnsi="Arial" w:cs="Arial"/>
          <w:sz w:val="22"/>
        </w:rPr>
      </w:r>
      <w:r w:rsidR="008432AC">
        <w:rPr>
          <w:rFonts w:ascii="Arial" w:hAnsi="Arial" w:cs="Arial"/>
          <w:sz w:val="22"/>
        </w:rPr>
        <w:fldChar w:fldCharType="separate"/>
      </w:r>
      <w:r w:rsidR="008731F6">
        <w:rPr>
          <w:rFonts w:ascii="Arial" w:hAnsi="Arial" w:cs="Arial"/>
          <w:sz w:val="22"/>
        </w:rPr>
        <w:t>4</w:t>
      </w:r>
      <w:r w:rsidR="008432AC">
        <w:rPr>
          <w:rFonts w:ascii="Arial" w:hAnsi="Arial" w:cs="Arial"/>
          <w:sz w:val="22"/>
        </w:rPr>
        <w:fldChar w:fldCharType="end"/>
      </w:r>
      <w:r w:rsidR="00A83271">
        <w:rPr>
          <w:rFonts w:ascii="Arial" w:hAnsi="Arial" w:cs="Arial"/>
          <w:sz w:val="22"/>
        </w:rPr>
        <w:t xml:space="preserve"> of this guideline.</w:t>
      </w:r>
    </w:p>
    <w:p w:rsidR="00632701" w:rsidRDefault="00632701" w:rsidP="006A11F5">
      <w:pPr>
        <w:pStyle w:val="List2"/>
        <w:numPr>
          <w:ilvl w:val="1"/>
          <w:numId w:val="1"/>
        </w:numPr>
        <w:tabs>
          <w:tab w:val="num" w:pos="709"/>
        </w:tabs>
        <w:ind w:left="709" w:hanging="709"/>
        <w:rPr>
          <w:rFonts w:ascii="Arial" w:hAnsi="Arial" w:cs="Arial"/>
          <w:sz w:val="22"/>
        </w:rPr>
      </w:pPr>
      <w:r w:rsidRPr="00632701">
        <w:rPr>
          <w:rFonts w:ascii="Arial" w:hAnsi="Arial" w:cs="Arial"/>
          <w:sz w:val="22"/>
        </w:rPr>
        <w:t>Past perf</w:t>
      </w:r>
      <w:r w:rsidR="008432AC">
        <w:rPr>
          <w:rFonts w:ascii="Arial" w:hAnsi="Arial" w:cs="Arial"/>
          <w:sz w:val="22"/>
        </w:rPr>
        <w:t>ormance refers to the applicant</w:t>
      </w:r>
      <w:r w:rsidR="00A83271">
        <w:rPr>
          <w:rFonts w:ascii="Arial" w:hAnsi="Arial" w:cs="Arial"/>
          <w:sz w:val="22"/>
        </w:rPr>
        <w:t xml:space="preserve">, parent company, where applicable, </w:t>
      </w:r>
      <w:r w:rsidRPr="00632701">
        <w:rPr>
          <w:rFonts w:ascii="Arial" w:hAnsi="Arial" w:cs="Arial"/>
          <w:sz w:val="22"/>
        </w:rPr>
        <w:t xml:space="preserve">and/or company </w:t>
      </w:r>
      <w:r w:rsidR="00BF64CB" w:rsidRPr="00632701">
        <w:rPr>
          <w:rFonts w:ascii="Arial" w:hAnsi="Arial" w:cs="Arial"/>
          <w:sz w:val="22"/>
        </w:rPr>
        <w:t>director’s</w:t>
      </w:r>
      <w:r w:rsidRPr="00632701">
        <w:rPr>
          <w:rFonts w:ascii="Arial" w:hAnsi="Arial" w:cs="Arial"/>
          <w:sz w:val="22"/>
        </w:rPr>
        <w:t xml:space="preserve"> history, against the publically available </w:t>
      </w:r>
      <w:hyperlink r:id="rId24" w:history="1">
        <w:r w:rsidRPr="00632701">
          <w:rPr>
            <w:rStyle w:val="Hyperlink"/>
            <w:rFonts w:ascii="Arial" w:hAnsi="Arial" w:cs="Arial"/>
            <w:sz w:val="22"/>
          </w:rPr>
          <w:t>Titles Register</w:t>
        </w:r>
      </w:hyperlink>
      <w:r w:rsidR="00D1025D">
        <w:rPr>
          <w:rFonts w:ascii="Arial" w:hAnsi="Arial" w:cs="Arial"/>
          <w:sz w:val="22"/>
        </w:rPr>
        <w:t xml:space="preserve"> over the previous five years, s</w:t>
      </w:r>
      <w:r>
        <w:rPr>
          <w:rFonts w:ascii="Arial" w:hAnsi="Arial" w:cs="Arial"/>
          <w:sz w:val="22"/>
        </w:rPr>
        <w:t xml:space="preserve">uch as cancellations or expiries in default under the </w:t>
      </w:r>
      <w:r w:rsidRPr="00632701">
        <w:rPr>
          <w:rFonts w:ascii="Arial" w:hAnsi="Arial" w:cs="Arial"/>
          <w:sz w:val="22"/>
        </w:rPr>
        <w:t>OPGGS Act.</w:t>
      </w:r>
    </w:p>
    <w:p w:rsidR="00752D55" w:rsidRDefault="00632701" w:rsidP="006A11F5">
      <w:pPr>
        <w:pStyle w:val="List2"/>
        <w:numPr>
          <w:ilvl w:val="1"/>
          <w:numId w:val="1"/>
        </w:numPr>
        <w:tabs>
          <w:tab w:val="num" w:pos="709"/>
        </w:tabs>
        <w:ind w:left="709" w:hanging="709"/>
        <w:rPr>
          <w:rFonts w:ascii="Arial" w:hAnsi="Arial" w:cs="Arial"/>
          <w:sz w:val="22"/>
        </w:rPr>
      </w:pPr>
      <w:r w:rsidRPr="00632701">
        <w:rPr>
          <w:rFonts w:ascii="Arial" w:hAnsi="Arial" w:cs="Arial"/>
          <w:sz w:val="22"/>
        </w:rPr>
        <w:t>Past performance may also refer to any health, safety and/or environmental incidents</w:t>
      </w:r>
      <w:r w:rsidR="00752D55">
        <w:rPr>
          <w:rFonts w:ascii="Arial" w:hAnsi="Arial" w:cs="Arial"/>
          <w:sz w:val="22"/>
        </w:rPr>
        <w:t xml:space="preserve"> within Australia or internationally.</w:t>
      </w:r>
      <w:r w:rsidR="001F77CF">
        <w:rPr>
          <w:rFonts w:ascii="Arial" w:hAnsi="Arial" w:cs="Arial"/>
          <w:sz w:val="22"/>
        </w:rPr>
        <w:t xml:space="preserve"> The applicant may choose to detail proposed mitigation in relation to these matters within their bid documents.</w:t>
      </w:r>
      <w:r w:rsidR="00A83271">
        <w:rPr>
          <w:rFonts w:ascii="Arial" w:hAnsi="Arial" w:cs="Arial"/>
          <w:sz w:val="22"/>
        </w:rPr>
        <w:t xml:space="preserve"> Entering into a Good Standing Agreement does not offset a health, safety and/or environmental past performance record. </w:t>
      </w:r>
    </w:p>
    <w:p w:rsidR="001F2230" w:rsidRDefault="00D1025D" w:rsidP="006A11F5">
      <w:pPr>
        <w:pStyle w:val="List2"/>
        <w:numPr>
          <w:ilvl w:val="1"/>
          <w:numId w:val="1"/>
        </w:numPr>
        <w:tabs>
          <w:tab w:val="num" w:pos="709"/>
        </w:tabs>
        <w:ind w:left="709" w:hanging="709"/>
        <w:rPr>
          <w:rFonts w:ascii="Arial" w:hAnsi="Arial" w:cs="Arial"/>
          <w:sz w:val="22"/>
        </w:rPr>
      </w:pPr>
      <w:r w:rsidRPr="00632701">
        <w:rPr>
          <w:rFonts w:ascii="Arial" w:hAnsi="Arial" w:cs="Arial"/>
          <w:sz w:val="22"/>
        </w:rPr>
        <w:t xml:space="preserve">The Joint Authority may </w:t>
      </w:r>
      <w:r w:rsidR="001F2230">
        <w:rPr>
          <w:rFonts w:ascii="Arial" w:hAnsi="Arial" w:cs="Arial"/>
          <w:sz w:val="22"/>
        </w:rPr>
        <w:t xml:space="preserve">not offer an exploration permit to an applicant on the basis that the applicant’s past performance indicates a history of non-compliance with permit conditions or the applicant does not demonstrate a proven ability to </w:t>
      </w:r>
      <w:r w:rsidR="001F2230" w:rsidRPr="00632701">
        <w:rPr>
          <w:rFonts w:ascii="Arial" w:hAnsi="Arial" w:cs="Arial"/>
          <w:sz w:val="22"/>
        </w:rPr>
        <w:t>significantly advance the assessment and understanding of</w:t>
      </w:r>
      <w:r w:rsidR="001F2230">
        <w:rPr>
          <w:rFonts w:ascii="Arial" w:hAnsi="Arial" w:cs="Arial"/>
          <w:sz w:val="22"/>
        </w:rPr>
        <w:t xml:space="preserve"> the petroleum potential of permit </w:t>
      </w:r>
      <w:r w:rsidR="001F2230" w:rsidRPr="00632701">
        <w:rPr>
          <w:rFonts w:ascii="Arial" w:hAnsi="Arial" w:cs="Arial"/>
          <w:sz w:val="22"/>
        </w:rPr>
        <w:t>area</w:t>
      </w:r>
      <w:r w:rsidR="001F2230">
        <w:rPr>
          <w:rFonts w:ascii="Arial" w:hAnsi="Arial" w:cs="Arial"/>
          <w:sz w:val="22"/>
        </w:rPr>
        <w:t>s.</w:t>
      </w:r>
    </w:p>
    <w:p w:rsidR="00632701" w:rsidRDefault="00632701" w:rsidP="006A11F5">
      <w:pPr>
        <w:pStyle w:val="List2"/>
        <w:numPr>
          <w:ilvl w:val="1"/>
          <w:numId w:val="1"/>
        </w:numPr>
        <w:tabs>
          <w:tab w:val="num" w:pos="709"/>
        </w:tabs>
        <w:ind w:left="709" w:hanging="709"/>
        <w:rPr>
          <w:rFonts w:ascii="Arial" w:hAnsi="Arial" w:cs="Arial"/>
          <w:sz w:val="22"/>
        </w:rPr>
      </w:pPr>
      <w:r w:rsidRPr="00632701">
        <w:rPr>
          <w:rFonts w:ascii="Arial" w:hAnsi="Arial" w:cs="Arial"/>
          <w:sz w:val="22"/>
        </w:rPr>
        <w:t xml:space="preserve">The Joint Authority may also consider past performance when ranking multiple applicants in accordance with </w:t>
      </w:r>
      <w:hyperlink r:id="rId25" w:history="1">
        <w:r w:rsidRPr="00A83271">
          <w:rPr>
            <w:rStyle w:val="Hyperlink"/>
            <w:rFonts w:ascii="Arial" w:hAnsi="Arial" w:cs="Arial"/>
            <w:sz w:val="22"/>
          </w:rPr>
          <w:t>section 106(3) of the OPGGS Act</w:t>
        </w:r>
      </w:hyperlink>
      <w:r w:rsidRPr="00632701">
        <w:rPr>
          <w:rFonts w:ascii="Arial" w:hAnsi="Arial" w:cs="Arial"/>
          <w:sz w:val="22"/>
        </w:rPr>
        <w:t>, to determi</w:t>
      </w:r>
      <w:r w:rsidR="00D1025D">
        <w:rPr>
          <w:rFonts w:ascii="Arial" w:hAnsi="Arial" w:cs="Arial"/>
          <w:sz w:val="22"/>
        </w:rPr>
        <w:t>ne a most deserving applicant</w:t>
      </w:r>
      <w:r w:rsidR="00A83271">
        <w:rPr>
          <w:rFonts w:ascii="Arial" w:hAnsi="Arial" w:cs="Arial"/>
          <w:sz w:val="22"/>
        </w:rPr>
        <w:t>.</w:t>
      </w:r>
    </w:p>
    <w:p w:rsidR="005F22D8" w:rsidRPr="005F22D8" w:rsidRDefault="005F22D8" w:rsidP="005F22D8">
      <w:pPr>
        <w:pStyle w:val="Heading3"/>
        <w:rPr>
          <w:rFonts w:ascii="Arial" w:hAnsi="Arial" w:cs="Arial"/>
          <w:sz w:val="24"/>
          <w:szCs w:val="24"/>
        </w:rPr>
      </w:pPr>
      <w:bookmarkStart w:id="22" w:name="_Toc419464480"/>
      <w:bookmarkStart w:id="23" w:name="_Toc242010183"/>
      <w:r w:rsidRPr="00D7683C">
        <w:rPr>
          <w:rFonts w:ascii="Arial" w:hAnsi="Arial" w:cs="Arial"/>
          <w:sz w:val="24"/>
          <w:szCs w:val="24"/>
        </w:rPr>
        <w:t>Bid assessment</w:t>
      </w:r>
      <w:bookmarkEnd w:id="22"/>
    </w:p>
    <w:p w:rsidR="005F22D8" w:rsidRDefault="00911ECE" w:rsidP="005F22D8">
      <w:pPr>
        <w:pStyle w:val="List2"/>
        <w:numPr>
          <w:ilvl w:val="1"/>
          <w:numId w:val="1"/>
        </w:numPr>
        <w:tabs>
          <w:tab w:val="num" w:pos="709"/>
          <w:tab w:val="num" w:pos="1534"/>
        </w:tabs>
        <w:ind w:left="709" w:hanging="709"/>
        <w:rPr>
          <w:rFonts w:ascii="Arial" w:hAnsi="Arial" w:cs="Arial"/>
          <w:sz w:val="22"/>
          <w:szCs w:val="22"/>
        </w:rPr>
      </w:pPr>
      <w:r w:rsidRPr="005F22D8">
        <w:rPr>
          <w:rFonts w:ascii="Arial" w:hAnsi="Arial" w:cs="Arial"/>
          <w:sz w:val="22"/>
        </w:rPr>
        <w:t>Bids are assessed by NOPTA, who provide</w:t>
      </w:r>
      <w:r w:rsidR="00784760">
        <w:rPr>
          <w:rFonts w:ascii="Arial" w:hAnsi="Arial" w:cs="Arial"/>
          <w:sz w:val="22"/>
        </w:rPr>
        <w:t xml:space="preserve"> </w:t>
      </w:r>
      <w:r w:rsidRPr="005F22D8">
        <w:rPr>
          <w:rFonts w:ascii="Arial" w:hAnsi="Arial" w:cs="Arial"/>
          <w:sz w:val="22"/>
        </w:rPr>
        <w:t>advice to the relevant Joint Authority</w:t>
      </w:r>
      <w:r w:rsidR="002B092D" w:rsidRPr="005F22D8">
        <w:rPr>
          <w:rFonts w:ascii="Arial" w:hAnsi="Arial" w:cs="Arial"/>
          <w:sz w:val="22"/>
        </w:rPr>
        <w:t>.</w:t>
      </w:r>
    </w:p>
    <w:p w:rsidR="009309A3" w:rsidRPr="009309A3" w:rsidRDefault="00EE054D" w:rsidP="009309A3">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rPr>
        <w:t>In deciding whether to exercise its discretion to make an offer, the Joint Authority may take into consideration a broad range of factors. These factors may include</w:t>
      </w:r>
      <w:r w:rsidR="009309A3" w:rsidRPr="009309A3">
        <w:rPr>
          <w:rFonts w:ascii="Arial" w:hAnsi="Arial" w:cs="Arial"/>
          <w:sz w:val="22"/>
        </w:rPr>
        <w:t xml:space="preserve"> which bid is likely to progress the most comprehensive understanding of the petroleum prospectivity of the area. </w:t>
      </w:r>
    </w:p>
    <w:p w:rsidR="002A2134" w:rsidRDefault="00EE054D" w:rsidP="002A2134">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rPr>
        <w:t>Where there are multiple applicants for the grant of a</w:t>
      </w:r>
      <w:r w:rsidR="00E55951">
        <w:rPr>
          <w:rFonts w:ascii="Arial" w:hAnsi="Arial" w:cs="Arial"/>
          <w:sz w:val="22"/>
        </w:rPr>
        <w:t>n exploration</w:t>
      </w:r>
      <w:r>
        <w:rPr>
          <w:rFonts w:ascii="Arial" w:hAnsi="Arial" w:cs="Arial"/>
          <w:sz w:val="22"/>
        </w:rPr>
        <w:t xml:space="preserve"> permit, i</w:t>
      </w:r>
      <w:r w:rsidR="009309A3">
        <w:rPr>
          <w:rFonts w:ascii="Arial" w:hAnsi="Arial" w:cs="Arial"/>
          <w:sz w:val="22"/>
        </w:rPr>
        <w:t xml:space="preserve">n determining </w:t>
      </w:r>
      <w:r w:rsidR="008432AC">
        <w:rPr>
          <w:rFonts w:ascii="Arial" w:hAnsi="Arial" w:cs="Arial"/>
          <w:sz w:val="22"/>
        </w:rPr>
        <w:t>the applicant who</w:t>
      </w:r>
      <w:r w:rsidR="00E55951">
        <w:rPr>
          <w:rFonts w:ascii="Arial" w:hAnsi="Arial" w:cs="Arial"/>
          <w:sz w:val="22"/>
        </w:rPr>
        <w:t xml:space="preserve"> is most deserving, </w:t>
      </w:r>
      <w:r w:rsidR="009309A3">
        <w:rPr>
          <w:rFonts w:ascii="Arial" w:hAnsi="Arial" w:cs="Arial"/>
          <w:sz w:val="22"/>
        </w:rPr>
        <w:t xml:space="preserve">the Joint Authority </w:t>
      </w:r>
      <w:r w:rsidR="00D63633">
        <w:rPr>
          <w:rFonts w:ascii="Arial" w:hAnsi="Arial" w:cs="Arial"/>
          <w:sz w:val="22"/>
        </w:rPr>
        <w:t>must</w:t>
      </w:r>
      <w:r w:rsidR="009309A3">
        <w:rPr>
          <w:rFonts w:ascii="Arial" w:hAnsi="Arial" w:cs="Arial"/>
          <w:sz w:val="22"/>
        </w:rPr>
        <w:t xml:space="preserve"> have regard to the </w:t>
      </w:r>
      <w:r w:rsidR="009309A3" w:rsidRPr="008432AC">
        <w:rPr>
          <w:rFonts w:ascii="Arial" w:hAnsi="Arial" w:cs="Arial"/>
          <w:sz w:val="22"/>
        </w:rPr>
        <w:t>criteria</w:t>
      </w:r>
      <w:r w:rsidR="00A4714D">
        <w:rPr>
          <w:rFonts w:ascii="Arial" w:hAnsi="Arial" w:cs="Arial"/>
          <w:sz w:val="22"/>
        </w:rPr>
        <w:t xml:space="preserve"> </w:t>
      </w:r>
      <w:r w:rsidR="003B57FD">
        <w:rPr>
          <w:rFonts w:ascii="Arial" w:hAnsi="Arial" w:cs="Arial"/>
          <w:sz w:val="22"/>
        </w:rPr>
        <w:t xml:space="preserve">in section 1.47 of this guideline, </w:t>
      </w:r>
      <w:r w:rsidR="00A4714D">
        <w:rPr>
          <w:rFonts w:ascii="Arial" w:hAnsi="Arial" w:cs="Arial"/>
          <w:sz w:val="22"/>
        </w:rPr>
        <w:t>in relation to the proposed primary work program</w:t>
      </w:r>
      <w:r w:rsidR="00D63633">
        <w:rPr>
          <w:rFonts w:ascii="Arial" w:hAnsi="Arial" w:cs="Arial"/>
          <w:sz w:val="22"/>
        </w:rPr>
        <w:t>.</w:t>
      </w:r>
    </w:p>
    <w:p w:rsidR="00EE054D" w:rsidRDefault="00EE054D" w:rsidP="002A2134">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szCs w:val="22"/>
        </w:rPr>
        <w:t>Where there is a single applicant, the Joint Authority may also have regard to the criteria</w:t>
      </w:r>
      <w:r w:rsidR="003B57FD">
        <w:rPr>
          <w:rFonts w:ascii="Arial" w:hAnsi="Arial" w:cs="Arial"/>
          <w:sz w:val="22"/>
          <w:szCs w:val="22"/>
        </w:rPr>
        <w:t xml:space="preserve"> on section 1.47 of this guideline</w:t>
      </w:r>
      <w:r>
        <w:rPr>
          <w:rFonts w:ascii="Arial" w:hAnsi="Arial" w:cs="Arial"/>
          <w:sz w:val="22"/>
          <w:szCs w:val="22"/>
        </w:rPr>
        <w:t>.</w:t>
      </w:r>
    </w:p>
    <w:p w:rsidR="009309A3" w:rsidRPr="002A2134" w:rsidRDefault="009309A3" w:rsidP="002A2134">
      <w:pPr>
        <w:pStyle w:val="List2"/>
        <w:numPr>
          <w:ilvl w:val="1"/>
          <w:numId w:val="1"/>
        </w:numPr>
        <w:tabs>
          <w:tab w:val="num" w:pos="709"/>
          <w:tab w:val="num" w:pos="1534"/>
        </w:tabs>
        <w:ind w:left="709" w:hanging="709"/>
        <w:rPr>
          <w:rFonts w:ascii="Arial" w:hAnsi="Arial" w:cs="Arial"/>
          <w:sz w:val="22"/>
          <w:szCs w:val="22"/>
        </w:rPr>
      </w:pPr>
      <w:r w:rsidRPr="002A2134">
        <w:rPr>
          <w:rFonts w:ascii="Arial" w:hAnsi="Arial" w:cs="Arial"/>
          <w:sz w:val="22"/>
        </w:rPr>
        <w:lastRenderedPageBreak/>
        <w:t>This criteria</w:t>
      </w:r>
      <w:r w:rsidR="002A2134">
        <w:rPr>
          <w:rFonts w:ascii="Arial" w:hAnsi="Arial" w:cs="Arial"/>
          <w:sz w:val="22"/>
        </w:rPr>
        <w:t xml:space="preserve"> is in no particular order:</w:t>
      </w:r>
    </w:p>
    <w:p w:rsidR="005F22D8" w:rsidRDefault="005F22D8" w:rsidP="006A11F5">
      <w:pPr>
        <w:pStyle w:val="List2"/>
        <w:numPr>
          <w:ilvl w:val="2"/>
          <w:numId w:val="1"/>
        </w:numPr>
        <w:tabs>
          <w:tab w:val="num" w:pos="1534"/>
        </w:tabs>
        <w:ind w:left="1225" w:hanging="505"/>
        <w:rPr>
          <w:rFonts w:ascii="Arial" w:hAnsi="Arial" w:cs="Arial"/>
          <w:sz w:val="22"/>
          <w:szCs w:val="22"/>
        </w:rPr>
      </w:pPr>
      <w:r w:rsidRPr="005F22D8">
        <w:rPr>
          <w:rFonts w:ascii="Arial" w:hAnsi="Arial" w:cs="Arial"/>
          <w:sz w:val="22"/>
        </w:rPr>
        <w:t xml:space="preserve">The </w:t>
      </w:r>
      <w:r w:rsidR="00E50059">
        <w:rPr>
          <w:rFonts w:ascii="Arial" w:hAnsi="Arial" w:cs="Arial"/>
          <w:sz w:val="22"/>
        </w:rPr>
        <w:t>relevance of the proposed work prog</w:t>
      </w:r>
      <w:r w:rsidR="00516532">
        <w:rPr>
          <w:rFonts w:ascii="Arial" w:hAnsi="Arial" w:cs="Arial"/>
          <w:sz w:val="22"/>
        </w:rPr>
        <w:t>ram to the technical evaluation and exploration strategy.</w:t>
      </w:r>
    </w:p>
    <w:p w:rsidR="005F22D8" w:rsidRDefault="005F22D8" w:rsidP="006A11F5">
      <w:pPr>
        <w:pStyle w:val="List2"/>
        <w:numPr>
          <w:ilvl w:val="2"/>
          <w:numId w:val="1"/>
        </w:numPr>
        <w:tabs>
          <w:tab w:val="num" w:pos="1534"/>
        </w:tabs>
        <w:ind w:left="1225" w:hanging="505"/>
        <w:rPr>
          <w:rFonts w:ascii="Arial" w:hAnsi="Arial" w:cs="Arial"/>
          <w:sz w:val="22"/>
          <w:szCs w:val="22"/>
        </w:rPr>
      </w:pPr>
      <w:r w:rsidRPr="005F22D8">
        <w:rPr>
          <w:rFonts w:ascii="Arial" w:hAnsi="Arial" w:cs="Arial"/>
          <w:sz w:val="22"/>
        </w:rPr>
        <w:t xml:space="preserve">The amount, type and timing of seismic </w:t>
      </w:r>
      <w:r w:rsidR="00E50059">
        <w:rPr>
          <w:rFonts w:ascii="Arial" w:hAnsi="Arial" w:cs="Arial"/>
          <w:sz w:val="22"/>
        </w:rPr>
        <w:t>acquisition and processing</w:t>
      </w:r>
      <w:r w:rsidR="00E55951">
        <w:rPr>
          <w:rFonts w:ascii="Arial" w:hAnsi="Arial" w:cs="Arial"/>
          <w:sz w:val="22"/>
        </w:rPr>
        <w:t xml:space="preserve"> to be carried out,</w:t>
      </w:r>
      <w:r w:rsidRPr="005F22D8">
        <w:rPr>
          <w:rFonts w:ascii="Arial" w:hAnsi="Arial" w:cs="Arial"/>
          <w:sz w:val="22"/>
        </w:rPr>
        <w:t xml:space="preserve"> including parameters and methodology.</w:t>
      </w:r>
    </w:p>
    <w:p w:rsidR="005F22D8" w:rsidRDefault="005F22D8" w:rsidP="006A11F5">
      <w:pPr>
        <w:pStyle w:val="List2"/>
        <w:numPr>
          <w:ilvl w:val="2"/>
          <w:numId w:val="1"/>
        </w:numPr>
        <w:tabs>
          <w:tab w:val="num" w:pos="1534"/>
        </w:tabs>
        <w:ind w:left="1225" w:hanging="505"/>
        <w:rPr>
          <w:rFonts w:ascii="Arial" w:hAnsi="Arial" w:cs="Arial"/>
          <w:sz w:val="22"/>
          <w:szCs w:val="22"/>
        </w:rPr>
      </w:pPr>
      <w:r w:rsidRPr="005F22D8">
        <w:rPr>
          <w:rFonts w:ascii="Arial" w:hAnsi="Arial" w:cs="Arial"/>
          <w:sz w:val="22"/>
        </w:rPr>
        <w:t>The amount, type and timing of other surveying and data acquisition to be carried out.</w:t>
      </w:r>
    </w:p>
    <w:p w:rsidR="005F22D8" w:rsidRPr="00E50059" w:rsidRDefault="00E50059" w:rsidP="006A11F5">
      <w:pPr>
        <w:pStyle w:val="List2"/>
        <w:numPr>
          <w:ilvl w:val="2"/>
          <w:numId w:val="1"/>
        </w:numPr>
        <w:tabs>
          <w:tab w:val="num" w:pos="1534"/>
        </w:tabs>
        <w:ind w:left="1225" w:hanging="505"/>
        <w:rPr>
          <w:rFonts w:ascii="Arial" w:hAnsi="Arial" w:cs="Arial"/>
          <w:sz w:val="22"/>
          <w:szCs w:val="22"/>
        </w:rPr>
      </w:pPr>
      <w:r>
        <w:rPr>
          <w:rFonts w:ascii="Arial" w:hAnsi="Arial" w:cs="Arial"/>
          <w:sz w:val="22"/>
        </w:rPr>
        <w:t xml:space="preserve">The amount, </w:t>
      </w:r>
      <w:r w:rsidR="005F22D8" w:rsidRPr="005F22D8">
        <w:rPr>
          <w:rFonts w:ascii="Arial" w:hAnsi="Arial" w:cs="Arial"/>
          <w:sz w:val="22"/>
        </w:rPr>
        <w:t xml:space="preserve">type </w:t>
      </w:r>
      <w:r>
        <w:rPr>
          <w:rFonts w:ascii="Arial" w:hAnsi="Arial" w:cs="Arial"/>
          <w:sz w:val="22"/>
        </w:rPr>
        <w:t xml:space="preserve">and timing </w:t>
      </w:r>
      <w:r w:rsidR="005F22D8" w:rsidRPr="005F22D8">
        <w:rPr>
          <w:rFonts w:ascii="Arial" w:hAnsi="Arial" w:cs="Arial"/>
          <w:sz w:val="22"/>
        </w:rPr>
        <w:t>of seismic data to be purchased or licenced.</w:t>
      </w:r>
    </w:p>
    <w:p w:rsidR="00E50059" w:rsidRPr="00E50059" w:rsidRDefault="00E50059" w:rsidP="006A11F5">
      <w:pPr>
        <w:pStyle w:val="List2"/>
        <w:numPr>
          <w:ilvl w:val="2"/>
          <w:numId w:val="1"/>
        </w:numPr>
        <w:tabs>
          <w:tab w:val="num" w:pos="1534"/>
        </w:tabs>
        <w:ind w:left="1225" w:hanging="505"/>
        <w:rPr>
          <w:rFonts w:ascii="Arial" w:hAnsi="Arial" w:cs="Arial"/>
          <w:sz w:val="22"/>
          <w:szCs w:val="22"/>
        </w:rPr>
      </w:pPr>
      <w:r>
        <w:rPr>
          <w:rFonts w:ascii="Arial" w:hAnsi="Arial" w:cs="Arial"/>
          <w:sz w:val="22"/>
        </w:rPr>
        <w:t>The amount, type and timing of seismic data r</w:t>
      </w:r>
      <w:r w:rsidR="00E55951">
        <w:rPr>
          <w:rFonts w:ascii="Arial" w:hAnsi="Arial" w:cs="Arial"/>
          <w:sz w:val="22"/>
        </w:rPr>
        <w:t xml:space="preserve">eprocessing to be carried out, </w:t>
      </w:r>
      <w:r>
        <w:rPr>
          <w:rFonts w:ascii="Arial" w:hAnsi="Arial" w:cs="Arial"/>
          <w:sz w:val="22"/>
        </w:rPr>
        <w:t xml:space="preserve">including </w:t>
      </w:r>
      <w:r w:rsidR="0040491E">
        <w:rPr>
          <w:rFonts w:ascii="Arial" w:hAnsi="Arial" w:cs="Arial"/>
          <w:sz w:val="22"/>
        </w:rPr>
        <w:t>parameters</w:t>
      </w:r>
      <w:r>
        <w:rPr>
          <w:rFonts w:ascii="Arial" w:hAnsi="Arial" w:cs="Arial"/>
          <w:sz w:val="22"/>
        </w:rPr>
        <w:t xml:space="preserve"> and methodology.</w:t>
      </w:r>
    </w:p>
    <w:p w:rsidR="00E50059" w:rsidRPr="00E50059" w:rsidRDefault="00E50059" w:rsidP="006A11F5">
      <w:pPr>
        <w:pStyle w:val="List2"/>
        <w:numPr>
          <w:ilvl w:val="2"/>
          <w:numId w:val="1"/>
        </w:numPr>
        <w:tabs>
          <w:tab w:val="num" w:pos="1534"/>
        </w:tabs>
        <w:ind w:left="1225" w:hanging="505"/>
        <w:rPr>
          <w:rFonts w:ascii="Arial" w:hAnsi="Arial" w:cs="Arial"/>
          <w:sz w:val="22"/>
          <w:szCs w:val="22"/>
        </w:rPr>
      </w:pPr>
      <w:r w:rsidRPr="005F22D8">
        <w:rPr>
          <w:rFonts w:ascii="Arial" w:hAnsi="Arial" w:cs="Arial"/>
          <w:sz w:val="22"/>
        </w:rPr>
        <w:t xml:space="preserve">The type, scope and objectives of the </w:t>
      </w:r>
      <w:r>
        <w:rPr>
          <w:rFonts w:ascii="Arial" w:hAnsi="Arial" w:cs="Arial"/>
          <w:sz w:val="22"/>
        </w:rPr>
        <w:t xml:space="preserve">geophysical and geological </w:t>
      </w:r>
      <w:r w:rsidRPr="005F22D8">
        <w:rPr>
          <w:rFonts w:ascii="Arial" w:hAnsi="Arial" w:cs="Arial"/>
          <w:sz w:val="22"/>
        </w:rPr>
        <w:t>studies, proposed within the area</w:t>
      </w:r>
      <w:r>
        <w:rPr>
          <w:rFonts w:ascii="Arial" w:hAnsi="Arial" w:cs="Arial"/>
          <w:sz w:val="22"/>
        </w:rPr>
        <w:t xml:space="preserve"> and how these studies align with other work program activities and the exploration strategy</w:t>
      </w:r>
      <w:r w:rsidRPr="005F22D8">
        <w:rPr>
          <w:rFonts w:ascii="Arial" w:hAnsi="Arial" w:cs="Arial"/>
          <w:sz w:val="22"/>
        </w:rPr>
        <w:t>.</w:t>
      </w:r>
    </w:p>
    <w:p w:rsidR="005F22D8" w:rsidRDefault="005F22D8" w:rsidP="006A11F5">
      <w:pPr>
        <w:pStyle w:val="List2"/>
        <w:numPr>
          <w:ilvl w:val="2"/>
          <w:numId w:val="1"/>
        </w:numPr>
        <w:tabs>
          <w:tab w:val="num" w:pos="1534"/>
        </w:tabs>
        <w:ind w:left="1225" w:hanging="505"/>
        <w:rPr>
          <w:rFonts w:ascii="Arial" w:hAnsi="Arial" w:cs="Arial"/>
          <w:sz w:val="22"/>
          <w:szCs w:val="22"/>
        </w:rPr>
      </w:pPr>
      <w:r w:rsidRPr="005F22D8">
        <w:rPr>
          <w:rFonts w:ascii="Arial" w:hAnsi="Arial" w:cs="Arial"/>
          <w:sz w:val="22"/>
        </w:rPr>
        <w:t xml:space="preserve">The number and timing of exploration </w:t>
      </w:r>
      <w:r w:rsidR="00BF64CB" w:rsidRPr="005F22D8">
        <w:rPr>
          <w:rFonts w:ascii="Arial" w:hAnsi="Arial" w:cs="Arial"/>
          <w:sz w:val="22"/>
        </w:rPr>
        <w:t>wells</w:t>
      </w:r>
      <w:r w:rsidRPr="005F22D8">
        <w:rPr>
          <w:rFonts w:ascii="Arial" w:hAnsi="Arial" w:cs="Arial"/>
          <w:sz w:val="22"/>
        </w:rPr>
        <w:t xml:space="preserve"> </w:t>
      </w:r>
      <w:r w:rsidR="00E50059">
        <w:rPr>
          <w:rFonts w:ascii="Arial" w:hAnsi="Arial" w:cs="Arial"/>
          <w:sz w:val="22"/>
        </w:rPr>
        <w:t xml:space="preserve">proposed and </w:t>
      </w:r>
      <w:r w:rsidR="00516532">
        <w:rPr>
          <w:rFonts w:ascii="Arial" w:hAnsi="Arial" w:cs="Arial"/>
          <w:sz w:val="22"/>
        </w:rPr>
        <w:t>their alignment with the perceived prospectivity of the area, supporting program of geological and geophysical work and the number of proposed plays and/or mapped prospects/leads id</w:t>
      </w:r>
      <w:r w:rsidR="00520C00">
        <w:rPr>
          <w:rFonts w:ascii="Arial" w:hAnsi="Arial" w:cs="Arial"/>
          <w:sz w:val="22"/>
        </w:rPr>
        <w:t>entified.</w:t>
      </w:r>
    </w:p>
    <w:p w:rsidR="005F22D8" w:rsidRDefault="005F22D8" w:rsidP="006A11F5">
      <w:pPr>
        <w:pStyle w:val="List2"/>
        <w:numPr>
          <w:ilvl w:val="2"/>
          <w:numId w:val="1"/>
        </w:numPr>
        <w:tabs>
          <w:tab w:val="num" w:pos="1534"/>
        </w:tabs>
        <w:ind w:left="1225" w:hanging="505"/>
        <w:rPr>
          <w:rFonts w:ascii="Arial" w:hAnsi="Arial" w:cs="Arial"/>
          <w:sz w:val="22"/>
          <w:szCs w:val="22"/>
        </w:rPr>
      </w:pPr>
      <w:r w:rsidRPr="005F22D8">
        <w:rPr>
          <w:rFonts w:ascii="Arial" w:hAnsi="Arial" w:cs="Arial"/>
          <w:sz w:val="22"/>
        </w:rPr>
        <w:t>The past performance of the applicant.</w:t>
      </w:r>
    </w:p>
    <w:p w:rsidR="002A2134" w:rsidRPr="00E55951" w:rsidRDefault="005F22D8" w:rsidP="00E55951">
      <w:pPr>
        <w:pStyle w:val="List2"/>
        <w:numPr>
          <w:ilvl w:val="2"/>
          <w:numId w:val="1"/>
        </w:numPr>
        <w:tabs>
          <w:tab w:val="num" w:pos="1534"/>
        </w:tabs>
        <w:ind w:left="1225" w:hanging="505"/>
        <w:rPr>
          <w:rFonts w:ascii="Arial" w:hAnsi="Arial" w:cs="Arial"/>
          <w:sz w:val="22"/>
          <w:szCs w:val="22"/>
        </w:rPr>
      </w:pPr>
      <w:r w:rsidRPr="005F22D8">
        <w:rPr>
          <w:rFonts w:ascii="Arial" w:hAnsi="Arial" w:cs="Arial"/>
          <w:sz w:val="22"/>
        </w:rPr>
        <w:t>Significant appraisal work over previous petroleum discoveries within the area, if any.</w:t>
      </w:r>
    </w:p>
    <w:p w:rsidR="009309A3" w:rsidRPr="00784760" w:rsidRDefault="009309A3" w:rsidP="009309A3">
      <w:pPr>
        <w:pStyle w:val="List2"/>
        <w:numPr>
          <w:ilvl w:val="1"/>
          <w:numId w:val="1"/>
        </w:numPr>
        <w:tabs>
          <w:tab w:val="num" w:pos="709"/>
          <w:tab w:val="num" w:pos="1534"/>
        </w:tabs>
        <w:ind w:left="709" w:hanging="709"/>
        <w:rPr>
          <w:rFonts w:ascii="Arial" w:hAnsi="Arial" w:cs="Arial"/>
          <w:sz w:val="22"/>
          <w:szCs w:val="22"/>
        </w:rPr>
      </w:pPr>
      <w:r w:rsidRPr="005F22D8">
        <w:rPr>
          <w:rFonts w:ascii="Arial" w:hAnsi="Arial" w:cs="Arial"/>
          <w:sz w:val="22"/>
        </w:rPr>
        <w:t xml:space="preserve">The Joint Authority </w:t>
      </w:r>
      <w:r>
        <w:rPr>
          <w:rFonts w:ascii="Arial" w:hAnsi="Arial" w:cs="Arial"/>
          <w:sz w:val="22"/>
        </w:rPr>
        <w:t>must be satisfied the applicant has</w:t>
      </w:r>
      <w:r w:rsidRPr="005F22D8">
        <w:rPr>
          <w:rFonts w:ascii="Arial" w:hAnsi="Arial" w:cs="Arial"/>
          <w:sz w:val="22"/>
        </w:rPr>
        <w:t xml:space="preserve"> the technical </w:t>
      </w:r>
      <w:r>
        <w:rPr>
          <w:rFonts w:ascii="Arial" w:hAnsi="Arial" w:cs="Arial"/>
          <w:sz w:val="22"/>
        </w:rPr>
        <w:t xml:space="preserve">and </w:t>
      </w:r>
      <w:r w:rsidRPr="005F22D8">
        <w:rPr>
          <w:rFonts w:ascii="Arial" w:hAnsi="Arial" w:cs="Arial"/>
          <w:sz w:val="22"/>
        </w:rPr>
        <w:t>financial capacity to undertake the</w:t>
      </w:r>
      <w:r>
        <w:rPr>
          <w:rFonts w:ascii="Arial" w:hAnsi="Arial" w:cs="Arial"/>
          <w:sz w:val="22"/>
        </w:rPr>
        <w:t xml:space="preserve"> proposed work program.</w:t>
      </w:r>
    </w:p>
    <w:p w:rsidR="005F22D8" w:rsidRPr="005F22D8" w:rsidRDefault="005F22D8" w:rsidP="005F22D8">
      <w:pPr>
        <w:pStyle w:val="List2"/>
        <w:numPr>
          <w:ilvl w:val="1"/>
          <w:numId w:val="1"/>
        </w:numPr>
        <w:tabs>
          <w:tab w:val="num" w:pos="709"/>
          <w:tab w:val="num" w:pos="1534"/>
        </w:tabs>
        <w:ind w:left="709" w:hanging="709"/>
        <w:rPr>
          <w:rFonts w:ascii="Arial" w:hAnsi="Arial" w:cs="Arial"/>
          <w:sz w:val="22"/>
          <w:szCs w:val="22"/>
        </w:rPr>
      </w:pPr>
      <w:r w:rsidRPr="005F22D8">
        <w:rPr>
          <w:rFonts w:ascii="Arial" w:hAnsi="Arial" w:cs="Arial"/>
          <w:sz w:val="22"/>
        </w:rPr>
        <w:t>If an applicant cannot be chosen on the basis of the primary work program,</w:t>
      </w:r>
      <w:r w:rsidR="004874DB">
        <w:rPr>
          <w:rFonts w:ascii="Arial" w:hAnsi="Arial" w:cs="Arial"/>
          <w:sz w:val="22"/>
        </w:rPr>
        <w:t xml:space="preserve"> using the criteria</w:t>
      </w:r>
      <w:r w:rsidR="00D1025D">
        <w:rPr>
          <w:rFonts w:ascii="Arial" w:hAnsi="Arial" w:cs="Arial"/>
          <w:sz w:val="22"/>
        </w:rPr>
        <w:t xml:space="preserve"> above</w:t>
      </w:r>
      <w:r w:rsidR="004874DB">
        <w:rPr>
          <w:rFonts w:ascii="Arial" w:hAnsi="Arial" w:cs="Arial"/>
          <w:sz w:val="22"/>
        </w:rPr>
        <w:t>,</w:t>
      </w:r>
      <w:r w:rsidRPr="005F22D8">
        <w:rPr>
          <w:rFonts w:ascii="Arial" w:hAnsi="Arial" w:cs="Arial"/>
          <w:sz w:val="22"/>
        </w:rPr>
        <w:t xml:space="preserve"> the secondary work progr</w:t>
      </w:r>
      <w:r w:rsidR="00520C00">
        <w:rPr>
          <w:rFonts w:ascii="Arial" w:hAnsi="Arial" w:cs="Arial"/>
          <w:sz w:val="22"/>
        </w:rPr>
        <w:t>am will be assessed and ranked.</w:t>
      </w:r>
    </w:p>
    <w:p w:rsidR="005F22D8" w:rsidRPr="005F22D8" w:rsidRDefault="005F22D8" w:rsidP="005F22D8">
      <w:pPr>
        <w:pStyle w:val="List2"/>
        <w:numPr>
          <w:ilvl w:val="1"/>
          <w:numId w:val="1"/>
        </w:numPr>
        <w:tabs>
          <w:tab w:val="num" w:pos="709"/>
          <w:tab w:val="num" w:pos="1534"/>
        </w:tabs>
        <w:ind w:left="709" w:hanging="709"/>
        <w:rPr>
          <w:rFonts w:ascii="Arial" w:hAnsi="Arial" w:cs="Arial"/>
          <w:sz w:val="22"/>
          <w:szCs w:val="22"/>
        </w:rPr>
      </w:pPr>
      <w:r w:rsidRPr="005F22D8">
        <w:rPr>
          <w:rFonts w:ascii="Arial" w:hAnsi="Arial" w:cs="Arial"/>
          <w:sz w:val="22"/>
        </w:rPr>
        <w:t xml:space="preserve">After assessing the secondary work programs, if two or more applicants are </w:t>
      </w:r>
      <w:r w:rsidR="005A7513">
        <w:rPr>
          <w:rFonts w:ascii="Arial" w:hAnsi="Arial" w:cs="Arial"/>
          <w:sz w:val="22"/>
        </w:rPr>
        <w:t xml:space="preserve">still </w:t>
      </w:r>
      <w:r w:rsidRPr="005F22D8">
        <w:rPr>
          <w:rFonts w:ascii="Arial" w:hAnsi="Arial" w:cs="Arial"/>
          <w:sz w:val="22"/>
        </w:rPr>
        <w:t>considered to be equally deserving of the grant of an exploration permit, the Joint Authority may invite the applicants to make a written proposal for additional work and expenditure.</w:t>
      </w:r>
    </w:p>
    <w:p w:rsidR="00A4714D" w:rsidRDefault="005F22D8" w:rsidP="00A4714D">
      <w:pPr>
        <w:pStyle w:val="List2"/>
        <w:numPr>
          <w:ilvl w:val="1"/>
          <w:numId w:val="1"/>
        </w:numPr>
        <w:tabs>
          <w:tab w:val="num" w:pos="709"/>
          <w:tab w:val="num" w:pos="1534"/>
        </w:tabs>
        <w:ind w:left="709" w:hanging="709"/>
        <w:rPr>
          <w:rFonts w:ascii="Arial" w:hAnsi="Arial" w:cs="Arial"/>
          <w:sz w:val="22"/>
          <w:szCs w:val="22"/>
        </w:rPr>
      </w:pPr>
      <w:r w:rsidRPr="005F22D8">
        <w:rPr>
          <w:rFonts w:ascii="Arial" w:hAnsi="Arial" w:cs="Arial"/>
          <w:sz w:val="22"/>
        </w:rPr>
        <w:t>If an applicant is made an offer for the grant of an exploration permit and declines the offer, the Joint Authority may make an offer to the second ranked applicant, where applicable.</w:t>
      </w:r>
    </w:p>
    <w:p w:rsidR="005F22D8" w:rsidRPr="00A4714D" w:rsidRDefault="005F22D8" w:rsidP="00A4714D">
      <w:pPr>
        <w:pStyle w:val="List2"/>
        <w:numPr>
          <w:ilvl w:val="1"/>
          <w:numId w:val="1"/>
        </w:numPr>
        <w:tabs>
          <w:tab w:val="num" w:pos="709"/>
          <w:tab w:val="num" w:pos="1534"/>
        </w:tabs>
        <w:ind w:left="709" w:hanging="709"/>
        <w:rPr>
          <w:rFonts w:ascii="Arial" w:hAnsi="Arial" w:cs="Arial"/>
          <w:sz w:val="22"/>
          <w:szCs w:val="22"/>
        </w:rPr>
      </w:pPr>
      <w:r w:rsidRPr="00A4714D">
        <w:rPr>
          <w:rFonts w:ascii="Arial" w:hAnsi="Arial" w:cs="Arial"/>
          <w:sz w:val="22"/>
        </w:rPr>
        <w:t>There is no penalty or disadvantage should an applicant not accept an offer by the Joint Authority.</w:t>
      </w:r>
    </w:p>
    <w:p w:rsidR="005F22D8" w:rsidRDefault="005F22D8" w:rsidP="005F22D8">
      <w:pPr>
        <w:pStyle w:val="Heading3"/>
        <w:rPr>
          <w:rFonts w:ascii="Arial" w:hAnsi="Arial" w:cs="Arial"/>
          <w:sz w:val="24"/>
          <w:szCs w:val="24"/>
        </w:rPr>
      </w:pPr>
      <w:bookmarkStart w:id="24" w:name="_Toc419464481"/>
      <w:r w:rsidRPr="00611BA7">
        <w:rPr>
          <w:rFonts w:ascii="Arial" w:hAnsi="Arial" w:cs="Arial"/>
          <w:sz w:val="24"/>
          <w:szCs w:val="24"/>
        </w:rPr>
        <w:t>Further information</w:t>
      </w:r>
      <w:bookmarkEnd w:id="24"/>
    </w:p>
    <w:p w:rsidR="005F22D8" w:rsidRPr="005F22D8" w:rsidRDefault="00EC7080" w:rsidP="005F22D8">
      <w:pPr>
        <w:rPr>
          <w:rFonts w:ascii="Arial" w:hAnsi="Arial" w:cs="Arial"/>
          <w:sz w:val="22"/>
          <w:szCs w:val="22"/>
          <w:u w:val="single"/>
        </w:rPr>
      </w:pPr>
      <w:hyperlink r:id="rId26" w:history="1">
        <w:r w:rsidR="005F22D8" w:rsidRPr="001D305F">
          <w:rPr>
            <w:rStyle w:val="Hyperlink"/>
            <w:rFonts w:ascii="Arial" w:hAnsi="Arial" w:cs="Arial"/>
            <w:sz w:val="22"/>
            <w:szCs w:val="22"/>
          </w:rPr>
          <w:t>Section 258 of the OPGGS Act</w:t>
        </w:r>
      </w:hyperlink>
    </w:p>
    <w:p w:rsidR="005F22D8" w:rsidRDefault="00EE054D" w:rsidP="005F22D8">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rPr>
        <w:t xml:space="preserve">The Titles Administrator </w:t>
      </w:r>
      <w:r w:rsidR="005F22D8" w:rsidRPr="00302D75">
        <w:rPr>
          <w:rFonts w:ascii="Arial" w:hAnsi="Arial" w:cs="Arial"/>
          <w:sz w:val="22"/>
        </w:rPr>
        <w:t>may clarify</w:t>
      </w:r>
      <w:r w:rsidR="005F22D8">
        <w:rPr>
          <w:rFonts w:ascii="Arial" w:hAnsi="Arial" w:cs="Arial"/>
          <w:sz w:val="22"/>
        </w:rPr>
        <w:t xml:space="preserve"> any aspect of the</w:t>
      </w:r>
      <w:r w:rsidR="005F22D8" w:rsidRPr="00302D75">
        <w:rPr>
          <w:rFonts w:ascii="Arial" w:hAnsi="Arial" w:cs="Arial"/>
          <w:sz w:val="22"/>
        </w:rPr>
        <w:t xml:space="preserve"> </w:t>
      </w:r>
      <w:r w:rsidR="005F22D8">
        <w:rPr>
          <w:rFonts w:ascii="Arial" w:hAnsi="Arial" w:cs="Arial"/>
          <w:sz w:val="22"/>
        </w:rPr>
        <w:t>bid</w:t>
      </w:r>
      <w:r w:rsidR="005F22D8" w:rsidRPr="00302D75">
        <w:rPr>
          <w:rFonts w:ascii="Arial" w:hAnsi="Arial" w:cs="Arial"/>
          <w:sz w:val="22"/>
        </w:rPr>
        <w:t xml:space="preserve"> through a written request for </w:t>
      </w:r>
      <w:r w:rsidR="005F22D8">
        <w:rPr>
          <w:rFonts w:ascii="Arial" w:hAnsi="Arial" w:cs="Arial"/>
          <w:sz w:val="22"/>
        </w:rPr>
        <w:t>further</w:t>
      </w:r>
      <w:r w:rsidR="005F22D8" w:rsidRPr="00302D75">
        <w:rPr>
          <w:rFonts w:ascii="Arial" w:hAnsi="Arial" w:cs="Arial"/>
          <w:sz w:val="22"/>
        </w:rPr>
        <w:t xml:space="preserve"> information</w:t>
      </w:r>
      <w:r w:rsidR="005F22D8">
        <w:rPr>
          <w:rFonts w:ascii="Arial" w:hAnsi="Arial" w:cs="Arial"/>
          <w:sz w:val="22"/>
          <w:szCs w:val="22"/>
        </w:rPr>
        <w:t>.</w:t>
      </w:r>
    </w:p>
    <w:p w:rsidR="005F22D8" w:rsidRPr="005F22D8" w:rsidRDefault="002672EB" w:rsidP="005F22D8">
      <w:pPr>
        <w:pStyle w:val="List2"/>
        <w:numPr>
          <w:ilvl w:val="1"/>
          <w:numId w:val="1"/>
        </w:numPr>
        <w:tabs>
          <w:tab w:val="num" w:pos="709"/>
          <w:tab w:val="num" w:pos="1534"/>
        </w:tabs>
        <w:ind w:left="709" w:hanging="709"/>
        <w:rPr>
          <w:rFonts w:ascii="Arial" w:hAnsi="Arial" w:cs="Arial"/>
          <w:sz w:val="22"/>
          <w:szCs w:val="22"/>
        </w:rPr>
      </w:pPr>
      <w:r w:rsidRPr="005F22D8">
        <w:rPr>
          <w:rFonts w:ascii="Arial" w:hAnsi="Arial" w:cs="Arial"/>
          <w:sz w:val="22"/>
        </w:rPr>
        <w:t>If further information</w:t>
      </w:r>
      <w:r w:rsidR="00E556AF" w:rsidRPr="005F22D8">
        <w:rPr>
          <w:rFonts w:ascii="Arial" w:hAnsi="Arial" w:cs="Arial"/>
          <w:sz w:val="22"/>
        </w:rPr>
        <w:t xml:space="preserve"> is</w:t>
      </w:r>
      <w:r w:rsidRPr="005F22D8">
        <w:rPr>
          <w:rFonts w:ascii="Arial" w:hAnsi="Arial" w:cs="Arial"/>
          <w:sz w:val="22"/>
        </w:rPr>
        <w:t xml:space="preserve"> requested </w:t>
      </w:r>
      <w:r w:rsidR="00E556AF" w:rsidRPr="005F22D8">
        <w:rPr>
          <w:rFonts w:ascii="Arial" w:hAnsi="Arial" w:cs="Arial"/>
          <w:sz w:val="22"/>
        </w:rPr>
        <w:t xml:space="preserve">and </w:t>
      </w:r>
      <w:r w:rsidRPr="005F22D8">
        <w:rPr>
          <w:rFonts w:ascii="Arial" w:hAnsi="Arial" w:cs="Arial"/>
          <w:sz w:val="22"/>
        </w:rPr>
        <w:t>not submitted within the specified time, th</w:t>
      </w:r>
      <w:r w:rsidR="00E556AF" w:rsidRPr="005F22D8">
        <w:rPr>
          <w:rFonts w:ascii="Arial" w:hAnsi="Arial" w:cs="Arial"/>
          <w:sz w:val="22"/>
        </w:rPr>
        <w:t xml:space="preserve">e Joint Authority may by written notice, </w:t>
      </w:r>
      <w:r w:rsidRPr="005F22D8">
        <w:rPr>
          <w:rFonts w:ascii="Arial" w:hAnsi="Arial" w:cs="Arial"/>
          <w:sz w:val="22"/>
        </w:rPr>
        <w:t xml:space="preserve">choose not to consider or take any further action in relation to the </w:t>
      </w:r>
      <w:r w:rsidR="00E556AF" w:rsidRPr="005F22D8">
        <w:rPr>
          <w:rFonts w:ascii="Arial" w:hAnsi="Arial" w:cs="Arial"/>
          <w:sz w:val="22"/>
        </w:rPr>
        <w:t>bid.</w:t>
      </w:r>
    </w:p>
    <w:p w:rsidR="005F22D8" w:rsidRPr="005F22D8" w:rsidRDefault="005F22D8" w:rsidP="005F22D8">
      <w:pPr>
        <w:pStyle w:val="Heading3"/>
        <w:rPr>
          <w:rFonts w:ascii="Arial" w:hAnsi="Arial" w:cs="Arial"/>
          <w:sz w:val="24"/>
        </w:rPr>
      </w:pPr>
      <w:bookmarkStart w:id="25" w:name="_Toc419464482"/>
      <w:r w:rsidRPr="0018749C">
        <w:rPr>
          <w:rFonts w:ascii="Arial" w:hAnsi="Arial" w:cs="Arial"/>
          <w:sz w:val="24"/>
        </w:rPr>
        <w:t>Refusal to grant an exploration permit</w:t>
      </w:r>
      <w:bookmarkEnd w:id="25"/>
    </w:p>
    <w:p w:rsidR="005F22D8" w:rsidRPr="005F22D8" w:rsidRDefault="00DA609B" w:rsidP="0036351B">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rPr>
        <w:t>The grounds the Joint Authority may take into account for refusing to grant</w:t>
      </w:r>
      <w:r w:rsidR="00E83D92">
        <w:rPr>
          <w:rFonts w:ascii="Arial" w:hAnsi="Arial" w:cs="Arial"/>
          <w:sz w:val="22"/>
        </w:rPr>
        <w:t xml:space="preserve"> an</w:t>
      </w:r>
      <w:r>
        <w:rPr>
          <w:rFonts w:ascii="Arial" w:hAnsi="Arial" w:cs="Arial"/>
          <w:sz w:val="22"/>
        </w:rPr>
        <w:t xml:space="preserve"> exploration permit,</w:t>
      </w:r>
      <w:r w:rsidR="005F22D8" w:rsidRPr="005F22D8">
        <w:rPr>
          <w:rFonts w:ascii="Arial" w:hAnsi="Arial" w:cs="Arial"/>
          <w:sz w:val="22"/>
        </w:rPr>
        <w:t xml:space="preserve"> include, but are not limited to, circumstances where the:</w:t>
      </w:r>
    </w:p>
    <w:p w:rsidR="005F22D8" w:rsidRDefault="005F22D8" w:rsidP="006A11F5">
      <w:pPr>
        <w:pStyle w:val="List2"/>
        <w:numPr>
          <w:ilvl w:val="2"/>
          <w:numId w:val="1"/>
        </w:numPr>
        <w:ind w:left="1225" w:hanging="505"/>
        <w:rPr>
          <w:rFonts w:ascii="Arial" w:hAnsi="Arial" w:cs="Arial"/>
          <w:sz w:val="22"/>
        </w:rPr>
      </w:pPr>
      <w:r w:rsidRPr="0018749C">
        <w:rPr>
          <w:rFonts w:ascii="Arial" w:hAnsi="Arial" w:cs="Arial"/>
          <w:sz w:val="22"/>
        </w:rPr>
        <w:t>Applicant does not provide a compliant application</w:t>
      </w:r>
      <w:r>
        <w:rPr>
          <w:rFonts w:ascii="Arial" w:hAnsi="Arial" w:cs="Arial"/>
          <w:sz w:val="22"/>
        </w:rPr>
        <w:t xml:space="preserve"> as specified in the gazette notice.</w:t>
      </w:r>
    </w:p>
    <w:p w:rsidR="005F22D8" w:rsidRPr="0018749C" w:rsidRDefault="005F22D8" w:rsidP="006A11F5">
      <w:pPr>
        <w:pStyle w:val="List2"/>
        <w:numPr>
          <w:ilvl w:val="2"/>
          <w:numId w:val="1"/>
        </w:numPr>
        <w:ind w:left="1225" w:hanging="505"/>
        <w:rPr>
          <w:rFonts w:ascii="Arial" w:hAnsi="Arial" w:cs="Arial"/>
          <w:sz w:val="22"/>
        </w:rPr>
      </w:pPr>
      <w:r w:rsidRPr="0018749C">
        <w:rPr>
          <w:rFonts w:ascii="Arial" w:hAnsi="Arial" w:cs="Arial"/>
          <w:sz w:val="22"/>
        </w:rPr>
        <w:t>Proposed</w:t>
      </w:r>
      <w:r>
        <w:rPr>
          <w:rFonts w:ascii="Arial" w:hAnsi="Arial" w:cs="Arial"/>
          <w:sz w:val="22"/>
        </w:rPr>
        <w:t xml:space="preserve"> work program</w:t>
      </w:r>
      <w:r w:rsidRPr="0018749C">
        <w:rPr>
          <w:rFonts w:ascii="Arial" w:hAnsi="Arial" w:cs="Arial"/>
          <w:sz w:val="22"/>
        </w:rPr>
        <w:t xml:space="preserve"> is</w:t>
      </w:r>
      <w:r w:rsidR="00E83D92">
        <w:rPr>
          <w:rFonts w:ascii="Arial" w:hAnsi="Arial" w:cs="Arial"/>
          <w:sz w:val="22"/>
        </w:rPr>
        <w:t xml:space="preserve"> assessed to be</w:t>
      </w:r>
      <w:r w:rsidRPr="0018749C">
        <w:rPr>
          <w:rFonts w:ascii="Arial" w:hAnsi="Arial" w:cs="Arial"/>
          <w:sz w:val="22"/>
        </w:rPr>
        <w:t xml:space="preserve"> inferior to that of a competing bid.</w:t>
      </w:r>
    </w:p>
    <w:p w:rsidR="005F22D8" w:rsidRPr="0018749C" w:rsidRDefault="005F22D8" w:rsidP="006A11F5">
      <w:pPr>
        <w:pStyle w:val="List2"/>
        <w:numPr>
          <w:ilvl w:val="2"/>
          <w:numId w:val="1"/>
        </w:numPr>
        <w:ind w:left="1225" w:hanging="505"/>
        <w:rPr>
          <w:rFonts w:ascii="Arial" w:hAnsi="Arial" w:cs="Arial"/>
          <w:sz w:val="22"/>
        </w:rPr>
      </w:pPr>
      <w:r>
        <w:rPr>
          <w:rFonts w:ascii="Arial" w:hAnsi="Arial" w:cs="Arial"/>
          <w:sz w:val="22"/>
        </w:rPr>
        <w:t xml:space="preserve">Proposed </w:t>
      </w:r>
      <w:r w:rsidRPr="0018749C">
        <w:rPr>
          <w:rFonts w:ascii="Arial" w:hAnsi="Arial" w:cs="Arial"/>
          <w:sz w:val="22"/>
        </w:rPr>
        <w:t xml:space="preserve">work program is </w:t>
      </w:r>
      <w:r>
        <w:rPr>
          <w:rFonts w:ascii="Arial" w:hAnsi="Arial" w:cs="Arial"/>
          <w:sz w:val="22"/>
        </w:rPr>
        <w:t xml:space="preserve">assessed to be </w:t>
      </w:r>
      <w:r w:rsidRPr="0018749C">
        <w:rPr>
          <w:rFonts w:ascii="Arial" w:hAnsi="Arial" w:cs="Arial"/>
          <w:sz w:val="22"/>
        </w:rPr>
        <w:t>inadequate to significantly advance the exploration status of the area.</w:t>
      </w:r>
    </w:p>
    <w:p w:rsidR="005F22D8" w:rsidRPr="0018749C" w:rsidRDefault="00DA609B" w:rsidP="006A11F5">
      <w:pPr>
        <w:pStyle w:val="List2"/>
        <w:numPr>
          <w:ilvl w:val="2"/>
          <w:numId w:val="1"/>
        </w:numPr>
        <w:ind w:left="1225" w:hanging="505"/>
        <w:rPr>
          <w:rFonts w:ascii="Arial" w:hAnsi="Arial" w:cs="Arial"/>
          <w:sz w:val="22"/>
        </w:rPr>
      </w:pPr>
      <w:r>
        <w:rPr>
          <w:rFonts w:ascii="Arial" w:hAnsi="Arial" w:cs="Arial"/>
          <w:sz w:val="22"/>
        </w:rPr>
        <w:t>Proposed w</w:t>
      </w:r>
      <w:r w:rsidR="005F22D8" w:rsidRPr="0018749C">
        <w:rPr>
          <w:rFonts w:ascii="Arial" w:hAnsi="Arial" w:cs="Arial"/>
          <w:sz w:val="22"/>
        </w:rPr>
        <w:t xml:space="preserve">ork program </w:t>
      </w:r>
      <w:r w:rsidR="0040491E">
        <w:rPr>
          <w:rFonts w:ascii="Arial" w:hAnsi="Arial" w:cs="Arial"/>
          <w:sz w:val="22"/>
        </w:rPr>
        <w:t>does not support the</w:t>
      </w:r>
      <w:r w:rsidR="005F22D8" w:rsidRPr="0018749C">
        <w:rPr>
          <w:rFonts w:ascii="Arial" w:hAnsi="Arial" w:cs="Arial"/>
          <w:sz w:val="22"/>
        </w:rPr>
        <w:t xml:space="preserve"> technical </w:t>
      </w:r>
      <w:r w:rsidR="005F22D8">
        <w:rPr>
          <w:rFonts w:ascii="Arial" w:hAnsi="Arial" w:cs="Arial"/>
          <w:sz w:val="22"/>
        </w:rPr>
        <w:t>evaluation</w:t>
      </w:r>
      <w:r w:rsidR="005F22D8" w:rsidRPr="0018749C">
        <w:rPr>
          <w:rFonts w:ascii="Arial" w:hAnsi="Arial" w:cs="Arial"/>
          <w:sz w:val="22"/>
        </w:rPr>
        <w:t>.</w:t>
      </w:r>
    </w:p>
    <w:p w:rsidR="005F22D8" w:rsidRPr="0018749C" w:rsidRDefault="005F22D8" w:rsidP="006A11F5">
      <w:pPr>
        <w:pStyle w:val="List2"/>
        <w:numPr>
          <w:ilvl w:val="2"/>
          <w:numId w:val="1"/>
        </w:numPr>
        <w:ind w:left="1225" w:hanging="505"/>
        <w:rPr>
          <w:rFonts w:ascii="Arial" w:hAnsi="Arial" w:cs="Arial"/>
          <w:sz w:val="22"/>
        </w:rPr>
      </w:pPr>
      <w:r w:rsidRPr="0018749C">
        <w:rPr>
          <w:rFonts w:ascii="Arial" w:hAnsi="Arial" w:cs="Arial"/>
          <w:sz w:val="22"/>
        </w:rPr>
        <w:lastRenderedPageBreak/>
        <w:t>Joint Authority is not satisfied the applicant possesses the financial capacity to facilitate the proposed work program</w:t>
      </w:r>
      <w:r>
        <w:rPr>
          <w:rFonts w:ascii="Arial" w:hAnsi="Arial" w:cs="Arial"/>
          <w:sz w:val="22"/>
        </w:rPr>
        <w:t>,</w:t>
      </w:r>
      <w:r w:rsidRPr="0018749C">
        <w:rPr>
          <w:rFonts w:ascii="Arial" w:hAnsi="Arial" w:cs="Arial"/>
          <w:sz w:val="22"/>
        </w:rPr>
        <w:t xml:space="preserve"> </w:t>
      </w:r>
      <w:r>
        <w:rPr>
          <w:rFonts w:ascii="Arial" w:hAnsi="Arial" w:cs="Arial"/>
          <w:sz w:val="22"/>
        </w:rPr>
        <w:t>in addition to</w:t>
      </w:r>
      <w:r w:rsidRPr="0018749C">
        <w:rPr>
          <w:rFonts w:ascii="Arial" w:hAnsi="Arial" w:cs="Arial"/>
          <w:sz w:val="22"/>
        </w:rPr>
        <w:t xml:space="preserve"> other guaranteed work program commitments in other titles </w:t>
      </w:r>
      <w:r>
        <w:rPr>
          <w:rFonts w:ascii="Arial" w:hAnsi="Arial" w:cs="Arial"/>
          <w:sz w:val="22"/>
        </w:rPr>
        <w:t xml:space="preserve">under the OPGGS Act </w:t>
      </w:r>
      <w:r w:rsidRPr="0018749C">
        <w:rPr>
          <w:rFonts w:ascii="Arial" w:hAnsi="Arial" w:cs="Arial"/>
          <w:sz w:val="22"/>
        </w:rPr>
        <w:t xml:space="preserve">the applicant and/or parent company </w:t>
      </w:r>
      <w:r>
        <w:rPr>
          <w:rFonts w:ascii="Arial" w:hAnsi="Arial" w:cs="Arial"/>
          <w:sz w:val="22"/>
        </w:rPr>
        <w:t>has an interest in.</w:t>
      </w:r>
    </w:p>
    <w:p w:rsidR="005F22D8" w:rsidRPr="0018749C" w:rsidRDefault="005F22D8" w:rsidP="006A11F5">
      <w:pPr>
        <w:pStyle w:val="List2"/>
        <w:numPr>
          <w:ilvl w:val="2"/>
          <w:numId w:val="1"/>
        </w:numPr>
        <w:ind w:left="1225" w:hanging="505"/>
        <w:rPr>
          <w:rFonts w:ascii="Arial" w:hAnsi="Arial" w:cs="Arial"/>
          <w:sz w:val="22"/>
        </w:rPr>
      </w:pPr>
      <w:r w:rsidRPr="0018749C">
        <w:rPr>
          <w:rFonts w:ascii="Arial" w:hAnsi="Arial" w:cs="Arial"/>
          <w:sz w:val="22"/>
        </w:rPr>
        <w:t>Joint Authority is not satisfied the applicant pos</w:t>
      </w:r>
      <w:r>
        <w:rPr>
          <w:rFonts w:ascii="Arial" w:hAnsi="Arial" w:cs="Arial"/>
          <w:sz w:val="22"/>
        </w:rPr>
        <w:t xml:space="preserve">sesses the technical </w:t>
      </w:r>
      <w:r w:rsidRPr="0018749C">
        <w:rPr>
          <w:rFonts w:ascii="Arial" w:hAnsi="Arial" w:cs="Arial"/>
          <w:sz w:val="22"/>
        </w:rPr>
        <w:t>capacity to facilitate the proposed work program</w:t>
      </w:r>
      <w:r>
        <w:rPr>
          <w:rFonts w:ascii="Arial" w:hAnsi="Arial" w:cs="Arial"/>
          <w:sz w:val="22"/>
        </w:rPr>
        <w:t>.</w:t>
      </w:r>
    </w:p>
    <w:p w:rsidR="005F22D8" w:rsidRPr="00F92D60" w:rsidRDefault="005F22D8" w:rsidP="006A11F5">
      <w:pPr>
        <w:pStyle w:val="List2"/>
        <w:numPr>
          <w:ilvl w:val="2"/>
          <w:numId w:val="1"/>
        </w:numPr>
        <w:ind w:left="1225" w:hanging="505"/>
        <w:rPr>
          <w:rFonts w:ascii="Arial" w:hAnsi="Arial" w:cs="Arial"/>
        </w:rPr>
      </w:pPr>
      <w:r w:rsidRPr="0018749C">
        <w:rPr>
          <w:rFonts w:ascii="Arial" w:hAnsi="Arial" w:cs="Arial"/>
          <w:sz w:val="22"/>
        </w:rPr>
        <w:t xml:space="preserve">Joint Authority is not satisfied the past performance of </w:t>
      </w:r>
      <w:r>
        <w:rPr>
          <w:rFonts w:ascii="Arial" w:hAnsi="Arial" w:cs="Arial"/>
          <w:sz w:val="22"/>
        </w:rPr>
        <w:t xml:space="preserve">the </w:t>
      </w:r>
      <w:r w:rsidRPr="0018749C">
        <w:rPr>
          <w:rFonts w:ascii="Arial" w:hAnsi="Arial" w:cs="Arial"/>
          <w:sz w:val="22"/>
        </w:rPr>
        <w:t xml:space="preserve">applicant </w:t>
      </w:r>
      <w:r>
        <w:rPr>
          <w:rFonts w:ascii="Arial" w:hAnsi="Arial" w:cs="Arial"/>
          <w:sz w:val="22"/>
        </w:rPr>
        <w:t>in Australia or internationally.</w:t>
      </w:r>
    </w:p>
    <w:p w:rsidR="005F22D8" w:rsidRPr="005F22D8" w:rsidRDefault="005F22D8" w:rsidP="005F22D8">
      <w:pPr>
        <w:pStyle w:val="Heading3"/>
        <w:rPr>
          <w:rFonts w:ascii="Arial" w:hAnsi="Arial" w:cs="Arial"/>
          <w:sz w:val="24"/>
        </w:rPr>
      </w:pPr>
      <w:bookmarkStart w:id="26" w:name="_Toc242010185"/>
      <w:bookmarkStart w:id="27" w:name="_Toc419464483"/>
      <w:r w:rsidRPr="0018749C">
        <w:rPr>
          <w:rFonts w:ascii="Arial" w:hAnsi="Arial" w:cs="Arial"/>
          <w:sz w:val="24"/>
        </w:rPr>
        <w:t>Re</w:t>
      </w:r>
      <w:r w:rsidR="0036351B">
        <w:rPr>
          <w:rFonts w:ascii="Arial" w:hAnsi="Arial" w:cs="Arial"/>
          <w:sz w:val="24"/>
        </w:rPr>
        <w:t>-</w:t>
      </w:r>
      <w:r w:rsidRPr="0018749C">
        <w:rPr>
          <w:rFonts w:ascii="Arial" w:hAnsi="Arial" w:cs="Arial"/>
          <w:sz w:val="24"/>
        </w:rPr>
        <w:t>release of acreage</w:t>
      </w:r>
      <w:bookmarkEnd w:id="26"/>
      <w:bookmarkEnd w:id="27"/>
    </w:p>
    <w:p w:rsidR="005F22D8" w:rsidRDefault="005F22D8" w:rsidP="005F22D8">
      <w:pPr>
        <w:pStyle w:val="List2"/>
        <w:numPr>
          <w:ilvl w:val="1"/>
          <w:numId w:val="1"/>
        </w:numPr>
        <w:tabs>
          <w:tab w:val="num" w:pos="709"/>
          <w:tab w:val="num" w:pos="1534"/>
        </w:tabs>
        <w:ind w:left="709" w:hanging="709"/>
        <w:rPr>
          <w:rFonts w:ascii="Arial" w:hAnsi="Arial" w:cs="Arial"/>
          <w:sz w:val="22"/>
          <w:szCs w:val="22"/>
        </w:rPr>
      </w:pPr>
      <w:r w:rsidRPr="005F22D8">
        <w:rPr>
          <w:rFonts w:ascii="Arial" w:hAnsi="Arial" w:cs="Arial"/>
          <w:sz w:val="22"/>
        </w:rPr>
        <w:t>The re</w:t>
      </w:r>
      <w:r w:rsidR="0036351B">
        <w:rPr>
          <w:rFonts w:ascii="Arial" w:hAnsi="Arial" w:cs="Arial"/>
          <w:sz w:val="22"/>
        </w:rPr>
        <w:t>-</w:t>
      </w:r>
      <w:r w:rsidRPr="005F22D8">
        <w:rPr>
          <w:rFonts w:ascii="Arial" w:hAnsi="Arial" w:cs="Arial"/>
          <w:sz w:val="22"/>
        </w:rPr>
        <w:t xml:space="preserve">release of an area will be at the discretion of the Joint </w:t>
      </w:r>
      <w:r w:rsidRPr="00E55951">
        <w:rPr>
          <w:rFonts w:ascii="Arial" w:hAnsi="Arial" w:cs="Arial"/>
          <w:sz w:val="22"/>
          <w:szCs w:val="22"/>
        </w:rPr>
        <w:t>Authority</w:t>
      </w:r>
      <w:r w:rsidR="00671549" w:rsidRPr="00E55951">
        <w:rPr>
          <w:rFonts w:ascii="Arial" w:hAnsi="Arial" w:cs="Arial"/>
          <w:sz w:val="22"/>
          <w:szCs w:val="22"/>
        </w:rPr>
        <w:t>. I</w:t>
      </w:r>
      <w:r w:rsidRPr="00E55951">
        <w:rPr>
          <w:rFonts w:ascii="Arial" w:hAnsi="Arial" w:cs="Arial"/>
          <w:sz w:val="22"/>
          <w:szCs w:val="22"/>
        </w:rPr>
        <w:t xml:space="preserve">t is </w:t>
      </w:r>
      <w:r w:rsidR="00DA609B" w:rsidRPr="00E55951">
        <w:rPr>
          <w:rFonts w:ascii="Arial" w:hAnsi="Arial" w:cs="Arial"/>
          <w:sz w:val="22"/>
          <w:szCs w:val="22"/>
        </w:rPr>
        <w:t>generally</w:t>
      </w:r>
      <w:r w:rsidR="00DA609B">
        <w:rPr>
          <w:rFonts w:ascii="Arial" w:hAnsi="Arial" w:cs="Arial"/>
          <w:sz w:val="22"/>
        </w:rPr>
        <w:t xml:space="preserve"> </w:t>
      </w:r>
      <w:r w:rsidRPr="005F22D8">
        <w:rPr>
          <w:rFonts w:ascii="Arial" w:hAnsi="Arial" w:cs="Arial"/>
          <w:sz w:val="22"/>
        </w:rPr>
        <w:t>intended</w:t>
      </w:r>
      <w:r w:rsidR="00DA609B">
        <w:rPr>
          <w:rFonts w:ascii="Arial" w:hAnsi="Arial" w:cs="Arial"/>
          <w:sz w:val="22"/>
        </w:rPr>
        <w:t xml:space="preserve"> that</w:t>
      </w:r>
      <w:r w:rsidRPr="005F22D8">
        <w:rPr>
          <w:rFonts w:ascii="Arial" w:hAnsi="Arial" w:cs="Arial"/>
          <w:sz w:val="22"/>
        </w:rPr>
        <w:t xml:space="preserve"> if an area does not attract a successful bid it will be re</w:t>
      </w:r>
      <w:r w:rsidR="0036351B">
        <w:rPr>
          <w:rFonts w:ascii="Arial" w:hAnsi="Arial" w:cs="Arial"/>
          <w:sz w:val="22"/>
        </w:rPr>
        <w:t>-</w:t>
      </w:r>
      <w:r w:rsidR="00520C00">
        <w:rPr>
          <w:rFonts w:ascii="Arial" w:hAnsi="Arial" w:cs="Arial"/>
          <w:sz w:val="22"/>
        </w:rPr>
        <w:t>released.</w:t>
      </w:r>
    </w:p>
    <w:p w:rsidR="005F22D8" w:rsidRPr="00516532" w:rsidRDefault="005F22D8" w:rsidP="005F22D8">
      <w:pPr>
        <w:pStyle w:val="List2"/>
        <w:numPr>
          <w:ilvl w:val="1"/>
          <w:numId w:val="1"/>
        </w:numPr>
        <w:tabs>
          <w:tab w:val="num" w:pos="709"/>
          <w:tab w:val="num" w:pos="1534"/>
        </w:tabs>
        <w:ind w:left="709" w:hanging="709"/>
        <w:rPr>
          <w:rFonts w:ascii="Arial" w:hAnsi="Arial" w:cs="Arial"/>
          <w:sz w:val="22"/>
          <w:szCs w:val="22"/>
        </w:rPr>
      </w:pPr>
      <w:r w:rsidRPr="005F22D8">
        <w:rPr>
          <w:rFonts w:ascii="Arial" w:hAnsi="Arial" w:cs="Arial"/>
          <w:sz w:val="22"/>
        </w:rPr>
        <w:t>Where possible, the closure date for bids on re</w:t>
      </w:r>
      <w:r w:rsidR="0036351B">
        <w:rPr>
          <w:rFonts w:ascii="Arial" w:hAnsi="Arial" w:cs="Arial"/>
          <w:sz w:val="22"/>
        </w:rPr>
        <w:t>-</w:t>
      </w:r>
      <w:r w:rsidRPr="005F22D8">
        <w:rPr>
          <w:rFonts w:ascii="Arial" w:hAnsi="Arial" w:cs="Arial"/>
          <w:sz w:val="22"/>
        </w:rPr>
        <w:t xml:space="preserve">released areas will coincide with the next closure date under the </w:t>
      </w:r>
      <w:r w:rsidR="00516532">
        <w:rPr>
          <w:rFonts w:ascii="Arial" w:hAnsi="Arial" w:cs="Arial"/>
          <w:sz w:val="22"/>
        </w:rPr>
        <w:t>normal acreage release process.</w:t>
      </w:r>
    </w:p>
    <w:p w:rsidR="00516532" w:rsidRPr="00A4714D" w:rsidRDefault="005B10C7" w:rsidP="005F22D8">
      <w:pPr>
        <w:pStyle w:val="List2"/>
        <w:numPr>
          <w:ilvl w:val="1"/>
          <w:numId w:val="1"/>
        </w:numPr>
        <w:tabs>
          <w:tab w:val="num" w:pos="709"/>
          <w:tab w:val="num" w:pos="1534"/>
        </w:tabs>
        <w:ind w:left="709" w:hanging="709"/>
        <w:rPr>
          <w:rFonts w:ascii="Arial" w:hAnsi="Arial" w:cs="Arial"/>
          <w:sz w:val="22"/>
          <w:szCs w:val="22"/>
        </w:rPr>
      </w:pPr>
      <w:r>
        <w:rPr>
          <w:rFonts w:ascii="Arial" w:hAnsi="Arial" w:cs="Arial"/>
          <w:sz w:val="22"/>
        </w:rPr>
        <w:t>Bids for r</w:t>
      </w:r>
      <w:r w:rsidR="00516532" w:rsidRPr="00A4714D">
        <w:rPr>
          <w:rFonts w:ascii="Arial" w:hAnsi="Arial" w:cs="Arial"/>
          <w:sz w:val="22"/>
        </w:rPr>
        <w:t xml:space="preserve">e-release areas </w:t>
      </w:r>
      <w:r>
        <w:rPr>
          <w:rFonts w:ascii="Arial" w:hAnsi="Arial" w:cs="Arial"/>
          <w:sz w:val="22"/>
        </w:rPr>
        <w:t xml:space="preserve">are </w:t>
      </w:r>
      <w:r w:rsidR="00516532" w:rsidRPr="00A4714D">
        <w:rPr>
          <w:rFonts w:ascii="Arial" w:hAnsi="Arial" w:cs="Arial"/>
          <w:sz w:val="22"/>
        </w:rPr>
        <w:t>assessed using the criteria for bid assessment in this guideline.</w:t>
      </w:r>
    </w:p>
    <w:p w:rsidR="0040491E" w:rsidRPr="0040491E" w:rsidRDefault="005F22D8" w:rsidP="0040491E">
      <w:pPr>
        <w:pStyle w:val="List2"/>
        <w:numPr>
          <w:ilvl w:val="1"/>
          <w:numId w:val="1"/>
        </w:numPr>
        <w:tabs>
          <w:tab w:val="num" w:pos="709"/>
          <w:tab w:val="num" w:pos="1534"/>
        </w:tabs>
        <w:ind w:left="709" w:hanging="709"/>
        <w:rPr>
          <w:rFonts w:ascii="Arial" w:hAnsi="Arial" w:cs="Arial"/>
          <w:sz w:val="22"/>
          <w:szCs w:val="22"/>
        </w:rPr>
      </w:pPr>
      <w:r w:rsidRPr="005F22D8">
        <w:rPr>
          <w:rFonts w:ascii="Arial" w:hAnsi="Arial" w:cs="Arial"/>
          <w:sz w:val="22"/>
        </w:rPr>
        <w:t>Re</w:t>
      </w:r>
      <w:r w:rsidR="0036351B">
        <w:rPr>
          <w:rFonts w:ascii="Arial" w:hAnsi="Arial" w:cs="Arial"/>
          <w:sz w:val="22"/>
        </w:rPr>
        <w:t>-</w:t>
      </w:r>
      <w:r w:rsidRPr="005F22D8">
        <w:rPr>
          <w:rFonts w:ascii="Arial" w:hAnsi="Arial" w:cs="Arial"/>
          <w:sz w:val="22"/>
        </w:rPr>
        <w:t xml:space="preserve">released areas will be </w:t>
      </w:r>
      <w:r w:rsidR="006D20DC">
        <w:rPr>
          <w:rFonts w:ascii="Arial" w:hAnsi="Arial" w:cs="Arial"/>
          <w:sz w:val="22"/>
        </w:rPr>
        <w:t>published</w:t>
      </w:r>
      <w:r w:rsidRPr="005F22D8">
        <w:rPr>
          <w:rFonts w:ascii="Arial" w:hAnsi="Arial" w:cs="Arial"/>
          <w:sz w:val="22"/>
        </w:rPr>
        <w:t xml:space="preserve"> through the </w:t>
      </w:r>
      <w:hyperlink r:id="rId27" w:history="1">
        <w:r w:rsidRPr="005F22D8">
          <w:rPr>
            <w:rStyle w:val="Hyperlink"/>
            <w:rFonts w:ascii="Arial" w:hAnsi="Arial" w:cs="Arial"/>
            <w:sz w:val="22"/>
          </w:rPr>
          <w:t>Australian Government Gazette</w:t>
        </w:r>
      </w:hyperlink>
      <w:r w:rsidRPr="005F22D8">
        <w:rPr>
          <w:rFonts w:ascii="Arial" w:hAnsi="Arial" w:cs="Arial"/>
          <w:sz w:val="22"/>
        </w:rPr>
        <w:t xml:space="preserve"> and an article in the </w:t>
      </w:r>
      <w:r w:rsidRPr="005F22D8">
        <w:rPr>
          <w:rFonts w:ascii="Arial" w:hAnsi="Arial" w:cs="Arial"/>
          <w:i/>
          <w:sz w:val="22"/>
        </w:rPr>
        <w:t>Australian Petroleum News</w:t>
      </w:r>
      <w:r w:rsidRPr="005F22D8">
        <w:rPr>
          <w:rFonts w:ascii="Arial" w:hAnsi="Arial" w:cs="Arial"/>
          <w:sz w:val="22"/>
        </w:rPr>
        <w:t xml:space="preserve">, which is available on the </w:t>
      </w:r>
      <w:hyperlink r:id="rId28" w:history="1">
        <w:r w:rsidRPr="005F22D8">
          <w:rPr>
            <w:rStyle w:val="Hyperlink"/>
            <w:rFonts w:ascii="Arial" w:hAnsi="Arial" w:cs="Arial"/>
            <w:sz w:val="22"/>
          </w:rPr>
          <w:t>Department of Industry</w:t>
        </w:r>
        <w:r w:rsidR="00C16301">
          <w:rPr>
            <w:rStyle w:val="Hyperlink"/>
            <w:rFonts w:ascii="Arial" w:hAnsi="Arial" w:cs="Arial"/>
            <w:sz w:val="22"/>
          </w:rPr>
          <w:t>, Innovation</w:t>
        </w:r>
        <w:r w:rsidRPr="005F22D8">
          <w:rPr>
            <w:rStyle w:val="Hyperlink"/>
            <w:rFonts w:ascii="Arial" w:hAnsi="Arial" w:cs="Arial"/>
            <w:sz w:val="22"/>
          </w:rPr>
          <w:t xml:space="preserve"> and Science’s</w:t>
        </w:r>
      </w:hyperlink>
      <w:r w:rsidRPr="005F22D8">
        <w:rPr>
          <w:rFonts w:ascii="Arial" w:hAnsi="Arial" w:cs="Arial"/>
          <w:sz w:val="22"/>
        </w:rPr>
        <w:t xml:space="preserve"> website or by emailing </w:t>
      </w:r>
      <w:hyperlink r:id="rId29" w:history="1">
        <w:r w:rsidRPr="005F22D8">
          <w:rPr>
            <w:rStyle w:val="Hyperlink"/>
            <w:rFonts w:ascii="Arial" w:hAnsi="Arial" w:cs="Arial"/>
            <w:sz w:val="22"/>
          </w:rPr>
          <w:t>Petroleum.Exploration@industry.gov.au</w:t>
        </w:r>
      </w:hyperlink>
      <w:r w:rsidRPr="005F22D8">
        <w:rPr>
          <w:rFonts w:ascii="Arial" w:hAnsi="Arial" w:cs="Arial"/>
          <w:sz w:val="22"/>
        </w:rPr>
        <w:t>.</w:t>
      </w:r>
    </w:p>
    <w:p w:rsidR="00936DCC" w:rsidRPr="00867991" w:rsidRDefault="005F22D8" w:rsidP="00867991">
      <w:pPr>
        <w:pStyle w:val="List2"/>
        <w:numPr>
          <w:ilvl w:val="1"/>
          <w:numId w:val="1"/>
        </w:numPr>
        <w:tabs>
          <w:tab w:val="num" w:pos="709"/>
          <w:tab w:val="num" w:pos="1534"/>
        </w:tabs>
        <w:ind w:left="709" w:hanging="709"/>
        <w:rPr>
          <w:rFonts w:ascii="Arial" w:hAnsi="Arial" w:cs="Arial"/>
          <w:sz w:val="22"/>
          <w:szCs w:val="22"/>
        </w:rPr>
      </w:pPr>
      <w:r w:rsidRPr="005F22D8">
        <w:rPr>
          <w:rFonts w:ascii="Arial" w:hAnsi="Arial" w:cs="Arial"/>
          <w:sz w:val="22"/>
        </w:rPr>
        <w:t xml:space="preserve">Areas will </w:t>
      </w:r>
      <w:r w:rsidR="00A4714D">
        <w:rPr>
          <w:rFonts w:ascii="Arial" w:hAnsi="Arial" w:cs="Arial"/>
          <w:sz w:val="22"/>
        </w:rPr>
        <w:t xml:space="preserve">generally </w:t>
      </w:r>
      <w:r w:rsidRPr="005F22D8">
        <w:rPr>
          <w:rFonts w:ascii="Arial" w:hAnsi="Arial" w:cs="Arial"/>
          <w:sz w:val="22"/>
        </w:rPr>
        <w:t>only be re</w:t>
      </w:r>
      <w:r w:rsidR="0036351B">
        <w:rPr>
          <w:rFonts w:ascii="Arial" w:hAnsi="Arial" w:cs="Arial"/>
          <w:sz w:val="22"/>
        </w:rPr>
        <w:t>-</w:t>
      </w:r>
      <w:r w:rsidR="00A13B8D">
        <w:rPr>
          <w:rFonts w:ascii="Arial" w:hAnsi="Arial" w:cs="Arial"/>
          <w:sz w:val="22"/>
        </w:rPr>
        <w:t>released once and</w:t>
      </w:r>
      <w:r w:rsidRPr="005F22D8">
        <w:rPr>
          <w:rFonts w:ascii="Arial" w:hAnsi="Arial" w:cs="Arial"/>
          <w:sz w:val="22"/>
        </w:rPr>
        <w:t xml:space="preserve"> areas that are not re</w:t>
      </w:r>
      <w:r w:rsidR="0036351B">
        <w:rPr>
          <w:rFonts w:ascii="Arial" w:hAnsi="Arial" w:cs="Arial"/>
          <w:sz w:val="22"/>
        </w:rPr>
        <w:t>-</w:t>
      </w:r>
      <w:r w:rsidRPr="005F22D8">
        <w:rPr>
          <w:rFonts w:ascii="Arial" w:hAnsi="Arial" w:cs="Arial"/>
          <w:sz w:val="22"/>
        </w:rPr>
        <w:t>released will revert to vacant acreage.</w:t>
      </w:r>
      <w:bookmarkEnd w:id="23"/>
      <w:r w:rsidR="00936DCC" w:rsidRPr="005F22D8">
        <w:rPr>
          <w:rFonts w:ascii="Arial" w:hAnsi="Arial" w:cs="Arial"/>
          <w:sz w:val="28"/>
          <w:highlight w:val="magenta"/>
        </w:rPr>
        <w:br w:type="page"/>
      </w:r>
    </w:p>
    <w:p w:rsidR="00C55E84" w:rsidRPr="002B2772" w:rsidRDefault="008A6962" w:rsidP="00C662D6">
      <w:pPr>
        <w:pStyle w:val="Heading1"/>
        <w:numPr>
          <w:ilvl w:val="0"/>
          <w:numId w:val="12"/>
        </w:numPr>
        <w:rPr>
          <w:rFonts w:ascii="Arial" w:hAnsi="Arial" w:cs="Arial"/>
          <w:sz w:val="28"/>
        </w:rPr>
      </w:pPr>
      <w:bookmarkStart w:id="28" w:name="_Toc419464484"/>
      <w:r>
        <w:rPr>
          <w:rFonts w:ascii="Arial" w:hAnsi="Arial" w:cs="Arial"/>
          <w:sz w:val="28"/>
        </w:rPr>
        <w:lastRenderedPageBreak/>
        <w:t>Petroleum exploration permit c</w:t>
      </w:r>
      <w:r w:rsidR="003E46BF" w:rsidRPr="0018749C">
        <w:rPr>
          <w:rFonts w:ascii="Arial" w:hAnsi="Arial" w:cs="Arial"/>
          <w:sz w:val="28"/>
        </w:rPr>
        <w:t>onditions and administration</w:t>
      </w:r>
      <w:bookmarkEnd w:id="28"/>
    </w:p>
    <w:p w:rsidR="002B2772" w:rsidRPr="0018749C" w:rsidRDefault="002B2772" w:rsidP="002B2772">
      <w:pPr>
        <w:pStyle w:val="Heading3"/>
        <w:rPr>
          <w:rFonts w:ascii="Arial" w:hAnsi="Arial" w:cs="Arial"/>
          <w:sz w:val="24"/>
        </w:rPr>
      </w:pPr>
      <w:bookmarkStart w:id="29" w:name="_Toc419464485"/>
      <w:r w:rsidRPr="0018749C">
        <w:rPr>
          <w:rFonts w:ascii="Arial" w:hAnsi="Arial" w:cs="Arial"/>
          <w:sz w:val="24"/>
        </w:rPr>
        <w:t>Overview</w:t>
      </w:r>
      <w:bookmarkEnd w:id="29"/>
    </w:p>
    <w:p w:rsidR="00752676" w:rsidRDefault="00752676" w:rsidP="00C662D6">
      <w:pPr>
        <w:pStyle w:val="List2"/>
        <w:numPr>
          <w:ilvl w:val="1"/>
          <w:numId w:val="7"/>
        </w:numPr>
        <w:tabs>
          <w:tab w:val="clear" w:pos="1731"/>
          <w:tab w:val="num" w:pos="709"/>
        </w:tabs>
        <w:ind w:left="709" w:hanging="709"/>
        <w:rPr>
          <w:rFonts w:ascii="Arial" w:hAnsi="Arial" w:cs="Arial"/>
          <w:sz w:val="22"/>
        </w:rPr>
      </w:pPr>
      <w:r w:rsidRPr="00752676">
        <w:rPr>
          <w:rFonts w:ascii="Arial" w:hAnsi="Arial" w:cs="Arial"/>
          <w:sz w:val="22"/>
        </w:rPr>
        <w:t xml:space="preserve">Titleholders are expected to ensure all obligations under the </w:t>
      </w:r>
      <w:r w:rsidRPr="00F714F6">
        <w:rPr>
          <w:rFonts w:ascii="Arial" w:hAnsi="Arial" w:cs="Arial"/>
          <w:sz w:val="22"/>
        </w:rPr>
        <w:t xml:space="preserve">OPGGS Act, </w:t>
      </w:r>
      <w:hyperlink r:id="rId30" w:history="1">
        <w:r w:rsidRPr="00F714F6">
          <w:rPr>
            <w:rStyle w:val="Hyperlink"/>
            <w:rFonts w:ascii="Arial" w:hAnsi="Arial" w:cs="Arial"/>
            <w:i/>
            <w:sz w:val="22"/>
          </w:rPr>
          <w:t xml:space="preserve">Offshore Petroleum and Greenhouse Gas (Regulatory Levies) </w:t>
        </w:r>
        <w:r w:rsidR="00A13B8D" w:rsidRPr="00F714F6">
          <w:rPr>
            <w:rStyle w:val="Hyperlink"/>
            <w:rFonts w:ascii="Arial" w:hAnsi="Arial" w:cs="Arial"/>
            <w:i/>
            <w:sz w:val="22"/>
          </w:rPr>
          <w:t xml:space="preserve">Act </w:t>
        </w:r>
        <w:r w:rsidRPr="00F714F6">
          <w:rPr>
            <w:rStyle w:val="Hyperlink"/>
            <w:rFonts w:ascii="Arial" w:hAnsi="Arial" w:cs="Arial"/>
            <w:i/>
            <w:sz w:val="22"/>
          </w:rPr>
          <w:t>2003</w:t>
        </w:r>
      </w:hyperlink>
      <w:r w:rsidR="00FD01FF" w:rsidRPr="00F714F6">
        <w:rPr>
          <w:rFonts w:ascii="Arial" w:hAnsi="Arial" w:cs="Arial"/>
          <w:sz w:val="22"/>
        </w:rPr>
        <w:t xml:space="preserve"> (OPGGS</w:t>
      </w:r>
      <w:r w:rsidR="00FD01FF" w:rsidRPr="00FD01FF">
        <w:rPr>
          <w:rFonts w:ascii="Arial" w:hAnsi="Arial" w:cs="Arial"/>
          <w:sz w:val="22"/>
        </w:rPr>
        <w:t xml:space="preserve"> Lev</w:t>
      </w:r>
      <w:r w:rsidR="00FD01FF">
        <w:rPr>
          <w:rFonts w:ascii="Arial" w:hAnsi="Arial" w:cs="Arial"/>
          <w:sz w:val="22"/>
        </w:rPr>
        <w:t>ies),</w:t>
      </w:r>
      <w:r w:rsidRPr="00CC706F">
        <w:rPr>
          <w:rFonts w:ascii="Arial" w:hAnsi="Arial" w:cs="Arial"/>
          <w:i/>
          <w:sz w:val="22"/>
        </w:rPr>
        <w:t xml:space="preserve"> </w:t>
      </w:r>
      <w:r w:rsidRPr="00CC706F">
        <w:rPr>
          <w:rFonts w:ascii="Arial" w:hAnsi="Arial" w:cs="Arial"/>
          <w:sz w:val="22"/>
        </w:rPr>
        <w:t xml:space="preserve">the associated regulations, any directions </w:t>
      </w:r>
      <w:r w:rsidRPr="0060797C">
        <w:rPr>
          <w:rFonts w:ascii="Arial" w:hAnsi="Arial" w:cs="Arial"/>
          <w:sz w:val="22"/>
        </w:rPr>
        <w:t xml:space="preserve">and </w:t>
      </w:r>
      <w:r w:rsidR="00F14A9E" w:rsidRPr="0060797C">
        <w:rPr>
          <w:rFonts w:ascii="Arial" w:hAnsi="Arial" w:cs="Arial"/>
          <w:sz w:val="22"/>
        </w:rPr>
        <w:t>title</w:t>
      </w:r>
      <w:r w:rsidRPr="0060797C">
        <w:rPr>
          <w:rFonts w:ascii="Arial" w:hAnsi="Arial" w:cs="Arial"/>
          <w:sz w:val="22"/>
        </w:rPr>
        <w:t xml:space="preserve"> conditions</w:t>
      </w:r>
      <w:r w:rsidR="00DD5DBE" w:rsidRPr="0060797C">
        <w:rPr>
          <w:rFonts w:ascii="Arial" w:hAnsi="Arial" w:cs="Arial"/>
          <w:sz w:val="22"/>
        </w:rPr>
        <w:t xml:space="preserve"> are met</w:t>
      </w:r>
      <w:r w:rsidR="00DD5DBE">
        <w:rPr>
          <w:rFonts w:ascii="Arial" w:hAnsi="Arial" w:cs="Arial"/>
          <w:sz w:val="22"/>
        </w:rPr>
        <w:t xml:space="preserve"> at all times.</w:t>
      </w:r>
    </w:p>
    <w:p w:rsidR="00752676" w:rsidRPr="00B510BF" w:rsidRDefault="00752676" w:rsidP="00C662D6">
      <w:pPr>
        <w:pStyle w:val="List2"/>
        <w:numPr>
          <w:ilvl w:val="1"/>
          <w:numId w:val="7"/>
        </w:numPr>
        <w:tabs>
          <w:tab w:val="clear" w:pos="1731"/>
          <w:tab w:val="num" w:pos="709"/>
        </w:tabs>
        <w:ind w:left="709" w:hanging="709"/>
        <w:rPr>
          <w:rFonts w:ascii="Arial" w:hAnsi="Arial" w:cs="Arial"/>
          <w:sz w:val="22"/>
        </w:rPr>
      </w:pPr>
      <w:r w:rsidRPr="00B510BF">
        <w:rPr>
          <w:rFonts w:ascii="Arial" w:hAnsi="Arial" w:cs="Arial"/>
          <w:sz w:val="22"/>
        </w:rPr>
        <w:t>Titleholders must comply with the data management an</w:t>
      </w:r>
      <w:r w:rsidR="00DD5DBE">
        <w:rPr>
          <w:rFonts w:ascii="Arial" w:hAnsi="Arial" w:cs="Arial"/>
          <w:sz w:val="22"/>
        </w:rPr>
        <w:t>d reporting requirements of the</w:t>
      </w:r>
      <w:r w:rsidR="00E55951">
        <w:rPr>
          <w:rFonts w:ascii="Arial" w:hAnsi="Arial" w:cs="Arial"/>
          <w:sz w:val="22"/>
        </w:rPr>
        <w:t xml:space="preserve"> </w:t>
      </w:r>
      <w:hyperlink r:id="rId31" w:history="1">
        <w:r w:rsidR="00E55951" w:rsidRPr="00F714F6">
          <w:rPr>
            <w:rStyle w:val="Hyperlink"/>
            <w:rFonts w:ascii="Arial" w:hAnsi="Arial" w:cs="Arial"/>
            <w:sz w:val="22"/>
          </w:rPr>
          <w:t>Offshore Petroleum and Greenhouse Gas Storage (Resource Management and Administration) Regulations 2011</w:t>
        </w:r>
      </w:hyperlink>
      <w:r w:rsidR="00E55951" w:rsidRPr="00F714F6">
        <w:rPr>
          <w:rFonts w:ascii="Arial" w:hAnsi="Arial" w:cs="Arial"/>
          <w:sz w:val="22"/>
        </w:rPr>
        <w:t xml:space="preserve"> (RMA</w:t>
      </w:r>
      <w:r w:rsidR="00E55951" w:rsidRPr="00E55951">
        <w:rPr>
          <w:rFonts w:ascii="Arial" w:hAnsi="Arial" w:cs="Arial"/>
          <w:sz w:val="22"/>
        </w:rPr>
        <w:t xml:space="preserve"> r</w:t>
      </w:r>
      <w:r w:rsidR="00E55951">
        <w:rPr>
          <w:rFonts w:ascii="Arial" w:hAnsi="Arial" w:cs="Arial"/>
          <w:sz w:val="22"/>
        </w:rPr>
        <w:t>egulations).</w:t>
      </w:r>
    </w:p>
    <w:p w:rsidR="007A2F94" w:rsidRDefault="002B2772" w:rsidP="00C662D6">
      <w:pPr>
        <w:pStyle w:val="List2"/>
        <w:numPr>
          <w:ilvl w:val="1"/>
          <w:numId w:val="7"/>
        </w:numPr>
        <w:tabs>
          <w:tab w:val="clear" w:pos="1731"/>
          <w:tab w:val="num" w:pos="709"/>
        </w:tabs>
        <w:ind w:left="709" w:hanging="709"/>
        <w:rPr>
          <w:rFonts w:ascii="Arial" w:hAnsi="Arial" w:cs="Arial"/>
          <w:sz w:val="22"/>
        </w:rPr>
      </w:pPr>
      <w:r>
        <w:rPr>
          <w:rFonts w:ascii="Arial" w:hAnsi="Arial" w:cs="Arial"/>
          <w:sz w:val="22"/>
        </w:rPr>
        <w:t xml:space="preserve">The </w:t>
      </w:r>
      <w:r w:rsidRPr="00D7683C">
        <w:rPr>
          <w:rFonts w:ascii="Arial" w:hAnsi="Arial" w:cs="Arial"/>
          <w:sz w:val="22"/>
        </w:rPr>
        <w:t>O</w:t>
      </w:r>
      <w:r>
        <w:rPr>
          <w:rFonts w:ascii="Arial" w:hAnsi="Arial" w:cs="Arial"/>
          <w:sz w:val="22"/>
        </w:rPr>
        <w:t>PGGS Act</w:t>
      </w:r>
      <w:r w:rsidR="0040179E">
        <w:rPr>
          <w:rFonts w:ascii="Arial" w:hAnsi="Arial" w:cs="Arial"/>
          <w:sz w:val="22"/>
        </w:rPr>
        <w:t xml:space="preserve"> </w:t>
      </w:r>
      <w:r>
        <w:rPr>
          <w:rFonts w:ascii="Arial" w:hAnsi="Arial" w:cs="Arial"/>
          <w:sz w:val="22"/>
        </w:rPr>
        <w:t>allo</w:t>
      </w:r>
      <w:r w:rsidR="007A2F94">
        <w:rPr>
          <w:rFonts w:ascii="Arial" w:hAnsi="Arial" w:cs="Arial"/>
          <w:sz w:val="22"/>
        </w:rPr>
        <w:t>ws for a variation, suspension and</w:t>
      </w:r>
      <w:r w:rsidR="00D15C1F">
        <w:rPr>
          <w:rFonts w:ascii="Arial" w:hAnsi="Arial" w:cs="Arial"/>
          <w:sz w:val="22"/>
        </w:rPr>
        <w:t>/or</w:t>
      </w:r>
      <w:r w:rsidR="007A2F94">
        <w:rPr>
          <w:rFonts w:ascii="Arial" w:hAnsi="Arial" w:cs="Arial"/>
          <w:sz w:val="22"/>
        </w:rPr>
        <w:t xml:space="preserve"> </w:t>
      </w:r>
      <w:r w:rsidRPr="00D7683C">
        <w:rPr>
          <w:rFonts w:ascii="Arial" w:hAnsi="Arial" w:cs="Arial"/>
          <w:sz w:val="22"/>
        </w:rPr>
        <w:t xml:space="preserve">exemption from compliance </w:t>
      </w:r>
      <w:r w:rsidR="00C546B5">
        <w:rPr>
          <w:rFonts w:ascii="Arial" w:hAnsi="Arial" w:cs="Arial"/>
          <w:sz w:val="22"/>
        </w:rPr>
        <w:t xml:space="preserve">with work program condition(s). </w:t>
      </w:r>
      <w:r w:rsidR="007352E6">
        <w:rPr>
          <w:rFonts w:ascii="Arial" w:hAnsi="Arial" w:cs="Arial"/>
          <w:sz w:val="22"/>
        </w:rPr>
        <w:t>W</w:t>
      </w:r>
      <w:r w:rsidR="00076ABF">
        <w:rPr>
          <w:rFonts w:ascii="Arial" w:hAnsi="Arial" w:cs="Arial"/>
          <w:sz w:val="22"/>
        </w:rPr>
        <w:t xml:space="preserve">here warranted, the </w:t>
      </w:r>
      <w:r w:rsidR="004E0F2F">
        <w:rPr>
          <w:rFonts w:ascii="Arial" w:hAnsi="Arial" w:cs="Arial"/>
          <w:sz w:val="22"/>
        </w:rPr>
        <w:t xml:space="preserve">Joint Authority may also grant an </w:t>
      </w:r>
      <w:r w:rsidR="004E0F2F" w:rsidRPr="00E55951">
        <w:rPr>
          <w:rFonts w:ascii="Arial" w:hAnsi="Arial" w:cs="Arial"/>
          <w:sz w:val="22"/>
        </w:rPr>
        <w:t xml:space="preserve">extension to the </w:t>
      </w:r>
      <w:r w:rsidR="00076ABF" w:rsidRPr="00E55951">
        <w:rPr>
          <w:rFonts w:ascii="Arial" w:hAnsi="Arial" w:cs="Arial"/>
          <w:sz w:val="22"/>
        </w:rPr>
        <w:t>permit term</w:t>
      </w:r>
      <w:r w:rsidR="004E0F2F">
        <w:rPr>
          <w:rFonts w:ascii="Arial" w:hAnsi="Arial" w:cs="Arial"/>
          <w:sz w:val="22"/>
        </w:rPr>
        <w:t xml:space="preserve"> where a condition has been suspended</w:t>
      </w:r>
      <w:r w:rsidR="00076ABF">
        <w:rPr>
          <w:rFonts w:ascii="Arial" w:hAnsi="Arial" w:cs="Arial"/>
          <w:sz w:val="22"/>
        </w:rPr>
        <w:t>.</w:t>
      </w:r>
    </w:p>
    <w:p w:rsidR="00F14A9E" w:rsidRPr="001B3672" w:rsidRDefault="00F14A9E" w:rsidP="00C662D6">
      <w:pPr>
        <w:pStyle w:val="List2"/>
        <w:numPr>
          <w:ilvl w:val="1"/>
          <w:numId w:val="7"/>
        </w:numPr>
        <w:tabs>
          <w:tab w:val="clear" w:pos="1731"/>
          <w:tab w:val="num" w:pos="709"/>
        </w:tabs>
        <w:ind w:left="709" w:hanging="709"/>
        <w:rPr>
          <w:rFonts w:ascii="Arial" w:hAnsi="Arial" w:cs="Arial"/>
          <w:sz w:val="22"/>
        </w:rPr>
      </w:pPr>
      <w:r>
        <w:rPr>
          <w:rFonts w:ascii="Arial" w:hAnsi="Arial" w:cs="Arial"/>
          <w:sz w:val="22"/>
        </w:rPr>
        <w:t>T</w:t>
      </w:r>
      <w:r w:rsidRPr="00144C85">
        <w:rPr>
          <w:rFonts w:ascii="Arial" w:hAnsi="Arial" w:cs="Arial"/>
          <w:bCs/>
          <w:color w:val="000000"/>
          <w:sz w:val="22"/>
        </w:rPr>
        <w:t xml:space="preserve">he Joint Authority will generally only consider a suspension with an extension of the permit term, if the </w:t>
      </w:r>
      <w:r w:rsidR="00E55951">
        <w:rPr>
          <w:rFonts w:ascii="Arial" w:hAnsi="Arial" w:cs="Arial"/>
          <w:bCs/>
          <w:color w:val="000000"/>
          <w:sz w:val="22"/>
        </w:rPr>
        <w:t xml:space="preserve">proposed </w:t>
      </w:r>
      <w:r w:rsidRPr="00144C85">
        <w:rPr>
          <w:rFonts w:ascii="Arial" w:hAnsi="Arial" w:cs="Arial"/>
          <w:bCs/>
          <w:color w:val="000000"/>
          <w:sz w:val="22"/>
        </w:rPr>
        <w:t>work program for the subsequent year/s is reliant on the work to be undertaken in the suspended year i.e. the subsequent year consists of an exploration well or other operational activities.</w:t>
      </w:r>
    </w:p>
    <w:p w:rsidR="001B3672" w:rsidRPr="001B3672" w:rsidRDefault="001B3672" w:rsidP="001B3672">
      <w:pPr>
        <w:pStyle w:val="List2"/>
        <w:numPr>
          <w:ilvl w:val="1"/>
          <w:numId w:val="7"/>
        </w:numPr>
        <w:tabs>
          <w:tab w:val="clear" w:pos="1731"/>
          <w:tab w:val="num" w:pos="709"/>
        </w:tabs>
        <w:ind w:left="709" w:hanging="709"/>
        <w:rPr>
          <w:rFonts w:ascii="Arial" w:hAnsi="Arial" w:cs="Arial"/>
          <w:sz w:val="22"/>
        </w:rPr>
      </w:pPr>
      <w:r w:rsidRPr="00222162">
        <w:rPr>
          <w:rFonts w:ascii="Arial" w:hAnsi="Arial" w:cs="Arial"/>
          <w:sz w:val="22"/>
        </w:rPr>
        <w:t>I</w:t>
      </w:r>
      <w:r>
        <w:rPr>
          <w:rFonts w:ascii="Arial" w:hAnsi="Arial" w:cs="Arial"/>
          <w:sz w:val="22"/>
        </w:rPr>
        <w:t>f a suspension</w:t>
      </w:r>
      <w:r w:rsidRPr="00222162">
        <w:rPr>
          <w:rFonts w:ascii="Arial" w:hAnsi="Arial" w:cs="Arial"/>
          <w:sz w:val="22"/>
        </w:rPr>
        <w:t xml:space="preserve"> application is </w:t>
      </w:r>
      <w:r>
        <w:rPr>
          <w:rFonts w:ascii="Arial" w:hAnsi="Arial" w:cs="Arial"/>
          <w:sz w:val="22"/>
        </w:rPr>
        <w:t>lodged</w:t>
      </w:r>
      <w:r w:rsidRPr="00222162">
        <w:rPr>
          <w:rFonts w:ascii="Arial" w:hAnsi="Arial" w:cs="Arial"/>
          <w:sz w:val="22"/>
        </w:rPr>
        <w:t xml:space="preserve"> in the final year of the permit term</w:t>
      </w:r>
      <w:r>
        <w:rPr>
          <w:rFonts w:ascii="Arial" w:hAnsi="Arial" w:cs="Arial"/>
          <w:sz w:val="22"/>
        </w:rPr>
        <w:t>,</w:t>
      </w:r>
      <w:r w:rsidRPr="00222162">
        <w:rPr>
          <w:rFonts w:ascii="Arial" w:hAnsi="Arial" w:cs="Arial"/>
          <w:sz w:val="22"/>
        </w:rPr>
        <w:t xml:space="preserve"> </w:t>
      </w:r>
      <w:r w:rsidRPr="00E55951">
        <w:rPr>
          <w:rFonts w:ascii="Arial" w:hAnsi="Arial" w:cs="Arial"/>
          <w:sz w:val="22"/>
        </w:rPr>
        <w:t>the permit will remain in force</w:t>
      </w:r>
      <w:r>
        <w:rPr>
          <w:rFonts w:ascii="Arial" w:hAnsi="Arial" w:cs="Arial"/>
          <w:sz w:val="22"/>
        </w:rPr>
        <w:t xml:space="preserve"> </w:t>
      </w:r>
      <w:r w:rsidR="0010353C">
        <w:rPr>
          <w:rFonts w:ascii="Arial" w:hAnsi="Arial" w:cs="Arial"/>
          <w:sz w:val="22"/>
        </w:rPr>
        <w:t>until a</w:t>
      </w:r>
      <w:r>
        <w:rPr>
          <w:rFonts w:ascii="Arial" w:hAnsi="Arial" w:cs="Arial"/>
          <w:sz w:val="22"/>
        </w:rPr>
        <w:t xml:space="preserve"> decision is made by the Joint Authority. If</w:t>
      </w:r>
      <w:r w:rsidRPr="00222162">
        <w:rPr>
          <w:rFonts w:ascii="Arial" w:hAnsi="Arial" w:cs="Arial"/>
          <w:sz w:val="22"/>
        </w:rPr>
        <w:t xml:space="preserve"> the Joint Authority</w:t>
      </w:r>
      <w:r>
        <w:rPr>
          <w:rFonts w:ascii="Arial" w:hAnsi="Arial" w:cs="Arial"/>
          <w:sz w:val="22"/>
        </w:rPr>
        <w:t xml:space="preserve"> </w:t>
      </w:r>
      <w:r w:rsidRPr="00222162">
        <w:rPr>
          <w:rFonts w:ascii="Arial" w:hAnsi="Arial" w:cs="Arial"/>
          <w:sz w:val="22"/>
        </w:rPr>
        <w:t xml:space="preserve">refuses the application, the permit </w:t>
      </w:r>
      <w:r>
        <w:rPr>
          <w:rFonts w:ascii="Arial" w:hAnsi="Arial" w:cs="Arial"/>
          <w:sz w:val="22"/>
        </w:rPr>
        <w:t xml:space="preserve">will </w:t>
      </w:r>
      <w:r w:rsidRPr="00222162">
        <w:rPr>
          <w:rFonts w:ascii="Arial" w:hAnsi="Arial" w:cs="Arial"/>
          <w:sz w:val="22"/>
        </w:rPr>
        <w:t>continue in force</w:t>
      </w:r>
      <w:r>
        <w:rPr>
          <w:rFonts w:ascii="Arial" w:hAnsi="Arial" w:cs="Arial"/>
          <w:sz w:val="22"/>
        </w:rPr>
        <w:t xml:space="preserve"> for two-months, </w:t>
      </w:r>
      <w:r w:rsidR="0010353C">
        <w:rPr>
          <w:rFonts w:ascii="Arial" w:hAnsi="Arial" w:cs="Arial"/>
          <w:sz w:val="22"/>
        </w:rPr>
        <w:t xml:space="preserve">effective </w:t>
      </w:r>
      <w:r>
        <w:rPr>
          <w:rFonts w:ascii="Arial" w:hAnsi="Arial" w:cs="Arial"/>
          <w:sz w:val="22"/>
        </w:rPr>
        <w:t>from the date the titleholder was notified of the refusal. This will ensure the titleholder has time to apply for a renewal of the permit or for the grant of a successor title prior to the expiry of the permit.</w:t>
      </w:r>
    </w:p>
    <w:p w:rsidR="002B2772" w:rsidRPr="002B2772" w:rsidRDefault="00C40D6C" w:rsidP="00C662D6">
      <w:pPr>
        <w:pStyle w:val="List2"/>
        <w:numPr>
          <w:ilvl w:val="1"/>
          <w:numId w:val="7"/>
        </w:numPr>
        <w:tabs>
          <w:tab w:val="clear" w:pos="1731"/>
          <w:tab w:val="num" w:pos="709"/>
        </w:tabs>
        <w:ind w:left="709" w:hanging="709"/>
        <w:rPr>
          <w:rFonts w:ascii="Arial" w:hAnsi="Arial" w:cs="Arial"/>
          <w:sz w:val="22"/>
        </w:rPr>
      </w:pPr>
      <w:r>
        <w:rPr>
          <w:rFonts w:ascii="Arial" w:hAnsi="Arial" w:cs="Arial"/>
          <w:sz w:val="22"/>
        </w:rPr>
        <w:t>All</w:t>
      </w:r>
      <w:r w:rsidRPr="002B2772">
        <w:rPr>
          <w:rFonts w:ascii="Arial" w:hAnsi="Arial" w:cs="Arial"/>
          <w:sz w:val="22"/>
        </w:rPr>
        <w:t xml:space="preserve"> </w:t>
      </w:r>
      <w:r w:rsidR="002B2772" w:rsidRPr="002B2772">
        <w:rPr>
          <w:rFonts w:ascii="Arial" w:hAnsi="Arial" w:cs="Arial"/>
          <w:sz w:val="22"/>
        </w:rPr>
        <w:t xml:space="preserve">applications are </w:t>
      </w:r>
      <w:r w:rsidR="00144C85">
        <w:rPr>
          <w:rFonts w:ascii="Arial" w:hAnsi="Arial" w:cs="Arial"/>
          <w:sz w:val="22"/>
        </w:rPr>
        <w:t>considered</w:t>
      </w:r>
      <w:r w:rsidR="002B2772" w:rsidRPr="002B2772">
        <w:rPr>
          <w:rFonts w:ascii="Arial" w:hAnsi="Arial" w:cs="Arial"/>
          <w:sz w:val="22"/>
        </w:rPr>
        <w:t xml:space="preserve"> </w:t>
      </w:r>
      <w:r w:rsidR="007352E6">
        <w:rPr>
          <w:rFonts w:ascii="Arial" w:hAnsi="Arial" w:cs="Arial"/>
          <w:sz w:val="22"/>
        </w:rPr>
        <w:t xml:space="preserve">by the Joint Authority </w:t>
      </w:r>
      <w:r w:rsidR="00A249BA">
        <w:rPr>
          <w:rFonts w:ascii="Arial" w:hAnsi="Arial" w:cs="Arial"/>
          <w:sz w:val="22"/>
        </w:rPr>
        <w:t>on a permit-by-</w:t>
      </w:r>
      <w:r w:rsidR="007352E6" w:rsidRPr="008B18AD">
        <w:rPr>
          <w:rFonts w:ascii="Arial" w:hAnsi="Arial" w:cs="Arial"/>
          <w:sz w:val="22"/>
        </w:rPr>
        <w:t>permit</w:t>
      </w:r>
      <w:r w:rsidR="002B2772" w:rsidRPr="008B18AD">
        <w:rPr>
          <w:rFonts w:ascii="Arial" w:hAnsi="Arial" w:cs="Arial"/>
          <w:sz w:val="22"/>
        </w:rPr>
        <w:t xml:space="preserve"> basis.</w:t>
      </w:r>
      <w:r w:rsidR="002B2772" w:rsidRPr="002B2772">
        <w:rPr>
          <w:rFonts w:ascii="Arial" w:hAnsi="Arial" w:cs="Arial"/>
          <w:sz w:val="22"/>
        </w:rPr>
        <w:t xml:space="preserve"> Therefore, a separate application must be lodged for each permit.</w:t>
      </w:r>
    </w:p>
    <w:p w:rsidR="00DF64B9" w:rsidRPr="00DF64B9" w:rsidRDefault="00E74222" w:rsidP="00DF64B9">
      <w:pPr>
        <w:pStyle w:val="List2"/>
        <w:numPr>
          <w:ilvl w:val="1"/>
          <w:numId w:val="7"/>
        </w:numPr>
        <w:tabs>
          <w:tab w:val="clear" w:pos="1731"/>
          <w:tab w:val="num" w:pos="709"/>
        </w:tabs>
        <w:ind w:left="709" w:hanging="709"/>
        <w:rPr>
          <w:rFonts w:ascii="Arial" w:hAnsi="Arial" w:cs="Arial"/>
          <w:sz w:val="22"/>
        </w:rPr>
      </w:pPr>
      <w:r w:rsidRPr="00E74222">
        <w:rPr>
          <w:rFonts w:ascii="Arial" w:hAnsi="Arial" w:cs="Arial"/>
          <w:sz w:val="22"/>
        </w:rPr>
        <w:t xml:space="preserve">Applications </w:t>
      </w:r>
      <w:r w:rsidR="00D15C1F">
        <w:rPr>
          <w:rFonts w:ascii="Arial" w:hAnsi="Arial" w:cs="Arial"/>
          <w:sz w:val="22"/>
        </w:rPr>
        <w:t xml:space="preserve">made under the OPGGS Act </w:t>
      </w:r>
      <w:r w:rsidRPr="00E74222">
        <w:rPr>
          <w:rFonts w:ascii="Arial" w:hAnsi="Arial" w:cs="Arial"/>
          <w:sz w:val="22"/>
        </w:rPr>
        <w:t xml:space="preserve">may be submitted at any time but should not be made later than </w:t>
      </w:r>
      <w:r w:rsidR="00222579">
        <w:rPr>
          <w:rFonts w:ascii="Arial" w:hAnsi="Arial" w:cs="Arial"/>
          <w:sz w:val="22"/>
        </w:rPr>
        <w:t>60 days</w:t>
      </w:r>
      <w:r w:rsidRPr="00E74222">
        <w:rPr>
          <w:rFonts w:ascii="Arial" w:hAnsi="Arial" w:cs="Arial"/>
          <w:sz w:val="22"/>
        </w:rPr>
        <w:t xml:space="preserve"> </w:t>
      </w:r>
      <w:r w:rsidR="00E55951">
        <w:rPr>
          <w:rFonts w:ascii="Arial" w:hAnsi="Arial" w:cs="Arial"/>
          <w:sz w:val="22"/>
        </w:rPr>
        <w:t>before</w:t>
      </w:r>
      <w:r w:rsidRPr="00E74222">
        <w:rPr>
          <w:rFonts w:ascii="Arial" w:hAnsi="Arial" w:cs="Arial"/>
          <w:sz w:val="22"/>
        </w:rPr>
        <w:t xml:space="preserve"> the end of the primary term or the permit year. It is </w:t>
      </w:r>
      <w:r w:rsidRPr="00E74222">
        <w:rPr>
          <w:rFonts w:ascii="Arial" w:hAnsi="Arial" w:cs="Arial"/>
          <w:sz w:val="22"/>
          <w:szCs w:val="22"/>
        </w:rPr>
        <w:t xml:space="preserve">the responsibility of the titleholder to </w:t>
      </w:r>
      <w:r w:rsidR="003D4271">
        <w:rPr>
          <w:rFonts w:ascii="Arial" w:hAnsi="Arial" w:cs="Arial"/>
          <w:sz w:val="22"/>
          <w:szCs w:val="22"/>
        </w:rPr>
        <w:t>en</w:t>
      </w:r>
      <w:r w:rsidRPr="00E74222">
        <w:rPr>
          <w:rFonts w:ascii="Arial" w:hAnsi="Arial" w:cs="Arial"/>
          <w:sz w:val="22"/>
          <w:szCs w:val="22"/>
        </w:rPr>
        <w:t xml:space="preserve">sure there is sufficient time for a decision to be made </w:t>
      </w:r>
      <w:r w:rsidR="00E55951">
        <w:rPr>
          <w:rFonts w:ascii="Arial" w:hAnsi="Arial" w:cs="Arial"/>
          <w:sz w:val="22"/>
          <w:szCs w:val="22"/>
        </w:rPr>
        <w:t>before</w:t>
      </w:r>
      <w:r w:rsidR="00435FE2">
        <w:rPr>
          <w:rFonts w:ascii="Arial" w:hAnsi="Arial" w:cs="Arial"/>
          <w:sz w:val="22"/>
          <w:szCs w:val="22"/>
        </w:rPr>
        <w:t xml:space="preserve"> entering the next </w:t>
      </w:r>
      <w:r w:rsidR="0060797C">
        <w:rPr>
          <w:rFonts w:ascii="Arial" w:hAnsi="Arial" w:cs="Arial"/>
          <w:sz w:val="22"/>
          <w:szCs w:val="22"/>
        </w:rPr>
        <w:t>guaranteed year.</w:t>
      </w:r>
    </w:p>
    <w:p w:rsidR="00DF64B9" w:rsidRPr="00DF64B9" w:rsidRDefault="00DF64B9" w:rsidP="00DF64B9">
      <w:pPr>
        <w:pStyle w:val="List2"/>
        <w:numPr>
          <w:ilvl w:val="1"/>
          <w:numId w:val="7"/>
        </w:numPr>
        <w:tabs>
          <w:tab w:val="clear" w:pos="1731"/>
          <w:tab w:val="num" w:pos="709"/>
        </w:tabs>
        <w:ind w:left="709" w:hanging="709"/>
        <w:rPr>
          <w:rFonts w:ascii="Arial" w:hAnsi="Arial" w:cs="Arial"/>
          <w:sz w:val="22"/>
        </w:rPr>
      </w:pPr>
      <w:r w:rsidRPr="00DF64B9">
        <w:rPr>
          <w:rFonts w:ascii="Arial" w:hAnsi="Arial" w:cs="Arial"/>
          <w:sz w:val="22"/>
        </w:rPr>
        <w:t xml:space="preserve">Titles that </w:t>
      </w:r>
      <w:r w:rsidR="00415AC0">
        <w:rPr>
          <w:rFonts w:ascii="Arial" w:hAnsi="Arial" w:cs="Arial"/>
          <w:sz w:val="22"/>
        </w:rPr>
        <w:t xml:space="preserve">are </w:t>
      </w:r>
      <w:r w:rsidR="00BA3D59">
        <w:rPr>
          <w:rFonts w:ascii="Arial" w:hAnsi="Arial" w:cs="Arial"/>
          <w:sz w:val="22"/>
        </w:rPr>
        <w:t xml:space="preserve">a </w:t>
      </w:r>
      <w:r w:rsidR="00223B32">
        <w:rPr>
          <w:rFonts w:ascii="Arial" w:hAnsi="Arial" w:cs="Arial"/>
          <w:sz w:val="22"/>
        </w:rPr>
        <w:t>‘</w:t>
      </w:r>
      <w:r w:rsidRPr="00DF64B9">
        <w:rPr>
          <w:rFonts w:ascii="Arial" w:hAnsi="Arial" w:cs="Arial"/>
          <w:sz w:val="22"/>
        </w:rPr>
        <w:t>prior usage right</w:t>
      </w:r>
      <w:r w:rsidR="00223B32">
        <w:rPr>
          <w:rFonts w:ascii="Arial" w:hAnsi="Arial" w:cs="Arial"/>
          <w:sz w:val="22"/>
        </w:rPr>
        <w:t>’</w:t>
      </w:r>
      <w:r w:rsidRPr="00DF64B9">
        <w:rPr>
          <w:rFonts w:ascii="Arial" w:hAnsi="Arial" w:cs="Arial"/>
          <w:sz w:val="22"/>
        </w:rPr>
        <w:t xml:space="preserve"> for the purposes of s</w:t>
      </w:r>
      <w:r w:rsidR="00223B32">
        <w:rPr>
          <w:rFonts w:ascii="Arial" w:hAnsi="Arial" w:cs="Arial"/>
          <w:sz w:val="22"/>
        </w:rPr>
        <w:t>ection</w:t>
      </w:r>
      <w:r w:rsidRPr="00DF64B9">
        <w:rPr>
          <w:rFonts w:ascii="Arial" w:hAnsi="Arial" w:cs="Arial"/>
          <w:sz w:val="22"/>
        </w:rPr>
        <w:t xml:space="preserve"> 359 of the </w:t>
      </w:r>
      <w:r>
        <w:rPr>
          <w:rFonts w:ascii="Arial" w:hAnsi="Arial" w:cs="Arial"/>
          <w:i/>
          <w:sz w:val="22"/>
        </w:rPr>
        <w:t xml:space="preserve">Environment Protection and Biodiversity Protection Act </w:t>
      </w:r>
      <w:r w:rsidR="00AA579F">
        <w:rPr>
          <w:rFonts w:ascii="Arial" w:hAnsi="Arial" w:cs="Arial"/>
          <w:i/>
          <w:sz w:val="22"/>
        </w:rPr>
        <w:t>1999</w:t>
      </w:r>
      <w:r>
        <w:rPr>
          <w:rFonts w:ascii="Arial" w:hAnsi="Arial" w:cs="Arial"/>
          <w:i/>
          <w:sz w:val="22"/>
        </w:rPr>
        <w:t xml:space="preserve"> </w:t>
      </w:r>
      <w:r>
        <w:rPr>
          <w:rFonts w:ascii="Arial" w:hAnsi="Arial" w:cs="Arial"/>
          <w:sz w:val="22"/>
        </w:rPr>
        <w:t>(</w:t>
      </w:r>
      <w:r w:rsidRPr="00DF64B9">
        <w:rPr>
          <w:rFonts w:ascii="Arial" w:hAnsi="Arial" w:cs="Arial"/>
          <w:sz w:val="22"/>
        </w:rPr>
        <w:t>EPBC Act</w:t>
      </w:r>
      <w:r>
        <w:rPr>
          <w:rFonts w:ascii="Arial" w:hAnsi="Arial" w:cs="Arial"/>
          <w:sz w:val="22"/>
        </w:rPr>
        <w:t>)</w:t>
      </w:r>
      <w:r w:rsidRPr="00DF64B9">
        <w:rPr>
          <w:rFonts w:ascii="Arial" w:hAnsi="Arial" w:cs="Arial"/>
          <w:sz w:val="22"/>
        </w:rPr>
        <w:t xml:space="preserve"> will require consent </w:t>
      </w:r>
      <w:r w:rsidR="00DC3E41">
        <w:rPr>
          <w:rFonts w:ascii="Arial" w:hAnsi="Arial" w:cs="Arial"/>
          <w:sz w:val="22"/>
        </w:rPr>
        <w:t>from</w:t>
      </w:r>
      <w:r w:rsidRPr="00DF64B9">
        <w:rPr>
          <w:rFonts w:ascii="Arial" w:hAnsi="Arial" w:cs="Arial"/>
          <w:sz w:val="22"/>
        </w:rPr>
        <w:t xml:space="preserve"> the Minister for the Environment before a</w:t>
      </w:r>
      <w:r>
        <w:rPr>
          <w:rFonts w:ascii="Arial" w:hAnsi="Arial" w:cs="Arial"/>
          <w:sz w:val="22"/>
        </w:rPr>
        <w:t>n extension to the permit term</w:t>
      </w:r>
      <w:r w:rsidRPr="00DF64B9">
        <w:rPr>
          <w:rFonts w:ascii="Arial" w:hAnsi="Arial" w:cs="Arial"/>
          <w:sz w:val="22"/>
        </w:rPr>
        <w:t xml:space="preserve"> can be granted by the Joint Authority</w:t>
      </w:r>
      <w:r w:rsidR="00AA579F">
        <w:rPr>
          <w:rFonts w:ascii="Arial" w:hAnsi="Arial" w:cs="Arial"/>
          <w:sz w:val="22"/>
        </w:rPr>
        <w:t xml:space="preserve"> </w:t>
      </w:r>
      <w:r w:rsidR="00DC3E41">
        <w:rPr>
          <w:rFonts w:ascii="Arial" w:hAnsi="Arial" w:cs="Arial"/>
          <w:sz w:val="22"/>
        </w:rPr>
        <w:t>– refer to the ‘</w:t>
      </w:r>
      <w:r w:rsidRPr="00AA579F">
        <w:rPr>
          <w:rFonts w:ascii="Arial" w:hAnsi="Arial" w:cs="Arial"/>
          <w:sz w:val="22"/>
        </w:rPr>
        <w:t>Offshore Petroleum Guideline: Prior Usage Rights</w:t>
      </w:r>
      <w:r w:rsidR="00DC3E41">
        <w:rPr>
          <w:rFonts w:ascii="Arial" w:hAnsi="Arial" w:cs="Arial"/>
          <w:sz w:val="22"/>
        </w:rPr>
        <w:t xml:space="preserve">’ on </w:t>
      </w:r>
      <w:hyperlink r:id="rId32" w:history="1">
        <w:r w:rsidR="00DC3E41" w:rsidRPr="00AA579F">
          <w:rPr>
            <w:rStyle w:val="Hyperlink"/>
            <w:rFonts w:ascii="Arial" w:hAnsi="Arial" w:cs="Arial"/>
            <w:sz w:val="22"/>
          </w:rPr>
          <w:t>NOPTA’s website</w:t>
        </w:r>
      </w:hyperlink>
      <w:r w:rsidR="00DC3E41">
        <w:rPr>
          <w:rFonts w:ascii="Arial" w:hAnsi="Arial" w:cs="Arial"/>
          <w:sz w:val="22"/>
        </w:rPr>
        <w:t>.</w:t>
      </w:r>
    </w:p>
    <w:p w:rsidR="00144C85" w:rsidRPr="004459DA" w:rsidRDefault="005B10C7" w:rsidP="004459DA">
      <w:pPr>
        <w:pStyle w:val="Heading3"/>
        <w:rPr>
          <w:rFonts w:ascii="Arial" w:hAnsi="Arial" w:cs="Arial"/>
          <w:i/>
          <w:sz w:val="24"/>
        </w:rPr>
      </w:pPr>
      <w:bookmarkStart w:id="30" w:name="_Toc419464486"/>
      <w:r w:rsidRPr="004459DA">
        <w:rPr>
          <w:rFonts w:ascii="Arial" w:hAnsi="Arial" w:cs="Arial"/>
          <w:i/>
          <w:sz w:val="24"/>
        </w:rPr>
        <w:t>Important notes on w</w:t>
      </w:r>
      <w:r w:rsidR="00D15C1F" w:rsidRPr="004459DA">
        <w:rPr>
          <w:rFonts w:ascii="Arial" w:hAnsi="Arial" w:cs="Arial"/>
          <w:i/>
          <w:sz w:val="24"/>
        </w:rPr>
        <w:t>ork program commitment - s</w:t>
      </w:r>
      <w:r w:rsidR="00144C85" w:rsidRPr="004459DA">
        <w:rPr>
          <w:rFonts w:ascii="Arial" w:hAnsi="Arial" w:cs="Arial"/>
          <w:i/>
          <w:sz w:val="24"/>
        </w:rPr>
        <w:t>eismic data and reprocessing</w:t>
      </w:r>
      <w:bookmarkEnd w:id="30"/>
    </w:p>
    <w:p w:rsidR="00144C85" w:rsidRPr="005100B9" w:rsidRDefault="00144C85" w:rsidP="00C662D6">
      <w:pPr>
        <w:pStyle w:val="List2"/>
        <w:numPr>
          <w:ilvl w:val="1"/>
          <w:numId w:val="12"/>
        </w:numPr>
        <w:ind w:left="709" w:hanging="709"/>
        <w:rPr>
          <w:rFonts w:ascii="Arial" w:hAnsi="Arial" w:cs="Arial"/>
          <w:sz w:val="22"/>
        </w:rPr>
      </w:pPr>
      <w:r w:rsidRPr="00FE22AE">
        <w:rPr>
          <w:rFonts w:ascii="Arial" w:hAnsi="Arial" w:cs="Arial"/>
          <w:sz w:val="22"/>
        </w:rPr>
        <w:t>A titleholder may meet a seismi</w:t>
      </w:r>
      <w:r>
        <w:rPr>
          <w:rFonts w:ascii="Arial" w:hAnsi="Arial" w:cs="Arial"/>
          <w:sz w:val="22"/>
        </w:rPr>
        <w:t>c surveying commitment by licenc</w:t>
      </w:r>
      <w:r w:rsidRPr="00FE22AE">
        <w:rPr>
          <w:rFonts w:ascii="Arial" w:hAnsi="Arial" w:cs="Arial"/>
          <w:sz w:val="22"/>
        </w:rPr>
        <w:t>ing an equivalent amount of non</w:t>
      </w:r>
      <w:r w:rsidR="00F14A9E">
        <w:rPr>
          <w:rFonts w:ascii="Arial" w:hAnsi="Arial" w:cs="Arial"/>
          <w:sz w:val="22"/>
        </w:rPr>
        <w:t>-</w:t>
      </w:r>
      <w:r w:rsidRPr="00FE22AE">
        <w:rPr>
          <w:rFonts w:ascii="Arial" w:hAnsi="Arial" w:cs="Arial"/>
          <w:sz w:val="22"/>
        </w:rPr>
        <w:t>exclusive seismic data</w:t>
      </w:r>
      <w:r w:rsidR="00F14A9E">
        <w:rPr>
          <w:rFonts w:ascii="Arial" w:hAnsi="Arial" w:cs="Arial"/>
          <w:sz w:val="22"/>
        </w:rPr>
        <w:t>,</w:t>
      </w:r>
      <w:r>
        <w:rPr>
          <w:rFonts w:ascii="Arial" w:hAnsi="Arial" w:cs="Arial"/>
          <w:sz w:val="22"/>
        </w:rPr>
        <w:t xml:space="preserve"> </w:t>
      </w:r>
      <w:r w:rsidRPr="00FE22AE">
        <w:rPr>
          <w:rFonts w:ascii="Arial" w:hAnsi="Arial" w:cs="Arial"/>
          <w:sz w:val="22"/>
        </w:rPr>
        <w:t>if the data was acquired within the permit</w:t>
      </w:r>
      <w:r>
        <w:rPr>
          <w:rFonts w:ascii="Arial" w:hAnsi="Arial" w:cs="Arial"/>
          <w:sz w:val="22"/>
        </w:rPr>
        <w:t xml:space="preserve"> area</w:t>
      </w:r>
      <w:r w:rsidRPr="00FE22AE">
        <w:rPr>
          <w:rFonts w:ascii="Arial" w:hAnsi="Arial" w:cs="Arial"/>
          <w:sz w:val="22"/>
        </w:rPr>
        <w:t xml:space="preserve"> after t</w:t>
      </w:r>
      <w:r>
        <w:rPr>
          <w:rFonts w:ascii="Arial" w:hAnsi="Arial" w:cs="Arial"/>
          <w:sz w:val="22"/>
        </w:rPr>
        <w:t xml:space="preserve">he date the permit was </w:t>
      </w:r>
      <w:r w:rsidR="00D15C1F">
        <w:rPr>
          <w:rFonts w:ascii="Arial" w:hAnsi="Arial" w:cs="Arial"/>
          <w:sz w:val="22"/>
        </w:rPr>
        <w:t>granted.</w:t>
      </w:r>
    </w:p>
    <w:p w:rsidR="00144C85" w:rsidRPr="005B10C7" w:rsidRDefault="00144C85" w:rsidP="00C662D6">
      <w:pPr>
        <w:pStyle w:val="List2"/>
        <w:numPr>
          <w:ilvl w:val="1"/>
          <w:numId w:val="12"/>
        </w:numPr>
        <w:ind w:left="709" w:hanging="709"/>
        <w:rPr>
          <w:rFonts w:ascii="Arial" w:hAnsi="Arial" w:cs="Arial"/>
          <w:sz w:val="22"/>
        </w:rPr>
      </w:pPr>
      <w:r w:rsidRPr="00FE22AE">
        <w:rPr>
          <w:rFonts w:ascii="Arial" w:hAnsi="Arial" w:cs="Arial"/>
          <w:sz w:val="22"/>
        </w:rPr>
        <w:t>Rep</w:t>
      </w:r>
      <w:r>
        <w:rPr>
          <w:rFonts w:ascii="Arial" w:hAnsi="Arial" w:cs="Arial"/>
          <w:sz w:val="22"/>
        </w:rPr>
        <w:t>rocessed seismic data purchased and/or licenc</w:t>
      </w:r>
      <w:r w:rsidRPr="00DE480C">
        <w:rPr>
          <w:rFonts w:ascii="Arial" w:hAnsi="Arial" w:cs="Arial"/>
          <w:sz w:val="22"/>
        </w:rPr>
        <w:t>ed by a titleholder may meet an existing seismic reprocessing commitment to the extent</w:t>
      </w:r>
      <w:r w:rsidR="00435FE2">
        <w:rPr>
          <w:rFonts w:ascii="Arial" w:hAnsi="Arial" w:cs="Arial"/>
          <w:sz w:val="22"/>
        </w:rPr>
        <w:t xml:space="preserve"> that </w:t>
      </w:r>
      <w:r w:rsidRPr="00DE480C">
        <w:rPr>
          <w:rFonts w:ascii="Arial" w:hAnsi="Arial" w:cs="Arial"/>
          <w:sz w:val="22"/>
        </w:rPr>
        <w:t xml:space="preserve">the reprocessing meets in part or in full, the original work program commitment. The data must have been reprocessed after the date the </w:t>
      </w:r>
      <w:r w:rsidRPr="005B10C7">
        <w:rPr>
          <w:rFonts w:ascii="Arial" w:hAnsi="Arial" w:cs="Arial"/>
          <w:sz w:val="22"/>
        </w:rPr>
        <w:t xml:space="preserve">permit was </w:t>
      </w:r>
      <w:r w:rsidR="0060797C">
        <w:rPr>
          <w:rFonts w:ascii="Arial" w:hAnsi="Arial" w:cs="Arial"/>
          <w:sz w:val="22"/>
        </w:rPr>
        <w:t>granted.</w:t>
      </w:r>
    </w:p>
    <w:p w:rsidR="00D15C1F" w:rsidRPr="005B10C7" w:rsidRDefault="00144C85" w:rsidP="00C662D6">
      <w:pPr>
        <w:pStyle w:val="List2"/>
        <w:numPr>
          <w:ilvl w:val="1"/>
          <w:numId w:val="12"/>
        </w:numPr>
        <w:ind w:left="709" w:hanging="709"/>
        <w:rPr>
          <w:rFonts w:ascii="Arial" w:eastAsiaTheme="minorHAnsi" w:hAnsi="Arial" w:cs="Arial"/>
          <w:color w:val="000000"/>
          <w:sz w:val="22"/>
          <w:szCs w:val="22"/>
          <w:lang w:eastAsia="en-US"/>
        </w:rPr>
      </w:pPr>
      <w:r w:rsidRPr="005B10C7">
        <w:rPr>
          <w:rFonts w:ascii="Arial" w:hAnsi="Arial" w:cs="Arial"/>
          <w:sz w:val="22"/>
        </w:rPr>
        <w:t xml:space="preserve">If reprocessed seismic data is purchased/licenced to meet an existing seismic reprocessing commitment, it is expected the </w:t>
      </w:r>
      <w:r w:rsidR="00D15C1F" w:rsidRPr="005B10C7">
        <w:rPr>
          <w:rFonts w:ascii="Arial" w:eastAsiaTheme="minorHAnsi" w:hAnsi="Arial" w:cs="Arial"/>
          <w:color w:val="000000"/>
          <w:sz w:val="22"/>
          <w:szCs w:val="22"/>
          <w:lang w:eastAsia="en-US"/>
        </w:rPr>
        <w:t>reprocessing will be from raw data or the quality controlled traces and utilise techniques not previously undertaken on seismic data acquired within the permit</w:t>
      </w:r>
      <w:r w:rsidR="00D15C1F" w:rsidRPr="005B10C7">
        <w:rPr>
          <w:rFonts w:eastAsiaTheme="minorHAnsi"/>
          <w:color w:val="000000"/>
          <w:sz w:val="23"/>
          <w:szCs w:val="23"/>
          <w:lang w:eastAsia="en-US"/>
        </w:rPr>
        <w:t>.</w:t>
      </w:r>
    </w:p>
    <w:p w:rsidR="00144C85" w:rsidRPr="0040179E" w:rsidRDefault="00144C85" w:rsidP="00144C85">
      <w:pPr>
        <w:pStyle w:val="Heading3"/>
        <w:rPr>
          <w:rFonts w:ascii="Arial" w:hAnsi="Arial" w:cs="Arial"/>
          <w:sz w:val="24"/>
        </w:rPr>
      </w:pPr>
      <w:bookmarkStart w:id="31" w:name="_Toc419464487"/>
      <w:r w:rsidRPr="0040179E">
        <w:rPr>
          <w:rFonts w:ascii="Arial" w:hAnsi="Arial" w:cs="Arial"/>
          <w:sz w:val="24"/>
        </w:rPr>
        <w:t>Work program credit</w:t>
      </w:r>
      <w:bookmarkEnd w:id="31"/>
    </w:p>
    <w:p w:rsidR="00144C85" w:rsidRDefault="00144C85" w:rsidP="00C662D6">
      <w:pPr>
        <w:pStyle w:val="List2"/>
        <w:numPr>
          <w:ilvl w:val="1"/>
          <w:numId w:val="12"/>
        </w:numPr>
        <w:ind w:left="709" w:hanging="709"/>
        <w:rPr>
          <w:rFonts w:ascii="Arial" w:hAnsi="Arial" w:cs="Arial"/>
          <w:sz w:val="22"/>
        </w:rPr>
      </w:pPr>
      <w:r w:rsidRPr="00B82147">
        <w:rPr>
          <w:rFonts w:ascii="Arial" w:hAnsi="Arial" w:cs="Arial"/>
          <w:sz w:val="22"/>
        </w:rPr>
        <w:t xml:space="preserve">The Joint </w:t>
      </w:r>
      <w:r w:rsidR="00BF64CB" w:rsidRPr="00B82147">
        <w:rPr>
          <w:rFonts w:ascii="Arial" w:hAnsi="Arial" w:cs="Arial"/>
          <w:sz w:val="22"/>
        </w:rPr>
        <w:t>Authority</w:t>
      </w:r>
      <w:r w:rsidRPr="00B82147">
        <w:rPr>
          <w:rFonts w:ascii="Arial" w:hAnsi="Arial" w:cs="Arial"/>
          <w:sz w:val="22"/>
        </w:rPr>
        <w:t xml:space="preserve"> places a </w:t>
      </w:r>
      <w:r w:rsidR="004758B6" w:rsidRPr="00B82147">
        <w:rPr>
          <w:rFonts w:ascii="Arial" w:hAnsi="Arial" w:cs="Arial"/>
          <w:sz w:val="22"/>
        </w:rPr>
        <w:t xml:space="preserve">standard </w:t>
      </w:r>
      <w:r w:rsidR="00BD07A8">
        <w:rPr>
          <w:rFonts w:ascii="Arial" w:hAnsi="Arial" w:cs="Arial"/>
          <w:sz w:val="22"/>
        </w:rPr>
        <w:t>condition on title instruments</w:t>
      </w:r>
      <w:r w:rsidRPr="00B82147">
        <w:rPr>
          <w:rFonts w:ascii="Arial" w:hAnsi="Arial" w:cs="Arial"/>
          <w:sz w:val="22"/>
        </w:rPr>
        <w:t xml:space="preserve"> that enables </w:t>
      </w:r>
      <w:r w:rsidR="004758B6" w:rsidRPr="00B82147">
        <w:rPr>
          <w:rFonts w:ascii="Arial" w:hAnsi="Arial" w:cs="Arial"/>
          <w:sz w:val="22"/>
        </w:rPr>
        <w:t>the Titles Administrator</w:t>
      </w:r>
      <w:r w:rsidRPr="00B82147">
        <w:rPr>
          <w:rFonts w:ascii="Arial" w:hAnsi="Arial" w:cs="Arial"/>
          <w:sz w:val="22"/>
        </w:rPr>
        <w:t>, at its discretion</w:t>
      </w:r>
      <w:r w:rsidR="000836EF">
        <w:rPr>
          <w:rFonts w:ascii="Arial" w:hAnsi="Arial" w:cs="Arial"/>
          <w:sz w:val="22"/>
        </w:rPr>
        <w:t xml:space="preserve"> and by written instrument</w:t>
      </w:r>
      <w:r w:rsidRPr="00B82147">
        <w:rPr>
          <w:rFonts w:ascii="Arial" w:hAnsi="Arial" w:cs="Arial"/>
          <w:sz w:val="22"/>
        </w:rPr>
        <w:t>, to credit activities undertaken within an earlier permit year against a future work program commitment.</w:t>
      </w:r>
    </w:p>
    <w:p w:rsidR="00223B32" w:rsidRPr="00223B32" w:rsidRDefault="000836EF" w:rsidP="00223B32">
      <w:pPr>
        <w:pStyle w:val="List2"/>
        <w:numPr>
          <w:ilvl w:val="1"/>
          <w:numId w:val="12"/>
        </w:numPr>
        <w:ind w:left="709" w:hanging="709"/>
        <w:rPr>
          <w:rFonts w:ascii="Arial" w:hAnsi="Arial" w:cs="Arial"/>
          <w:sz w:val="22"/>
        </w:rPr>
      </w:pPr>
      <w:r>
        <w:rPr>
          <w:rFonts w:ascii="Arial" w:hAnsi="Arial" w:cs="Arial"/>
          <w:sz w:val="22"/>
        </w:rPr>
        <w:lastRenderedPageBreak/>
        <w:t xml:space="preserve">It is the responsibility of titleholder’s to </w:t>
      </w:r>
      <w:r w:rsidR="007C6C78">
        <w:rPr>
          <w:rFonts w:ascii="Arial" w:hAnsi="Arial" w:cs="Arial"/>
          <w:sz w:val="22"/>
        </w:rPr>
        <w:t>obtain the Titles Administrator’s agreement</w:t>
      </w:r>
    </w:p>
    <w:p w:rsidR="002B2772" w:rsidRDefault="002B2772" w:rsidP="002B2772">
      <w:pPr>
        <w:pStyle w:val="Heading3"/>
        <w:rPr>
          <w:rFonts w:ascii="Arial" w:hAnsi="Arial" w:cs="Arial"/>
          <w:sz w:val="24"/>
        </w:rPr>
      </w:pPr>
      <w:bookmarkStart w:id="32" w:name="_Toc419464488"/>
      <w:r w:rsidRPr="0018749C">
        <w:rPr>
          <w:rFonts w:ascii="Arial" w:hAnsi="Arial" w:cs="Arial"/>
          <w:sz w:val="24"/>
        </w:rPr>
        <w:t>Suspension</w:t>
      </w:r>
      <w:r w:rsidR="0010353C">
        <w:rPr>
          <w:rFonts w:ascii="Arial" w:hAnsi="Arial" w:cs="Arial"/>
          <w:sz w:val="24"/>
        </w:rPr>
        <w:t xml:space="preserve"> </w:t>
      </w:r>
      <w:r w:rsidRPr="00646B93">
        <w:rPr>
          <w:rFonts w:ascii="Arial" w:hAnsi="Arial" w:cs="Arial"/>
          <w:sz w:val="24"/>
        </w:rPr>
        <w:t>or</w:t>
      </w:r>
      <w:r w:rsidR="007A2F94">
        <w:rPr>
          <w:rFonts w:ascii="Arial" w:hAnsi="Arial" w:cs="Arial"/>
          <w:sz w:val="24"/>
        </w:rPr>
        <w:t xml:space="preserve"> a</w:t>
      </w:r>
      <w:r w:rsidR="004F4391">
        <w:rPr>
          <w:rFonts w:ascii="Arial" w:hAnsi="Arial" w:cs="Arial"/>
          <w:sz w:val="24"/>
        </w:rPr>
        <w:t xml:space="preserve"> suspension </w:t>
      </w:r>
      <w:r w:rsidR="00E55951">
        <w:rPr>
          <w:rFonts w:ascii="Arial" w:hAnsi="Arial" w:cs="Arial"/>
          <w:sz w:val="24"/>
        </w:rPr>
        <w:t>and extension</w:t>
      </w:r>
      <w:bookmarkEnd w:id="32"/>
    </w:p>
    <w:p w:rsidR="0040179E" w:rsidRPr="0040179E" w:rsidRDefault="00EC7080" w:rsidP="0040179E">
      <w:pPr>
        <w:rPr>
          <w:rFonts w:ascii="Arial" w:hAnsi="Arial" w:cs="Arial"/>
          <w:sz w:val="22"/>
          <w:u w:val="single"/>
        </w:rPr>
      </w:pPr>
      <w:hyperlink r:id="rId33" w:history="1">
        <w:r w:rsidR="007E0B25" w:rsidRPr="001D305F">
          <w:rPr>
            <w:rStyle w:val="Hyperlink"/>
            <w:rFonts w:ascii="Arial" w:hAnsi="Arial" w:cs="Arial"/>
            <w:sz w:val="22"/>
          </w:rPr>
          <w:t>Section 264</w:t>
        </w:r>
        <w:r w:rsidR="0040179E" w:rsidRPr="001D305F">
          <w:rPr>
            <w:rStyle w:val="Hyperlink"/>
            <w:rFonts w:ascii="Arial" w:hAnsi="Arial" w:cs="Arial"/>
            <w:sz w:val="22"/>
          </w:rPr>
          <w:t xml:space="preserve"> and 265 of the OPGGS Act</w:t>
        </w:r>
      </w:hyperlink>
    </w:p>
    <w:p w:rsidR="008B18AD" w:rsidRDefault="002B2772" w:rsidP="00C662D6">
      <w:pPr>
        <w:pStyle w:val="List2"/>
        <w:numPr>
          <w:ilvl w:val="1"/>
          <w:numId w:val="12"/>
        </w:numPr>
        <w:ind w:left="709" w:hanging="709"/>
        <w:rPr>
          <w:rFonts w:ascii="Arial" w:hAnsi="Arial" w:cs="Arial"/>
          <w:sz w:val="22"/>
        </w:rPr>
      </w:pPr>
      <w:r>
        <w:rPr>
          <w:rFonts w:ascii="Arial" w:hAnsi="Arial" w:cs="Arial"/>
          <w:sz w:val="22"/>
        </w:rPr>
        <w:t xml:space="preserve">Titleholders may apply to suspend any of the conditions </w:t>
      </w:r>
      <w:r w:rsidR="00F14A9E">
        <w:rPr>
          <w:rFonts w:ascii="Arial" w:hAnsi="Arial" w:cs="Arial"/>
          <w:sz w:val="22"/>
        </w:rPr>
        <w:t xml:space="preserve">to which </w:t>
      </w:r>
      <w:r w:rsidR="00E74222">
        <w:rPr>
          <w:rFonts w:ascii="Arial" w:hAnsi="Arial" w:cs="Arial"/>
          <w:sz w:val="22"/>
        </w:rPr>
        <w:t xml:space="preserve">the permit is subject </w:t>
      </w:r>
      <w:r w:rsidR="00E74222" w:rsidRPr="0040179E">
        <w:rPr>
          <w:rFonts w:ascii="Arial" w:hAnsi="Arial" w:cs="Arial"/>
          <w:b/>
          <w:i/>
          <w:sz w:val="22"/>
          <w:u w:val="single"/>
        </w:rPr>
        <w:t>or</w:t>
      </w:r>
      <w:r w:rsidR="004F4391">
        <w:rPr>
          <w:rFonts w:ascii="Arial" w:hAnsi="Arial" w:cs="Arial"/>
          <w:sz w:val="22"/>
        </w:rPr>
        <w:t xml:space="preserve"> apply to suspend any of the conditions</w:t>
      </w:r>
      <w:r w:rsidR="00F14A9E">
        <w:rPr>
          <w:rFonts w:ascii="Arial" w:hAnsi="Arial" w:cs="Arial"/>
          <w:sz w:val="22"/>
        </w:rPr>
        <w:t xml:space="preserve"> to which</w:t>
      </w:r>
      <w:r w:rsidR="004F4391">
        <w:rPr>
          <w:rFonts w:ascii="Arial" w:hAnsi="Arial" w:cs="Arial"/>
          <w:sz w:val="22"/>
        </w:rPr>
        <w:t xml:space="preserve"> the permit is subject </w:t>
      </w:r>
      <w:r w:rsidR="00F14A9E">
        <w:rPr>
          <w:rFonts w:ascii="Arial" w:hAnsi="Arial" w:cs="Arial"/>
          <w:sz w:val="22"/>
        </w:rPr>
        <w:t xml:space="preserve">together </w:t>
      </w:r>
      <w:r w:rsidR="004F4391">
        <w:rPr>
          <w:rFonts w:ascii="Arial" w:hAnsi="Arial" w:cs="Arial"/>
          <w:sz w:val="22"/>
        </w:rPr>
        <w:t xml:space="preserve">with </w:t>
      </w:r>
      <w:r w:rsidR="007A2F94">
        <w:rPr>
          <w:rFonts w:ascii="Arial" w:hAnsi="Arial" w:cs="Arial"/>
          <w:sz w:val="22"/>
        </w:rPr>
        <w:t xml:space="preserve">an </w:t>
      </w:r>
      <w:r w:rsidR="00EB250B">
        <w:rPr>
          <w:rFonts w:ascii="Arial" w:hAnsi="Arial" w:cs="Arial"/>
          <w:sz w:val="22"/>
        </w:rPr>
        <w:t xml:space="preserve">extension </w:t>
      </w:r>
      <w:r w:rsidR="007A2F94">
        <w:rPr>
          <w:rFonts w:ascii="Arial" w:hAnsi="Arial" w:cs="Arial"/>
          <w:sz w:val="22"/>
        </w:rPr>
        <w:t>of</w:t>
      </w:r>
      <w:r w:rsidR="0040179E">
        <w:rPr>
          <w:rFonts w:ascii="Arial" w:hAnsi="Arial" w:cs="Arial"/>
          <w:sz w:val="22"/>
        </w:rPr>
        <w:t xml:space="preserve"> the permit term</w:t>
      </w:r>
      <w:r w:rsidR="007A2F94">
        <w:rPr>
          <w:rFonts w:ascii="Arial" w:hAnsi="Arial" w:cs="Arial"/>
          <w:sz w:val="22"/>
        </w:rPr>
        <w:t xml:space="preserve"> – a ‘suspension and extension’.</w:t>
      </w:r>
    </w:p>
    <w:p w:rsidR="008B18AD" w:rsidRDefault="008B18AD" w:rsidP="00C662D6">
      <w:pPr>
        <w:pStyle w:val="List2"/>
        <w:numPr>
          <w:ilvl w:val="1"/>
          <w:numId w:val="12"/>
        </w:numPr>
        <w:ind w:left="709" w:hanging="709"/>
        <w:rPr>
          <w:rFonts w:ascii="Arial" w:hAnsi="Arial" w:cs="Arial"/>
          <w:sz w:val="22"/>
          <w:szCs w:val="22"/>
        </w:rPr>
      </w:pPr>
      <w:r w:rsidRPr="008B18AD">
        <w:rPr>
          <w:rFonts w:ascii="Arial" w:hAnsi="Arial" w:cs="Arial"/>
          <w:sz w:val="22"/>
          <w:szCs w:val="22"/>
        </w:rPr>
        <w:t xml:space="preserve">The Joint </w:t>
      </w:r>
      <w:r w:rsidR="00BF64CB" w:rsidRPr="008B18AD">
        <w:rPr>
          <w:rFonts w:ascii="Arial" w:hAnsi="Arial" w:cs="Arial"/>
          <w:sz w:val="22"/>
          <w:szCs w:val="22"/>
        </w:rPr>
        <w:t>Authority</w:t>
      </w:r>
      <w:r w:rsidRPr="008B18AD">
        <w:rPr>
          <w:rFonts w:ascii="Arial" w:hAnsi="Arial" w:cs="Arial"/>
          <w:sz w:val="22"/>
          <w:szCs w:val="22"/>
        </w:rPr>
        <w:t xml:space="preserve"> considers the work program as a whole when </w:t>
      </w:r>
      <w:r w:rsidR="00BF64CB" w:rsidRPr="008B18AD">
        <w:rPr>
          <w:rFonts w:ascii="Arial" w:hAnsi="Arial" w:cs="Arial"/>
          <w:sz w:val="22"/>
          <w:szCs w:val="22"/>
        </w:rPr>
        <w:t>reviewing</w:t>
      </w:r>
      <w:r w:rsidR="0010353C">
        <w:rPr>
          <w:rFonts w:ascii="Arial" w:hAnsi="Arial" w:cs="Arial"/>
          <w:sz w:val="22"/>
          <w:szCs w:val="22"/>
        </w:rPr>
        <w:t xml:space="preserve"> a suspension or suspension and extension application.</w:t>
      </w:r>
    </w:p>
    <w:p w:rsidR="003057F3" w:rsidRDefault="003057F3" w:rsidP="00C662D6">
      <w:pPr>
        <w:pStyle w:val="List2"/>
        <w:numPr>
          <w:ilvl w:val="1"/>
          <w:numId w:val="12"/>
        </w:numPr>
        <w:ind w:left="709" w:hanging="709"/>
        <w:rPr>
          <w:rFonts w:ascii="Arial" w:hAnsi="Arial" w:cs="Arial"/>
          <w:sz w:val="22"/>
        </w:rPr>
      </w:pPr>
      <w:r w:rsidRPr="00D7683C">
        <w:rPr>
          <w:rFonts w:ascii="Arial" w:hAnsi="Arial" w:cs="Arial"/>
          <w:sz w:val="22"/>
        </w:rPr>
        <w:t>The Joint Authority acknowledges elements of an exploration work program or its timing may need to change as</w:t>
      </w:r>
      <w:r>
        <w:rPr>
          <w:rFonts w:ascii="Arial" w:hAnsi="Arial" w:cs="Arial"/>
          <w:sz w:val="22"/>
        </w:rPr>
        <w:t>:</w:t>
      </w:r>
    </w:p>
    <w:p w:rsidR="003057F3" w:rsidRDefault="003057F3" w:rsidP="003057F3">
      <w:pPr>
        <w:pStyle w:val="List2"/>
        <w:numPr>
          <w:ilvl w:val="2"/>
          <w:numId w:val="1"/>
        </w:numPr>
        <w:rPr>
          <w:rFonts w:ascii="Arial" w:hAnsi="Arial" w:cs="Arial"/>
          <w:sz w:val="22"/>
        </w:rPr>
      </w:pPr>
      <w:r>
        <w:rPr>
          <w:rFonts w:ascii="Arial" w:hAnsi="Arial" w:cs="Arial"/>
          <w:sz w:val="22"/>
        </w:rPr>
        <w:t>geological knowledge</w:t>
      </w:r>
      <w:r w:rsidR="004758B6">
        <w:rPr>
          <w:rFonts w:ascii="Arial" w:hAnsi="Arial" w:cs="Arial"/>
          <w:sz w:val="22"/>
        </w:rPr>
        <w:t xml:space="preserve"> </w:t>
      </w:r>
      <w:r>
        <w:rPr>
          <w:rFonts w:ascii="Arial" w:hAnsi="Arial" w:cs="Arial"/>
          <w:sz w:val="22"/>
        </w:rPr>
        <w:t>is gained</w:t>
      </w:r>
      <w:r w:rsidR="00435FE2">
        <w:rPr>
          <w:rFonts w:ascii="Arial" w:hAnsi="Arial" w:cs="Arial"/>
          <w:sz w:val="22"/>
        </w:rPr>
        <w:t xml:space="preserve"> i.e. technical grounds o</w:t>
      </w:r>
      <w:r w:rsidRPr="00D7683C">
        <w:rPr>
          <w:rFonts w:ascii="Arial" w:hAnsi="Arial" w:cs="Arial"/>
          <w:sz w:val="22"/>
        </w:rPr>
        <w:t>r</w:t>
      </w:r>
    </w:p>
    <w:p w:rsidR="003057F3" w:rsidRPr="00B66C6A" w:rsidRDefault="003057F3" w:rsidP="00016743">
      <w:pPr>
        <w:pStyle w:val="List2"/>
        <w:numPr>
          <w:ilvl w:val="2"/>
          <w:numId w:val="1"/>
        </w:numPr>
        <w:ind w:left="1225" w:hanging="505"/>
        <w:rPr>
          <w:rFonts w:ascii="Arial" w:hAnsi="Arial" w:cs="Arial"/>
          <w:sz w:val="22"/>
        </w:rPr>
      </w:pPr>
      <w:r w:rsidRPr="00D7683C">
        <w:rPr>
          <w:rFonts w:ascii="Arial" w:hAnsi="Arial" w:cs="Arial"/>
          <w:sz w:val="22"/>
        </w:rPr>
        <w:t xml:space="preserve">if the timing of an activity is impacted by </w:t>
      </w:r>
      <w:r w:rsidRPr="00D7683C">
        <w:rPr>
          <w:rFonts w:ascii="Arial" w:hAnsi="Arial" w:cs="Arial"/>
          <w:i/>
          <w:sz w:val="22"/>
        </w:rPr>
        <w:t>force majeure</w:t>
      </w:r>
      <w:r w:rsidR="00E55951">
        <w:rPr>
          <w:rFonts w:ascii="Arial" w:hAnsi="Arial" w:cs="Arial"/>
          <w:sz w:val="22"/>
        </w:rPr>
        <w:t xml:space="preserve"> circumstances.</w:t>
      </w:r>
    </w:p>
    <w:p w:rsidR="00016743" w:rsidRDefault="00E74222" w:rsidP="00C662D6">
      <w:pPr>
        <w:pStyle w:val="List2"/>
        <w:numPr>
          <w:ilvl w:val="1"/>
          <w:numId w:val="12"/>
        </w:numPr>
        <w:ind w:left="709" w:hanging="709"/>
        <w:rPr>
          <w:rFonts w:ascii="Arial" w:hAnsi="Arial" w:cs="Arial"/>
          <w:sz w:val="22"/>
          <w:szCs w:val="22"/>
        </w:rPr>
      </w:pPr>
      <w:r w:rsidRPr="003057F3">
        <w:rPr>
          <w:rFonts w:ascii="Arial" w:hAnsi="Arial" w:cs="Arial"/>
          <w:sz w:val="22"/>
        </w:rPr>
        <w:t>When deciding these application</w:t>
      </w:r>
      <w:r w:rsidR="00BA71F2" w:rsidRPr="003057F3">
        <w:rPr>
          <w:rFonts w:ascii="Arial" w:hAnsi="Arial" w:cs="Arial"/>
          <w:sz w:val="22"/>
        </w:rPr>
        <w:t>s</w:t>
      </w:r>
      <w:r w:rsidRPr="003057F3">
        <w:rPr>
          <w:rFonts w:ascii="Arial" w:hAnsi="Arial" w:cs="Arial"/>
          <w:sz w:val="22"/>
        </w:rPr>
        <w:t xml:space="preserve"> the Joint Authority may take into account:</w:t>
      </w:r>
    </w:p>
    <w:p w:rsidR="00016743" w:rsidRDefault="001F0F25" w:rsidP="00C662D6">
      <w:pPr>
        <w:pStyle w:val="List2"/>
        <w:numPr>
          <w:ilvl w:val="2"/>
          <w:numId w:val="23"/>
        </w:numPr>
        <w:rPr>
          <w:rFonts w:ascii="Arial" w:hAnsi="Arial" w:cs="Arial"/>
          <w:sz w:val="22"/>
          <w:szCs w:val="22"/>
        </w:rPr>
      </w:pPr>
      <w:r w:rsidRPr="00016743">
        <w:rPr>
          <w:rFonts w:ascii="Arial" w:hAnsi="Arial" w:cs="Arial"/>
          <w:sz w:val="22"/>
        </w:rPr>
        <w:t>The existence, nature and extent of any geological knowledge gained.</w:t>
      </w:r>
    </w:p>
    <w:p w:rsidR="00016743" w:rsidRDefault="001F0F25" w:rsidP="00C662D6">
      <w:pPr>
        <w:pStyle w:val="List2"/>
        <w:numPr>
          <w:ilvl w:val="2"/>
          <w:numId w:val="23"/>
        </w:numPr>
        <w:rPr>
          <w:rFonts w:ascii="Arial" w:hAnsi="Arial" w:cs="Arial"/>
          <w:sz w:val="22"/>
          <w:szCs w:val="22"/>
        </w:rPr>
      </w:pPr>
      <w:r w:rsidRPr="00016743">
        <w:rPr>
          <w:rFonts w:ascii="Arial" w:hAnsi="Arial" w:cs="Arial"/>
          <w:sz w:val="22"/>
        </w:rPr>
        <w:t xml:space="preserve">The existence, nature and extent of any </w:t>
      </w:r>
      <w:r w:rsidRPr="00016743">
        <w:rPr>
          <w:rFonts w:ascii="Arial" w:hAnsi="Arial" w:cs="Arial"/>
          <w:i/>
          <w:sz w:val="22"/>
        </w:rPr>
        <w:t>force majeure</w:t>
      </w:r>
      <w:r w:rsidRPr="00016743">
        <w:rPr>
          <w:rFonts w:ascii="Arial" w:hAnsi="Arial" w:cs="Arial"/>
          <w:sz w:val="22"/>
        </w:rPr>
        <w:t xml:space="preserve"> circumstance.</w:t>
      </w:r>
    </w:p>
    <w:p w:rsidR="00016743" w:rsidRDefault="001F0F25" w:rsidP="00C662D6">
      <w:pPr>
        <w:pStyle w:val="List2"/>
        <w:numPr>
          <w:ilvl w:val="2"/>
          <w:numId w:val="23"/>
        </w:numPr>
        <w:rPr>
          <w:rFonts w:ascii="Arial" w:hAnsi="Arial" w:cs="Arial"/>
          <w:sz w:val="22"/>
          <w:szCs w:val="22"/>
        </w:rPr>
      </w:pPr>
      <w:r w:rsidRPr="00016743">
        <w:rPr>
          <w:rFonts w:ascii="Arial" w:hAnsi="Arial" w:cs="Arial"/>
          <w:sz w:val="22"/>
        </w:rPr>
        <w:t>If the titleholder is proposing to</w:t>
      </w:r>
      <w:r w:rsidR="0010353C">
        <w:rPr>
          <w:rFonts w:ascii="Arial" w:hAnsi="Arial" w:cs="Arial"/>
          <w:sz w:val="22"/>
        </w:rPr>
        <w:t xml:space="preserve"> undertake above-</w:t>
      </w:r>
      <w:r w:rsidRPr="00016743">
        <w:rPr>
          <w:rFonts w:ascii="Arial" w:hAnsi="Arial" w:cs="Arial"/>
          <w:sz w:val="22"/>
        </w:rPr>
        <w:t>commitment work that has critical implications for the assessment of the permit area and requires additional time to com</w:t>
      </w:r>
      <w:r w:rsidR="0010353C">
        <w:rPr>
          <w:rFonts w:ascii="Arial" w:hAnsi="Arial" w:cs="Arial"/>
          <w:sz w:val="22"/>
        </w:rPr>
        <w:t>plete the above-</w:t>
      </w:r>
      <w:r w:rsidR="00435FE2">
        <w:rPr>
          <w:rFonts w:ascii="Arial" w:hAnsi="Arial" w:cs="Arial"/>
          <w:sz w:val="22"/>
        </w:rPr>
        <w:t>commitment work.</w:t>
      </w:r>
    </w:p>
    <w:p w:rsidR="001F0F25" w:rsidRPr="00016743" w:rsidRDefault="001F0F25" w:rsidP="00C662D6">
      <w:pPr>
        <w:pStyle w:val="List2"/>
        <w:numPr>
          <w:ilvl w:val="2"/>
          <w:numId w:val="23"/>
        </w:numPr>
        <w:rPr>
          <w:rFonts w:ascii="Arial" w:hAnsi="Arial" w:cs="Arial"/>
          <w:sz w:val="22"/>
          <w:szCs w:val="22"/>
        </w:rPr>
      </w:pPr>
      <w:r w:rsidRPr="00016743">
        <w:rPr>
          <w:rFonts w:ascii="Arial" w:hAnsi="Arial" w:cs="Arial"/>
          <w:sz w:val="22"/>
        </w:rPr>
        <w:t>If the work could be undertaken in the subsequent permit year i.e. could compliance with the</w:t>
      </w:r>
      <w:r w:rsidR="00D15C1F">
        <w:rPr>
          <w:rFonts w:ascii="Arial" w:hAnsi="Arial" w:cs="Arial"/>
          <w:sz w:val="22"/>
        </w:rPr>
        <w:t xml:space="preserve"> permit</w:t>
      </w:r>
      <w:r w:rsidRPr="00016743">
        <w:rPr>
          <w:rFonts w:ascii="Arial" w:hAnsi="Arial" w:cs="Arial"/>
          <w:sz w:val="22"/>
        </w:rPr>
        <w:t xml:space="preserve"> condition be suspended without extending the term of the title.</w:t>
      </w:r>
    </w:p>
    <w:p w:rsidR="001F0F25" w:rsidRPr="001F0F25" w:rsidRDefault="001F0F25" w:rsidP="00C662D6">
      <w:pPr>
        <w:pStyle w:val="List2"/>
        <w:numPr>
          <w:ilvl w:val="1"/>
          <w:numId w:val="12"/>
        </w:numPr>
        <w:ind w:left="709" w:hanging="709"/>
        <w:rPr>
          <w:rFonts w:ascii="Arial" w:hAnsi="Arial" w:cs="Arial"/>
          <w:sz w:val="22"/>
          <w:szCs w:val="22"/>
        </w:rPr>
      </w:pPr>
      <w:r w:rsidRPr="001F0F25">
        <w:rPr>
          <w:rFonts w:ascii="Arial" w:hAnsi="Arial" w:cs="Arial"/>
          <w:sz w:val="22"/>
        </w:rPr>
        <w:t xml:space="preserve">A suspension or a suspension and extension will not change the reporting date for the </w:t>
      </w:r>
      <w:r w:rsidR="00E55951">
        <w:rPr>
          <w:rFonts w:ascii="Arial" w:hAnsi="Arial" w:cs="Arial"/>
          <w:sz w:val="22"/>
        </w:rPr>
        <w:t xml:space="preserve">Annual Titles Assessment Report – </w:t>
      </w:r>
      <w:r w:rsidR="00E55951" w:rsidRPr="00F714F6">
        <w:rPr>
          <w:rFonts w:ascii="Arial" w:hAnsi="Arial" w:cs="Arial"/>
          <w:sz w:val="22"/>
        </w:rPr>
        <w:t xml:space="preserve">refer </w:t>
      </w:r>
      <w:hyperlink r:id="rId34" w:history="1">
        <w:r w:rsidR="00E55951" w:rsidRPr="00F714F6">
          <w:rPr>
            <w:rStyle w:val="Hyperlink"/>
            <w:rFonts w:ascii="Arial" w:hAnsi="Arial" w:cs="Arial"/>
            <w:sz w:val="22"/>
          </w:rPr>
          <w:t>3.03 of the RMA r</w:t>
        </w:r>
        <w:r w:rsidRPr="00F714F6">
          <w:rPr>
            <w:rStyle w:val="Hyperlink"/>
            <w:rFonts w:ascii="Arial" w:hAnsi="Arial" w:cs="Arial"/>
            <w:sz w:val="22"/>
          </w:rPr>
          <w:t>egulations</w:t>
        </w:r>
      </w:hyperlink>
      <w:r w:rsidRPr="00F714F6">
        <w:rPr>
          <w:rFonts w:ascii="Arial" w:hAnsi="Arial" w:cs="Arial"/>
          <w:sz w:val="22"/>
        </w:rPr>
        <w:t>.</w:t>
      </w:r>
    </w:p>
    <w:p w:rsidR="001F0F25" w:rsidRPr="001F0F25" w:rsidRDefault="00E74222" w:rsidP="00C662D6">
      <w:pPr>
        <w:pStyle w:val="List2"/>
        <w:numPr>
          <w:ilvl w:val="1"/>
          <w:numId w:val="12"/>
        </w:numPr>
        <w:ind w:left="709" w:hanging="709"/>
        <w:rPr>
          <w:rFonts w:ascii="Arial" w:hAnsi="Arial" w:cs="Arial"/>
          <w:sz w:val="22"/>
          <w:szCs w:val="22"/>
        </w:rPr>
      </w:pPr>
      <w:r w:rsidRPr="001F0F25">
        <w:rPr>
          <w:rFonts w:ascii="Arial" w:hAnsi="Arial" w:cs="Arial"/>
          <w:sz w:val="22"/>
        </w:rPr>
        <w:t xml:space="preserve">A suspension </w:t>
      </w:r>
      <w:r w:rsidR="0010353C">
        <w:rPr>
          <w:rFonts w:ascii="Arial" w:hAnsi="Arial" w:cs="Arial"/>
          <w:sz w:val="22"/>
        </w:rPr>
        <w:t>only</w:t>
      </w:r>
      <w:r w:rsidRPr="001F0F25">
        <w:rPr>
          <w:rFonts w:ascii="Arial" w:hAnsi="Arial" w:cs="Arial"/>
          <w:sz w:val="22"/>
        </w:rPr>
        <w:t xml:space="preserve"> will defer the end date of a current permit year but will not alter the end date of subsequent permit years. A suspension of a permit year </w:t>
      </w:r>
      <w:r w:rsidR="0040179E" w:rsidRPr="001F0F25">
        <w:rPr>
          <w:rFonts w:ascii="Arial" w:hAnsi="Arial" w:cs="Arial"/>
          <w:sz w:val="22"/>
        </w:rPr>
        <w:t>suspends the deadline to comply with a work program</w:t>
      </w:r>
      <w:r w:rsidR="00520C00" w:rsidRPr="001F0F25">
        <w:rPr>
          <w:rFonts w:ascii="Arial" w:hAnsi="Arial" w:cs="Arial"/>
          <w:sz w:val="22"/>
        </w:rPr>
        <w:t xml:space="preserve"> condition.</w:t>
      </w:r>
    </w:p>
    <w:p w:rsidR="001F0F25" w:rsidRPr="0040179E" w:rsidRDefault="00E55951" w:rsidP="001F0F25">
      <w:pPr>
        <w:pStyle w:val="List2"/>
        <w:rPr>
          <w:rFonts w:ascii="Arial" w:hAnsi="Arial" w:cs="Arial"/>
          <w:sz w:val="22"/>
        </w:rPr>
      </w:pPr>
      <w:r>
        <w:rPr>
          <w:rFonts w:ascii="Arial" w:hAnsi="Arial" w:cs="Arial"/>
          <w:sz w:val="22"/>
        </w:rPr>
        <w:t>An e</w:t>
      </w:r>
      <w:r w:rsidR="001F0F25" w:rsidRPr="0040179E">
        <w:rPr>
          <w:rFonts w:ascii="Arial" w:hAnsi="Arial" w:cs="Arial"/>
          <w:sz w:val="22"/>
        </w:rPr>
        <w:t>xample of a 12-mo</w:t>
      </w:r>
      <w:r>
        <w:rPr>
          <w:rFonts w:ascii="Arial" w:hAnsi="Arial" w:cs="Arial"/>
          <w:sz w:val="22"/>
        </w:rPr>
        <w:t>nth suspension of permit year 4:</w:t>
      </w:r>
    </w:p>
    <w:tbl>
      <w:tblPr>
        <w:tblStyle w:val="TableGrid"/>
        <w:tblW w:w="0" w:type="auto"/>
        <w:tblInd w:w="108" w:type="dxa"/>
        <w:tblLook w:val="04A0" w:firstRow="1" w:lastRow="0" w:firstColumn="1" w:lastColumn="0" w:noHBand="0" w:noVBand="1"/>
      </w:tblPr>
      <w:tblGrid>
        <w:gridCol w:w="803"/>
        <w:gridCol w:w="1440"/>
        <w:gridCol w:w="1440"/>
        <w:gridCol w:w="5945"/>
      </w:tblGrid>
      <w:tr w:rsidR="001F0F25" w:rsidTr="00D559B6">
        <w:tc>
          <w:tcPr>
            <w:tcW w:w="804" w:type="dxa"/>
          </w:tcPr>
          <w:p w:rsidR="001F0F25" w:rsidRDefault="001F0F25" w:rsidP="00D559B6">
            <w:pPr>
              <w:pStyle w:val="List2"/>
              <w:jc w:val="center"/>
              <w:rPr>
                <w:rFonts w:ascii="Arial" w:hAnsi="Arial" w:cs="Arial"/>
                <w:sz w:val="22"/>
              </w:rPr>
            </w:pPr>
            <w:r>
              <w:rPr>
                <w:rFonts w:ascii="Arial" w:hAnsi="Arial" w:cs="Arial"/>
                <w:sz w:val="22"/>
              </w:rPr>
              <w:t>Year</w:t>
            </w:r>
          </w:p>
        </w:tc>
        <w:tc>
          <w:tcPr>
            <w:tcW w:w="1440" w:type="dxa"/>
          </w:tcPr>
          <w:p w:rsidR="001F0F25" w:rsidRDefault="001F0F25" w:rsidP="00D559B6">
            <w:pPr>
              <w:pStyle w:val="List2"/>
              <w:rPr>
                <w:rFonts w:ascii="Arial" w:hAnsi="Arial" w:cs="Arial"/>
                <w:sz w:val="22"/>
              </w:rPr>
            </w:pPr>
            <w:r>
              <w:rPr>
                <w:rFonts w:ascii="Arial" w:hAnsi="Arial" w:cs="Arial"/>
                <w:sz w:val="22"/>
              </w:rPr>
              <w:t>Start date</w:t>
            </w:r>
          </w:p>
        </w:tc>
        <w:tc>
          <w:tcPr>
            <w:tcW w:w="1440" w:type="dxa"/>
          </w:tcPr>
          <w:p w:rsidR="001F0F25" w:rsidRDefault="001F0F25" w:rsidP="00D559B6">
            <w:pPr>
              <w:pStyle w:val="List2"/>
              <w:rPr>
                <w:rFonts w:ascii="Arial" w:hAnsi="Arial" w:cs="Arial"/>
                <w:sz w:val="22"/>
              </w:rPr>
            </w:pPr>
            <w:r>
              <w:rPr>
                <w:rFonts w:ascii="Arial" w:hAnsi="Arial" w:cs="Arial"/>
                <w:sz w:val="22"/>
              </w:rPr>
              <w:t>End date</w:t>
            </w:r>
          </w:p>
        </w:tc>
        <w:tc>
          <w:tcPr>
            <w:tcW w:w="5955" w:type="dxa"/>
          </w:tcPr>
          <w:p w:rsidR="001F0F25" w:rsidRDefault="001F0F25" w:rsidP="00D559B6">
            <w:pPr>
              <w:pStyle w:val="List2"/>
              <w:rPr>
                <w:rFonts w:ascii="Arial" w:hAnsi="Arial" w:cs="Arial"/>
                <w:sz w:val="22"/>
              </w:rPr>
            </w:pPr>
            <w:r>
              <w:rPr>
                <w:rFonts w:ascii="Arial" w:hAnsi="Arial" w:cs="Arial"/>
                <w:sz w:val="22"/>
              </w:rPr>
              <w:t>Activity</w:t>
            </w:r>
          </w:p>
        </w:tc>
      </w:tr>
      <w:tr w:rsidR="001F0F25" w:rsidTr="00D559B6">
        <w:tc>
          <w:tcPr>
            <w:tcW w:w="804" w:type="dxa"/>
          </w:tcPr>
          <w:p w:rsidR="001F0F25" w:rsidRDefault="001F0F25" w:rsidP="00D559B6">
            <w:pPr>
              <w:pStyle w:val="List2"/>
              <w:jc w:val="center"/>
              <w:rPr>
                <w:rFonts w:ascii="Arial" w:hAnsi="Arial" w:cs="Arial"/>
                <w:sz w:val="22"/>
              </w:rPr>
            </w:pPr>
            <w:r>
              <w:rPr>
                <w:rFonts w:ascii="Arial" w:hAnsi="Arial" w:cs="Arial"/>
                <w:sz w:val="22"/>
              </w:rPr>
              <w:t>4</w:t>
            </w:r>
          </w:p>
        </w:tc>
        <w:tc>
          <w:tcPr>
            <w:tcW w:w="1440" w:type="dxa"/>
          </w:tcPr>
          <w:p w:rsidR="001F0F25" w:rsidRDefault="001F0F25" w:rsidP="00D559B6">
            <w:pPr>
              <w:pStyle w:val="List2"/>
              <w:rPr>
                <w:rFonts w:ascii="Arial" w:hAnsi="Arial" w:cs="Arial"/>
                <w:sz w:val="22"/>
              </w:rPr>
            </w:pPr>
            <w:r>
              <w:rPr>
                <w:rFonts w:ascii="Arial" w:hAnsi="Arial" w:cs="Arial"/>
                <w:sz w:val="22"/>
              </w:rPr>
              <w:t>10/01/2015</w:t>
            </w:r>
          </w:p>
        </w:tc>
        <w:tc>
          <w:tcPr>
            <w:tcW w:w="1440" w:type="dxa"/>
          </w:tcPr>
          <w:p w:rsidR="001F0F25" w:rsidRDefault="001F0F25" w:rsidP="00D559B6">
            <w:pPr>
              <w:pStyle w:val="List2"/>
              <w:rPr>
                <w:rFonts w:ascii="Arial" w:hAnsi="Arial" w:cs="Arial"/>
                <w:strike/>
                <w:color w:val="FF0000"/>
                <w:sz w:val="22"/>
              </w:rPr>
            </w:pPr>
            <w:r>
              <w:rPr>
                <w:rFonts w:ascii="Arial" w:hAnsi="Arial" w:cs="Arial"/>
                <w:strike/>
                <w:color w:val="FF0000"/>
                <w:sz w:val="22"/>
              </w:rPr>
              <w:t>09/01/2016</w:t>
            </w:r>
          </w:p>
          <w:p w:rsidR="001F0F25" w:rsidRDefault="001F0F25" w:rsidP="00D559B6">
            <w:pPr>
              <w:pStyle w:val="List2"/>
              <w:rPr>
                <w:rFonts w:ascii="Arial" w:hAnsi="Arial" w:cs="Arial"/>
                <w:sz w:val="22"/>
              </w:rPr>
            </w:pPr>
            <w:r>
              <w:rPr>
                <w:rFonts w:ascii="Arial" w:hAnsi="Arial" w:cs="Arial"/>
                <w:color w:val="00B050"/>
                <w:sz w:val="22"/>
              </w:rPr>
              <w:t>09/01/2017</w:t>
            </w:r>
          </w:p>
        </w:tc>
        <w:tc>
          <w:tcPr>
            <w:tcW w:w="5955" w:type="dxa"/>
          </w:tcPr>
          <w:p w:rsidR="001F0F25" w:rsidRDefault="001F0F25" w:rsidP="00D559B6">
            <w:pPr>
              <w:pStyle w:val="List2"/>
              <w:rPr>
                <w:rFonts w:ascii="Arial" w:hAnsi="Arial" w:cs="Arial"/>
                <w:sz w:val="22"/>
              </w:rPr>
            </w:pPr>
            <w:r>
              <w:rPr>
                <w:rFonts w:ascii="Arial" w:hAnsi="Arial" w:cs="Arial"/>
                <w:sz w:val="22"/>
              </w:rPr>
              <w:t>2,000km² 3D seismic acquisition and processing</w:t>
            </w:r>
          </w:p>
          <w:p w:rsidR="001F0F25" w:rsidRDefault="001F0F25" w:rsidP="00D559B6">
            <w:pPr>
              <w:pStyle w:val="List2"/>
              <w:rPr>
                <w:rFonts w:ascii="Arial" w:hAnsi="Arial" w:cs="Arial"/>
                <w:sz w:val="22"/>
              </w:rPr>
            </w:pPr>
            <w:r>
              <w:rPr>
                <w:rFonts w:ascii="Arial" w:hAnsi="Arial" w:cs="Arial"/>
                <w:sz w:val="22"/>
              </w:rPr>
              <w:t>Geophysical and geological studies</w:t>
            </w:r>
          </w:p>
        </w:tc>
      </w:tr>
      <w:tr w:rsidR="001F0F25" w:rsidTr="00D559B6">
        <w:tc>
          <w:tcPr>
            <w:tcW w:w="804" w:type="dxa"/>
          </w:tcPr>
          <w:p w:rsidR="001F0F25" w:rsidRDefault="001F0F25" w:rsidP="00D559B6">
            <w:pPr>
              <w:pStyle w:val="List2"/>
              <w:jc w:val="center"/>
              <w:rPr>
                <w:rFonts w:ascii="Arial" w:hAnsi="Arial" w:cs="Arial"/>
                <w:sz w:val="22"/>
              </w:rPr>
            </w:pPr>
            <w:r>
              <w:rPr>
                <w:rFonts w:ascii="Arial" w:hAnsi="Arial" w:cs="Arial"/>
                <w:sz w:val="22"/>
              </w:rPr>
              <w:t>5</w:t>
            </w:r>
          </w:p>
        </w:tc>
        <w:tc>
          <w:tcPr>
            <w:tcW w:w="1440" w:type="dxa"/>
          </w:tcPr>
          <w:p w:rsidR="001F0F25" w:rsidRDefault="001F0F25" w:rsidP="00D559B6">
            <w:pPr>
              <w:pStyle w:val="List2"/>
              <w:rPr>
                <w:rFonts w:ascii="Arial" w:hAnsi="Arial" w:cs="Arial"/>
                <w:sz w:val="22"/>
              </w:rPr>
            </w:pPr>
            <w:r>
              <w:rPr>
                <w:rFonts w:ascii="Arial" w:hAnsi="Arial" w:cs="Arial"/>
                <w:sz w:val="22"/>
              </w:rPr>
              <w:t>10/01/2016</w:t>
            </w:r>
          </w:p>
        </w:tc>
        <w:tc>
          <w:tcPr>
            <w:tcW w:w="1440" w:type="dxa"/>
          </w:tcPr>
          <w:p w:rsidR="001F0F25" w:rsidRPr="00FF7140" w:rsidRDefault="001F0F25" w:rsidP="00D559B6">
            <w:pPr>
              <w:pStyle w:val="List2"/>
              <w:rPr>
                <w:rFonts w:ascii="Arial" w:hAnsi="Arial" w:cs="Arial"/>
                <w:sz w:val="22"/>
              </w:rPr>
            </w:pPr>
            <w:r>
              <w:rPr>
                <w:rFonts w:ascii="Arial" w:hAnsi="Arial" w:cs="Arial"/>
                <w:sz w:val="22"/>
              </w:rPr>
              <w:t>09/01/2017</w:t>
            </w:r>
          </w:p>
        </w:tc>
        <w:tc>
          <w:tcPr>
            <w:tcW w:w="5955" w:type="dxa"/>
          </w:tcPr>
          <w:p w:rsidR="001F0F25" w:rsidRDefault="001F0F25" w:rsidP="00D559B6">
            <w:pPr>
              <w:pStyle w:val="List2"/>
              <w:rPr>
                <w:rFonts w:ascii="Arial" w:hAnsi="Arial" w:cs="Arial"/>
                <w:sz w:val="22"/>
              </w:rPr>
            </w:pPr>
            <w:r>
              <w:rPr>
                <w:rFonts w:ascii="Arial" w:hAnsi="Arial" w:cs="Arial"/>
                <w:sz w:val="22"/>
              </w:rPr>
              <w:t>Geophysical and geological studies</w:t>
            </w:r>
          </w:p>
        </w:tc>
      </w:tr>
      <w:tr w:rsidR="001F0F25" w:rsidTr="00D559B6">
        <w:tc>
          <w:tcPr>
            <w:tcW w:w="804" w:type="dxa"/>
          </w:tcPr>
          <w:p w:rsidR="001F0F25" w:rsidRDefault="001F0F25" w:rsidP="00D559B6">
            <w:pPr>
              <w:pStyle w:val="List2"/>
              <w:jc w:val="center"/>
              <w:rPr>
                <w:rFonts w:ascii="Arial" w:hAnsi="Arial" w:cs="Arial"/>
                <w:sz w:val="22"/>
              </w:rPr>
            </w:pPr>
            <w:r>
              <w:rPr>
                <w:rFonts w:ascii="Arial" w:hAnsi="Arial" w:cs="Arial"/>
                <w:sz w:val="22"/>
              </w:rPr>
              <w:t>6</w:t>
            </w:r>
          </w:p>
        </w:tc>
        <w:tc>
          <w:tcPr>
            <w:tcW w:w="1440" w:type="dxa"/>
          </w:tcPr>
          <w:p w:rsidR="001F0F25" w:rsidRDefault="001F0F25" w:rsidP="00D559B6">
            <w:pPr>
              <w:pStyle w:val="List2"/>
              <w:rPr>
                <w:rFonts w:ascii="Arial" w:hAnsi="Arial" w:cs="Arial"/>
                <w:sz w:val="22"/>
              </w:rPr>
            </w:pPr>
            <w:r>
              <w:rPr>
                <w:rFonts w:ascii="Arial" w:hAnsi="Arial" w:cs="Arial"/>
                <w:sz w:val="22"/>
              </w:rPr>
              <w:t>10/01/2017</w:t>
            </w:r>
          </w:p>
        </w:tc>
        <w:tc>
          <w:tcPr>
            <w:tcW w:w="1440" w:type="dxa"/>
          </w:tcPr>
          <w:p w:rsidR="001F0F25" w:rsidRDefault="001F0F25" w:rsidP="00D559B6">
            <w:pPr>
              <w:pStyle w:val="List2"/>
              <w:rPr>
                <w:rFonts w:ascii="Arial" w:hAnsi="Arial" w:cs="Arial"/>
                <w:sz w:val="22"/>
              </w:rPr>
            </w:pPr>
            <w:r>
              <w:rPr>
                <w:rFonts w:ascii="Arial" w:hAnsi="Arial" w:cs="Arial"/>
                <w:sz w:val="22"/>
              </w:rPr>
              <w:t>09/01/2018</w:t>
            </w:r>
          </w:p>
        </w:tc>
        <w:tc>
          <w:tcPr>
            <w:tcW w:w="5955" w:type="dxa"/>
          </w:tcPr>
          <w:p w:rsidR="001F0F25" w:rsidRDefault="001F0F25" w:rsidP="00D559B6">
            <w:pPr>
              <w:pStyle w:val="List2"/>
              <w:rPr>
                <w:rFonts w:ascii="Arial" w:hAnsi="Arial" w:cs="Arial"/>
                <w:sz w:val="22"/>
              </w:rPr>
            </w:pPr>
            <w:r>
              <w:rPr>
                <w:rFonts w:ascii="Arial" w:hAnsi="Arial" w:cs="Arial"/>
                <w:sz w:val="22"/>
              </w:rPr>
              <w:t>One exploration well</w:t>
            </w:r>
          </w:p>
        </w:tc>
      </w:tr>
    </w:tbl>
    <w:p w:rsidR="001F0F25" w:rsidRDefault="001F0F25" w:rsidP="001F0F25">
      <w:pPr>
        <w:pStyle w:val="List2"/>
        <w:rPr>
          <w:rFonts w:ascii="Arial" w:hAnsi="Arial" w:cs="Arial"/>
          <w:sz w:val="22"/>
          <w:szCs w:val="22"/>
        </w:rPr>
      </w:pPr>
    </w:p>
    <w:p w:rsidR="001F0F25" w:rsidRPr="001F0F25" w:rsidRDefault="001F0F25" w:rsidP="00C662D6">
      <w:pPr>
        <w:pStyle w:val="List2"/>
        <w:numPr>
          <w:ilvl w:val="1"/>
          <w:numId w:val="12"/>
        </w:numPr>
        <w:ind w:left="709" w:hanging="709"/>
        <w:rPr>
          <w:rFonts w:ascii="Arial" w:hAnsi="Arial" w:cs="Arial"/>
          <w:sz w:val="22"/>
          <w:szCs w:val="22"/>
        </w:rPr>
      </w:pPr>
      <w:r w:rsidRPr="001F0F25">
        <w:rPr>
          <w:rFonts w:ascii="Arial" w:hAnsi="Arial" w:cs="Arial"/>
          <w:sz w:val="22"/>
        </w:rPr>
        <w:t>A suspension and extension will defer the end date of the current permit year and all subsequent permit years.</w:t>
      </w:r>
    </w:p>
    <w:p w:rsidR="001F0F25" w:rsidRPr="00252AFE" w:rsidRDefault="00E55951" w:rsidP="001F0F25">
      <w:pPr>
        <w:pStyle w:val="List2"/>
        <w:rPr>
          <w:rFonts w:ascii="Arial" w:hAnsi="Arial" w:cs="Arial"/>
          <w:sz w:val="22"/>
        </w:rPr>
      </w:pPr>
      <w:r>
        <w:rPr>
          <w:rFonts w:ascii="Arial" w:hAnsi="Arial" w:cs="Arial"/>
          <w:sz w:val="22"/>
        </w:rPr>
        <w:t>An e</w:t>
      </w:r>
      <w:r w:rsidR="001F0F25" w:rsidRPr="00252AFE">
        <w:rPr>
          <w:rFonts w:ascii="Arial" w:hAnsi="Arial" w:cs="Arial"/>
          <w:sz w:val="22"/>
        </w:rPr>
        <w:t>xample of</w:t>
      </w:r>
      <w:r w:rsidR="004459DA">
        <w:rPr>
          <w:rFonts w:ascii="Arial" w:hAnsi="Arial" w:cs="Arial"/>
          <w:sz w:val="22"/>
        </w:rPr>
        <w:t xml:space="preserve"> a </w:t>
      </w:r>
      <w:r w:rsidR="001F0F25">
        <w:rPr>
          <w:rFonts w:ascii="Arial" w:hAnsi="Arial" w:cs="Arial"/>
          <w:sz w:val="22"/>
        </w:rPr>
        <w:t>12</w:t>
      </w:r>
      <w:r>
        <w:rPr>
          <w:rFonts w:ascii="Arial" w:hAnsi="Arial" w:cs="Arial"/>
          <w:sz w:val="22"/>
        </w:rPr>
        <w:t xml:space="preserve">-month suspension </w:t>
      </w:r>
      <w:r w:rsidR="004459DA">
        <w:rPr>
          <w:rFonts w:ascii="Arial" w:hAnsi="Arial" w:cs="Arial"/>
          <w:sz w:val="22"/>
        </w:rPr>
        <w:t xml:space="preserve">of permit year 4 </w:t>
      </w:r>
      <w:r>
        <w:rPr>
          <w:rFonts w:ascii="Arial" w:hAnsi="Arial" w:cs="Arial"/>
          <w:sz w:val="22"/>
        </w:rPr>
        <w:t>and extension of the permit term:</w:t>
      </w:r>
    </w:p>
    <w:tbl>
      <w:tblPr>
        <w:tblStyle w:val="TableGrid"/>
        <w:tblW w:w="0" w:type="auto"/>
        <w:tblInd w:w="108" w:type="dxa"/>
        <w:tblLook w:val="04A0" w:firstRow="1" w:lastRow="0" w:firstColumn="1" w:lastColumn="0" w:noHBand="0" w:noVBand="1"/>
      </w:tblPr>
      <w:tblGrid>
        <w:gridCol w:w="803"/>
        <w:gridCol w:w="1440"/>
        <w:gridCol w:w="1440"/>
        <w:gridCol w:w="5945"/>
      </w:tblGrid>
      <w:tr w:rsidR="001F0F25" w:rsidTr="00D559B6">
        <w:tc>
          <w:tcPr>
            <w:tcW w:w="804" w:type="dxa"/>
          </w:tcPr>
          <w:p w:rsidR="001F0F25" w:rsidRDefault="001F0F25" w:rsidP="00D559B6">
            <w:pPr>
              <w:pStyle w:val="List2"/>
              <w:rPr>
                <w:rFonts w:ascii="Arial" w:hAnsi="Arial" w:cs="Arial"/>
                <w:sz w:val="22"/>
              </w:rPr>
            </w:pPr>
            <w:r>
              <w:rPr>
                <w:rFonts w:ascii="Arial" w:hAnsi="Arial" w:cs="Arial"/>
                <w:sz w:val="22"/>
              </w:rPr>
              <w:t>Year</w:t>
            </w:r>
          </w:p>
        </w:tc>
        <w:tc>
          <w:tcPr>
            <w:tcW w:w="1440" w:type="dxa"/>
          </w:tcPr>
          <w:p w:rsidR="001F0F25" w:rsidRDefault="001F0F25" w:rsidP="00D559B6">
            <w:pPr>
              <w:pStyle w:val="List2"/>
              <w:rPr>
                <w:rFonts w:ascii="Arial" w:hAnsi="Arial" w:cs="Arial"/>
                <w:sz w:val="22"/>
              </w:rPr>
            </w:pPr>
            <w:r>
              <w:rPr>
                <w:rFonts w:ascii="Arial" w:hAnsi="Arial" w:cs="Arial"/>
                <w:sz w:val="22"/>
              </w:rPr>
              <w:t>Start date</w:t>
            </w:r>
          </w:p>
        </w:tc>
        <w:tc>
          <w:tcPr>
            <w:tcW w:w="1440" w:type="dxa"/>
          </w:tcPr>
          <w:p w:rsidR="001F0F25" w:rsidRDefault="001F0F25" w:rsidP="00D559B6">
            <w:pPr>
              <w:pStyle w:val="List2"/>
              <w:rPr>
                <w:rFonts w:ascii="Arial" w:hAnsi="Arial" w:cs="Arial"/>
                <w:sz w:val="22"/>
              </w:rPr>
            </w:pPr>
            <w:r>
              <w:rPr>
                <w:rFonts w:ascii="Arial" w:hAnsi="Arial" w:cs="Arial"/>
                <w:sz w:val="22"/>
              </w:rPr>
              <w:t>End date</w:t>
            </w:r>
          </w:p>
        </w:tc>
        <w:tc>
          <w:tcPr>
            <w:tcW w:w="5955" w:type="dxa"/>
          </w:tcPr>
          <w:p w:rsidR="001F0F25" w:rsidRDefault="001F0F25" w:rsidP="00D559B6">
            <w:pPr>
              <w:pStyle w:val="List2"/>
              <w:rPr>
                <w:rFonts w:ascii="Arial" w:hAnsi="Arial" w:cs="Arial"/>
                <w:sz w:val="22"/>
              </w:rPr>
            </w:pPr>
            <w:r>
              <w:rPr>
                <w:rFonts w:ascii="Arial" w:hAnsi="Arial" w:cs="Arial"/>
                <w:sz w:val="22"/>
              </w:rPr>
              <w:t>Activity</w:t>
            </w:r>
          </w:p>
        </w:tc>
      </w:tr>
      <w:tr w:rsidR="001F0F25" w:rsidTr="00D559B6">
        <w:tc>
          <w:tcPr>
            <w:tcW w:w="804" w:type="dxa"/>
          </w:tcPr>
          <w:p w:rsidR="001F0F25" w:rsidRDefault="001F0F25" w:rsidP="00D559B6">
            <w:pPr>
              <w:pStyle w:val="List2"/>
              <w:rPr>
                <w:rFonts w:ascii="Arial" w:hAnsi="Arial" w:cs="Arial"/>
                <w:sz w:val="22"/>
              </w:rPr>
            </w:pPr>
            <w:r>
              <w:rPr>
                <w:rFonts w:ascii="Arial" w:hAnsi="Arial" w:cs="Arial"/>
                <w:sz w:val="22"/>
              </w:rPr>
              <w:t>4</w:t>
            </w:r>
          </w:p>
        </w:tc>
        <w:tc>
          <w:tcPr>
            <w:tcW w:w="1440" w:type="dxa"/>
          </w:tcPr>
          <w:p w:rsidR="001F0F25" w:rsidRDefault="001F0F25" w:rsidP="00D559B6">
            <w:pPr>
              <w:pStyle w:val="List2"/>
              <w:rPr>
                <w:rFonts w:ascii="Arial" w:hAnsi="Arial" w:cs="Arial"/>
                <w:sz w:val="22"/>
              </w:rPr>
            </w:pPr>
            <w:r>
              <w:rPr>
                <w:rFonts w:ascii="Arial" w:hAnsi="Arial" w:cs="Arial"/>
                <w:sz w:val="22"/>
              </w:rPr>
              <w:t>10/01/2015</w:t>
            </w:r>
          </w:p>
        </w:tc>
        <w:tc>
          <w:tcPr>
            <w:tcW w:w="1440" w:type="dxa"/>
          </w:tcPr>
          <w:p w:rsidR="001F0F25" w:rsidRDefault="001F0F25" w:rsidP="00D559B6">
            <w:pPr>
              <w:pStyle w:val="List2"/>
              <w:rPr>
                <w:rFonts w:ascii="Arial" w:hAnsi="Arial" w:cs="Arial"/>
                <w:strike/>
                <w:color w:val="FF0000"/>
                <w:sz w:val="22"/>
              </w:rPr>
            </w:pPr>
            <w:r>
              <w:rPr>
                <w:rFonts w:ascii="Arial" w:hAnsi="Arial" w:cs="Arial"/>
                <w:strike/>
                <w:color w:val="FF0000"/>
                <w:sz w:val="22"/>
              </w:rPr>
              <w:t>09/01/2016</w:t>
            </w:r>
          </w:p>
          <w:p w:rsidR="001F0F25" w:rsidRDefault="001F0F25" w:rsidP="00D559B6">
            <w:pPr>
              <w:pStyle w:val="List2"/>
              <w:rPr>
                <w:rFonts w:ascii="Arial" w:hAnsi="Arial" w:cs="Arial"/>
                <w:sz w:val="22"/>
              </w:rPr>
            </w:pPr>
            <w:r>
              <w:rPr>
                <w:rFonts w:ascii="Arial" w:hAnsi="Arial" w:cs="Arial"/>
                <w:color w:val="00B050"/>
                <w:sz w:val="22"/>
              </w:rPr>
              <w:t>09/01/2017</w:t>
            </w:r>
          </w:p>
        </w:tc>
        <w:tc>
          <w:tcPr>
            <w:tcW w:w="5955" w:type="dxa"/>
          </w:tcPr>
          <w:p w:rsidR="001F0F25" w:rsidRDefault="001F0F25" w:rsidP="00D559B6">
            <w:pPr>
              <w:pStyle w:val="List2"/>
              <w:rPr>
                <w:rFonts w:ascii="Arial" w:hAnsi="Arial" w:cs="Arial"/>
                <w:sz w:val="22"/>
              </w:rPr>
            </w:pPr>
            <w:r>
              <w:rPr>
                <w:rFonts w:ascii="Arial" w:hAnsi="Arial" w:cs="Arial"/>
                <w:sz w:val="22"/>
              </w:rPr>
              <w:t>2,000km² 3D seismic acquisition and processing</w:t>
            </w:r>
          </w:p>
          <w:p w:rsidR="001F0F25" w:rsidRDefault="001F0F25" w:rsidP="00D559B6">
            <w:pPr>
              <w:pStyle w:val="List2"/>
              <w:rPr>
                <w:rFonts w:ascii="Arial" w:hAnsi="Arial" w:cs="Arial"/>
                <w:sz w:val="22"/>
              </w:rPr>
            </w:pPr>
            <w:r>
              <w:rPr>
                <w:rFonts w:ascii="Arial" w:hAnsi="Arial" w:cs="Arial"/>
                <w:sz w:val="22"/>
              </w:rPr>
              <w:t>Geophysical and geological studies</w:t>
            </w:r>
          </w:p>
        </w:tc>
      </w:tr>
      <w:tr w:rsidR="001F0F25" w:rsidTr="00D559B6">
        <w:tc>
          <w:tcPr>
            <w:tcW w:w="804" w:type="dxa"/>
          </w:tcPr>
          <w:p w:rsidR="001F0F25" w:rsidRDefault="001F0F25" w:rsidP="00D559B6">
            <w:pPr>
              <w:pStyle w:val="List2"/>
              <w:rPr>
                <w:rFonts w:ascii="Arial" w:hAnsi="Arial" w:cs="Arial"/>
                <w:sz w:val="22"/>
              </w:rPr>
            </w:pPr>
            <w:r>
              <w:rPr>
                <w:rFonts w:ascii="Arial" w:hAnsi="Arial" w:cs="Arial"/>
                <w:sz w:val="22"/>
              </w:rPr>
              <w:t>5</w:t>
            </w:r>
          </w:p>
        </w:tc>
        <w:tc>
          <w:tcPr>
            <w:tcW w:w="1440" w:type="dxa"/>
          </w:tcPr>
          <w:p w:rsidR="001F0F25" w:rsidRDefault="001F0F25" w:rsidP="00D559B6">
            <w:pPr>
              <w:pStyle w:val="List2"/>
              <w:rPr>
                <w:rFonts w:ascii="Arial" w:hAnsi="Arial" w:cs="Arial"/>
                <w:strike/>
                <w:color w:val="FF0000"/>
                <w:sz w:val="22"/>
              </w:rPr>
            </w:pPr>
            <w:r w:rsidRPr="007352E6">
              <w:rPr>
                <w:rFonts w:ascii="Arial" w:hAnsi="Arial" w:cs="Arial"/>
                <w:strike/>
                <w:color w:val="FF0000"/>
                <w:sz w:val="22"/>
              </w:rPr>
              <w:t>10/01/2016</w:t>
            </w:r>
          </w:p>
          <w:p w:rsidR="001F0F25" w:rsidRPr="007352E6" w:rsidRDefault="001F0F25" w:rsidP="00D559B6">
            <w:pPr>
              <w:pStyle w:val="List2"/>
              <w:rPr>
                <w:rFonts w:ascii="Arial" w:hAnsi="Arial" w:cs="Arial"/>
                <w:strike/>
                <w:color w:val="FF0000"/>
                <w:sz w:val="22"/>
              </w:rPr>
            </w:pPr>
            <w:r>
              <w:rPr>
                <w:rFonts w:ascii="Arial" w:hAnsi="Arial" w:cs="Arial"/>
                <w:color w:val="00B050"/>
                <w:sz w:val="22"/>
              </w:rPr>
              <w:t>10/01/2017</w:t>
            </w:r>
          </w:p>
        </w:tc>
        <w:tc>
          <w:tcPr>
            <w:tcW w:w="1440" w:type="dxa"/>
          </w:tcPr>
          <w:p w:rsidR="001F0F25" w:rsidRDefault="001F0F25" w:rsidP="00D559B6">
            <w:pPr>
              <w:pStyle w:val="List2"/>
              <w:rPr>
                <w:rFonts w:ascii="Arial" w:hAnsi="Arial" w:cs="Arial"/>
                <w:strike/>
                <w:color w:val="FF0000"/>
                <w:sz w:val="22"/>
              </w:rPr>
            </w:pPr>
            <w:r w:rsidRPr="00644E4C">
              <w:rPr>
                <w:rFonts w:ascii="Arial" w:hAnsi="Arial" w:cs="Arial"/>
                <w:strike/>
                <w:color w:val="FF0000"/>
                <w:sz w:val="22"/>
              </w:rPr>
              <w:t>09/01/2017</w:t>
            </w:r>
          </w:p>
          <w:p w:rsidR="001F0F25" w:rsidRPr="00644E4C" w:rsidRDefault="001F0F25" w:rsidP="00D559B6">
            <w:pPr>
              <w:pStyle w:val="List2"/>
              <w:rPr>
                <w:rFonts w:ascii="Arial" w:hAnsi="Arial" w:cs="Arial"/>
                <w:color w:val="00B050"/>
                <w:sz w:val="22"/>
              </w:rPr>
            </w:pPr>
            <w:r w:rsidRPr="00644E4C">
              <w:rPr>
                <w:rFonts w:ascii="Arial" w:hAnsi="Arial" w:cs="Arial"/>
                <w:color w:val="00B050"/>
                <w:sz w:val="22"/>
              </w:rPr>
              <w:t>09/</w:t>
            </w:r>
            <w:r>
              <w:rPr>
                <w:rFonts w:ascii="Arial" w:hAnsi="Arial" w:cs="Arial"/>
                <w:color w:val="00B050"/>
                <w:sz w:val="22"/>
              </w:rPr>
              <w:t>01/2018</w:t>
            </w:r>
          </w:p>
        </w:tc>
        <w:tc>
          <w:tcPr>
            <w:tcW w:w="5955" w:type="dxa"/>
          </w:tcPr>
          <w:p w:rsidR="001F0F25" w:rsidRDefault="001F0F25" w:rsidP="00D559B6">
            <w:pPr>
              <w:pStyle w:val="List2"/>
              <w:rPr>
                <w:rFonts w:ascii="Arial" w:hAnsi="Arial" w:cs="Arial"/>
                <w:sz w:val="22"/>
              </w:rPr>
            </w:pPr>
            <w:r>
              <w:rPr>
                <w:rFonts w:ascii="Arial" w:hAnsi="Arial" w:cs="Arial"/>
                <w:sz w:val="22"/>
              </w:rPr>
              <w:t>Geophysical and geological studies</w:t>
            </w:r>
          </w:p>
        </w:tc>
      </w:tr>
      <w:tr w:rsidR="001F0F25" w:rsidTr="00D559B6">
        <w:tc>
          <w:tcPr>
            <w:tcW w:w="804" w:type="dxa"/>
          </w:tcPr>
          <w:p w:rsidR="001F0F25" w:rsidRDefault="001F0F25" w:rsidP="00D559B6">
            <w:pPr>
              <w:pStyle w:val="List2"/>
              <w:rPr>
                <w:rFonts w:ascii="Arial" w:hAnsi="Arial" w:cs="Arial"/>
                <w:sz w:val="22"/>
              </w:rPr>
            </w:pPr>
            <w:r>
              <w:rPr>
                <w:rFonts w:ascii="Arial" w:hAnsi="Arial" w:cs="Arial"/>
                <w:sz w:val="22"/>
              </w:rPr>
              <w:t>6</w:t>
            </w:r>
          </w:p>
        </w:tc>
        <w:tc>
          <w:tcPr>
            <w:tcW w:w="1440" w:type="dxa"/>
          </w:tcPr>
          <w:p w:rsidR="001F0F25" w:rsidRDefault="001F0F25" w:rsidP="00D559B6">
            <w:pPr>
              <w:pStyle w:val="List2"/>
              <w:rPr>
                <w:rFonts w:ascii="Arial" w:hAnsi="Arial" w:cs="Arial"/>
                <w:strike/>
                <w:color w:val="FF0000"/>
                <w:sz w:val="22"/>
              </w:rPr>
            </w:pPr>
            <w:r w:rsidRPr="007352E6">
              <w:rPr>
                <w:rFonts w:ascii="Arial" w:hAnsi="Arial" w:cs="Arial"/>
                <w:strike/>
                <w:color w:val="FF0000"/>
                <w:sz w:val="22"/>
              </w:rPr>
              <w:t>10/01/2017</w:t>
            </w:r>
          </w:p>
          <w:p w:rsidR="001F0F25" w:rsidRPr="007352E6" w:rsidRDefault="001F0F25" w:rsidP="00D559B6">
            <w:pPr>
              <w:pStyle w:val="List2"/>
              <w:rPr>
                <w:rFonts w:ascii="Arial" w:hAnsi="Arial" w:cs="Arial"/>
                <w:strike/>
                <w:sz w:val="22"/>
              </w:rPr>
            </w:pPr>
            <w:r>
              <w:rPr>
                <w:rFonts w:ascii="Arial" w:hAnsi="Arial" w:cs="Arial"/>
                <w:color w:val="00B050"/>
                <w:sz w:val="22"/>
              </w:rPr>
              <w:t>10</w:t>
            </w:r>
            <w:r w:rsidRPr="00644E4C">
              <w:rPr>
                <w:rFonts w:ascii="Arial" w:hAnsi="Arial" w:cs="Arial"/>
                <w:color w:val="00B050"/>
                <w:sz w:val="22"/>
              </w:rPr>
              <w:t>/</w:t>
            </w:r>
            <w:r>
              <w:rPr>
                <w:rFonts w:ascii="Arial" w:hAnsi="Arial" w:cs="Arial"/>
                <w:color w:val="00B050"/>
                <w:sz w:val="22"/>
              </w:rPr>
              <w:t>01/2018</w:t>
            </w:r>
          </w:p>
        </w:tc>
        <w:tc>
          <w:tcPr>
            <w:tcW w:w="1440" w:type="dxa"/>
          </w:tcPr>
          <w:p w:rsidR="001F0F25" w:rsidRDefault="001F0F25" w:rsidP="00D559B6">
            <w:pPr>
              <w:pStyle w:val="List2"/>
              <w:rPr>
                <w:rFonts w:ascii="Arial" w:hAnsi="Arial" w:cs="Arial"/>
                <w:strike/>
                <w:color w:val="FF0000"/>
                <w:sz w:val="22"/>
              </w:rPr>
            </w:pPr>
            <w:r w:rsidRPr="00644E4C">
              <w:rPr>
                <w:rFonts w:ascii="Arial" w:hAnsi="Arial" w:cs="Arial"/>
                <w:strike/>
                <w:color w:val="FF0000"/>
                <w:sz w:val="22"/>
              </w:rPr>
              <w:t>09/01/2018</w:t>
            </w:r>
          </w:p>
          <w:p w:rsidR="001F0F25" w:rsidRPr="00644E4C" w:rsidRDefault="001F0F25" w:rsidP="00D559B6">
            <w:pPr>
              <w:pStyle w:val="List2"/>
              <w:rPr>
                <w:rFonts w:ascii="Arial" w:hAnsi="Arial" w:cs="Arial"/>
                <w:strike/>
                <w:color w:val="FF0000"/>
                <w:sz w:val="22"/>
              </w:rPr>
            </w:pPr>
            <w:r w:rsidRPr="00184619">
              <w:rPr>
                <w:rFonts w:ascii="Arial" w:hAnsi="Arial" w:cs="Arial"/>
                <w:color w:val="00B050"/>
                <w:sz w:val="22"/>
              </w:rPr>
              <w:t>09/</w:t>
            </w:r>
            <w:r>
              <w:rPr>
                <w:rFonts w:ascii="Arial" w:hAnsi="Arial" w:cs="Arial"/>
                <w:color w:val="00B050"/>
                <w:sz w:val="22"/>
              </w:rPr>
              <w:t>01/2019</w:t>
            </w:r>
          </w:p>
        </w:tc>
        <w:tc>
          <w:tcPr>
            <w:tcW w:w="5955" w:type="dxa"/>
          </w:tcPr>
          <w:p w:rsidR="001F0F25" w:rsidRDefault="001F0F25" w:rsidP="00D559B6">
            <w:pPr>
              <w:pStyle w:val="List2"/>
              <w:rPr>
                <w:rFonts w:ascii="Arial" w:hAnsi="Arial" w:cs="Arial"/>
                <w:sz w:val="22"/>
              </w:rPr>
            </w:pPr>
            <w:r>
              <w:rPr>
                <w:rFonts w:ascii="Arial" w:hAnsi="Arial" w:cs="Arial"/>
                <w:sz w:val="22"/>
              </w:rPr>
              <w:t>One exploration well</w:t>
            </w:r>
          </w:p>
        </w:tc>
      </w:tr>
    </w:tbl>
    <w:p w:rsidR="001F0F25" w:rsidRPr="004758B6" w:rsidRDefault="001F0F25" w:rsidP="004758B6">
      <w:pPr>
        <w:pStyle w:val="Heading4"/>
        <w:rPr>
          <w:rFonts w:ascii="Arial" w:hAnsi="Arial" w:cs="Arial"/>
        </w:rPr>
      </w:pPr>
      <w:r w:rsidRPr="004758B6">
        <w:rPr>
          <w:rFonts w:ascii="Arial" w:hAnsi="Arial" w:cs="Arial"/>
        </w:rPr>
        <w:lastRenderedPageBreak/>
        <w:t>Force majeure circumstances</w:t>
      </w:r>
    </w:p>
    <w:p w:rsidR="001F0F25" w:rsidRDefault="001F0F25" w:rsidP="00C662D6">
      <w:pPr>
        <w:pStyle w:val="List2"/>
        <w:numPr>
          <w:ilvl w:val="1"/>
          <w:numId w:val="12"/>
        </w:numPr>
        <w:ind w:left="709" w:hanging="709"/>
        <w:rPr>
          <w:rFonts w:ascii="Arial" w:hAnsi="Arial" w:cs="Arial"/>
          <w:sz w:val="22"/>
        </w:rPr>
      </w:pPr>
      <w:r>
        <w:rPr>
          <w:rFonts w:ascii="Arial" w:hAnsi="Arial" w:cs="Arial"/>
          <w:sz w:val="22"/>
        </w:rPr>
        <w:t>I</w:t>
      </w:r>
      <w:r w:rsidRPr="0018749C">
        <w:rPr>
          <w:rFonts w:ascii="Arial" w:hAnsi="Arial" w:cs="Arial"/>
          <w:sz w:val="22"/>
        </w:rPr>
        <w:t xml:space="preserve">f the ability of </w:t>
      </w:r>
      <w:r>
        <w:rPr>
          <w:rFonts w:ascii="Arial" w:hAnsi="Arial" w:cs="Arial"/>
          <w:sz w:val="22"/>
        </w:rPr>
        <w:t>a</w:t>
      </w:r>
      <w:r w:rsidRPr="0018749C">
        <w:rPr>
          <w:rFonts w:ascii="Arial" w:hAnsi="Arial" w:cs="Arial"/>
          <w:sz w:val="22"/>
        </w:rPr>
        <w:t xml:space="preserve"> titleholder to meet a work program commitment is adversely impacted by an event that cannot be reasonably anticipated or controlled</w:t>
      </w:r>
      <w:r w:rsidR="00DE7E8D">
        <w:rPr>
          <w:rFonts w:ascii="Arial" w:hAnsi="Arial" w:cs="Arial"/>
          <w:sz w:val="22"/>
        </w:rPr>
        <w:t xml:space="preserve"> during the course of the exploration work program via experience or care</w:t>
      </w:r>
      <w:r w:rsidRPr="0018749C">
        <w:rPr>
          <w:rFonts w:ascii="Arial" w:hAnsi="Arial" w:cs="Arial"/>
          <w:sz w:val="22"/>
        </w:rPr>
        <w:t>—</w:t>
      </w:r>
      <w:r w:rsidRPr="0018749C">
        <w:rPr>
          <w:rFonts w:ascii="Arial" w:hAnsi="Arial" w:cs="Arial"/>
          <w:i/>
          <w:sz w:val="22"/>
        </w:rPr>
        <w:t>force majeure</w:t>
      </w:r>
      <w:r>
        <w:rPr>
          <w:rFonts w:ascii="Arial" w:hAnsi="Arial" w:cs="Arial"/>
          <w:i/>
          <w:sz w:val="22"/>
        </w:rPr>
        <w:t>—</w:t>
      </w:r>
      <w:r>
        <w:rPr>
          <w:rFonts w:ascii="Arial" w:hAnsi="Arial" w:cs="Arial"/>
          <w:sz w:val="22"/>
        </w:rPr>
        <w:t xml:space="preserve">the Joint Authority </w:t>
      </w:r>
      <w:r w:rsidRPr="0018749C">
        <w:rPr>
          <w:rFonts w:ascii="Arial" w:hAnsi="Arial" w:cs="Arial"/>
          <w:sz w:val="22"/>
        </w:rPr>
        <w:t xml:space="preserve">may </w:t>
      </w:r>
      <w:r w:rsidR="00E55951">
        <w:rPr>
          <w:rFonts w:ascii="Arial" w:hAnsi="Arial" w:cs="Arial"/>
          <w:sz w:val="22"/>
        </w:rPr>
        <w:t xml:space="preserve">approve a suspension </w:t>
      </w:r>
      <w:r>
        <w:rPr>
          <w:rFonts w:ascii="Arial" w:hAnsi="Arial" w:cs="Arial"/>
          <w:sz w:val="22"/>
        </w:rPr>
        <w:t xml:space="preserve">or a suspension and </w:t>
      </w:r>
      <w:r w:rsidR="00E55951">
        <w:rPr>
          <w:rFonts w:ascii="Arial" w:hAnsi="Arial" w:cs="Arial"/>
          <w:sz w:val="22"/>
        </w:rPr>
        <w:t>extension.</w:t>
      </w:r>
    </w:p>
    <w:p w:rsidR="001F0F25" w:rsidRDefault="00435FE2" w:rsidP="00C662D6">
      <w:pPr>
        <w:pStyle w:val="List2"/>
        <w:numPr>
          <w:ilvl w:val="1"/>
          <w:numId w:val="12"/>
        </w:numPr>
        <w:ind w:left="709" w:hanging="709"/>
        <w:rPr>
          <w:rFonts w:ascii="Arial" w:hAnsi="Arial" w:cs="Arial"/>
          <w:sz w:val="22"/>
        </w:rPr>
      </w:pPr>
      <w:r>
        <w:rPr>
          <w:rFonts w:ascii="Arial" w:hAnsi="Arial" w:cs="Arial"/>
          <w:sz w:val="22"/>
        </w:rPr>
        <w:t>An application</w:t>
      </w:r>
      <w:r w:rsidR="00611C63" w:rsidRPr="001F0F25">
        <w:rPr>
          <w:rFonts w:ascii="Arial" w:hAnsi="Arial" w:cs="Arial"/>
          <w:sz w:val="22"/>
        </w:rPr>
        <w:t xml:space="preserve"> for a suspension or suspension and extension on </w:t>
      </w:r>
      <w:r w:rsidR="00611C63" w:rsidRPr="001F0F25">
        <w:rPr>
          <w:rFonts w:ascii="Arial" w:hAnsi="Arial" w:cs="Arial"/>
          <w:i/>
          <w:sz w:val="22"/>
        </w:rPr>
        <w:t>force majeure</w:t>
      </w:r>
      <w:r w:rsidR="00611C63" w:rsidRPr="001F0F25">
        <w:rPr>
          <w:rFonts w:ascii="Arial" w:hAnsi="Arial" w:cs="Arial"/>
          <w:sz w:val="22"/>
        </w:rPr>
        <w:t xml:space="preserve"> grounds, must include substantial and compelling documentary evidence to demonstrate how the </w:t>
      </w:r>
      <w:r w:rsidR="00611C63" w:rsidRPr="001F0F25">
        <w:rPr>
          <w:rFonts w:ascii="Arial" w:hAnsi="Arial" w:cs="Arial"/>
          <w:i/>
          <w:sz w:val="22"/>
        </w:rPr>
        <w:t>force majeure</w:t>
      </w:r>
      <w:r w:rsidR="00611C63" w:rsidRPr="001F0F25">
        <w:rPr>
          <w:rFonts w:ascii="Arial" w:hAnsi="Arial" w:cs="Arial"/>
          <w:sz w:val="22"/>
        </w:rPr>
        <w:t xml:space="preserve"> circumstance has adversely impacted the ability to complete the work program. </w:t>
      </w:r>
    </w:p>
    <w:p w:rsidR="00016743" w:rsidRDefault="00110EE2" w:rsidP="00C662D6">
      <w:pPr>
        <w:pStyle w:val="List2"/>
        <w:numPr>
          <w:ilvl w:val="1"/>
          <w:numId w:val="12"/>
        </w:numPr>
        <w:ind w:left="709" w:hanging="709"/>
        <w:rPr>
          <w:rFonts w:ascii="Arial" w:hAnsi="Arial" w:cs="Arial"/>
          <w:sz w:val="22"/>
        </w:rPr>
      </w:pPr>
      <w:r w:rsidRPr="001F0F25">
        <w:rPr>
          <w:rFonts w:ascii="Arial" w:hAnsi="Arial" w:cs="Arial"/>
          <w:sz w:val="22"/>
        </w:rPr>
        <w:t xml:space="preserve">Commercial circumstances and common risks in the industry </w:t>
      </w:r>
      <w:r w:rsidR="00EE6217" w:rsidRPr="001F0F25">
        <w:rPr>
          <w:rFonts w:ascii="Arial" w:hAnsi="Arial" w:cs="Arial"/>
          <w:sz w:val="22"/>
        </w:rPr>
        <w:t>are</w:t>
      </w:r>
      <w:r w:rsidRPr="001F0F25">
        <w:rPr>
          <w:rFonts w:ascii="Arial" w:hAnsi="Arial" w:cs="Arial"/>
          <w:sz w:val="22"/>
        </w:rPr>
        <w:t xml:space="preserve"> </w:t>
      </w:r>
      <w:r w:rsidRPr="001F0F25">
        <w:rPr>
          <w:rFonts w:ascii="Arial" w:hAnsi="Arial" w:cs="Arial"/>
          <w:b/>
          <w:sz w:val="22"/>
        </w:rPr>
        <w:t xml:space="preserve">not </w:t>
      </w:r>
      <w:r w:rsidR="00EE6217" w:rsidRPr="001F0F25">
        <w:rPr>
          <w:rFonts w:ascii="Arial" w:hAnsi="Arial" w:cs="Arial"/>
          <w:b/>
          <w:sz w:val="22"/>
        </w:rPr>
        <w:t>c</w:t>
      </w:r>
      <w:r w:rsidRPr="001F0F25">
        <w:rPr>
          <w:rFonts w:ascii="Arial" w:hAnsi="Arial" w:cs="Arial"/>
          <w:b/>
          <w:sz w:val="22"/>
        </w:rPr>
        <w:t>onsidered</w:t>
      </w:r>
      <w:r w:rsidRPr="001F0F25">
        <w:rPr>
          <w:rFonts w:ascii="Arial" w:hAnsi="Arial" w:cs="Arial"/>
          <w:sz w:val="22"/>
        </w:rPr>
        <w:t xml:space="preserve"> to constitute </w:t>
      </w:r>
      <w:r w:rsidRPr="001F0F25">
        <w:rPr>
          <w:rFonts w:ascii="Arial" w:hAnsi="Arial" w:cs="Arial"/>
          <w:i/>
          <w:sz w:val="22"/>
        </w:rPr>
        <w:t>force majeure</w:t>
      </w:r>
      <w:r w:rsidR="009B2FA6" w:rsidRPr="001F0F25">
        <w:rPr>
          <w:rFonts w:ascii="Arial" w:hAnsi="Arial" w:cs="Arial"/>
          <w:sz w:val="22"/>
        </w:rPr>
        <w:t xml:space="preserve">. </w:t>
      </w:r>
      <w:r w:rsidR="00DE7E8D">
        <w:rPr>
          <w:rFonts w:ascii="Arial" w:hAnsi="Arial" w:cs="Arial"/>
          <w:sz w:val="22"/>
        </w:rPr>
        <w:t xml:space="preserve">These may influence the perceived commercial viability of an activity but would not normally prevent an explorer from adhering to their commitment. </w:t>
      </w:r>
      <w:r w:rsidR="00EE6217" w:rsidRPr="001F0F25">
        <w:rPr>
          <w:rFonts w:ascii="Arial" w:hAnsi="Arial" w:cs="Arial"/>
          <w:sz w:val="22"/>
        </w:rPr>
        <w:t>Such circumstances and risks may include, but are not limited to</w:t>
      </w:r>
      <w:r w:rsidR="00EC29CB" w:rsidRPr="001F0F25">
        <w:rPr>
          <w:rFonts w:ascii="Arial" w:hAnsi="Arial" w:cs="Arial"/>
          <w:sz w:val="22"/>
        </w:rPr>
        <w:t>:</w:t>
      </w:r>
    </w:p>
    <w:p w:rsidR="00016743" w:rsidRPr="009B2FA6" w:rsidRDefault="00016743" w:rsidP="00C662D6">
      <w:pPr>
        <w:pStyle w:val="List2"/>
        <w:numPr>
          <w:ilvl w:val="2"/>
          <w:numId w:val="12"/>
        </w:numPr>
        <w:rPr>
          <w:rFonts w:ascii="Arial" w:hAnsi="Arial" w:cs="Arial"/>
          <w:sz w:val="22"/>
        </w:rPr>
      </w:pPr>
      <w:r w:rsidRPr="009B2FA6">
        <w:rPr>
          <w:rFonts w:ascii="Arial" w:hAnsi="Arial" w:cs="Arial"/>
          <w:sz w:val="22"/>
        </w:rPr>
        <w:t>avoidable delays in receiving processed/reprocessed data from contractors</w:t>
      </w:r>
    </w:p>
    <w:p w:rsidR="00016743" w:rsidRPr="0018749C" w:rsidRDefault="00016743" w:rsidP="00C662D6">
      <w:pPr>
        <w:pStyle w:val="List2"/>
        <w:numPr>
          <w:ilvl w:val="2"/>
          <w:numId w:val="12"/>
        </w:numPr>
        <w:rPr>
          <w:rFonts w:ascii="Arial" w:hAnsi="Arial" w:cs="Arial"/>
          <w:sz w:val="22"/>
        </w:rPr>
      </w:pPr>
      <w:r w:rsidRPr="0018749C">
        <w:rPr>
          <w:rFonts w:ascii="Arial" w:hAnsi="Arial" w:cs="Arial"/>
          <w:sz w:val="22"/>
        </w:rPr>
        <w:t>failure to mature a drillable prospect</w:t>
      </w:r>
    </w:p>
    <w:p w:rsidR="00016743" w:rsidRPr="0018749C" w:rsidRDefault="00016743" w:rsidP="00C662D6">
      <w:pPr>
        <w:pStyle w:val="List2"/>
        <w:numPr>
          <w:ilvl w:val="2"/>
          <w:numId w:val="12"/>
        </w:numPr>
        <w:rPr>
          <w:rFonts w:ascii="Arial" w:hAnsi="Arial" w:cs="Arial"/>
          <w:sz w:val="22"/>
        </w:rPr>
      </w:pPr>
      <w:r>
        <w:rPr>
          <w:rFonts w:ascii="Arial" w:hAnsi="Arial" w:cs="Arial"/>
          <w:sz w:val="22"/>
        </w:rPr>
        <w:t>changes in oil price</w:t>
      </w:r>
    </w:p>
    <w:p w:rsidR="00016743" w:rsidRPr="0018749C" w:rsidRDefault="00016743" w:rsidP="00C662D6">
      <w:pPr>
        <w:pStyle w:val="List2"/>
        <w:numPr>
          <w:ilvl w:val="2"/>
          <w:numId w:val="12"/>
        </w:numPr>
        <w:rPr>
          <w:rFonts w:ascii="Arial" w:hAnsi="Arial" w:cs="Arial"/>
          <w:sz w:val="22"/>
        </w:rPr>
      </w:pPr>
      <w:r w:rsidRPr="0018749C">
        <w:rPr>
          <w:rFonts w:ascii="Arial" w:hAnsi="Arial" w:cs="Arial"/>
          <w:sz w:val="22"/>
        </w:rPr>
        <w:t>poor quality seismic data</w:t>
      </w:r>
    </w:p>
    <w:p w:rsidR="00016743" w:rsidRPr="0018749C" w:rsidRDefault="00016743" w:rsidP="00C662D6">
      <w:pPr>
        <w:pStyle w:val="List2"/>
        <w:numPr>
          <w:ilvl w:val="2"/>
          <w:numId w:val="12"/>
        </w:numPr>
        <w:rPr>
          <w:rFonts w:ascii="Arial" w:hAnsi="Arial" w:cs="Arial"/>
          <w:sz w:val="22"/>
        </w:rPr>
      </w:pPr>
      <w:r w:rsidRPr="0018749C">
        <w:rPr>
          <w:rFonts w:ascii="Arial" w:hAnsi="Arial" w:cs="Arial"/>
          <w:sz w:val="22"/>
        </w:rPr>
        <w:t>difficulty attracting a farm-in partner</w:t>
      </w:r>
    </w:p>
    <w:p w:rsidR="00016743" w:rsidRPr="0018749C" w:rsidRDefault="00016743" w:rsidP="00C662D6">
      <w:pPr>
        <w:pStyle w:val="List2"/>
        <w:numPr>
          <w:ilvl w:val="2"/>
          <w:numId w:val="12"/>
        </w:numPr>
        <w:rPr>
          <w:rFonts w:ascii="Arial" w:hAnsi="Arial" w:cs="Arial"/>
          <w:sz w:val="22"/>
        </w:rPr>
      </w:pPr>
      <w:r w:rsidRPr="0018749C">
        <w:rPr>
          <w:rFonts w:ascii="Arial" w:hAnsi="Arial" w:cs="Arial"/>
          <w:sz w:val="22"/>
        </w:rPr>
        <w:t>avoidable delays in contracting a drilling rig/seismic vessel</w:t>
      </w:r>
    </w:p>
    <w:p w:rsidR="00016743" w:rsidRPr="0018749C" w:rsidRDefault="00016743" w:rsidP="00C662D6">
      <w:pPr>
        <w:pStyle w:val="List2"/>
        <w:numPr>
          <w:ilvl w:val="2"/>
          <w:numId w:val="12"/>
        </w:numPr>
        <w:rPr>
          <w:rFonts w:ascii="Arial" w:hAnsi="Arial" w:cs="Arial"/>
          <w:sz w:val="22"/>
        </w:rPr>
      </w:pPr>
      <w:r w:rsidRPr="0018749C">
        <w:rPr>
          <w:rFonts w:ascii="Arial" w:hAnsi="Arial" w:cs="Arial"/>
          <w:sz w:val="22"/>
        </w:rPr>
        <w:t>difficulty in raising capital</w:t>
      </w:r>
    </w:p>
    <w:p w:rsidR="00016743" w:rsidRPr="0018749C" w:rsidRDefault="00016743" w:rsidP="00C662D6">
      <w:pPr>
        <w:pStyle w:val="List2"/>
        <w:numPr>
          <w:ilvl w:val="2"/>
          <w:numId w:val="12"/>
        </w:numPr>
        <w:rPr>
          <w:rFonts w:ascii="Arial" w:hAnsi="Arial" w:cs="Arial"/>
          <w:sz w:val="22"/>
        </w:rPr>
      </w:pPr>
      <w:r w:rsidRPr="0018749C">
        <w:rPr>
          <w:rFonts w:ascii="Arial" w:hAnsi="Arial" w:cs="Arial"/>
          <w:sz w:val="22"/>
        </w:rPr>
        <w:t>disappointing exploration results</w:t>
      </w:r>
    </w:p>
    <w:p w:rsidR="00016743" w:rsidRDefault="00016743" w:rsidP="00C662D6">
      <w:pPr>
        <w:pStyle w:val="List2"/>
        <w:numPr>
          <w:ilvl w:val="2"/>
          <w:numId w:val="12"/>
        </w:numPr>
        <w:rPr>
          <w:rFonts w:ascii="Arial" w:hAnsi="Arial" w:cs="Arial"/>
          <w:sz w:val="22"/>
        </w:rPr>
      </w:pPr>
      <w:r w:rsidRPr="0018749C">
        <w:rPr>
          <w:rFonts w:ascii="Arial" w:hAnsi="Arial" w:cs="Arial"/>
          <w:sz w:val="22"/>
        </w:rPr>
        <w:t>the need to wait for the results of exploration work undertaken outside the permit area</w:t>
      </w:r>
    </w:p>
    <w:p w:rsidR="00016743" w:rsidRDefault="00435FE2" w:rsidP="00C662D6">
      <w:pPr>
        <w:pStyle w:val="List2"/>
        <w:numPr>
          <w:ilvl w:val="2"/>
          <w:numId w:val="12"/>
        </w:numPr>
        <w:rPr>
          <w:rFonts w:ascii="Arial" w:hAnsi="Arial" w:cs="Arial"/>
          <w:sz w:val="22"/>
        </w:rPr>
      </w:pPr>
      <w:r>
        <w:rPr>
          <w:rFonts w:ascii="Arial" w:hAnsi="Arial" w:cs="Arial"/>
          <w:sz w:val="22"/>
        </w:rPr>
        <w:t>re</w:t>
      </w:r>
      <w:r w:rsidR="00016743">
        <w:rPr>
          <w:rFonts w:ascii="Arial" w:hAnsi="Arial" w:cs="Arial"/>
          <w:sz w:val="22"/>
        </w:rPr>
        <w:t>scheduling of appraisal/development wells ahead of exploration wells.</w:t>
      </w:r>
    </w:p>
    <w:p w:rsidR="008E3C4E" w:rsidRDefault="008E3C4E" w:rsidP="008E3C4E">
      <w:pPr>
        <w:pStyle w:val="Heading3"/>
        <w:rPr>
          <w:rFonts w:ascii="Arial" w:hAnsi="Arial" w:cs="Arial"/>
          <w:sz w:val="24"/>
        </w:rPr>
      </w:pPr>
      <w:bookmarkStart w:id="33" w:name="_Toc410902796"/>
      <w:bookmarkStart w:id="34" w:name="_Toc419464489"/>
      <w:r w:rsidRPr="0018749C">
        <w:rPr>
          <w:rFonts w:ascii="Arial" w:hAnsi="Arial" w:cs="Arial"/>
          <w:sz w:val="24"/>
        </w:rPr>
        <w:t>Variati</w:t>
      </w:r>
      <w:r>
        <w:rPr>
          <w:rFonts w:ascii="Arial" w:hAnsi="Arial" w:cs="Arial"/>
          <w:sz w:val="24"/>
        </w:rPr>
        <w:t>ons</w:t>
      </w:r>
      <w:bookmarkEnd w:id="33"/>
      <w:bookmarkEnd w:id="34"/>
    </w:p>
    <w:p w:rsidR="00016743" w:rsidRPr="008E3C4E" w:rsidRDefault="00EC7080" w:rsidP="008E3C4E">
      <w:pPr>
        <w:rPr>
          <w:rFonts w:ascii="Arial" w:hAnsi="Arial" w:cs="Arial"/>
          <w:sz w:val="22"/>
          <w:u w:val="single"/>
        </w:rPr>
      </w:pPr>
      <w:hyperlink r:id="rId35" w:anchor="_Toc416695241" w:history="1">
        <w:r w:rsidR="008E3C4E" w:rsidRPr="00CD2277">
          <w:rPr>
            <w:rStyle w:val="Hyperlink"/>
            <w:rFonts w:ascii="Arial" w:hAnsi="Arial" w:cs="Arial"/>
            <w:sz w:val="22"/>
          </w:rPr>
          <w:t>Section 264 of the OPGGS Act</w:t>
        </w:r>
      </w:hyperlink>
    </w:p>
    <w:p w:rsidR="00016743" w:rsidRPr="00016743" w:rsidRDefault="00435FE2" w:rsidP="00C662D6">
      <w:pPr>
        <w:pStyle w:val="List2"/>
        <w:numPr>
          <w:ilvl w:val="1"/>
          <w:numId w:val="12"/>
        </w:numPr>
        <w:ind w:left="709" w:hanging="709"/>
        <w:rPr>
          <w:rFonts w:ascii="Arial" w:hAnsi="Arial" w:cs="Arial"/>
          <w:sz w:val="22"/>
        </w:rPr>
      </w:pPr>
      <w:r>
        <w:rPr>
          <w:rFonts w:ascii="Arial" w:hAnsi="Arial" w:cs="Arial"/>
          <w:sz w:val="22"/>
        </w:rPr>
        <w:t>A v</w:t>
      </w:r>
      <w:r w:rsidR="00016743" w:rsidRPr="00016743">
        <w:rPr>
          <w:rFonts w:ascii="Arial" w:hAnsi="Arial" w:cs="Arial"/>
          <w:sz w:val="22"/>
        </w:rPr>
        <w:t>a</w:t>
      </w:r>
      <w:r>
        <w:rPr>
          <w:rFonts w:ascii="Arial" w:hAnsi="Arial" w:cs="Arial"/>
          <w:sz w:val="22"/>
        </w:rPr>
        <w:t>riation application</w:t>
      </w:r>
      <w:r w:rsidR="00016743" w:rsidRPr="00016743">
        <w:rPr>
          <w:rFonts w:ascii="Arial" w:hAnsi="Arial" w:cs="Arial"/>
          <w:sz w:val="22"/>
        </w:rPr>
        <w:t xml:space="preserve"> may be submitted at any time but should not be made later than </w:t>
      </w:r>
      <w:r w:rsidR="00222579">
        <w:rPr>
          <w:rFonts w:ascii="Arial" w:hAnsi="Arial" w:cs="Arial"/>
          <w:sz w:val="22"/>
        </w:rPr>
        <w:t>60 days</w:t>
      </w:r>
      <w:r w:rsidR="00016743" w:rsidRPr="00016743">
        <w:rPr>
          <w:rFonts w:ascii="Arial" w:hAnsi="Arial" w:cs="Arial"/>
          <w:sz w:val="22"/>
        </w:rPr>
        <w:t xml:space="preserve"> </w:t>
      </w:r>
      <w:r w:rsidR="00E55951">
        <w:rPr>
          <w:rFonts w:ascii="Arial" w:hAnsi="Arial" w:cs="Arial"/>
          <w:sz w:val="22"/>
        </w:rPr>
        <w:t>before</w:t>
      </w:r>
      <w:r w:rsidR="00016743" w:rsidRPr="00016743">
        <w:rPr>
          <w:rFonts w:ascii="Arial" w:hAnsi="Arial" w:cs="Arial"/>
          <w:sz w:val="22"/>
        </w:rPr>
        <w:t xml:space="preserve"> the end of the primary term or the permit year. It is </w:t>
      </w:r>
      <w:r w:rsidR="00016743" w:rsidRPr="00016743">
        <w:rPr>
          <w:rFonts w:ascii="Arial" w:hAnsi="Arial" w:cs="Arial"/>
          <w:sz w:val="22"/>
          <w:szCs w:val="22"/>
        </w:rPr>
        <w:t xml:space="preserve">the responsibility of the titleholder to ensure there is sufficient time for a decision to be made </w:t>
      </w:r>
      <w:r w:rsidR="00E55951">
        <w:rPr>
          <w:rFonts w:ascii="Arial" w:hAnsi="Arial" w:cs="Arial"/>
          <w:sz w:val="22"/>
          <w:szCs w:val="22"/>
        </w:rPr>
        <w:t>before</w:t>
      </w:r>
      <w:r w:rsidR="00016743" w:rsidRPr="00016743">
        <w:rPr>
          <w:rFonts w:ascii="Arial" w:hAnsi="Arial" w:cs="Arial"/>
          <w:sz w:val="22"/>
          <w:szCs w:val="22"/>
        </w:rPr>
        <w:t xml:space="preserve"> entering the next year/period.</w:t>
      </w:r>
    </w:p>
    <w:p w:rsidR="008E3C4E" w:rsidRPr="007A5C4C" w:rsidRDefault="00016743" w:rsidP="00C662D6">
      <w:pPr>
        <w:pStyle w:val="List2"/>
        <w:numPr>
          <w:ilvl w:val="1"/>
          <w:numId w:val="12"/>
        </w:numPr>
        <w:ind w:left="709" w:hanging="709"/>
        <w:rPr>
          <w:rFonts w:ascii="Arial" w:hAnsi="Arial" w:cs="Arial"/>
          <w:sz w:val="22"/>
        </w:rPr>
      </w:pPr>
      <w:r w:rsidRPr="008E3C4E">
        <w:rPr>
          <w:rFonts w:ascii="Arial" w:hAnsi="Arial" w:cs="Arial"/>
          <w:sz w:val="22"/>
          <w:szCs w:val="22"/>
        </w:rPr>
        <w:t xml:space="preserve">If a titleholder lodges an application in the last </w:t>
      </w:r>
      <w:r w:rsidR="00222579">
        <w:rPr>
          <w:rFonts w:ascii="Arial" w:hAnsi="Arial" w:cs="Arial"/>
          <w:sz w:val="22"/>
          <w:szCs w:val="22"/>
        </w:rPr>
        <w:t>60 days</w:t>
      </w:r>
      <w:r w:rsidRPr="008E3C4E">
        <w:rPr>
          <w:rFonts w:ascii="Arial" w:hAnsi="Arial" w:cs="Arial"/>
          <w:sz w:val="22"/>
          <w:szCs w:val="22"/>
        </w:rPr>
        <w:t xml:space="preserve"> of the primary term or the relevant permit year, the titleholder should consider lodging a suspension and extension application in the event an adverse decision is made by the Joint Authority</w:t>
      </w:r>
      <w:r w:rsidR="008E3C4E" w:rsidRPr="008E3C4E">
        <w:rPr>
          <w:rFonts w:ascii="Arial" w:hAnsi="Arial" w:cs="Arial"/>
          <w:sz w:val="22"/>
          <w:szCs w:val="22"/>
        </w:rPr>
        <w:t>.</w:t>
      </w:r>
    </w:p>
    <w:p w:rsidR="007A5C4C" w:rsidRPr="007A5C4C" w:rsidRDefault="007A5C4C" w:rsidP="007A5C4C">
      <w:pPr>
        <w:pStyle w:val="List2"/>
        <w:numPr>
          <w:ilvl w:val="1"/>
          <w:numId w:val="12"/>
        </w:numPr>
        <w:ind w:left="709" w:hanging="709"/>
        <w:rPr>
          <w:rFonts w:ascii="Arial" w:hAnsi="Arial" w:cs="Arial"/>
          <w:sz w:val="22"/>
        </w:rPr>
      </w:pPr>
      <w:r>
        <w:rPr>
          <w:rFonts w:ascii="Arial" w:hAnsi="Arial" w:cs="Arial"/>
          <w:sz w:val="22"/>
        </w:rPr>
        <w:t xml:space="preserve">If a titleholder applies for a suspension and variation at the same time, this can be </w:t>
      </w:r>
      <w:r w:rsidR="0010353C">
        <w:rPr>
          <w:rFonts w:ascii="Arial" w:hAnsi="Arial" w:cs="Arial"/>
          <w:sz w:val="22"/>
        </w:rPr>
        <w:t xml:space="preserve">lodged </w:t>
      </w:r>
      <w:r>
        <w:rPr>
          <w:rFonts w:ascii="Arial" w:hAnsi="Arial" w:cs="Arial"/>
          <w:sz w:val="22"/>
        </w:rPr>
        <w:t>as a single application.</w:t>
      </w:r>
    </w:p>
    <w:p w:rsidR="008E3C4E" w:rsidRDefault="00C32E21" w:rsidP="00C662D6">
      <w:pPr>
        <w:pStyle w:val="List2"/>
        <w:numPr>
          <w:ilvl w:val="1"/>
          <w:numId w:val="12"/>
        </w:numPr>
        <w:ind w:left="709" w:hanging="709"/>
        <w:rPr>
          <w:rFonts w:ascii="Arial" w:hAnsi="Arial" w:cs="Arial"/>
          <w:sz w:val="22"/>
        </w:rPr>
      </w:pPr>
      <w:r w:rsidRPr="008E3C4E">
        <w:rPr>
          <w:rFonts w:ascii="Arial" w:hAnsi="Arial" w:cs="Arial"/>
          <w:sz w:val="22"/>
        </w:rPr>
        <w:t xml:space="preserve">A titleholder may apply </w:t>
      </w:r>
      <w:r w:rsidR="008E07DB" w:rsidRPr="008E3C4E">
        <w:rPr>
          <w:rFonts w:ascii="Arial" w:hAnsi="Arial" w:cs="Arial"/>
          <w:sz w:val="22"/>
        </w:rPr>
        <w:t>for</w:t>
      </w:r>
      <w:r w:rsidR="00435FE2">
        <w:rPr>
          <w:rFonts w:ascii="Arial" w:hAnsi="Arial" w:cs="Arial"/>
          <w:sz w:val="22"/>
        </w:rPr>
        <w:t>:</w:t>
      </w:r>
    </w:p>
    <w:p w:rsidR="001C35EE" w:rsidRPr="00CA35DC" w:rsidRDefault="004758B6" w:rsidP="00C662D6">
      <w:pPr>
        <w:pStyle w:val="List2"/>
        <w:numPr>
          <w:ilvl w:val="2"/>
          <w:numId w:val="12"/>
        </w:numPr>
        <w:rPr>
          <w:rFonts w:ascii="Arial" w:hAnsi="Arial" w:cs="Arial"/>
          <w:sz w:val="22"/>
          <w:szCs w:val="22"/>
        </w:rPr>
      </w:pPr>
      <w:r>
        <w:rPr>
          <w:rFonts w:ascii="Arial" w:hAnsi="Arial" w:cs="Arial"/>
          <w:i/>
          <w:sz w:val="22"/>
          <w:u w:val="single"/>
        </w:rPr>
        <w:t>A w</w:t>
      </w:r>
      <w:r w:rsidR="001C35EE" w:rsidRPr="00E77CA9">
        <w:rPr>
          <w:rFonts w:ascii="Arial" w:hAnsi="Arial" w:cs="Arial"/>
          <w:i/>
          <w:sz w:val="22"/>
          <w:u w:val="single"/>
        </w:rPr>
        <w:t>ork equivalent variation</w:t>
      </w:r>
      <w:r w:rsidR="00435FE2">
        <w:rPr>
          <w:rFonts w:ascii="Arial" w:hAnsi="Arial" w:cs="Arial"/>
          <w:sz w:val="22"/>
        </w:rPr>
        <w:t xml:space="preserve"> to </w:t>
      </w:r>
      <w:r w:rsidR="001C35EE">
        <w:rPr>
          <w:rFonts w:ascii="Arial" w:hAnsi="Arial" w:cs="Arial"/>
          <w:sz w:val="22"/>
        </w:rPr>
        <w:t>replace a guaranteed work activity with an equivalent work activity.</w:t>
      </w:r>
    </w:p>
    <w:p w:rsidR="001C35EE" w:rsidRPr="00CA35DC" w:rsidRDefault="001C35EE" w:rsidP="00C662D6">
      <w:pPr>
        <w:pStyle w:val="List2"/>
        <w:numPr>
          <w:ilvl w:val="2"/>
          <w:numId w:val="12"/>
        </w:numPr>
        <w:rPr>
          <w:rFonts w:ascii="Arial" w:hAnsi="Arial" w:cs="Arial"/>
          <w:sz w:val="22"/>
          <w:szCs w:val="22"/>
        </w:rPr>
      </w:pPr>
      <w:r w:rsidRPr="00435FE2">
        <w:rPr>
          <w:rFonts w:ascii="Arial" w:hAnsi="Arial" w:cs="Arial"/>
          <w:i/>
          <w:sz w:val="22"/>
          <w:u w:val="single"/>
        </w:rPr>
        <w:t xml:space="preserve">An </w:t>
      </w:r>
      <w:r>
        <w:rPr>
          <w:rFonts w:ascii="Arial" w:hAnsi="Arial" w:cs="Arial"/>
          <w:sz w:val="22"/>
          <w:u w:val="single"/>
        </w:rPr>
        <w:t>a</w:t>
      </w:r>
      <w:r w:rsidR="00435FE2">
        <w:rPr>
          <w:rFonts w:ascii="Arial" w:hAnsi="Arial" w:cs="Arial"/>
          <w:i/>
          <w:sz w:val="22"/>
          <w:u w:val="single"/>
        </w:rPr>
        <w:t>bove-</w:t>
      </w:r>
      <w:r w:rsidRPr="00E77CA9">
        <w:rPr>
          <w:rFonts w:ascii="Arial" w:hAnsi="Arial" w:cs="Arial"/>
          <w:i/>
          <w:sz w:val="22"/>
          <w:u w:val="single"/>
        </w:rPr>
        <w:t>commitment work variation</w:t>
      </w:r>
      <w:r w:rsidR="00435FE2">
        <w:rPr>
          <w:rFonts w:ascii="Arial" w:hAnsi="Arial" w:cs="Arial"/>
          <w:sz w:val="22"/>
        </w:rPr>
        <w:t xml:space="preserve"> to undertake above-</w:t>
      </w:r>
      <w:r>
        <w:rPr>
          <w:rFonts w:ascii="Arial" w:hAnsi="Arial" w:cs="Arial"/>
          <w:sz w:val="22"/>
        </w:rPr>
        <w:t>commitment work that has critical implications for the assessment of the petroleum potential of the permit area.</w:t>
      </w:r>
    </w:p>
    <w:p w:rsidR="001C35EE" w:rsidRPr="001C35EE" w:rsidRDefault="004758B6" w:rsidP="00C662D6">
      <w:pPr>
        <w:pStyle w:val="List2"/>
        <w:numPr>
          <w:ilvl w:val="2"/>
          <w:numId w:val="12"/>
        </w:numPr>
        <w:rPr>
          <w:rFonts w:ascii="Arial" w:hAnsi="Arial" w:cs="Arial"/>
          <w:sz w:val="22"/>
          <w:szCs w:val="22"/>
        </w:rPr>
      </w:pPr>
      <w:r>
        <w:rPr>
          <w:rFonts w:ascii="Arial" w:hAnsi="Arial" w:cs="Arial"/>
          <w:i/>
          <w:sz w:val="22"/>
          <w:u w:val="single"/>
        </w:rPr>
        <w:t>A s</w:t>
      </w:r>
      <w:r w:rsidR="001C35EE" w:rsidRPr="00E77CA9">
        <w:rPr>
          <w:rFonts w:ascii="Arial" w:hAnsi="Arial" w:cs="Arial"/>
          <w:i/>
          <w:sz w:val="22"/>
          <w:u w:val="single"/>
        </w:rPr>
        <w:t>econdary work program variation</w:t>
      </w:r>
      <w:r w:rsidR="00435FE2">
        <w:rPr>
          <w:rFonts w:ascii="Arial" w:hAnsi="Arial" w:cs="Arial"/>
          <w:sz w:val="22"/>
        </w:rPr>
        <w:t xml:space="preserve"> to </w:t>
      </w:r>
      <w:r w:rsidR="001C35EE">
        <w:rPr>
          <w:rFonts w:ascii="Arial" w:hAnsi="Arial" w:cs="Arial"/>
          <w:sz w:val="22"/>
        </w:rPr>
        <w:t>vary the work program conditions in</w:t>
      </w:r>
      <w:r w:rsidR="003244BE">
        <w:rPr>
          <w:rFonts w:ascii="Arial" w:hAnsi="Arial" w:cs="Arial"/>
          <w:sz w:val="22"/>
        </w:rPr>
        <w:t xml:space="preserve"> </w:t>
      </w:r>
      <w:r w:rsidR="00474530">
        <w:rPr>
          <w:rFonts w:ascii="Arial" w:hAnsi="Arial" w:cs="Arial"/>
          <w:sz w:val="22"/>
        </w:rPr>
        <w:t>permit years</w:t>
      </w:r>
      <w:r w:rsidR="001C35EE">
        <w:rPr>
          <w:rFonts w:ascii="Arial" w:hAnsi="Arial" w:cs="Arial"/>
          <w:sz w:val="22"/>
        </w:rPr>
        <w:t xml:space="preserve"> 4, 5 and 6 of an initial permit term or </w:t>
      </w:r>
      <w:r w:rsidR="003244BE">
        <w:rPr>
          <w:rFonts w:ascii="Arial" w:hAnsi="Arial" w:cs="Arial"/>
          <w:sz w:val="22"/>
        </w:rPr>
        <w:t xml:space="preserve">permit </w:t>
      </w:r>
      <w:r w:rsidR="001C35EE">
        <w:rPr>
          <w:rFonts w:ascii="Arial" w:hAnsi="Arial" w:cs="Arial"/>
          <w:sz w:val="22"/>
        </w:rPr>
        <w:t>years 4 and 5 of a renewal term.</w:t>
      </w:r>
    </w:p>
    <w:p w:rsidR="008E3C4E" w:rsidRDefault="008E3C4E" w:rsidP="00C662D6">
      <w:pPr>
        <w:pStyle w:val="List2"/>
        <w:numPr>
          <w:ilvl w:val="1"/>
          <w:numId w:val="12"/>
        </w:numPr>
        <w:ind w:left="709" w:hanging="709"/>
        <w:rPr>
          <w:rFonts w:ascii="Arial" w:hAnsi="Arial" w:cs="Arial"/>
          <w:sz w:val="22"/>
        </w:rPr>
      </w:pPr>
      <w:r w:rsidRPr="008E3C4E">
        <w:rPr>
          <w:rFonts w:ascii="Arial" w:hAnsi="Arial" w:cs="Arial"/>
          <w:sz w:val="22"/>
        </w:rPr>
        <w:t>If the Joint Authority agrees to vary an exploration well out of the permit term, it is generally expected that an exploration well will be included in the primary term of the renewal program, should the titleholder elect to renew the permit.</w:t>
      </w:r>
    </w:p>
    <w:p w:rsidR="008E3C4E" w:rsidRPr="008C65CA" w:rsidRDefault="008E3C4E" w:rsidP="008E3C4E">
      <w:pPr>
        <w:pStyle w:val="Heading4"/>
        <w:rPr>
          <w:rFonts w:ascii="Arial" w:hAnsi="Arial" w:cs="Arial"/>
        </w:rPr>
      </w:pPr>
      <w:r w:rsidRPr="008C65CA">
        <w:rPr>
          <w:rFonts w:ascii="Arial" w:hAnsi="Arial" w:cs="Arial"/>
        </w:rPr>
        <w:lastRenderedPageBreak/>
        <w:t>Work equivalent variation</w:t>
      </w:r>
    </w:p>
    <w:p w:rsidR="008E3C4E" w:rsidRPr="008E3C4E" w:rsidRDefault="008E3C4E" w:rsidP="00C662D6">
      <w:pPr>
        <w:pStyle w:val="List2"/>
        <w:numPr>
          <w:ilvl w:val="1"/>
          <w:numId w:val="12"/>
        </w:numPr>
        <w:ind w:left="709" w:hanging="709"/>
        <w:rPr>
          <w:rFonts w:ascii="Arial" w:hAnsi="Arial" w:cs="Arial"/>
          <w:sz w:val="22"/>
        </w:rPr>
      </w:pPr>
      <w:r w:rsidRPr="00006EDD">
        <w:rPr>
          <w:rFonts w:ascii="Arial" w:hAnsi="Arial" w:cs="Arial"/>
          <w:sz w:val="22"/>
        </w:rPr>
        <w:t xml:space="preserve">A titleholder may apply </w:t>
      </w:r>
      <w:r w:rsidRPr="00492EB0">
        <w:rPr>
          <w:rFonts w:ascii="Arial" w:hAnsi="Arial" w:cs="Arial"/>
          <w:sz w:val="22"/>
        </w:rPr>
        <w:t xml:space="preserve">to </w:t>
      </w:r>
      <w:r w:rsidRPr="00006EDD">
        <w:rPr>
          <w:rFonts w:ascii="Arial" w:hAnsi="Arial" w:cs="Arial"/>
          <w:sz w:val="22"/>
        </w:rPr>
        <w:t xml:space="preserve">replace a guaranteed work activity with </w:t>
      </w:r>
      <w:r>
        <w:rPr>
          <w:rFonts w:ascii="Arial" w:hAnsi="Arial" w:cs="Arial"/>
          <w:sz w:val="22"/>
        </w:rPr>
        <w:t xml:space="preserve">an </w:t>
      </w:r>
      <w:r w:rsidRPr="00492EB0">
        <w:rPr>
          <w:rFonts w:ascii="Arial" w:hAnsi="Arial" w:cs="Arial"/>
          <w:sz w:val="22"/>
        </w:rPr>
        <w:t xml:space="preserve">equivalent </w:t>
      </w:r>
      <w:r w:rsidRPr="00006EDD">
        <w:rPr>
          <w:rFonts w:ascii="Arial" w:hAnsi="Arial" w:cs="Arial"/>
          <w:sz w:val="22"/>
        </w:rPr>
        <w:t>work activity</w:t>
      </w:r>
    </w:p>
    <w:p w:rsidR="008E3C4E" w:rsidRDefault="008E3C4E" w:rsidP="00C662D6">
      <w:pPr>
        <w:pStyle w:val="List2"/>
        <w:numPr>
          <w:ilvl w:val="1"/>
          <w:numId w:val="12"/>
        </w:numPr>
        <w:ind w:left="709" w:hanging="709"/>
        <w:rPr>
          <w:rFonts w:ascii="Arial" w:hAnsi="Arial" w:cs="Arial"/>
          <w:sz w:val="22"/>
        </w:rPr>
      </w:pPr>
      <w:r w:rsidRPr="008E3C4E">
        <w:rPr>
          <w:rFonts w:ascii="Arial" w:hAnsi="Arial" w:cs="Arial"/>
          <w:sz w:val="22"/>
        </w:rPr>
        <w:t>The Joint Authority will generally only agree to a variation if the proposed replacement work program activity is a similar or superior technique and the activity meets or exceeds the objective of the original work program commitment.</w:t>
      </w:r>
    </w:p>
    <w:p w:rsidR="008E3C4E" w:rsidRDefault="008E3C4E" w:rsidP="00C662D6">
      <w:pPr>
        <w:pStyle w:val="List2"/>
        <w:numPr>
          <w:ilvl w:val="1"/>
          <w:numId w:val="12"/>
        </w:numPr>
        <w:ind w:left="709" w:hanging="709"/>
        <w:rPr>
          <w:rFonts w:ascii="Arial" w:hAnsi="Arial" w:cs="Arial"/>
          <w:sz w:val="22"/>
        </w:rPr>
      </w:pPr>
      <w:r w:rsidRPr="008E3C4E">
        <w:rPr>
          <w:rFonts w:ascii="Arial" w:hAnsi="Arial" w:cs="Arial"/>
          <w:sz w:val="22"/>
        </w:rPr>
        <w:t>It is the responsibility of the titleholder to ensure the Joint Authority has agreed to the work equivalent variation</w:t>
      </w:r>
      <w:r w:rsidR="00435FE2">
        <w:rPr>
          <w:rFonts w:ascii="Arial" w:hAnsi="Arial" w:cs="Arial"/>
          <w:sz w:val="22"/>
        </w:rPr>
        <w:t xml:space="preserve"> before</w:t>
      </w:r>
      <w:r w:rsidRPr="008E3C4E">
        <w:rPr>
          <w:rFonts w:ascii="Arial" w:hAnsi="Arial" w:cs="Arial"/>
          <w:sz w:val="22"/>
        </w:rPr>
        <w:t xml:space="preserve"> </w:t>
      </w:r>
      <w:r w:rsidR="00435FE2">
        <w:rPr>
          <w:rFonts w:ascii="Arial" w:hAnsi="Arial" w:cs="Arial"/>
          <w:sz w:val="22"/>
        </w:rPr>
        <w:t>commencement of the work.</w:t>
      </w:r>
    </w:p>
    <w:p w:rsidR="008E3C4E" w:rsidRPr="008E3C4E" w:rsidRDefault="008E3C4E" w:rsidP="008E3C4E">
      <w:pPr>
        <w:pStyle w:val="Heading4"/>
        <w:rPr>
          <w:rFonts w:ascii="Arial" w:hAnsi="Arial" w:cs="Arial"/>
        </w:rPr>
      </w:pPr>
      <w:r>
        <w:rPr>
          <w:rFonts w:ascii="Arial" w:hAnsi="Arial" w:cs="Arial"/>
        </w:rPr>
        <w:t>A</w:t>
      </w:r>
      <w:r w:rsidR="00435FE2">
        <w:rPr>
          <w:rFonts w:ascii="Arial" w:hAnsi="Arial" w:cs="Arial"/>
        </w:rPr>
        <w:t>bove-</w:t>
      </w:r>
      <w:r w:rsidRPr="0018749C">
        <w:rPr>
          <w:rFonts w:ascii="Arial" w:hAnsi="Arial" w:cs="Arial"/>
        </w:rPr>
        <w:t xml:space="preserve">commitment </w:t>
      </w:r>
      <w:r>
        <w:rPr>
          <w:rFonts w:ascii="Arial" w:hAnsi="Arial" w:cs="Arial"/>
        </w:rPr>
        <w:t>work variation</w:t>
      </w:r>
    </w:p>
    <w:p w:rsidR="008E3C4E" w:rsidRDefault="008E3C4E" w:rsidP="00C662D6">
      <w:pPr>
        <w:pStyle w:val="List2"/>
        <w:numPr>
          <w:ilvl w:val="1"/>
          <w:numId w:val="12"/>
        </w:numPr>
        <w:ind w:left="709" w:hanging="709"/>
        <w:rPr>
          <w:rFonts w:ascii="Arial" w:hAnsi="Arial" w:cs="Arial"/>
          <w:sz w:val="22"/>
        </w:rPr>
      </w:pPr>
      <w:r w:rsidRPr="008E3C4E">
        <w:rPr>
          <w:rFonts w:ascii="Arial" w:hAnsi="Arial" w:cs="Arial"/>
          <w:sz w:val="22"/>
          <w:szCs w:val="22"/>
        </w:rPr>
        <w:t>A titl</w:t>
      </w:r>
      <w:r w:rsidR="00435FE2">
        <w:rPr>
          <w:rFonts w:ascii="Arial" w:hAnsi="Arial" w:cs="Arial"/>
          <w:sz w:val="22"/>
          <w:szCs w:val="22"/>
        </w:rPr>
        <w:t>eholder may apply to vary above-commitment work into the permit conditions.</w:t>
      </w:r>
    </w:p>
    <w:p w:rsidR="008E3C4E" w:rsidRDefault="00435FE2" w:rsidP="00C662D6">
      <w:pPr>
        <w:pStyle w:val="List2"/>
        <w:numPr>
          <w:ilvl w:val="1"/>
          <w:numId w:val="12"/>
        </w:numPr>
        <w:ind w:left="709" w:hanging="709"/>
        <w:rPr>
          <w:rFonts w:ascii="Arial" w:hAnsi="Arial" w:cs="Arial"/>
          <w:sz w:val="22"/>
        </w:rPr>
      </w:pPr>
      <w:r>
        <w:rPr>
          <w:rFonts w:ascii="Arial" w:hAnsi="Arial" w:cs="Arial"/>
          <w:sz w:val="22"/>
          <w:szCs w:val="22"/>
        </w:rPr>
        <w:t>W</w:t>
      </w:r>
      <w:r w:rsidR="008E3C4E" w:rsidRPr="008E3C4E">
        <w:rPr>
          <w:rFonts w:ascii="Arial" w:hAnsi="Arial" w:cs="Arial"/>
          <w:sz w:val="22"/>
          <w:szCs w:val="22"/>
        </w:rPr>
        <w:t>here a suspension and extension is requested on the grounds of a need to complete above-commitment work, the Joint Authority expect</w:t>
      </w:r>
      <w:r>
        <w:rPr>
          <w:rFonts w:ascii="Arial" w:hAnsi="Arial" w:cs="Arial"/>
          <w:sz w:val="22"/>
          <w:szCs w:val="22"/>
        </w:rPr>
        <w:t>s the work to be</w:t>
      </w:r>
      <w:r w:rsidR="008E3C4E" w:rsidRPr="008E3C4E">
        <w:rPr>
          <w:rFonts w:ascii="Arial" w:hAnsi="Arial" w:cs="Arial"/>
          <w:sz w:val="22"/>
          <w:szCs w:val="22"/>
        </w:rPr>
        <w:t xml:space="preserve"> varied into the permit conditions so that the work becomes guaranteed.</w:t>
      </w:r>
    </w:p>
    <w:p w:rsidR="0065603A" w:rsidRDefault="00F52A16" w:rsidP="00C662D6">
      <w:pPr>
        <w:pStyle w:val="List2"/>
        <w:numPr>
          <w:ilvl w:val="1"/>
          <w:numId w:val="12"/>
        </w:numPr>
        <w:ind w:left="709" w:hanging="709"/>
        <w:rPr>
          <w:rFonts w:ascii="Arial" w:hAnsi="Arial" w:cs="Arial"/>
          <w:sz w:val="22"/>
        </w:rPr>
      </w:pPr>
      <w:r w:rsidRPr="008E3C4E">
        <w:rPr>
          <w:rFonts w:ascii="Arial" w:hAnsi="Arial" w:cs="Arial"/>
          <w:sz w:val="22"/>
        </w:rPr>
        <w:t>If a titleholder proposes</w:t>
      </w:r>
      <w:r w:rsidR="00435FE2">
        <w:rPr>
          <w:rFonts w:ascii="Arial" w:hAnsi="Arial" w:cs="Arial"/>
          <w:sz w:val="22"/>
        </w:rPr>
        <w:t xml:space="preserve"> to undertake significant above-</w:t>
      </w:r>
      <w:r w:rsidR="008455DC" w:rsidRPr="008E3C4E">
        <w:rPr>
          <w:rFonts w:ascii="Arial" w:hAnsi="Arial" w:cs="Arial"/>
          <w:sz w:val="22"/>
        </w:rPr>
        <w:t>commitment work that could have critical implications for the exploration of the permit area, t</w:t>
      </w:r>
      <w:r w:rsidR="000B4874" w:rsidRPr="008E3C4E">
        <w:rPr>
          <w:rFonts w:ascii="Arial" w:hAnsi="Arial" w:cs="Arial"/>
          <w:sz w:val="22"/>
        </w:rPr>
        <w:t xml:space="preserve">he Joint </w:t>
      </w:r>
      <w:r w:rsidR="001A75F5" w:rsidRPr="008E3C4E">
        <w:rPr>
          <w:rFonts w:ascii="Arial" w:hAnsi="Arial" w:cs="Arial"/>
          <w:sz w:val="22"/>
        </w:rPr>
        <w:t>Authority</w:t>
      </w:r>
      <w:r w:rsidR="000B4874" w:rsidRPr="008E3C4E">
        <w:rPr>
          <w:rFonts w:ascii="Arial" w:hAnsi="Arial" w:cs="Arial"/>
          <w:sz w:val="22"/>
        </w:rPr>
        <w:t xml:space="preserve"> may agree to either </w:t>
      </w:r>
      <w:r w:rsidR="008E07DB" w:rsidRPr="008E3C4E">
        <w:rPr>
          <w:rFonts w:ascii="Arial" w:hAnsi="Arial" w:cs="Arial"/>
          <w:sz w:val="22"/>
        </w:rPr>
        <w:t xml:space="preserve">a suspension </w:t>
      </w:r>
      <w:r w:rsidRPr="008E3C4E">
        <w:rPr>
          <w:rFonts w:ascii="Arial" w:hAnsi="Arial" w:cs="Arial"/>
          <w:sz w:val="22"/>
        </w:rPr>
        <w:t xml:space="preserve">or </w:t>
      </w:r>
      <w:r w:rsidR="008E07DB" w:rsidRPr="008E3C4E">
        <w:rPr>
          <w:rFonts w:ascii="Arial" w:hAnsi="Arial" w:cs="Arial"/>
          <w:sz w:val="22"/>
        </w:rPr>
        <w:t>suspen</w:t>
      </w:r>
      <w:r w:rsidR="008455DC" w:rsidRPr="008E3C4E">
        <w:rPr>
          <w:rFonts w:ascii="Arial" w:hAnsi="Arial" w:cs="Arial"/>
          <w:sz w:val="22"/>
        </w:rPr>
        <w:t xml:space="preserve">sion </w:t>
      </w:r>
      <w:r w:rsidR="001A75F5" w:rsidRPr="008E3C4E">
        <w:rPr>
          <w:rFonts w:ascii="Arial" w:hAnsi="Arial" w:cs="Arial"/>
          <w:sz w:val="22"/>
        </w:rPr>
        <w:t>and</w:t>
      </w:r>
      <w:r w:rsidR="008E07DB" w:rsidRPr="008E3C4E">
        <w:rPr>
          <w:rFonts w:ascii="Arial" w:hAnsi="Arial" w:cs="Arial"/>
          <w:sz w:val="22"/>
        </w:rPr>
        <w:t xml:space="preserve"> extension</w:t>
      </w:r>
      <w:r w:rsidR="008455DC" w:rsidRPr="008E3C4E">
        <w:rPr>
          <w:rFonts w:ascii="Arial" w:hAnsi="Arial" w:cs="Arial"/>
          <w:sz w:val="22"/>
        </w:rPr>
        <w:t xml:space="preserve"> to enable the tit</w:t>
      </w:r>
      <w:r w:rsidR="0065603A">
        <w:rPr>
          <w:rFonts w:ascii="Arial" w:hAnsi="Arial" w:cs="Arial"/>
          <w:sz w:val="22"/>
        </w:rPr>
        <w:t>leholder to undertake the work.</w:t>
      </w:r>
    </w:p>
    <w:p w:rsidR="00BD6B30" w:rsidRDefault="00435FE2" w:rsidP="00C662D6">
      <w:pPr>
        <w:pStyle w:val="List2"/>
        <w:numPr>
          <w:ilvl w:val="2"/>
          <w:numId w:val="12"/>
        </w:numPr>
        <w:rPr>
          <w:rFonts w:ascii="Arial" w:hAnsi="Arial" w:cs="Arial"/>
          <w:sz w:val="22"/>
        </w:rPr>
      </w:pPr>
      <w:r>
        <w:rPr>
          <w:rFonts w:ascii="Arial" w:hAnsi="Arial" w:cs="Arial"/>
          <w:sz w:val="22"/>
        </w:rPr>
        <w:t>An application</w:t>
      </w:r>
      <w:r w:rsidR="001A75F5" w:rsidRPr="008E3C4E">
        <w:rPr>
          <w:rFonts w:ascii="Arial" w:hAnsi="Arial" w:cs="Arial"/>
          <w:sz w:val="22"/>
        </w:rPr>
        <w:t xml:space="preserve"> for a suspension or suspension and extension should be lodged with the variation appl</w:t>
      </w:r>
      <w:r w:rsidR="00EC29CB" w:rsidRPr="008E3C4E">
        <w:rPr>
          <w:rFonts w:ascii="Arial" w:hAnsi="Arial" w:cs="Arial"/>
          <w:sz w:val="22"/>
        </w:rPr>
        <w:t>ication.</w:t>
      </w:r>
    </w:p>
    <w:p w:rsidR="00BD6B30" w:rsidRPr="001C35EE" w:rsidRDefault="001C35EE" w:rsidP="00C662D6">
      <w:pPr>
        <w:pStyle w:val="List2"/>
        <w:numPr>
          <w:ilvl w:val="1"/>
          <w:numId w:val="12"/>
        </w:numPr>
        <w:ind w:left="709" w:hanging="709"/>
        <w:rPr>
          <w:rFonts w:ascii="Arial" w:hAnsi="Arial" w:cs="Arial"/>
          <w:sz w:val="22"/>
        </w:rPr>
      </w:pPr>
      <w:r>
        <w:rPr>
          <w:rFonts w:ascii="Arial" w:hAnsi="Arial" w:cs="Arial"/>
          <w:sz w:val="22"/>
        </w:rPr>
        <w:t>Generally in these circumstances the Joint Authority will consider a 12-month suspension or a 12-month suspension and extension. However, a longer time frame may be requested and the Joint Authority will consider this on a case-by-case basis and on its merits.</w:t>
      </w:r>
      <w:r w:rsidRPr="001C35EE">
        <w:rPr>
          <w:rFonts w:ascii="Arial" w:hAnsi="Arial" w:cs="Arial"/>
          <w:sz w:val="22"/>
        </w:rPr>
        <w:t xml:space="preserve"> These</w:t>
      </w:r>
      <w:r w:rsidR="00435FE2">
        <w:rPr>
          <w:rFonts w:ascii="Arial" w:hAnsi="Arial" w:cs="Arial"/>
          <w:sz w:val="22"/>
        </w:rPr>
        <w:t xml:space="preserve"> circumstances ma</w:t>
      </w:r>
      <w:bookmarkStart w:id="35" w:name="CursorPositionBM"/>
      <w:bookmarkEnd w:id="35"/>
      <w:r w:rsidR="00435FE2">
        <w:rPr>
          <w:rFonts w:ascii="Arial" w:hAnsi="Arial" w:cs="Arial"/>
          <w:sz w:val="22"/>
        </w:rPr>
        <w:t>y include when</w:t>
      </w:r>
      <w:r w:rsidR="00BD6B30" w:rsidRPr="001C35EE">
        <w:rPr>
          <w:rFonts w:ascii="Arial" w:hAnsi="Arial" w:cs="Arial"/>
          <w:sz w:val="22"/>
        </w:rPr>
        <w:t>:</w:t>
      </w:r>
    </w:p>
    <w:p w:rsidR="00BD6B30" w:rsidRPr="001C35EE" w:rsidRDefault="00435FE2" w:rsidP="00C662D6">
      <w:pPr>
        <w:pStyle w:val="List2"/>
        <w:numPr>
          <w:ilvl w:val="2"/>
          <w:numId w:val="27"/>
        </w:numPr>
        <w:rPr>
          <w:rFonts w:ascii="Arial" w:hAnsi="Arial" w:cs="Arial"/>
          <w:sz w:val="22"/>
        </w:rPr>
      </w:pPr>
      <w:r>
        <w:rPr>
          <w:rFonts w:ascii="Arial" w:hAnsi="Arial" w:cs="Arial"/>
          <w:sz w:val="22"/>
        </w:rPr>
        <w:t>A</w:t>
      </w:r>
      <w:r w:rsidR="00BD6B30" w:rsidRPr="001C35EE">
        <w:rPr>
          <w:rFonts w:ascii="Arial" w:hAnsi="Arial" w:cs="Arial"/>
          <w:sz w:val="22"/>
        </w:rPr>
        <w:t xml:space="preserve"> titleholder has entered a permit year with a drilling commitment and is unable to mature a drillable prospect</w:t>
      </w:r>
      <w:r>
        <w:rPr>
          <w:rFonts w:ascii="Arial" w:hAnsi="Arial" w:cs="Arial"/>
          <w:sz w:val="22"/>
        </w:rPr>
        <w:t>.</w:t>
      </w:r>
    </w:p>
    <w:p w:rsidR="001C35EE" w:rsidRPr="001C35EE" w:rsidRDefault="00435FE2" w:rsidP="00C662D6">
      <w:pPr>
        <w:pStyle w:val="List2"/>
        <w:numPr>
          <w:ilvl w:val="2"/>
          <w:numId w:val="27"/>
        </w:numPr>
        <w:rPr>
          <w:rFonts w:ascii="Arial" w:hAnsi="Arial" w:cs="Arial"/>
          <w:sz w:val="22"/>
        </w:rPr>
      </w:pPr>
      <w:r>
        <w:rPr>
          <w:rFonts w:ascii="Arial" w:hAnsi="Arial" w:cs="Arial"/>
          <w:sz w:val="22"/>
        </w:rPr>
        <w:t>T</w:t>
      </w:r>
      <w:r w:rsidR="00BD6B30" w:rsidRPr="001C35EE">
        <w:rPr>
          <w:rFonts w:ascii="Arial" w:hAnsi="Arial" w:cs="Arial"/>
          <w:sz w:val="22"/>
        </w:rPr>
        <w:t>he proposed work is significant and assessed to ha</w:t>
      </w:r>
      <w:r>
        <w:rPr>
          <w:rFonts w:ascii="Arial" w:hAnsi="Arial" w:cs="Arial"/>
          <w:sz w:val="22"/>
        </w:rPr>
        <w:t xml:space="preserve">ve critical implications on the </w:t>
      </w:r>
      <w:r w:rsidR="00BD6B30" w:rsidRPr="001C35EE">
        <w:rPr>
          <w:rFonts w:ascii="Arial" w:hAnsi="Arial" w:cs="Arial"/>
          <w:sz w:val="22"/>
        </w:rPr>
        <w:t>titleholder’s forward work plans</w:t>
      </w:r>
      <w:r w:rsidR="001C35EE" w:rsidRPr="001C35EE">
        <w:rPr>
          <w:rFonts w:ascii="Arial" w:hAnsi="Arial" w:cs="Arial"/>
          <w:sz w:val="22"/>
        </w:rPr>
        <w:t>.</w:t>
      </w:r>
    </w:p>
    <w:p w:rsidR="00BD6B30" w:rsidRPr="00BD6B30" w:rsidRDefault="00BD6B30" w:rsidP="00BD6B30">
      <w:pPr>
        <w:pStyle w:val="Heading4"/>
        <w:rPr>
          <w:rFonts w:ascii="Arial" w:hAnsi="Arial" w:cs="Arial"/>
        </w:rPr>
      </w:pPr>
      <w:r w:rsidRPr="00B7776F">
        <w:rPr>
          <w:rFonts w:ascii="Arial" w:hAnsi="Arial" w:cs="Arial"/>
        </w:rPr>
        <w:t>S</w:t>
      </w:r>
      <w:r w:rsidRPr="000B4874">
        <w:rPr>
          <w:rFonts w:ascii="Arial" w:hAnsi="Arial" w:cs="Arial"/>
        </w:rPr>
        <w:t xml:space="preserve">econdary work program </w:t>
      </w:r>
      <w:r w:rsidRPr="00B7776F">
        <w:rPr>
          <w:rFonts w:ascii="Arial" w:hAnsi="Arial" w:cs="Arial"/>
        </w:rPr>
        <w:t>variation</w:t>
      </w:r>
    </w:p>
    <w:p w:rsidR="00BD6B30" w:rsidRPr="00BD6B30" w:rsidRDefault="00BD6B30" w:rsidP="00C662D6">
      <w:pPr>
        <w:pStyle w:val="List2"/>
        <w:numPr>
          <w:ilvl w:val="1"/>
          <w:numId w:val="12"/>
        </w:numPr>
        <w:ind w:left="709" w:hanging="709"/>
        <w:rPr>
          <w:rFonts w:ascii="Arial" w:hAnsi="Arial" w:cs="Arial"/>
          <w:sz w:val="22"/>
        </w:rPr>
      </w:pPr>
      <w:r w:rsidRPr="00BD6B30">
        <w:rPr>
          <w:rFonts w:ascii="Arial" w:hAnsi="Arial" w:cs="Arial"/>
          <w:sz w:val="22"/>
          <w:szCs w:val="22"/>
        </w:rPr>
        <w:t>A titleholder may apply to vary:</w:t>
      </w:r>
    </w:p>
    <w:p w:rsidR="00BD6B30" w:rsidRDefault="00435FE2" w:rsidP="00C662D6">
      <w:pPr>
        <w:pStyle w:val="List2"/>
        <w:numPr>
          <w:ilvl w:val="0"/>
          <w:numId w:val="24"/>
        </w:numPr>
        <w:ind w:left="1225" w:hanging="505"/>
        <w:rPr>
          <w:rFonts w:ascii="Arial" w:hAnsi="Arial" w:cs="Arial"/>
          <w:sz w:val="22"/>
        </w:rPr>
      </w:pPr>
      <w:r>
        <w:rPr>
          <w:rFonts w:ascii="Arial" w:hAnsi="Arial" w:cs="Arial"/>
          <w:sz w:val="22"/>
        </w:rPr>
        <w:t xml:space="preserve">Individual permit years before </w:t>
      </w:r>
      <w:r w:rsidR="00BD6B30" w:rsidRPr="00BD6B30">
        <w:rPr>
          <w:rFonts w:ascii="Arial" w:hAnsi="Arial" w:cs="Arial"/>
          <w:sz w:val="22"/>
        </w:rPr>
        <w:t>entry into the relevant permit year.</w:t>
      </w:r>
    </w:p>
    <w:p w:rsidR="00BD6B30" w:rsidRDefault="00BD6B30" w:rsidP="00C662D6">
      <w:pPr>
        <w:pStyle w:val="List2"/>
        <w:numPr>
          <w:ilvl w:val="0"/>
          <w:numId w:val="24"/>
        </w:numPr>
        <w:ind w:left="1225" w:hanging="505"/>
        <w:rPr>
          <w:rFonts w:ascii="Arial" w:hAnsi="Arial" w:cs="Arial"/>
          <w:sz w:val="22"/>
        </w:rPr>
      </w:pPr>
      <w:r w:rsidRPr="00BD6B30">
        <w:rPr>
          <w:rFonts w:ascii="Arial" w:hAnsi="Arial" w:cs="Arial"/>
          <w:sz w:val="22"/>
        </w:rPr>
        <w:t xml:space="preserve">Permit years 5 </w:t>
      </w:r>
      <w:r w:rsidRPr="00435FE2">
        <w:rPr>
          <w:rFonts w:ascii="Arial" w:hAnsi="Arial" w:cs="Arial"/>
          <w:i/>
          <w:sz w:val="22"/>
          <w:u w:val="single"/>
        </w:rPr>
        <w:t>and</w:t>
      </w:r>
      <w:r w:rsidRPr="00BD6B30">
        <w:rPr>
          <w:rFonts w:ascii="Arial" w:hAnsi="Arial" w:cs="Arial"/>
          <w:b/>
          <w:sz w:val="22"/>
        </w:rPr>
        <w:t xml:space="preserve"> </w:t>
      </w:r>
      <w:r w:rsidRPr="00BD6B30">
        <w:rPr>
          <w:rFonts w:ascii="Arial" w:hAnsi="Arial" w:cs="Arial"/>
          <w:sz w:val="22"/>
        </w:rPr>
        <w:t xml:space="preserve">6 </w:t>
      </w:r>
      <w:r w:rsidR="00435FE2">
        <w:rPr>
          <w:rFonts w:ascii="Arial" w:hAnsi="Arial" w:cs="Arial"/>
          <w:sz w:val="22"/>
        </w:rPr>
        <w:t xml:space="preserve">before </w:t>
      </w:r>
      <w:r w:rsidRPr="00BD6B30">
        <w:rPr>
          <w:rFonts w:ascii="Arial" w:hAnsi="Arial" w:cs="Arial"/>
          <w:sz w:val="22"/>
        </w:rPr>
        <w:t>entry into permit year 5.</w:t>
      </w:r>
    </w:p>
    <w:p w:rsidR="00BD6B30" w:rsidRPr="00BD6B30" w:rsidRDefault="00BD6B30" w:rsidP="00C662D6">
      <w:pPr>
        <w:pStyle w:val="List2"/>
        <w:numPr>
          <w:ilvl w:val="0"/>
          <w:numId w:val="24"/>
        </w:numPr>
        <w:ind w:left="1225" w:hanging="505"/>
        <w:rPr>
          <w:rFonts w:ascii="Arial" w:hAnsi="Arial" w:cs="Arial"/>
          <w:sz w:val="22"/>
        </w:rPr>
      </w:pPr>
      <w:r w:rsidRPr="00BD6B30">
        <w:rPr>
          <w:rFonts w:ascii="Arial" w:hAnsi="Arial" w:cs="Arial"/>
          <w:sz w:val="22"/>
          <w:szCs w:val="22"/>
        </w:rPr>
        <w:t xml:space="preserve">The </w:t>
      </w:r>
      <w:r w:rsidRPr="00BD6B30">
        <w:rPr>
          <w:rFonts w:ascii="Arial" w:hAnsi="Arial" w:cs="Arial"/>
          <w:i/>
          <w:sz w:val="22"/>
          <w:szCs w:val="22"/>
          <w:u w:val="single"/>
        </w:rPr>
        <w:t>whole</w:t>
      </w:r>
      <w:r w:rsidRPr="00BD6B30">
        <w:rPr>
          <w:rFonts w:ascii="Arial" w:hAnsi="Arial" w:cs="Arial"/>
          <w:sz w:val="22"/>
          <w:szCs w:val="22"/>
        </w:rPr>
        <w:t xml:space="preserve"> secondary work program </w:t>
      </w:r>
      <w:r w:rsidR="00435FE2">
        <w:rPr>
          <w:rFonts w:ascii="Arial" w:hAnsi="Arial" w:cs="Arial"/>
          <w:sz w:val="22"/>
          <w:szCs w:val="22"/>
        </w:rPr>
        <w:t>before</w:t>
      </w:r>
      <w:r w:rsidRPr="00BD6B30">
        <w:rPr>
          <w:rFonts w:ascii="Arial" w:hAnsi="Arial" w:cs="Arial"/>
          <w:sz w:val="22"/>
          <w:szCs w:val="22"/>
        </w:rPr>
        <w:t xml:space="preserve"> entry into permit year 4.</w:t>
      </w:r>
    </w:p>
    <w:p w:rsidR="00BD6B30" w:rsidRPr="00BD6B30" w:rsidRDefault="00435FE2" w:rsidP="00C662D6">
      <w:pPr>
        <w:pStyle w:val="List2"/>
        <w:numPr>
          <w:ilvl w:val="1"/>
          <w:numId w:val="12"/>
        </w:numPr>
        <w:ind w:left="709" w:hanging="709"/>
        <w:rPr>
          <w:rFonts w:ascii="Arial" w:hAnsi="Arial" w:cs="Arial"/>
          <w:sz w:val="22"/>
        </w:rPr>
      </w:pPr>
      <w:r>
        <w:rPr>
          <w:rFonts w:ascii="Arial" w:hAnsi="Arial" w:cs="Arial"/>
          <w:sz w:val="22"/>
          <w:szCs w:val="22"/>
        </w:rPr>
        <w:t>An application</w:t>
      </w:r>
      <w:r w:rsidR="00BD6B30" w:rsidRPr="00BD6B30">
        <w:rPr>
          <w:rFonts w:ascii="Arial" w:hAnsi="Arial" w:cs="Arial"/>
          <w:sz w:val="22"/>
          <w:szCs w:val="22"/>
        </w:rPr>
        <w:t xml:space="preserve"> should be supported by exploration results from the primary term or previous permit years and technical evidence </w:t>
      </w:r>
      <w:r w:rsidR="0065603A">
        <w:rPr>
          <w:rFonts w:ascii="Arial" w:hAnsi="Arial" w:cs="Arial"/>
          <w:sz w:val="22"/>
          <w:szCs w:val="22"/>
        </w:rPr>
        <w:t xml:space="preserve">as to </w:t>
      </w:r>
      <w:r w:rsidR="00BD6B30" w:rsidRPr="00BD6B30">
        <w:rPr>
          <w:rFonts w:ascii="Arial" w:hAnsi="Arial" w:cs="Arial"/>
          <w:sz w:val="22"/>
          <w:szCs w:val="22"/>
        </w:rPr>
        <w:t xml:space="preserve">why the </w:t>
      </w:r>
      <w:r w:rsidR="0065603A">
        <w:rPr>
          <w:rFonts w:ascii="Arial" w:hAnsi="Arial" w:cs="Arial"/>
          <w:sz w:val="22"/>
          <w:szCs w:val="22"/>
        </w:rPr>
        <w:t>work program should be varied.</w:t>
      </w:r>
    </w:p>
    <w:p w:rsidR="00BD6B30" w:rsidRDefault="00BD6B30" w:rsidP="00BD6B30">
      <w:pPr>
        <w:pStyle w:val="Heading3"/>
        <w:rPr>
          <w:rFonts w:ascii="Arial" w:hAnsi="Arial" w:cs="Arial"/>
          <w:sz w:val="22"/>
        </w:rPr>
      </w:pPr>
      <w:bookmarkStart w:id="36" w:name="_Toc419464490"/>
      <w:r w:rsidRPr="003B4FC9">
        <w:rPr>
          <w:rFonts w:ascii="Arial" w:hAnsi="Arial" w:cs="Arial"/>
          <w:sz w:val="24"/>
        </w:rPr>
        <w:t>Exemption</w:t>
      </w:r>
      <w:r>
        <w:rPr>
          <w:rFonts w:ascii="Arial" w:hAnsi="Arial" w:cs="Arial"/>
          <w:sz w:val="24"/>
        </w:rPr>
        <w:t>s</w:t>
      </w:r>
      <w:bookmarkEnd w:id="36"/>
    </w:p>
    <w:p w:rsidR="00BD6B30" w:rsidRPr="00BD6B30" w:rsidRDefault="00EC7080" w:rsidP="00BD6B30">
      <w:pPr>
        <w:rPr>
          <w:rFonts w:ascii="Arial" w:hAnsi="Arial" w:cs="Arial"/>
          <w:sz w:val="22"/>
          <w:u w:val="single"/>
        </w:rPr>
      </w:pPr>
      <w:hyperlink r:id="rId36" w:anchor="_Toc416695241" w:history="1">
        <w:r w:rsidR="00BD6B30" w:rsidRPr="00CD2277">
          <w:rPr>
            <w:rStyle w:val="Hyperlink"/>
            <w:rFonts w:ascii="Arial" w:hAnsi="Arial" w:cs="Arial"/>
            <w:sz w:val="22"/>
          </w:rPr>
          <w:t>Section 264 of the OPGGS Act</w:t>
        </w:r>
      </w:hyperlink>
    </w:p>
    <w:p w:rsidR="00BD6B30" w:rsidRDefault="00BD6B30" w:rsidP="00C662D6">
      <w:pPr>
        <w:pStyle w:val="List2"/>
        <w:numPr>
          <w:ilvl w:val="1"/>
          <w:numId w:val="12"/>
        </w:numPr>
        <w:ind w:left="709" w:hanging="709"/>
        <w:rPr>
          <w:rFonts w:ascii="Arial" w:hAnsi="Arial" w:cs="Arial"/>
          <w:sz w:val="22"/>
        </w:rPr>
      </w:pPr>
      <w:r w:rsidRPr="003B4FC9">
        <w:rPr>
          <w:rFonts w:ascii="Arial" w:hAnsi="Arial" w:cs="Arial"/>
          <w:sz w:val="22"/>
        </w:rPr>
        <w:t xml:space="preserve">A titleholder may apply to be exempt from compliance with a work program condition. An exemption application may be made on exceptional technical or </w:t>
      </w:r>
      <w:r w:rsidRPr="003B4FC9">
        <w:rPr>
          <w:rFonts w:ascii="Arial" w:hAnsi="Arial" w:cs="Arial"/>
          <w:i/>
          <w:sz w:val="22"/>
        </w:rPr>
        <w:t>force majeure</w:t>
      </w:r>
      <w:r w:rsidRPr="003B4FC9">
        <w:rPr>
          <w:rFonts w:ascii="Arial" w:hAnsi="Arial" w:cs="Arial"/>
          <w:sz w:val="22"/>
        </w:rPr>
        <w:t xml:space="preserve"> grounds</w:t>
      </w:r>
      <w:r>
        <w:rPr>
          <w:rFonts w:ascii="Arial" w:hAnsi="Arial" w:cs="Arial"/>
          <w:sz w:val="22"/>
        </w:rPr>
        <w:t>.</w:t>
      </w:r>
    </w:p>
    <w:p w:rsidR="00BD6B30" w:rsidRDefault="009F5300" w:rsidP="00C662D6">
      <w:pPr>
        <w:pStyle w:val="List2"/>
        <w:numPr>
          <w:ilvl w:val="1"/>
          <w:numId w:val="12"/>
        </w:numPr>
        <w:ind w:left="709" w:hanging="709"/>
        <w:rPr>
          <w:rFonts w:ascii="Arial" w:hAnsi="Arial" w:cs="Arial"/>
          <w:sz w:val="22"/>
        </w:rPr>
      </w:pPr>
      <w:r w:rsidRPr="00BD6B30">
        <w:rPr>
          <w:rFonts w:ascii="Arial" w:hAnsi="Arial" w:cs="Arial"/>
          <w:sz w:val="22"/>
        </w:rPr>
        <w:t xml:space="preserve">In deciding </w:t>
      </w:r>
      <w:r w:rsidR="00DA379E" w:rsidRPr="00BD6B30">
        <w:rPr>
          <w:rFonts w:ascii="Arial" w:hAnsi="Arial" w:cs="Arial"/>
          <w:sz w:val="22"/>
        </w:rPr>
        <w:t xml:space="preserve">whether to exempt a titleholder </w:t>
      </w:r>
      <w:r w:rsidRPr="00BD6B30">
        <w:rPr>
          <w:rFonts w:ascii="Arial" w:hAnsi="Arial" w:cs="Arial"/>
          <w:sz w:val="22"/>
        </w:rPr>
        <w:t>from compliance with a work program condition</w:t>
      </w:r>
      <w:r w:rsidR="00F52A16" w:rsidRPr="00BD6B30">
        <w:rPr>
          <w:rFonts w:ascii="Arial" w:hAnsi="Arial" w:cs="Arial"/>
          <w:sz w:val="22"/>
        </w:rPr>
        <w:t>, the Joint Authority will</w:t>
      </w:r>
      <w:r w:rsidR="00041282" w:rsidRPr="00BD6B30">
        <w:rPr>
          <w:rFonts w:ascii="Arial" w:hAnsi="Arial" w:cs="Arial"/>
          <w:sz w:val="22"/>
        </w:rPr>
        <w:t xml:space="preserve"> </w:t>
      </w:r>
      <w:r w:rsidRPr="00BD6B30">
        <w:rPr>
          <w:rFonts w:ascii="Arial" w:hAnsi="Arial" w:cs="Arial"/>
          <w:sz w:val="22"/>
        </w:rPr>
        <w:t>consider</w:t>
      </w:r>
      <w:r w:rsidR="005100B9" w:rsidRPr="00BD6B30">
        <w:rPr>
          <w:rFonts w:ascii="Arial" w:hAnsi="Arial" w:cs="Arial"/>
          <w:sz w:val="22"/>
        </w:rPr>
        <w:t>:</w:t>
      </w:r>
    </w:p>
    <w:p w:rsidR="00BD6B30" w:rsidRDefault="00BD6B30" w:rsidP="00C662D6">
      <w:pPr>
        <w:pStyle w:val="List2"/>
        <w:numPr>
          <w:ilvl w:val="0"/>
          <w:numId w:val="25"/>
        </w:numPr>
        <w:ind w:left="1225" w:hanging="505"/>
        <w:rPr>
          <w:rFonts w:ascii="Arial" w:hAnsi="Arial" w:cs="Arial"/>
          <w:sz w:val="22"/>
          <w:szCs w:val="22"/>
        </w:rPr>
      </w:pPr>
      <w:r>
        <w:rPr>
          <w:rFonts w:ascii="Arial" w:hAnsi="Arial" w:cs="Arial"/>
          <w:sz w:val="22"/>
        </w:rPr>
        <w:t>if</w:t>
      </w:r>
      <w:r w:rsidRPr="003B4FC9">
        <w:rPr>
          <w:rFonts w:ascii="Arial" w:hAnsi="Arial" w:cs="Arial"/>
          <w:sz w:val="22"/>
        </w:rPr>
        <w:t xml:space="preserve"> the titleholder has demonstrated a significant </w:t>
      </w:r>
      <w:r w:rsidRPr="003B4FC9">
        <w:rPr>
          <w:rFonts w:ascii="Arial" w:hAnsi="Arial" w:cs="Arial"/>
          <w:sz w:val="22"/>
          <w:szCs w:val="22"/>
        </w:rPr>
        <w:t xml:space="preserve">effort to identify and assess the petroleum potential of the permit and has provided substantial and </w:t>
      </w:r>
      <w:r>
        <w:rPr>
          <w:rFonts w:ascii="Arial" w:hAnsi="Arial" w:cs="Arial"/>
          <w:sz w:val="22"/>
          <w:szCs w:val="22"/>
        </w:rPr>
        <w:t>compelling documentary evidence and</w:t>
      </w:r>
    </w:p>
    <w:p w:rsidR="00BD6B30" w:rsidRPr="00BD6B30" w:rsidRDefault="00BD6B30" w:rsidP="00C662D6">
      <w:pPr>
        <w:pStyle w:val="List2"/>
        <w:numPr>
          <w:ilvl w:val="0"/>
          <w:numId w:val="25"/>
        </w:numPr>
        <w:ind w:left="1225" w:hanging="505"/>
        <w:rPr>
          <w:rFonts w:ascii="Arial" w:hAnsi="Arial" w:cs="Arial"/>
          <w:sz w:val="22"/>
          <w:szCs w:val="22"/>
        </w:rPr>
      </w:pPr>
      <w:r w:rsidRPr="00BD6B30">
        <w:rPr>
          <w:rFonts w:ascii="Arial" w:hAnsi="Arial" w:cs="Arial"/>
          <w:sz w:val="22"/>
          <w:szCs w:val="22"/>
        </w:rPr>
        <w:t>if the objective of the original work program commitment has been met.</w:t>
      </w:r>
    </w:p>
    <w:p w:rsidR="00BD6B30" w:rsidRPr="00BD6B30" w:rsidRDefault="00BD6B30" w:rsidP="00C662D6">
      <w:pPr>
        <w:pStyle w:val="List2"/>
        <w:numPr>
          <w:ilvl w:val="1"/>
          <w:numId w:val="12"/>
        </w:numPr>
        <w:ind w:left="709" w:hanging="709"/>
        <w:rPr>
          <w:rFonts w:ascii="Arial" w:hAnsi="Arial" w:cs="Arial"/>
          <w:sz w:val="22"/>
        </w:rPr>
      </w:pPr>
      <w:r w:rsidRPr="00BD6B30">
        <w:rPr>
          <w:rFonts w:ascii="Arial" w:hAnsi="Arial" w:cs="Arial"/>
          <w:sz w:val="22"/>
          <w:szCs w:val="22"/>
        </w:rPr>
        <w:t>The Joint Authority will not exempt a titleholder from an activity, if the following permit years are reliant on that work being undertaken.</w:t>
      </w:r>
    </w:p>
    <w:p w:rsidR="00BD6B30" w:rsidRDefault="00435FE2" w:rsidP="00BD6B30">
      <w:pPr>
        <w:pStyle w:val="Heading3"/>
        <w:rPr>
          <w:rFonts w:ascii="Arial" w:hAnsi="Arial" w:cs="Arial"/>
          <w:sz w:val="24"/>
        </w:rPr>
      </w:pPr>
      <w:bookmarkStart w:id="37" w:name="_Toc419464491"/>
      <w:r>
        <w:rPr>
          <w:rFonts w:ascii="Arial" w:hAnsi="Arial" w:cs="Arial"/>
          <w:sz w:val="24"/>
        </w:rPr>
        <w:lastRenderedPageBreak/>
        <w:t>S</w:t>
      </w:r>
      <w:r w:rsidR="00BD6B30" w:rsidRPr="00253A4A">
        <w:rPr>
          <w:rFonts w:ascii="Arial" w:hAnsi="Arial" w:cs="Arial"/>
          <w:sz w:val="24"/>
        </w:rPr>
        <w:t>urrender</w:t>
      </w:r>
      <w:r>
        <w:rPr>
          <w:rFonts w:ascii="Arial" w:hAnsi="Arial" w:cs="Arial"/>
          <w:sz w:val="24"/>
        </w:rPr>
        <w:t>s</w:t>
      </w:r>
      <w:bookmarkEnd w:id="37"/>
    </w:p>
    <w:p w:rsidR="00BD6B30" w:rsidRPr="00744DAD" w:rsidRDefault="00EC7080" w:rsidP="00744DAD">
      <w:pPr>
        <w:rPr>
          <w:rFonts w:ascii="Arial" w:hAnsi="Arial" w:cs="Arial"/>
          <w:sz w:val="22"/>
          <w:u w:val="single"/>
        </w:rPr>
      </w:pPr>
      <w:hyperlink r:id="rId37" w:history="1">
        <w:r w:rsidR="00BD6B30" w:rsidRPr="00CD2277">
          <w:rPr>
            <w:rStyle w:val="Hyperlink"/>
            <w:rFonts w:ascii="Arial" w:hAnsi="Arial" w:cs="Arial"/>
            <w:sz w:val="22"/>
          </w:rPr>
          <w:t>Part 2.12 of the</w:t>
        </w:r>
        <w:r w:rsidR="00744DAD" w:rsidRPr="00CD2277">
          <w:rPr>
            <w:rStyle w:val="Hyperlink"/>
            <w:rFonts w:ascii="Arial" w:hAnsi="Arial" w:cs="Arial"/>
            <w:sz w:val="22"/>
          </w:rPr>
          <w:t xml:space="preserve"> OPGGS Act</w:t>
        </w:r>
      </w:hyperlink>
    </w:p>
    <w:p w:rsidR="00BD6B30" w:rsidRDefault="00A7345B" w:rsidP="00C662D6">
      <w:pPr>
        <w:pStyle w:val="List2"/>
        <w:numPr>
          <w:ilvl w:val="1"/>
          <w:numId w:val="12"/>
        </w:numPr>
        <w:ind w:left="709" w:hanging="709"/>
        <w:rPr>
          <w:rFonts w:ascii="Arial" w:hAnsi="Arial" w:cs="Arial"/>
          <w:sz w:val="22"/>
        </w:rPr>
      </w:pPr>
      <w:r w:rsidRPr="00BD6B30">
        <w:rPr>
          <w:rFonts w:ascii="Arial" w:hAnsi="Arial" w:cs="Arial"/>
          <w:sz w:val="22"/>
        </w:rPr>
        <w:t>A titleholder may apply f</w:t>
      </w:r>
      <w:r w:rsidR="00EF1064" w:rsidRPr="00BD6B30">
        <w:rPr>
          <w:rFonts w:ascii="Arial" w:hAnsi="Arial" w:cs="Arial"/>
          <w:sz w:val="22"/>
        </w:rPr>
        <w:t xml:space="preserve">or consent to surrender </w:t>
      </w:r>
      <w:r w:rsidR="00DA379E" w:rsidRPr="00BD6B30">
        <w:rPr>
          <w:rFonts w:ascii="Arial" w:hAnsi="Arial" w:cs="Arial"/>
          <w:sz w:val="22"/>
        </w:rPr>
        <w:t xml:space="preserve">some or all of the blocks the </w:t>
      </w:r>
      <w:r w:rsidR="008360AD" w:rsidRPr="00BD6B30">
        <w:rPr>
          <w:rFonts w:ascii="Arial" w:hAnsi="Arial" w:cs="Arial"/>
          <w:sz w:val="22"/>
        </w:rPr>
        <w:t xml:space="preserve">permit is in </w:t>
      </w:r>
      <w:r w:rsidR="00DA379E" w:rsidRPr="00BD6B30">
        <w:rPr>
          <w:rFonts w:ascii="Arial" w:hAnsi="Arial" w:cs="Arial"/>
          <w:sz w:val="22"/>
        </w:rPr>
        <w:t>force over</w:t>
      </w:r>
      <w:r w:rsidR="009433D9" w:rsidRPr="00BD6B30">
        <w:rPr>
          <w:rFonts w:ascii="Arial" w:hAnsi="Arial" w:cs="Arial"/>
          <w:sz w:val="22"/>
        </w:rPr>
        <w:t>.</w:t>
      </w:r>
      <w:r w:rsidR="005C1372" w:rsidRPr="00BD6B30">
        <w:rPr>
          <w:rFonts w:ascii="Arial" w:hAnsi="Arial" w:cs="Arial"/>
          <w:sz w:val="22"/>
        </w:rPr>
        <w:t xml:space="preserve"> </w:t>
      </w:r>
    </w:p>
    <w:p w:rsidR="00435FE2" w:rsidRDefault="007C6C78" w:rsidP="00C662D6">
      <w:pPr>
        <w:pStyle w:val="List2"/>
        <w:numPr>
          <w:ilvl w:val="1"/>
          <w:numId w:val="12"/>
        </w:numPr>
        <w:ind w:left="709" w:hanging="709"/>
        <w:rPr>
          <w:rFonts w:ascii="Arial" w:hAnsi="Arial" w:cs="Arial"/>
          <w:sz w:val="22"/>
        </w:rPr>
      </w:pPr>
      <w:r>
        <w:rPr>
          <w:rFonts w:ascii="Arial" w:hAnsi="Arial" w:cs="Arial"/>
          <w:sz w:val="22"/>
        </w:rPr>
        <w:t>In deciding whether to consent to the surrender, the Joint Authority may consider:</w:t>
      </w:r>
    </w:p>
    <w:p w:rsidR="00435FE2" w:rsidRDefault="007C6C78" w:rsidP="00C662D6">
      <w:pPr>
        <w:pStyle w:val="List2"/>
        <w:numPr>
          <w:ilvl w:val="0"/>
          <w:numId w:val="28"/>
        </w:numPr>
        <w:ind w:left="1276" w:hanging="567"/>
        <w:rPr>
          <w:rFonts w:ascii="Arial" w:hAnsi="Arial" w:cs="Arial"/>
          <w:sz w:val="22"/>
        </w:rPr>
      </w:pPr>
      <w:r>
        <w:rPr>
          <w:rFonts w:ascii="Arial" w:hAnsi="Arial" w:cs="Arial"/>
          <w:sz w:val="22"/>
        </w:rPr>
        <w:t xml:space="preserve">The stage of the work program – ordinarily consent will be refused </w:t>
      </w:r>
      <w:r w:rsidR="003244BE">
        <w:rPr>
          <w:rFonts w:ascii="Arial" w:hAnsi="Arial" w:cs="Arial"/>
          <w:sz w:val="22"/>
        </w:rPr>
        <w:t>before</w:t>
      </w:r>
      <w:r>
        <w:rPr>
          <w:rFonts w:ascii="Arial" w:hAnsi="Arial" w:cs="Arial"/>
          <w:sz w:val="22"/>
        </w:rPr>
        <w:t xml:space="preserve"> the completion of the guaranteed primary term.</w:t>
      </w:r>
    </w:p>
    <w:p w:rsidR="00435FE2" w:rsidRDefault="007C6C78" w:rsidP="00C662D6">
      <w:pPr>
        <w:pStyle w:val="List2"/>
        <w:numPr>
          <w:ilvl w:val="0"/>
          <w:numId w:val="28"/>
        </w:numPr>
        <w:ind w:left="1276" w:hanging="567"/>
        <w:rPr>
          <w:rFonts w:ascii="Arial" w:hAnsi="Arial" w:cs="Arial"/>
          <w:sz w:val="22"/>
        </w:rPr>
      </w:pPr>
      <w:r>
        <w:rPr>
          <w:rFonts w:ascii="Arial" w:hAnsi="Arial" w:cs="Arial"/>
          <w:sz w:val="22"/>
        </w:rPr>
        <w:t>Whether the titleholder has completed all guaranteed work program commitments.</w:t>
      </w:r>
    </w:p>
    <w:p w:rsidR="00BD6B30" w:rsidRDefault="008360AD" w:rsidP="00C662D6">
      <w:pPr>
        <w:pStyle w:val="List2"/>
        <w:numPr>
          <w:ilvl w:val="1"/>
          <w:numId w:val="12"/>
        </w:numPr>
        <w:ind w:left="709" w:hanging="709"/>
        <w:rPr>
          <w:rFonts w:ascii="Arial" w:hAnsi="Arial" w:cs="Arial"/>
          <w:sz w:val="22"/>
        </w:rPr>
      </w:pPr>
      <w:r w:rsidRPr="00BD6B30">
        <w:rPr>
          <w:rFonts w:ascii="Arial" w:hAnsi="Arial" w:cs="Arial"/>
          <w:sz w:val="22"/>
        </w:rPr>
        <w:t>In undertaking its assessment</w:t>
      </w:r>
      <w:r w:rsidR="003244BE">
        <w:rPr>
          <w:rFonts w:ascii="Arial" w:hAnsi="Arial" w:cs="Arial"/>
          <w:sz w:val="22"/>
        </w:rPr>
        <w:t>,</w:t>
      </w:r>
      <w:r w:rsidRPr="00BD6B30">
        <w:rPr>
          <w:rFonts w:ascii="Arial" w:hAnsi="Arial" w:cs="Arial"/>
          <w:sz w:val="22"/>
        </w:rPr>
        <w:t xml:space="preserve"> in accordance with the OPGGS Act, NOPTA consults with the </w:t>
      </w:r>
      <w:hyperlink r:id="rId38" w:history="1">
        <w:r w:rsidRPr="00BD6B30">
          <w:rPr>
            <w:rStyle w:val="Hyperlink"/>
            <w:rFonts w:ascii="Arial" w:hAnsi="Arial" w:cs="Arial"/>
            <w:sz w:val="22"/>
          </w:rPr>
          <w:t>National Offshore Petroleum Safety and Environmental Management Authority</w:t>
        </w:r>
      </w:hyperlink>
      <w:r w:rsidRPr="00BD6B30">
        <w:rPr>
          <w:rFonts w:ascii="Arial" w:hAnsi="Arial" w:cs="Arial"/>
          <w:sz w:val="22"/>
        </w:rPr>
        <w:t xml:space="preserve">. </w:t>
      </w:r>
    </w:p>
    <w:p w:rsidR="00BD6B30" w:rsidRPr="00F714F6" w:rsidRDefault="00A46225" w:rsidP="00C662D6">
      <w:pPr>
        <w:pStyle w:val="List2"/>
        <w:numPr>
          <w:ilvl w:val="1"/>
          <w:numId w:val="12"/>
        </w:numPr>
        <w:ind w:left="709" w:hanging="709"/>
        <w:rPr>
          <w:rFonts w:ascii="Arial" w:hAnsi="Arial" w:cs="Arial"/>
          <w:sz w:val="22"/>
        </w:rPr>
      </w:pPr>
      <w:r>
        <w:rPr>
          <w:rFonts w:ascii="Arial" w:hAnsi="Arial" w:cs="Arial"/>
          <w:sz w:val="22"/>
        </w:rPr>
        <w:t>T</w:t>
      </w:r>
      <w:r w:rsidR="005D5703" w:rsidRPr="00BD6B30">
        <w:rPr>
          <w:rFonts w:ascii="Arial" w:hAnsi="Arial" w:cs="Arial"/>
          <w:sz w:val="22"/>
        </w:rPr>
        <w:t xml:space="preserve">itleholders </w:t>
      </w:r>
      <w:r>
        <w:rPr>
          <w:rFonts w:ascii="Arial" w:hAnsi="Arial" w:cs="Arial"/>
          <w:sz w:val="22"/>
        </w:rPr>
        <w:t xml:space="preserve">are expected to </w:t>
      </w:r>
      <w:r w:rsidR="005D5703" w:rsidRPr="00BD6B30">
        <w:rPr>
          <w:rFonts w:ascii="Arial" w:hAnsi="Arial" w:cs="Arial"/>
          <w:sz w:val="22"/>
        </w:rPr>
        <w:t xml:space="preserve">ensure </w:t>
      </w:r>
      <w:r w:rsidR="00C91DF7" w:rsidRPr="00BD6B30">
        <w:rPr>
          <w:rFonts w:ascii="Arial" w:hAnsi="Arial" w:cs="Arial"/>
          <w:sz w:val="22"/>
        </w:rPr>
        <w:t>any outstanding reports and data are lodged with the surrender applicati</w:t>
      </w:r>
      <w:r w:rsidR="001C35EE">
        <w:rPr>
          <w:rFonts w:ascii="Arial" w:hAnsi="Arial" w:cs="Arial"/>
          <w:sz w:val="22"/>
        </w:rPr>
        <w:t xml:space="preserve">on in accordance with </w:t>
      </w:r>
      <w:r w:rsidR="001C35EE" w:rsidRPr="00F714F6">
        <w:rPr>
          <w:rFonts w:ascii="Arial" w:hAnsi="Arial" w:cs="Arial"/>
          <w:sz w:val="22"/>
        </w:rPr>
        <w:t xml:space="preserve">the </w:t>
      </w:r>
      <w:hyperlink r:id="rId39" w:history="1">
        <w:r w:rsidR="003244BE" w:rsidRPr="00F714F6">
          <w:rPr>
            <w:rStyle w:val="Hyperlink"/>
            <w:rFonts w:ascii="Arial" w:hAnsi="Arial" w:cs="Arial"/>
            <w:sz w:val="22"/>
          </w:rPr>
          <w:t>RMA r</w:t>
        </w:r>
        <w:r w:rsidR="001C35EE" w:rsidRPr="00F714F6">
          <w:rPr>
            <w:rStyle w:val="Hyperlink"/>
            <w:rFonts w:ascii="Arial" w:hAnsi="Arial" w:cs="Arial"/>
            <w:sz w:val="22"/>
          </w:rPr>
          <w:t>egulations</w:t>
        </w:r>
      </w:hyperlink>
      <w:r w:rsidR="001C35EE" w:rsidRPr="00F714F6">
        <w:rPr>
          <w:rFonts w:ascii="Arial" w:hAnsi="Arial" w:cs="Arial"/>
          <w:sz w:val="22"/>
        </w:rPr>
        <w:t>.</w:t>
      </w:r>
    </w:p>
    <w:p w:rsidR="00A46225" w:rsidRDefault="00144C85" w:rsidP="00C662D6">
      <w:pPr>
        <w:pStyle w:val="List2"/>
        <w:numPr>
          <w:ilvl w:val="1"/>
          <w:numId w:val="12"/>
        </w:numPr>
        <w:ind w:left="709" w:hanging="709"/>
        <w:rPr>
          <w:rFonts w:ascii="Arial" w:hAnsi="Arial" w:cs="Arial"/>
          <w:sz w:val="22"/>
        </w:rPr>
      </w:pPr>
      <w:r w:rsidRPr="00BD6B30">
        <w:rPr>
          <w:rFonts w:ascii="Arial" w:hAnsi="Arial" w:cs="Arial"/>
          <w:sz w:val="22"/>
        </w:rPr>
        <w:t xml:space="preserve">If the Joint </w:t>
      </w:r>
      <w:r w:rsidR="00BF64CB" w:rsidRPr="00BD6B30">
        <w:rPr>
          <w:rFonts w:ascii="Arial" w:hAnsi="Arial" w:cs="Arial"/>
          <w:sz w:val="22"/>
        </w:rPr>
        <w:t>Authority</w:t>
      </w:r>
      <w:r w:rsidRPr="00BD6B30">
        <w:rPr>
          <w:rFonts w:ascii="Arial" w:hAnsi="Arial" w:cs="Arial"/>
          <w:sz w:val="22"/>
        </w:rPr>
        <w:t xml:space="preserve"> </w:t>
      </w:r>
      <w:r w:rsidR="007C6C78">
        <w:rPr>
          <w:rFonts w:ascii="Arial" w:hAnsi="Arial" w:cs="Arial"/>
          <w:sz w:val="22"/>
        </w:rPr>
        <w:t>gives</w:t>
      </w:r>
      <w:r w:rsidRPr="00BD6B30">
        <w:rPr>
          <w:rFonts w:ascii="Arial" w:hAnsi="Arial" w:cs="Arial"/>
          <w:sz w:val="22"/>
        </w:rPr>
        <w:t xml:space="preserve"> consent to the surrender</w:t>
      </w:r>
      <w:r w:rsidR="007C6C78">
        <w:rPr>
          <w:rFonts w:ascii="Arial" w:hAnsi="Arial" w:cs="Arial"/>
          <w:sz w:val="22"/>
        </w:rPr>
        <w:t xml:space="preserve"> o</w:t>
      </w:r>
      <w:r w:rsidR="00A46225">
        <w:rPr>
          <w:rFonts w:ascii="Arial" w:hAnsi="Arial" w:cs="Arial"/>
          <w:sz w:val="22"/>
        </w:rPr>
        <w:t>f the permit</w:t>
      </w:r>
      <w:r w:rsidRPr="00BD6B30">
        <w:rPr>
          <w:rFonts w:ascii="Arial" w:hAnsi="Arial" w:cs="Arial"/>
          <w:sz w:val="22"/>
        </w:rPr>
        <w:t xml:space="preserve">, the </w:t>
      </w:r>
      <w:r w:rsidR="00BF64CB" w:rsidRPr="00BD6B30">
        <w:rPr>
          <w:rFonts w:ascii="Arial" w:hAnsi="Arial" w:cs="Arial"/>
          <w:sz w:val="22"/>
        </w:rPr>
        <w:t>titleholder</w:t>
      </w:r>
      <w:r w:rsidRPr="00BD6B30">
        <w:rPr>
          <w:rFonts w:ascii="Arial" w:hAnsi="Arial" w:cs="Arial"/>
          <w:sz w:val="22"/>
        </w:rPr>
        <w:t xml:space="preserve"> may</w:t>
      </w:r>
      <w:r w:rsidR="00A46225">
        <w:rPr>
          <w:rFonts w:ascii="Arial" w:hAnsi="Arial" w:cs="Arial"/>
          <w:sz w:val="22"/>
        </w:rPr>
        <w:t xml:space="preserve">, by written notice </w:t>
      </w:r>
      <w:r w:rsidRPr="00BD6B30">
        <w:rPr>
          <w:rFonts w:ascii="Arial" w:hAnsi="Arial" w:cs="Arial"/>
          <w:sz w:val="22"/>
        </w:rPr>
        <w:t>given to NOPTA, surrender t</w:t>
      </w:r>
      <w:r w:rsidR="00A46225">
        <w:rPr>
          <w:rFonts w:ascii="Arial" w:hAnsi="Arial" w:cs="Arial"/>
          <w:sz w:val="22"/>
        </w:rPr>
        <w:t>he whole or part of the permit.</w:t>
      </w:r>
    </w:p>
    <w:p w:rsidR="009433D9" w:rsidRDefault="009433D9" w:rsidP="00C662D6">
      <w:pPr>
        <w:pStyle w:val="List2"/>
        <w:numPr>
          <w:ilvl w:val="1"/>
          <w:numId w:val="12"/>
        </w:numPr>
        <w:ind w:left="709" w:hanging="709"/>
        <w:rPr>
          <w:rFonts w:ascii="Arial" w:hAnsi="Arial" w:cs="Arial"/>
          <w:sz w:val="22"/>
        </w:rPr>
      </w:pPr>
      <w:r w:rsidRPr="00BD6B30">
        <w:rPr>
          <w:rFonts w:ascii="Arial" w:hAnsi="Arial" w:cs="Arial"/>
          <w:sz w:val="22"/>
        </w:rPr>
        <w:t xml:space="preserve">The surrender </w:t>
      </w:r>
      <w:r w:rsidR="00144C85" w:rsidRPr="00BD6B30">
        <w:rPr>
          <w:rFonts w:ascii="Arial" w:hAnsi="Arial" w:cs="Arial"/>
          <w:sz w:val="22"/>
        </w:rPr>
        <w:t>take</w:t>
      </w:r>
      <w:r w:rsidR="00A46225">
        <w:rPr>
          <w:rFonts w:ascii="Arial" w:hAnsi="Arial" w:cs="Arial"/>
          <w:sz w:val="22"/>
        </w:rPr>
        <w:t xml:space="preserve">s effect </w:t>
      </w:r>
      <w:r w:rsidRPr="00BD6B30">
        <w:rPr>
          <w:rFonts w:ascii="Arial" w:hAnsi="Arial" w:cs="Arial"/>
          <w:sz w:val="22"/>
        </w:rPr>
        <w:t xml:space="preserve">the day </w:t>
      </w:r>
      <w:r w:rsidR="00A46225">
        <w:rPr>
          <w:rFonts w:ascii="Arial" w:hAnsi="Arial" w:cs="Arial"/>
          <w:sz w:val="22"/>
        </w:rPr>
        <w:t>a notice</w:t>
      </w:r>
      <w:r w:rsidRPr="00BD6B30">
        <w:rPr>
          <w:rFonts w:ascii="Arial" w:hAnsi="Arial" w:cs="Arial"/>
          <w:sz w:val="22"/>
        </w:rPr>
        <w:t xml:space="preserve"> is published in the </w:t>
      </w:r>
      <w:hyperlink r:id="rId40" w:history="1">
        <w:r w:rsidRPr="00BD6B30">
          <w:rPr>
            <w:rStyle w:val="Hyperlink"/>
            <w:rFonts w:ascii="Arial" w:hAnsi="Arial" w:cs="Arial"/>
            <w:sz w:val="22"/>
          </w:rPr>
          <w:t>Australian Government Gazette</w:t>
        </w:r>
      </w:hyperlink>
      <w:r w:rsidR="00A46225">
        <w:rPr>
          <w:rFonts w:ascii="Arial" w:hAnsi="Arial" w:cs="Arial"/>
          <w:sz w:val="22"/>
        </w:rPr>
        <w:t>.</w:t>
      </w:r>
    </w:p>
    <w:p w:rsidR="00BD6B30" w:rsidRPr="00BD6B30" w:rsidRDefault="00A46225" w:rsidP="00BD6B30">
      <w:pPr>
        <w:pStyle w:val="Heading3"/>
        <w:rPr>
          <w:rFonts w:ascii="Arial" w:hAnsi="Arial" w:cs="Arial"/>
          <w:sz w:val="24"/>
        </w:rPr>
      </w:pPr>
      <w:bookmarkStart w:id="38" w:name="_Toc419464492"/>
      <w:r>
        <w:rPr>
          <w:rFonts w:ascii="Arial" w:hAnsi="Arial" w:cs="Arial"/>
          <w:sz w:val="24"/>
        </w:rPr>
        <w:t>E</w:t>
      </w:r>
      <w:r w:rsidR="00BD6B30" w:rsidRPr="0018749C">
        <w:rPr>
          <w:rFonts w:ascii="Arial" w:hAnsi="Arial" w:cs="Arial"/>
          <w:sz w:val="24"/>
        </w:rPr>
        <w:t>xpiry</w:t>
      </w:r>
      <w:bookmarkEnd w:id="38"/>
    </w:p>
    <w:p w:rsidR="00BD6B30" w:rsidRDefault="00350B16" w:rsidP="00C662D6">
      <w:pPr>
        <w:pStyle w:val="List2"/>
        <w:numPr>
          <w:ilvl w:val="1"/>
          <w:numId w:val="12"/>
        </w:numPr>
        <w:ind w:left="709" w:hanging="709"/>
        <w:rPr>
          <w:rFonts w:ascii="Arial" w:hAnsi="Arial" w:cs="Arial"/>
          <w:sz w:val="22"/>
        </w:rPr>
      </w:pPr>
      <w:r w:rsidRPr="00BD6B30">
        <w:rPr>
          <w:rFonts w:ascii="Arial" w:hAnsi="Arial" w:cs="Arial"/>
          <w:sz w:val="22"/>
        </w:rPr>
        <w:t>A</w:t>
      </w:r>
      <w:r w:rsidR="00A46225">
        <w:rPr>
          <w:rFonts w:ascii="Arial" w:hAnsi="Arial" w:cs="Arial"/>
          <w:sz w:val="22"/>
        </w:rPr>
        <w:t xml:space="preserve">n </w:t>
      </w:r>
      <w:r w:rsidRPr="00BD6B30">
        <w:rPr>
          <w:rFonts w:ascii="Arial" w:hAnsi="Arial" w:cs="Arial"/>
          <w:sz w:val="22"/>
        </w:rPr>
        <w:t xml:space="preserve">expiry takes effect </w:t>
      </w:r>
      <w:r w:rsidR="005D5703" w:rsidRPr="00BD6B30">
        <w:rPr>
          <w:rFonts w:ascii="Arial" w:hAnsi="Arial" w:cs="Arial"/>
          <w:sz w:val="22"/>
        </w:rPr>
        <w:t xml:space="preserve">on </w:t>
      </w:r>
      <w:r w:rsidRPr="00BD6B30">
        <w:rPr>
          <w:rFonts w:ascii="Arial" w:hAnsi="Arial" w:cs="Arial"/>
          <w:sz w:val="22"/>
        </w:rPr>
        <w:t>the day the permit ceases t</w:t>
      </w:r>
      <w:r w:rsidR="00FD01FF" w:rsidRPr="00BD6B30">
        <w:rPr>
          <w:rFonts w:ascii="Arial" w:hAnsi="Arial" w:cs="Arial"/>
          <w:sz w:val="22"/>
        </w:rPr>
        <w:t xml:space="preserve">o be in </w:t>
      </w:r>
      <w:r w:rsidR="00144C85" w:rsidRPr="00BD6B30">
        <w:rPr>
          <w:rFonts w:ascii="Arial" w:hAnsi="Arial" w:cs="Arial"/>
          <w:sz w:val="22"/>
        </w:rPr>
        <w:t>force.</w:t>
      </w:r>
    </w:p>
    <w:p w:rsidR="00BD6B30" w:rsidRDefault="007617A3" w:rsidP="00C662D6">
      <w:pPr>
        <w:pStyle w:val="List2"/>
        <w:numPr>
          <w:ilvl w:val="1"/>
          <w:numId w:val="12"/>
        </w:numPr>
        <w:ind w:left="709" w:hanging="709"/>
        <w:rPr>
          <w:rFonts w:ascii="Arial" w:hAnsi="Arial" w:cs="Arial"/>
          <w:sz w:val="22"/>
        </w:rPr>
      </w:pPr>
      <w:r w:rsidRPr="00BD6B30">
        <w:rPr>
          <w:rFonts w:ascii="Arial" w:hAnsi="Arial" w:cs="Arial"/>
          <w:sz w:val="22"/>
        </w:rPr>
        <w:t>Titleholders</w:t>
      </w:r>
      <w:r w:rsidR="00245ABA" w:rsidRPr="00BD6B30">
        <w:rPr>
          <w:rFonts w:ascii="Arial" w:hAnsi="Arial" w:cs="Arial"/>
          <w:sz w:val="22"/>
        </w:rPr>
        <w:t xml:space="preserve"> are not required </w:t>
      </w:r>
      <w:r w:rsidR="008360AD" w:rsidRPr="00BD6B30">
        <w:rPr>
          <w:rFonts w:ascii="Arial" w:hAnsi="Arial" w:cs="Arial"/>
          <w:sz w:val="22"/>
        </w:rPr>
        <w:t>t</w:t>
      </w:r>
      <w:r w:rsidR="00245ABA" w:rsidRPr="00BD6B30">
        <w:rPr>
          <w:rFonts w:ascii="Arial" w:hAnsi="Arial" w:cs="Arial"/>
          <w:sz w:val="22"/>
        </w:rPr>
        <w:t>o lodge an</w:t>
      </w:r>
      <w:r w:rsidR="008360AD" w:rsidRPr="00BD6B30">
        <w:rPr>
          <w:rFonts w:ascii="Arial" w:hAnsi="Arial" w:cs="Arial"/>
          <w:sz w:val="22"/>
        </w:rPr>
        <w:t xml:space="preserve"> </w:t>
      </w:r>
      <w:r w:rsidR="00245ABA" w:rsidRPr="00BD6B30">
        <w:rPr>
          <w:rFonts w:ascii="Arial" w:hAnsi="Arial" w:cs="Arial"/>
          <w:sz w:val="22"/>
        </w:rPr>
        <w:t>application</w:t>
      </w:r>
      <w:r w:rsidR="008360AD" w:rsidRPr="00BD6B30">
        <w:rPr>
          <w:rFonts w:ascii="Arial" w:hAnsi="Arial" w:cs="Arial"/>
          <w:sz w:val="22"/>
        </w:rPr>
        <w:t xml:space="preserve"> if it is i</w:t>
      </w:r>
      <w:r w:rsidRPr="00BD6B30">
        <w:rPr>
          <w:rFonts w:ascii="Arial" w:hAnsi="Arial" w:cs="Arial"/>
          <w:sz w:val="22"/>
        </w:rPr>
        <w:t xml:space="preserve">ntended to let a permit expire. </w:t>
      </w:r>
      <w:r w:rsidR="008360AD" w:rsidRPr="00BD6B30">
        <w:rPr>
          <w:rFonts w:ascii="Arial" w:hAnsi="Arial" w:cs="Arial"/>
          <w:sz w:val="22"/>
        </w:rPr>
        <w:t xml:space="preserve">However, </w:t>
      </w:r>
      <w:r w:rsidR="00BF64CB" w:rsidRPr="00BD6B30">
        <w:rPr>
          <w:rFonts w:ascii="Arial" w:hAnsi="Arial" w:cs="Arial"/>
          <w:sz w:val="22"/>
        </w:rPr>
        <w:t>titleholders</w:t>
      </w:r>
      <w:r w:rsidR="00245ABA" w:rsidRPr="00BD6B30">
        <w:rPr>
          <w:rFonts w:ascii="Arial" w:hAnsi="Arial" w:cs="Arial"/>
          <w:sz w:val="22"/>
        </w:rPr>
        <w:t xml:space="preserve"> may </w:t>
      </w:r>
      <w:r w:rsidR="00BA32CD" w:rsidRPr="00BD6B30">
        <w:rPr>
          <w:rFonts w:ascii="Arial" w:hAnsi="Arial" w:cs="Arial"/>
          <w:sz w:val="22"/>
        </w:rPr>
        <w:t xml:space="preserve">choose to </w:t>
      </w:r>
      <w:r w:rsidR="00245ABA" w:rsidRPr="00BD6B30">
        <w:rPr>
          <w:rFonts w:ascii="Arial" w:hAnsi="Arial" w:cs="Arial"/>
          <w:sz w:val="22"/>
        </w:rPr>
        <w:t>not</w:t>
      </w:r>
      <w:r w:rsidR="008360AD" w:rsidRPr="00BD6B30">
        <w:rPr>
          <w:rFonts w:ascii="Arial" w:hAnsi="Arial" w:cs="Arial"/>
          <w:sz w:val="22"/>
        </w:rPr>
        <w:t>ify NOPTA</w:t>
      </w:r>
      <w:r w:rsidR="00245ABA" w:rsidRPr="00BD6B30">
        <w:rPr>
          <w:rFonts w:ascii="Arial" w:hAnsi="Arial" w:cs="Arial"/>
          <w:sz w:val="22"/>
        </w:rPr>
        <w:t xml:space="preserve"> </w:t>
      </w:r>
      <w:r w:rsidR="003244BE">
        <w:rPr>
          <w:rFonts w:ascii="Arial" w:hAnsi="Arial" w:cs="Arial"/>
          <w:sz w:val="22"/>
        </w:rPr>
        <w:t>before</w:t>
      </w:r>
      <w:r w:rsidR="00245ABA" w:rsidRPr="00BD6B30">
        <w:rPr>
          <w:rFonts w:ascii="Arial" w:hAnsi="Arial" w:cs="Arial"/>
          <w:sz w:val="22"/>
        </w:rPr>
        <w:t xml:space="preserve"> </w:t>
      </w:r>
      <w:r w:rsidR="00BF64CB" w:rsidRPr="00BD6B30">
        <w:rPr>
          <w:rFonts w:ascii="Arial" w:hAnsi="Arial" w:cs="Arial"/>
          <w:sz w:val="22"/>
        </w:rPr>
        <w:t>the</w:t>
      </w:r>
      <w:r w:rsidR="00245ABA" w:rsidRPr="00BD6B30">
        <w:rPr>
          <w:rFonts w:ascii="Arial" w:hAnsi="Arial" w:cs="Arial"/>
          <w:sz w:val="22"/>
        </w:rPr>
        <w:t xml:space="preserve"> expiration date.</w:t>
      </w:r>
    </w:p>
    <w:p w:rsidR="00BD6B30" w:rsidRDefault="00C75CA6" w:rsidP="00C662D6">
      <w:pPr>
        <w:pStyle w:val="List2"/>
        <w:numPr>
          <w:ilvl w:val="1"/>
          <w:numId w:val="12"/>
        </w:numPr>
        <w:ind w:left="709" w:hanging="709"/>
        <w:rPr>
          <w:rFonts w:ascii="Arial" w:hAnsi="Arial" w:cs="Arial"/>
          <w:sz w:val="22"/>
        </w:rPr>
      </w:pPr>
      <w:r w:rsidRPr="00BD6B30">
        <w:rPr>
          <w:rFonts w:ascii="Arial" w:hAnsi="Arial" w:cs="Arial"/>
          <w:sz w:val="22"/>
        </w:rPr>
        <w:t>When a permit expires</w:t>
      </w:r>
      <w:r w:rsidR="00FD01FF" w:rsidRPr="00BD6B30">
        <w:rPr>
          <w:rFonts w:ascii="Arial" w:hAnsi="Arial" w:cs="Arial"/>
          <w:sz w:val="22"/>
        </w:rPr>
        <w:t>,</w:t>
      </w:r>
      <w:r w:rsidR="001F1F62" w:rsidRPr="00BD6B30">
        <w:rPr>
          <w:rFonts w:ascii="Arial" w:hAnsi="Arial" w:cs="Arial"/>
          <w:sz w:val="22"/>
        </w:rPr>
        <w:t xml:space="preserve"> the titleholder </w:t>
      </w:r>
      <w:r w:rsidR="004B38DF" w:rsidRPr="00BD6B30">
        <w:rPr>
          <w:rFonts w:ascii="Arial" w:hAnsi="Arial" w:cs="Arial"/>
          <w:sz w:val="22"/>
        </w:rPr>
        <w:t>should</w:t>
      </w:r>
      <w:r w:rsidR="007021FF" w:rsidRPr="00BD6B30">
        <w:rPr>
          <w:rFonts w:ascii="Arial" w:hAnsi="Arial" w:cs="Arial"/>
          <w:sz w:val="22"/>
        </w:rPr>
        <w:t xml:space="preserve"> ensure the</w:t>
      </w:r>
      <w:r w:rsidR="005D5703" w:rsidRPr="00BD6B30">
        <w:rPr>
          <w:rFonts w:ascii="Arial" w:hAnsi="Arial" w:cs="Arial"/>
          <w:sz w:val="22"/>
        </w:rPr>
        <w:t>y are in a</w:t>
      </w:r>
      <w:r w:rsidR="007021FF" w:rsidRPr="00BD6B30">
        <w:rPr>
          <w:rFonts w:ascii="Arial" w:hAnsi="Arial" w:cs="Arial"/>
          <w:sz w:val="22"/>
        </w:rPr>
        <w:t xml:space="preserve"> position </w:t>
      </w:r>
      <w:r w:rsidR="005D5703" w:rsidRPr="00BD6B30">
        <w:rPr>
          <w:rFonts w:ascii="Arial" w:hAnsi="Arial" w:cs="Arial"/>
          <w:sz w:val="22"/>
        </w:rPr>
        <w:t xml:space="preserve">to </w:t>
      </w:r>
      <w:r w:rsidR="007021FF" w:rsidRPr="00BD6B30">
        <w:rPr>
          <w:rFonts w:ascii="Arial" w:hAnsi="Arial" w:cs="Arial"/>
          <w:sz w:val="22"/>
        </w:rPr>
        <w:t>maintain their standing with Joint Authority by:</w:t>
      </w:r>
    </w:p>
    <w:p w:rsidR="003244BE" w:rsidRDefault="00A46225" w:rsidP="003244BE">
      <w:pPr>
        <w:pStyle w:val="List2"/>
        <w:numPr>
          <w:ilvl w:val="0"/>
          <w:numId w:val="31"/>
        </w:numPr>
        <w:ind w:left="1276" w:hanging="567"/>
        <w:rPr>
          <w:rFonts w:ascii="Arial" w:hAnsi="Arial" w:cs="Arial"/>
          <w:sz w:val="22"/>
        </w:rPr>
      </w:pPr>
      <w:r>
        <w:rPr>
          <w:rFonts w:ascii="Arial" w:hAnsi="Arial" w:cs="Arial"/>
          <w:sz w:val="22"/>
        </w:rPr>
        <w:t>E</w:t>
      </w:r>
      <w:r w:rsidR="00BD6B30">
        <w:rPr>
          <w:rFonts w:ascii="Arial" w:hAnsi="Arial" w:cs="Arial"/>
          <w:sz w:val="22"/>
        </w:rPr>
        <w:t>nsuring</w:t>
      </w:r>
      <w:r w:rsidR="00BD6B30" w:rsidRPr="0018749C">
        <w:rPr>
          <w:rFonts w:ascii="Arial" w:hAnsi="Arial" w:cs="Arial"/>
          <w:sz w:val="22"/>
        </w:rPr>
        <w:t xml:space="preserve"> all work program commitments </w:t>
      </w:r>
      <w:r w:rsidR="00BD6B30">
        <w:rPr>
          <w:rFonts w:ascii="Arial" w:hAnsi="Arial" w:cs="Arial"/>
          <w:sz w:val="22"/>
        </w:rPr>
        <w:t>have</w:t>
      </w:r>
      <w:r w:rsidR="00BD6B30" w:rsidRPr="0018749C">
        <w:rPr>
          <w:rFonts w:ascii="Arial" w:hAnsi="Arial" w:cs="Arial"/>
          <w:sz w:val="22"/>
        </w:rPr>
        <w:t xml:space="preserve"> been met</w:t>
      </w:r>
      <w:r>
        <w:rPr>
          <w:rFonts w:ascii="Arial" w:hAnsi="Arial" w:cs="Arial"/>
          <w:sz w:val="22"/>
        </w:rPr>
        <w:t>.</w:t>
      </w:r>
    </w:p>
    <w:p w:rsidR="003244BE" w:rsidRDefault="00A46225" w:rsidP="003244BE">
      <w:pPr>
        <w:pStyle w:val="List2"/>
        <w:numPr>
          <w:ilvl w:val="0"/>
          <w:numId w:val="31"/>
        </w:numPr>
        <w:ind w:left="1276" w:hanging="567"/>
        <w:rPr>
          <w:rFonts w:ascii="Arial" w:hAnsi="Arial" w:cs="Arial"/>
          <w:sz w:val="22"/>
        </w:rPr>
      </w:pPr>
      <w:r w:rsidRPr="003244BE">
        <w:rPr>
          <w:rFonts w:ascii="Arial" w:hAnsi="Arial" w:cs="Arial"/>
          <w:sz w:val="22"/>
        </w:rPr>
        <w:t>S</w:t>
      </w:r>
      <w:r w:rsidR="00BD6B30" w:rsidRPr="003244BE">
        <w:rPr>
          <w:rFonts w:ascii="Arial" w:hAnsi="Arial" w:cs="Arial"/>
          <w:sz w:val="22"/>
        </w:rPr>
        <w:t>ubmitting any outstanding reports and data to NOPTA</w:t>
      </w:r>
      <w:r w:rsidR="001C35EE" w:rsidRPr="003244BE">
        <w:rPr>
          <w:rFonts w:ascii="Arial" w:hAnsi="Arial" w:cs="Arial"/>
          <w:sz w:val="22"/>
        </w:rPr>
        <w:t>, in accordance with the RMA Regulations.</w:t>
      </w:r>
    </w:p>
    <w:p w:rsidR="00BD6B30" w:rsidRPr="003244BE" w:rsidRDefault="00A46225" w:rsidP="003244BE">
      <w:pPr>
        <w:pStyle w:val="List2"/>
        <w:numPr>
          <w:ilvl w:val="0"/>
          <w:numId w:val="31"/>
        </w:numPr>
        <w:ind w:left="1276" w:hanging="567"/>
        <w:rPr>
          <w:rFonts w:ascii="Arial" w:hAnsi="Arial" w:cs="Arial"/>
          <w:sz w:val="22"/>
        </w:rPr>
      </w:pPr>
      <w:r w:rsidRPr="003244BE">
        <w:rPr>
          <w:rFonts w:ascii="Arial" w:hAnsi="Arial" w:cs="Arial"/>
          <w:sz w:val="22"/>
        </w:rPr>
        <w:t>P</w:t>
      </w:r>
      <w:r w:rsidR="00BD6B30" w:rsidRPr="003244BE">
        <w:rPr>
          <w:rFonts w:ascii="Arial" w:hAnsi="Arial" w:cs="Arial"/>
          <w:sz w:val="22"/>
        </w:rPr>
        <w:t>aying all outstanding fees and amounts or make arrangements that are satisfactory to NOPTA</w:t>
      </w:r>
      <w:r w:rsidRPr="003244BE">
        <w:rPr>
          <w:rFonts w:ascii="Arial" w:hAnsi="Arial" w:cs="Arial"/>
          <w:sz w:val="22"/>
        </w:rPr>
        <w:t>.</w:t>
      </w:r>
    </w:p>
    <w:p w:rsidR="00BD6B30" w:rsidRPr="00BD6B30" w:rsidRDefault="00BD6B30" w:rsidP="00C662D6">
      <w:pPr>
        <w:pStyle w:val="List2"/>
        <w:numPr>
          <w:ilvl w:val="1"/>
          <w:numId w:val="12"/>
        </w:numPr>
        <w:ind w:left="709" w:hanging="709"/>
        <w:rPr>
          <w:rFonts w:ascii="Arial" w:hAnsi="Arial" w:cs="Arial"/>
          <w:sz w:val="22"/>
        </w:rPr>
      </w:pPr>
      <w:r w:rsidRPr="00BD6B30">
        <w:rPr>
          <w:rFonts w:ascii="Arial" w:hAnsi="Arial" w:cs="Arial"/>
          <w:sz w:val="22"/>
        </w:rPr>
        <w:t xml:space="preserve">Where a permit expires </w:t>
      </w:r>
      <w:r w:rsidR="00A46225">
        <w:rPr>
          <w:rFonts w:ascii="Arial" w:hAnsi="Arial" w:cs="Arial"/>
          <w:sz w:val="22"/>
        </w:rPr>
        <w:t>in default of the permit conditions</w:t>
      </w:r>
      <w:r w:rsidRPr="001C35EE">
        <w:rPr>
          <w:rFonts w:ascii="Arial" w:hAnsi="Arial" w:cs="Arial"/>
          <w:sz w:val="22"/>
        </w:rPr>
        <w:t xml:space="preserve">, </w:t>
      </w:r>
      <w:r w:rsidRPr="00BD6B30">
        <w:rPr>
          <w:rFonts w:ascii="Arial" w:hAnsi="Arial" w:cs="Arial"/>
          <w:sz w:val="22"/>
        </w:rPr>
        <w:t xml:space="preserve">the titleholders may apply for </w:t>
      </w:r>
      <w:r w:rsidR="007C6C78">
        <w:rPr>
          <w:rFonts w:ascii="Arial" w:hAnsi="Arial" w:cs="Arial"/>
          <w:sz w:val="22"/>
        </w:rPr>
        <w:t>a Good Standing Agreement</w:t>
      </w:r>
      <w:r w:rsidR="003244BE">
        <w:rPr>
          <w:rFonts w:ascii="Arial" w:hAnsi="Arial" w:cs="Arial"/>
          <w:sz w:val="22"/>
        </w:rPr>
        <w:t xml:space="preserve"> – refer to </w:t>
      </w:r>
      <w:r w:rsidR="00A46225">
        <w:rPr>
          <w:rFonts w:ascii="Arial" w:hAnsi="Arial" w:cs="Arial"/>
          <w:sz w:val="22"/>
        </w:rPr>
        <w:t xml:space="preserve">section </w:t>
      </w:r>
      <w:r w:rsidR="00A46225">
        <w:rPr>
          <w:rFonts w:ascii="Arial" w:hAnsi="Arial" w:cs="Arial"/>
          <w:sz w:val="22"/>
        </w:rPr>
        <w:fldChar w:fldCharType="begin"/>
      </w:r>
      <w:r w:rsidR="00A46225">
        <w:rPr>
          <w:rFonts w:ascii="Arial" w:hAnsi="Arial" w:cs="Arial"/>
          <w:sz w:val="22"/>
        </w:rPr>
        <w:instrText xml:space="preserve"> REF _Ref412123123 \r \h </w:instrText>
      </w:r>
      <w:r w:rsidR="00A46225">
        <w:rPr>
          <w:rFonts w:ascii="Arial" w:hAnsi="Arial" w:cs="Arial"/>
          <w:sz w:val="22"/>
        </w:rPr>
      </w:r>
      <w:r w:rsidR="00A46225">
        <w:rPr>
          <w:rFonts w:ascii="Arial" w:hAnsi="Arial" w:cs="Arial"/>
          <w:sz w:val="22"/>
        </w:rPr>
        <w:fldChar w:fldCharType="separate"/>
      </w:r>
      <w:r w:rsidR="008731F6">
        <w:rPr>
          <w:rFonts w:ascii="Arial" w:hAnsi="Arial" w:cs="Arial"/>
          <w:sz w:val="22"/>
        </w:rPr>
        <w:t>4</w:t>
      </w:r>
      <w:r w:rsidR="00A46225">
        <w:rPr>
          <w:rFonts w:ascii="Arial" w:hAnsi="Arial" w:cs="Arial"/>
          <w:sz w:val="22"/>
        </w:rPr>
        <w:fldChar w:fldCharType="end"/>
      </w:r>
      <w:r w:rsidR="007C6C78">
        <w:rPr>
          <w:rFonts w:ascii="Arial" w:hAnsi="Arial" w:cs="Arial"/>
          <w:sz w:val="22"/>
        </w:rPr>
        <w:t xml:space="preserve"> of this guideline.</w:t>
      </w:r>
    </w:p>
    <w:p w:rsidR="001F1F62" w:rsidRDefault="001F1F62" w:rsidP="00C662D6">
      <w:pPr>
        <w:pStyle w:val="List2"/>
        <w:numPr>
          <w:ilvl w:val="1"/>
          <w:numId w:val="12"/>
        </w:numPr>
        <w:ind w:left="709" w:hanging="709"/>
        <w:rPr>
          <w:rFonts w:ascii="Arial" w:hAnsi="Arial" w:cs="Arial"/>
          <w:sz w:val="22"/>
        </w:rPr>
      </w:pPr>
      <w:r w:rsidRPr="00BD6B30">
        <w:rPr>
          <w:rFonts w:ascii="Arial" w:hAnsi="Arial" w:cs="Arial"/>
          <w:sz w:val="22"/>
        </w:rPr>
        <w:t>If the permit expires in default</w:t>
      </w:r>
      <w:r w:rsidR="00535CC3" w:rsidRPr="00BD6B30">
        <w:rPr>
          <w:rFonts w:ascii="Arial" w:hAnsi="Arial" w:cs="Arial"/>
          <w:sz w:val="22"/>
        </w:rPr>
        <w:t xml:space="preserve"> </w:t>
      </w:r>
      <w:r w:rsidR="00535CC3" w:rsidRPr="0076288F">
        <w:rPr>
          <w:rFonts w:ascii="Arial" w:hAnsi="Arial" w:cs="Arial"/>
          <w:sz w:val="22"/>
        </w:rPr>
        <w:t>of the permit conditions</w:t>
      </w:r>
      <w:r w:rsidR="00663BDA" w:rsidRPr="0076288F">
        <w:rPr>
          <w:rFonts w:ascii="Arial" w:hAnsi="Arial" w:cs="Arial"/>
          <w:sz w:val="22"/>
        </w:rPr>
        <w:t xml:space="preserve"> </w:t>
      </w:r>
      <w:r w:rsidRPr="00BD6B30">
        <w:rPr>
          <w:rFonts w:ascii="Arial" w:hAnsi="Arial" w:cs="Arial"/>
          <w:sz w:val="22"/>
        </w:rPr>
        <w:t xml:space="preserve">and a </w:t>
      </w:r>
      <w:r w:rsidR="00304642" w:rsidRPr="00BD6B30">
        <w:rPr>
          <w:rFonts w:ascii="Arial" w:hAnsi="Arial" w:cs="Arial"/>
          <w:sz w:val="22"/>
        </w:rPr>
        <w:t>Good Standing</w:t>
      </w:r>
      <w:r w:rsidRPr="00BD6B30">
        <w:rPr>
          <w:rFonts w:ascii="Arial" w:hAnsi="Arial" w:cs="Arial"/>
          <w:sz w:val="22"/>
        </w:rPr>
        <w:t xml:space="preserve"> </w:t>
      </w:r>
      <w:r w:rsidR="00977D4D" w:rsidRPr="00BD6B30">
        <w:rPr>
          <w:rFonts w:ascii="Arial" w:hAnsi="Arial" w:cs="Arial"/>
          <w:sz w:val="22"/>
        </w:rPr>
        <w:t>Agreement</w:t>
      </w:r>
      <w:r w:rsidR="000A56FB" w:rsidRPr="00BD6B30">
        <w:rPr>
          <w:rFonts w:ascii="Arial" w:hAnsi="Arial" w:cs="Arial"/>
          <w:sz w:val="22"/>
        </w:rPr>
        <w:t xml:space="preserve"> is not entered into,</w:t>
      </w:r>
      <w:r w:rsidRPr="00BD6B30">
        <w:rPr>
          <w:rFonts w:ascii="Arial" w:hAnsi="Arial" w:cs="Arial"/>
          <w:sz w:val="22"/>
        </w:rPr>
        <w:t xml:space="preserve"> the </w:t>
      </w:r>
      <w:r w:rsidR="007531B7" w:rsidRPr="00BD6B30">
        <w:rPr>
          <w:rFonts w:ascii="Arial" w:hAnsi="Arial" w:cs="Arial"/>
          <w:sz w:val="22"/>
        </w:rPr>
        <w:t>title</w:t>
      </w:r>
      <w:r w:rsidRPr="00BD6B30">
        <w:rPr>
          <w:rFonts w:ascii="Arial" w:hAnsi="Arial" w:cs="Arial"/>
          <w:sz w:val="22"/>
        </w:rPr>
        <w:t xml:space="preserve">holders </w:t>
      </w:r>
      <w:r w:rsidR="000A56FB" w:rsidRPr="00BD6B30">
        <w:rPr>
          <w:rFonts w:ascii="Arial" w:hAnsi="Arial" w:cs="Arial"/>
          <w:sz w:val="22"/>
        </w:rPr>
        <w:t xml:space="preserve">will </w:t>
      </w:r>
      <w:r w:rsidR="00071141" w:rsidRPr="00BD6B30">
        <w:rPr>
          <w:rFonts w:ascii="Arial" w:hAnsi="Arial" w:cs="Arial"/>
          <w:sz w:val="22"/>
        </w:rPr>
        <w:t>be recorded as having</w:t>
      </w:r>
      <w:r w:rsidRPr="00BD6B30">
        <w:rPr>
          <w:rFonts w:ascii="Arial" w:hAnsi="Arial" w:cs="Arial"/>
          <w:sz w:val="22"/>
        </w:rPr>
        <w:t xml:space="preserve"> </w:t>
      </w:r>
      <w:r w:rsidR="007021FF" w:rsidRPr="00BD6B30">
        <w:rPr>
          <w:rFonts w:ascii="Arial" w:hAnsi="Arial" w:cs="Arial"/>
          <w:sz w:val="22"/>
        </w:rPr>
        <w:t xml:space="preserve">a </w:t>
      </w:r>
      <w:r w:rsidRPr="00BD6B30">
        <w:rPr>
          <w:rFonts w:ascii="Arial" w:hAnsi="Arial" w:cs="Arial"/>
          <w:sz w:val="22"/>
        </w:rPr>
        <w:t xml:space="preserve">past performance issue that will be used </w:t>
      </w:r>
      <w:r w:rsidR="007531B7" w:rsidRPr="00BD6B30">
        <w:rPr>
          <w:rFonts w:ascii="Arial" w:hAnsi="Arial" w:cs="Arial"/>
          <w:sz w:val="22"/>
        </w:rPr>
        <w:t>in the decision making process, for a period of five years, effective fro</w:t>
      </w:r>
      <w:r w:rsidR="00253A4A" w:rsidRPr="00BD6B30">
        <w:rPr>
          <w:rFonts w:ascii="Arial" w:hAnsi="Arial" w:cs="Arial"/>
          <w:sz w:val="22"/>
        </w:rPr>
        <w:t>m the day the expiry is</w:t>
      </w:r>
      <w:r w:rsidR="007617A3" w:rsidRPr="00BD6B30">
        <w:rPr>
          <w:rFonts w:ascii="Arial" w:hAnsi="Arial" w:cs="Arial"/>
          <w:sz w:val="22"/>
        </w:rPr>
        <w:t xml:space="preserve"> gazetted.</w:t>
      </w:r>
    </w:p>
    <w:p w:rsidR="0076288F" w:rsidRPr="0076288F" w:rsidRDefault="00A46225" w:rsidP="00C662D6">
      <w:pPr>
        <w:pStyle w:val="List2"/>
        <w:numPr>
          <w:ilvl w:val="1"/>
          <w:numId w:val="12"/>
        </w:numPr>
        <w:ind w:left="709" w:hanging="709"/>
        <w:rPr>
          <w:rFonts w:ascii="Arial" w:hAnsi="Arial" w:cs="Arial"/>
          <w:sz w:val="22"/>
        </w:rPr>
      </w:pPr>
      <w:r>
        <w:rPr>
          <w:rFonts w:ascii="Arial" w:hAnsi="Arial" w:cs="Arial"/>
          <w:sz w:val="22"/>
        </w:rPr>
        <w:t>All permit expiries are</w:t>
      </w:r>
      <w:r w:rsidR="0076288F" w:rsidRPr="00BD6B30">
        <w:rPr>
          <w:rFonts w:ascii="Arial" w:hAnsi="Arial" w:cs="Arial"/>
          <w:sz w:val="22"/>
        </w:rPr>
        <w:t xml:space="preserve"> published in the </w:t>
      </w:r>
      <w:hyperlink r:id="rId41" w:history="1">
        <w:r w:rsidR="0076288F" w:rsidRPr="00BD6B30">
          <w:rPr>
            <w:rStyle w:val="Hyperlink"/>
            <w:rFonts w:ascii="Arial" w:hAnsi="Arial" w:cs="Arial"/>
            <w:sz w:val="22"/>
          </w:rPr>
          <w:t>Australian Government Gazette</w:t>
        </w:r>
      </w:hyperlink>
      <w:r w:rsidR="0076288F" w:rsidRPr="00BD6B30">
        <w:rPr>
          <w:rFonts w:ascii="Arial" w:hAnsi="Arial" w:cs="Arial"/>
          <w:sz w:val="22"/>
        </w:rPr>
        <w:t>.</w:t>
      </w:r>
    </w:p>
    <w:p w:rsidR="00BD6B30" w:rsidRDefault="00BD6B30" w:rsidP="00BD6B30">
      <w:pPr>
        <w:pStyle w:val="Heading3"/>
        <w:rPr>
          <w:rFonts w:ascii="Arial" w:hAnsi="Arial" w:cs="Arial"/>
          <w:sz w:val="24"/>
        </w:rPr>
      </w:pPr>
      <w:bookmarkStart w:id="39" w:name="_Toc419464493"/>
      <w:r w:rsidRPr="0018749C">
        <w:rPr>
          <w:rFonts w:ascii="Arial" w:hAnsi="Arial" w:cs="Arial"/>
          <w:sz w:val="24"/>
        </w:rPr>
        <w:t>Cancellation</w:t>
      </w:r>
      <w:bookmarkEnd w:id="39"/>
    </w:p>
    <w:p w:rsidR="00BD6B30" w:rsidRPr="00BD6B30" w:rsidRDefault="00EC7080" w:rsidP="00BD6B30">
      <w:pPr>
        <w:rPr>
          <w:rFonts w:ascii="Arial" w:hAnsi="Arial" w:cs="Arial"/>
          <w:sz w:val="22"/>
          <w:u w:val="single"/>
        </w:rPr>
      </w:pPr>
      <w:hyperlink r:id="rId42" w:history="1">
        <w:r w:rsidR="00BD6B30" w:rsidRPr="00CD2277">
          <w:rPr>
            <w:rStyle w:val="Hyperlink"/>
            <w:rFonts w:ascii="Arial" w:hAnsi="Arial" w:cs="Arial"/>
            <w:sz w:val="22"/>
          </w:rPr>
          <w:t>Part 2.13 of the OPGGS Act</w:t>
        </w:r>
      </w:hyperlink>
    </w:p>
    <w:p w:rsidR="00BD6B30" w:rsidRDefault="005C1372" w:rsidP="00C662D6">
      <w:pPr>
        <w:pStyle w:val="List2"/>
        <w:numPr>
          <w:ilvl w:val="1"/>
          <w:numId w:val="12"/>
        </w:numPr>
        <w:ind w:left="709" w:hanging="709"/>
        <w:rPr>
          <w:rFonts w:ascii="Arial" w:hAnsi="Arial" w:cs="Arial"/>
          <w:sz w:val="22"/>
        </w:rPr>
      </w:pPr>
      <w:r w:rsidRPr="00BD6B30">
        <w:rPr>
          <w:rFonts w:ascii="Arial" w:hAnsi="Arial" w:cs="Arial"/>
          <w:sz w:val="22"/>
        </w:rPr>
        <w:t>Titleholders</w:t>
      </w:r>
      <w:r w:rsidR="009433D9" w:rsidRPr="00BD6B30">
        <w:rPr>
          <w:rFonts w:ascii="Arial" w:hAnsi="Arial" w:cs="Arial"/>
          <w:sz w:val="22"/>
        </w:rPr>
        <w:t xml:space="preserve"> are expected to ensure all obligations under the OPGGS Act,</w:t>
      </w:r>
      <w:r w:rsidR="00FD01FF" w:rsidRPr="00BD6B30">
        <w:rPr>
          <w:rFonts w:ascii="Arial" w:hAnsi="Arial" w:cs="Arial"/>
          <w:sz w:val="22"/>
        </w:rPr>
        <w:t xml:space="preserve"> OPGGS Levies</w:t>
      </w:r>
      <w:r w:rsidR="005D5703" w:rsidRPr="00BD6B30">
        <w:rPr>
          <w:rFonts w:ascii="Arial" w:hAnsi="Arial" w:cs="Arial"/>
          <w:sz w:val="22"/>
        </w:rPr>
        <w:t xml:space="preserve"> Act</w:t>
      </w:r>
      <w:r w:rsidR="009433D9" w:rsidRPr="00BD6B30">
        <w:rPr>
          <w:rFonts w:ascii="Arial" w:hAnsi="Arial" w:cs="Arial"/>
          <w:sz w:val="22"/>
        </w:rPr>
        <w:t>,</w:t>
      </w:r>
      <w:r w:rsidR="009433D9" w:rsidRPr="00BD6B30">
        <w:rPr>
          <w:rFonts w:ascii="Arial" w:hAnsi="Arial" w:cs="Arial"/>
          <w:i/>
          <w:sz w:val="22"/>
        </w:rPr>
        <w:t xml:space="preserve"> </w:t>
      </w:r>
      <w:r w:rsidR="009433D9" w:rsidRPr="00BD6B30">
        <w:rPr>
          <w:rFonts w:ascii="Arial" w:hAnsi="Arial" w:cs="Arial"/>
          <w:sz w:val="22"/>
        </w:rPr>
        <w:t>the associated regulations, any directions and permit conditions</w:t>
      </w:r>
      <w:r w:rsidR="00FD01FF" w:rsidRPr="00BD6B30">
        <w:rPr>
          <w:rFonts w:ascii="Arial" w:hAnsi="Arial" w:cs="Arial"/>
          <w:sz w:val="22"/>
        </w:rPr>
        <w:t xml:space="preserve"> are met at all times</w:t>
      </w:r>
      <w:r w:rsidR="009433D9" w:rsidRPr="00BD6B30">
        <w:rPr>
          <w:rFonts w:ascii="Arial" w:hAnsi="Arial" w:cs="Arial"/>
          <w:sz w:val="22"/>
        </w:rPr>
        <w:t>.</w:t>
      </w:r>
      <w:r w:rsidR="007021FF" w:rsidRPr="00BD6B30">
        <w:rPr>
          <w:rFonts w:ascii="Arial" w:hAnsi="Arial" w:cs="Arial"/>
          <w:sz w:val="22"/>
        </w:rPr>
        <w:t xml:space="preserve"> F</w:t>
      </w:r>
      <w:r w:rsidR="00EF1064" w:rsidRPr="00BD6B30">
        <w:rPr>
          <w:rFonts w:ascii="Arial" w:hAnsi="Arial" w:cs="Arial"/>
          <w:sz w:val="22"/>
        </w:rPr>
        <w:t>ailure to comply with</w:t>
      </w:r>
      <w:r w:rsidR="00752676" w:rsidRPr="00BD6B30">
        <w:rPr>
          <w:rFonts w:ascii="Arial" w:hAnsi="Arial" w:cs="Arial"/>
          <w:sz w:val="22"/>
        </w:rPr>
        <w:t xml:space="preserve"> any of these obligation</w:t>
      </w:r>
      <w:r w:rsidR="005D5703" w:rsidRPr="00BD6B30">
        <w:rPr>
          <w:rFonts w:ascii="Arial" w:hAnsi="Arial" w:cs="Arial"/>
          <w:sz w:val="22"/>
        </w:rPr>
        <w:t>s</w:t>
      </w:r>
      <w:r w:rsidR="00752676" w:rsidRPr="00BD6B30">
        <w:rPr>
          <w:rFonts w:ascii="Arial" w:hAnsi="Arial" w:cs="Arial"/>
          <w:sz w:val="22"/>
        </w:rPr>
        <w:t>, including</w:t>
      </w:r>
      <w:r w:rsidR="00EF1064" w:rsidRPr="00BD6B30">
        <w:rPr>
          <w:rFonts w:ascii="Arial" w:hAnsi="Arial" w:cs="Arial"/>
          <w:sz w:val="22"/>
        </w:rPr>
        <w:t xml:space="preserve"> permit conditions</w:t>
      </w:r>
      <w:r w:rsidR="007021FF" w:rsidRPr="00BD6B30">
        <w:rPr>
          <w:rFonts w:ascii="Arial" w:hAnsi="Arial" w:cs="Arial"/>
          <w:sz w:val="22"/>
        </w:rPr>
        <w:t>,</w:t>
      </w:r>
      <w:r w:rsidR="00EF1064" w:rsidRPr="00BD6B30">
        <w:rPr>
          <w:rFonts w:ascii="Arial" w:hAnsi="Arial" w:cs="Arial"/>
          <w:sz w:val="22"/>
        </w:rPr>
        <w:t xml:space="preserve"> </w:t>
      </w:r>
      <w:r w:rsidR="005D5703" w:rsidRPr="00BD6B30">
        <w:rPr>
          <w:rFonts w:ascii="Arial" w:hAnsi="Arial" w:cs="Arial"/>
          <w:sz w:val="22"/>
        </w:rPr>
        <w:t>is a ground for</w:t>
      </w:r>
      <w:r w:rsidR="007021FF" w:rsidRPr="00BD6B30">
        <w:rPr>
          <w:rFonts w:ascii="Arial" w:hAnsi="Arial" w:cs="Arial"/>
          <w:sz w:val="22"/>
        </w:rPr>
        <w:t xml:space="preserve"> cancellation of the permit.</w:t>
      </w:r>
    </w:p>
    <w:p w:rsidR="00BD6B30" w:rsidRDefault="009D4390" w:rsidP="00C662D6">
      <w:pPr>
        <w:pStyle w:val="List2"/>
        <w:numPr>
          <w:ilvl w:val="1"/>
          <w:numId w:val="12"/>
        </w:numPr>
        <w:ind w:left="709" w:hanging="709"/>
        <w:rPr>
          <w:rFonts w:ascii="Arial" w:hAnsi="Arial" w:cs="Arial"/>
          <w:sz w:val="22"/>
        </w:rPr>
      </w:pPr>
      <w:r w:rsidRPr="00BD6B30">
        <w:rPr>
          <w:rFonts w:ascii="Arial" w:hAnsi="Arial" w:cs="Arial"/>
          <w:sz w:val="22"/>
        </w:rPr>
        <w:t xml:space="preserve">If there are grounds for </w:t>
      </w:r>
      <w:r w:rsidRPr="00CD2277">
        <w:rPr>
          <w:rFonts w:ascii="Arial" w:hAnsi="Arial" w:cs="Arial"/>
          <w:sz w:val="22"/>
        </w:rPr>
        <w:t xml:space="preserve">cancellation, </w:t>
      </w:r>
      <w:r w:rsidR="003244BE">
        <w:rPr>
          <w:rFonts w:ascii="Arial" w:hAnsi="Arial" w:cs="Arial"/>
          <w:sz w:val="22"/>
        </w:rPr>
        <w:t>before</w:t>
      </w:r>
      <w:r w:rsidR="005D5703" w:rsidRPr="00CD2277">
        <w:rPr>
          <w:rFonts w:ascii="Arial" w:hAnsi="Arial" w:cs="Arial"/>
          <w:sz w:val="22"/>
        </w:rPr>
        <w:t xml:space="preserve"> making a decision, </w:t>
      </w:r>
      <w:r w:rsidRPr="00CD2277">
        <w:rPr>
          <w:rFonts w:ascii="Arial" w:hAnsi="Arial" w:cs="Arial"/>
          <w:sz w:val="22"/>
        </w:rPr>
        <w:t>the Joint Authority</w:t>
      </w:r>
      <w:r w:rsidR="0020550B" w:rsidRPr="00CD2277">
        <w:rPr>
          <w:rFonts w:ascii="Arial" w:hAnsi="Arial" w:cs="Arial"/>
          <w:sz w:val="22"/>
        </w:rPr>
        <w:t xml:space="preserve"> </w:t>
      </w:r>
      <w:r w:rsidR="005D5703" w:rsidRPr="00CD2277">
        <w:rPr>
          <w:rFonts w:ascii="Arial" w:hAnsi="Arial" w:cs="Arial"/>
          <w:sz w:val="22"/>
        </w:rPr>
        <w:t xml:space="preserve">will </w:t>
      </w:r>
      <w:r w:rsidR="00E42AF7" w:rsidRPr="00CD2277">
        <w:rPr>
          <w:rFonts w:ascii="Arial" w:hAnsi="Arial" w:cs="Arial"/>
          <w:sz w:val="22"/>
        </w:rPr>
        <w:t>issue</w:t>
      </w:r>
      <w:r w:rsidRPr="00CD2277">
        <w:rPr>
          <w:rFonts w:ascii="Arial" w:hAnsi="Arial" w:cs="Arial"/>
          <w:sz w:val="22"/>
        </w:rPr>
        <w:t xml:space="preserve"> the titleholder</w:t>
      </w:r>
      <w:r w:rsidR="00CD2277">
        <w:rPr>
          <w:rFonts w:ascii="Arial" w:hAnsi="Arial" w:cs="Arial"/>
          <w:sz w:val="22"/>
        </w:rPr>
        <w:t>s</w:t>
      </w:r>
      <w:r w:rsidR="00EF1064" w:rsidRPr="00CD2277">
        <w:rPr>
          <w:rFonts w:ascii="Arial" w:hAnsi="Arial" w:cs="Arial"/>
          <w:sz w:val="22"/>
        </w:rPr>
        <w:t xml:space="preserve"> a</w:t>
      </w:r>
      <w:r w:rsidR="00CD2277" w:rsidRPr="00CD2277">
        <w:rPr>
          <w:rFonts w:ascii="Arial" w:hAnsi="Arial" w:cs="Arial"/>
          <w:sz w:val="22"/>
        </w:rPr>
        <w:t xml:space="preserve"> written</w:t>
      </w:r>
      <w:r w:rsidR="00EF1064" w:rsidRPr="00CD2277">
        <w:rPr>
          <w:rFonts w:ascii="Arial" w:hAnsi="Arial" w:cs="Arial"/>
          <w:sz w:val="22"/>
        </w:rPr>
        <w:t xml:space="preserve"> </w:t>
      </w:r>
      <w:r w:rsidR="00CD2277">
        <w:rPr>
          <w:rFonts w:ascii="Arial" w:hAnsi="Arial" w:cs="Arial"/>
          <w:sz w:val="22"/>
        </w:rPr>
        <w:t>notice of i</w:t>
      </w:r>
      <w:r w:rsidR="00EF1064" w:rsidRPr="00CD2277">
        <w:rPr>
          <w:rFonts w:ascii="Arial" w:hAnsi="Arial" w:cs="Arial"/>
          <w:sz w:val="22"/>
        </w:rPr>
        <w:t>ntention to cancel the permit</w:t>
      </w:r>
      <w:r w:rsidR="003A3A37" w:rsidRPr="00CD2277">
        <w:rPr>
          <w:rFonts w:ascii="Arial" w:hAnsi="Arial" w:cs="Arial"/>
          <w:sz w:val="22"/>
        </w:rPr>
        <w:t xml:space="preserve">. </w:t>
      </w:r>
      <w:r w:rsidR="008D44D6" w:rsidRPr="00CD2277">
        <w:rPr>
          <w:rFonts w:ascii="Arial" w:hAnsi="Arial" w:cs="Arial"/>
          <w:sz w:val="22"/>
        </w:rPr>
        <w:t>Titleholders</w:t>
      </w:r>
      <w:r w:rsidR="00E42AF7" w:rsidRPr="00BD6B30">
        <w:rPr>
          <w:rFonts w:ascii="Arial" w:hAnsi="Arial" w:cs="Arial"/>
          <w:sz w:val="22"/>
        </w:rPr>
        <w:t xml:space="preserve"> </w:t>
      </w:r>
      <w:r w:rsidR="00EF1064" w:rsidRPr="00BD6B30">
        <w:rPr>
          <w:rFonts w:ascii="Arial" w:hAnsi="Arial" w:cs="Arial"/>
          <w:sz w:val="22"/>
        </w:rPr>
        <w:t>will be given</w:t>
      </w:r>
      <w:r w:rsidR="000A56FB" w:rsidRPr="00BD6B30">
        <w:rPr>
          <w:rFonts w:ascii="Arial" w:hAnsi="Arial" w:cs="Arial"/>
          <w:sz w:val="22"/>
        </w:rPr>
        <w:t xml:space="preserve"> at least</w:t>
      </w:r>
      <w:r w:rsidR="00A249BA" w:rsidRPr="00BD6B30">
        <w:rPr>
          <w:rFonts w:ascii="Arial" w:hAnsi="Arial" w:cs="Arial"/>
          <w:sz w:val="22"/>
        </w:rPr>
        <w:t xml:space="preserve"> 30 d</w:t>
      </w:r>
      <w:r w:rsidR="00EF1064" w:rsidRPr="00BD6B30">
        <w:rPr>
          <w:rFonts w:ascii="Arial" w:hAnsi="Arial" w:cs="Arial"/>
          <w:sz w:val="22"/>
        </w:rPr>
        <w:t>ays to submit matters they wish to have considered by the Joint Authority in reaching its final decision</w:t>
      </w:r>
      <w:r w:rsidR="000A56FB" w:rsidRPr="00BD6B30">
        <w:rPr>
          <w:rFonts w:ascii="Arial" w:hAnsi="Arial" w:cs="Arial"/>
          <w:sz w:val="22"/>
        </w:rPr>
        <w:t>.</w:t>
      </w:r>
    </w:p>
    <w:p w:rsidR="00936DCC" w:rsidRPr="003244BE" w:rsidRDefault="00C75CA6" w:rsidP="003244BE">
      <w:pPr>
        <w:pStyle w:val="List2"/>
        <w:numPr>
          <w:ilvl w:val="1"/>
          <w:numId w:val="12"/>
        </w:numPr>
        <w:ind w:left="709" w:hanging="709"/>
        <w:rPr>
          <w:rFonts w:ascii="Arial" w:hAnsi="Arial" w:cs="Arial"/>
          <w:sz w:val="22"/>
        </w:rPr>
      </w:pPr>
      <w:r w:rsidRPr="00BD6B30">
        <w:rPr>
          <w:rFonts w:ascii="Arial" w:hAnsi="Arial" w:cs="Arial"/>
          <w:sz w:val="22"/>
        </w:rPr>
        <w:t xml:space="preserve">A cancellation takes effect the day a notice is published in the </w:t>
      </w:r>
      <w:hyperlink r:id="rId43" w:history="1">
        <w:r w:rsidRPr="00BD6B30">
          <w:rPr>
            <w:rStyle w:val="Hyperlink"/>
            <w:rFonts w:ascii="Arial" w:hAnsi="Arial" w:cs="Arial"/>
            <w:sz w:val="22"/>
          </w:rPr>
          <w:t>Australian Government Gazette.</w:t>
        </w:r>
      </w:hyperlink>
      <w:r w:rsidR="00936DCC" w:rsidRPr="003244BE">
        <w:rPr>
          <w:rFonts w:ascii="Arial" w:hAnsi="Arial" w:cs="Arial"/>
          <w:sz w:val="28"/>
        </w:rPr>
        <w:br w:type="page"/>
      </w:r>
    </w:p>
    <w:p w:rsidR="007021FF" w:rsidRDefault="00A46225" w:rsidP="00C662D6">
      <w:pPr>
        <w:pStyle w:val="Heading1"/>
        <w:numPr>
          <w:ilvl w:val="0"/>
          <w:numId w:val="22"/>
        </w:numPr>
        <w:rPr>
          <w:rFonts w:ascii="Arial" w:hAnsi="Arial" w:cs="Arial"/>
          <w:sz w:val="28"/>
        </w:rPr>
      </w:pPr>
      <w:bookmarkStart w:id="40" w:name="_Toc419464494"/>
      <w:r>
        <w:rPr>
          <w:rFonts w:ascii="Arial" w:hAnsi="Arial" w:cs="Arial"/>
          <w:sz w:val="28"/>
        </w:rPr>
        <w:lastRenderedPageBreak/>
        <w:t>Renewal</w:t>
      </w:r>
      <w:bookmarkEnd w:id="40"/>
    </w:p>
    <w:p w:rsidR="007021FF" w:rsidRPr="007021FF" w:rsidRDefault="00EC7080" w:rsidP="007021FF">
      <w:pPr>
        <w:rPr>
          <w:rFonts w:ascii="Arial" w:hAnsi="Arial" w:cs="Arial"/>
          <w:sz w:val="22"/>
          <w:u w:val="single"/>
        </w:rPr>
      </w:pPr>
      <w:hyperlink r:id="rId44" w:history="1">
        <w:r w:rsidR="007021FF" w:rsidRPr="006B1330">
          <w:rPr>
            <w:rStyle w:val="Hyperlink"/>
            <w:rFonts w:ascii="Arial" w:hAnsi="Arial" w:cs="Arial"/>
            <w:sz w:val="22"/>
          </w:rPr>
          <w:t>Part 2.2, Division 5 of the OPGGS Act</w:t>
        </w:r>
      </w:hyperlink>
    </w:p>
    <w:p w:rsidR="00200D9A" w:rsidRPr="0018749C" w:rsidRDefault="00200D9A" w:rsidP="00200D9A">
      <w:pPr>
        <w:pStyle w:val="Heading3"/>
        <w:rPr>
          <w:rFonts w:ascii="Arial" w:hAnsi="Arial" w:cs="Arial"/>
          <w:sz w:val="24"/>
        </w:rPr>
      </w:pPr>
      <w:bookmarkStart w:id="41" w:name="_Toc419464495"/>
      <w:r w:rsidRPr="0018749C">
        <w:rPr>
          <w:rFonts w:ascii="Arial" w:hAnsi="Arial" w:cs="Arial"/>
          <w:sz w:val="24"/>
        </w:rPr>
        <w:t>Overview</w:t>
      </w:r>
      <w:bookmarkEnd w:id="41"/>
    </w:p>
    <w:p w:rsidR="00200D9A" w:rsidRDefault="0040420F" w:rsidP="00C662D6">
      <w:pPr>
        <w:pStyle w:val="List2"/>
        <w:numPr>
          <w:ilvl w:val="1"/>
          <w:numId w:val="10"/>
        </w:numPr>
        <w:ind w:left="709" w:hanging="709"/>
        <w:rPr>
          <w:rFonts w:ascii="Arial" w:hAnsi="Arial" w:cs="Arial"/>
          <w:sz w:val="22"/>
        </w:rPr>
      </w:pPr>
      <w:r>
        <w:rPr>
          <w:rFonts w:ascii="Arial" w:hAnsi="Arial" w:cs="Arial"/>
          <w:sz w:val="22"/>
        </w:rPr>
        <w:t>A</w:t>
      </w:r>
      <w:r w:rsidR="00200D9A" w:rsidRPr="0018749C">
        <w:rPr>
          <w:rFonts w:ascii="Arial" w:hAnsi="Arial" w:cs="Arial"/>
          <w:sz w:val="22"/>
        </w:rPr>
        <w:t xml:space="preserve"> </w:t>
      </w:r>
      <w:r w:rsidR="00C75CA6">
        <w:rPr>
          <w:rFonts w:ascii="Arial" w:hAnsi="Arial" w:cs="Arial"/>
          <w:sz w:val="22"/>
        </w:rPr>
        <w:t>titleholder</w:t>
      </w:r>
      <w:r>
        <w:rPr>
          <w:rFonts w:ascii="Arial" w:hAnsi="Arial" w:cs="Arial"/>
          <w:sz w:val="22"/>
        </w:rPr>
        <w:t xml:space="preserve"> may apply to renew a work program exploration</w:t>
      </w:r>
      <w:r w:rsidR="00200D9A" w:rsidRPr="0018749C">
        <w:rPr>
          <w:rFonts w:ascii="Arial" w:hAnsi="Arial" w:cs="Arial"/>
          <w:sz w:val="22"/>
        </w:rPr>
        <w:t xml:space="preserve"> permit. </w:t>
      </w:r>
      <w:r w:rsidR="005C1372">
        <w:rPr>
          <w:rFonts w:ascii="Arial" w:hAnsi="Arial" w:cs="Arial"/>
          <w:sz w:val="22"/>
        </w:rPr>
        <w:t>Titleholders</w:t>
      </w:r>
      <w:r w:rsidR="00200D9A" w:rsidRPr="0018749C">
        <w:rPr>
          <w:rFonts w:ascii="Arial" w:hAnsi="Arial" w:cs="Arial"/>
          <w:sz w:val="22"/>
        </w:rPr>
        <w:t xml:space="preserve"> should refer to </w:t>
      </w:r>
      <w:hyperlink r:id="rId45" w:history="1">
        <w:r w:rsidR="00EA584B" w:rsidRPr="006B1330">
          <w:rPr>
            <w:rStyle w:val="Hyperlink"/>
            <w:rFonts w:ascii="Arial" w:hAnsi="Arial" w:cs="Arial"/>
            <w:sz w:val="22"/>
          </w:rPr>
          <w:t>s</w:t>
        </w:r>
        <w:r w:rsidR="00200D9A" w:rsidRPr="006B1330">
          <w:rPr>
            <w:rStyle w:val="Hyperlink"/>
            <w:rFonts w:ascii="Arial" w:hAnsi="Arial" w:cs="Arial"/>
            <w:sz w:val="22"/>
          </w:rPr>
          <w:t>ections 122 and 123 of the OPGGS Act</w:t>
        </w:r>
      </w:hyperlink>
      <w:r w:rsidR="00200D9A" w:rsidRPr="0018749C">
        <w:rPr>
          <w:rFonts w:ascii="Arial" w:hAnsi="Arial" w:cs="Arial"/>
          <w:sz w:val="22"/>
        </w:rPr>
        <w:t xml:space="preserve"> to determine the number of times a </w:t>
      </w:r>
      <w:r w:rsidR="00C75CA6">
        <w:rPr>
          <w:rFonts w:ascii="Arial" w:hAnsi="Arial" w:cs="Arial"/>
          <w:sz w:val="22"/>
        </w:rPr>
        <w:t xml:space="preserve">permit may be renewed and </w:t>
      </w:r>
      <w:r w:rsidR="00E3006D">
        <w:rPr>
          <w:rFonts w:ascii="Arial" w:hAnsi="Arial" w:cs="Arial"/>
          <w:sz w:val="22"/>
        </w:rPr>
        <w:t>the maximum number of blocks that may be applied for.</w:t>
      </w:r>
    </w:p>
    <w:p w:rsidR="00350B16" w:rsidRPr="009B4A6E" w:rsidRDefault="00614EEF" w:rsidP="00C662D6">
      <w:pPr>
        <w:pStyle w:val="List2"/>
        <w:numPr>
          <w:ilvl w:val="1"/>
          <w:numId w:val="10"/>
        </w:numPr>
        <w:ind w:left="709" w:hanging="709"/>
        <w:rPr>
          <w:rFonts w:ascii="Arial" w:hAnsi="Arial" w:cs="Arial"/>
          <w:sz w:val="22"/>
        </w:rPr>
      </w:pPr>
      <w:r w:rsidRPr="00614EEF">
        <w:rPr>
          <w:rFonts w:ascii="Arial" w:hAnsi="Arial" w:cs="Arial"/>
          <w:sz w:val="22"/>
        </w:rPr>
        <w:t>An application must be made</w:t>
      </w:r>
      <w:r w:rsidR="00350B16">
        <w:rPr>
          <w:rFonts w:ascii="Arial" w:hAnsi="Arial" w:cs="Arial"/>
          <w:sz w:val="22"/>
        </w:rPr>
        <w:t xml:space="preserve"> at least </w:t>
      </w:r>
      <w:r w:rsidRPr="00614EEF">
        <w:rPr>
          <w:rFonts w:ascii="Arial" w:hAnsi="Arial" w:cs="Arial"/>
          <w:sz w:val="22"/>
        </w:rPr>
        <w:t>90</w:t>
      </w:r>
      <w:r>
        <w:rPr>
          <w:rFonts w:ascii="Arial" w:hAnsi="Arial" w:cs="Arial"/>
          <w:sz w:val="22"/>
        </w:rPr>
        <w:t> </w:t>
      </w:r>
      <w:r w:rsidRPr="00614EEF">
        <w:rPr>
          <w:rFonts w:ascii="Arial" w:hAnsi="Arial" w:cs="Arial"/>
          <w:sz w:val="22"/>
        </w:rPr>
        <w:t xml:space="preserve">days before </w:t>
      </w:r>
      <w:r w:rsidR="00350B16">
        <w:rPr>
          <w:rFonts w:ascii="Arial" w:hAnsi="Arial" w:cs="Arial"/>
          <w:sz w:val="22"/>
        </w:rPr>
        <w:t xml:space="preserve">the expiry of the permit. </w:t>
      </w:r>
      <w:r w:rsidRPr="00350B16">
        <w:rPr>
          <w:rFonts w:ascii="Arial" w:hAnsi="Arial" w:cs="Arial"/>
          <w:sz w:val="22"/>
        </w:rPr>
        <w:t xml:space="preserve">NOPTA </w:t>
      </w:r>
      <w:r w:rsidR="00350B16">
        <w:rPr>
          <w:rFonts w:ascii="Arial" w:hAnsi="Arial" w:cs="Arial"/>
          <w:sz w:val="22"/>
        </w:rPr>
        <w:t>may accept applications later than 90 days</w:t>
      </w:r>
      <w:r w:rsidR="0040420F">
        <w:rPr>
          <w:rFonts w:ascii="Arial" w:hAnsi="Arial" w:cs="Arial"/>
          <w:sz w:val="22"/>
        </w:rPr>
        <w:t xml:space="preserve">, </w:t>
      </w:r>
      <w:r w:rsidR="00350B16">
        <w:rPr>
          <w:rFonts w:ascii="Arial" w:hAnsi="Arial" w:cs="Arial"/>
          <w:sz w:val="22"/>
        </w:rPr>
        <w:t xml:space="preserve">but no later than the </w:t>
      </w:r>
      <w:r w:rsidR="00350B16" w:rsidRPr="009B4A6E">
        <w:rPr>
          <w:rFonts w:ascii="Arial" w:hAnsi="Arial" w:cs="Arial"/>
          <w:sz w:val="22"/>
        </w:rPr>
        <w:t>expiry date</w:t>
      </w:r>
      <w:r w:rsidR="0040420F" w:rsidRPr="009B4A6E">
        <w:rPr>
          <w:rFonts w:ascii="Arial" w:hAnsi="Arial" w:cs="Arial"/>
          <w:sz w:val="22"/>
        </w:rPr>
        <w:t>.</w:t>
      </w:r>
    </w:p>
    <w:p w:rsidR="009309F0" w:rsidRPr="009B4A6E" w:rsidRDefault="00614EEF" w:rsidP="00C662D6">
      <w:pPr>
        <w:pStyle w:val="List2"/>
        <w:numPr>
          <w:ilvl w:val="1"/>
          <w:numId w:val="10"/>
        </w:numPr>
        <w:ind w:left="709" w:hanging="709"/>
        <w:rPr>
          <w:rFonts w:ascii="Arial" w:hAnsi="Arial" w:cs="Arial"/>
          <w:b/>
          <w:sz w:val="22"/>
        </w:rPr>
      </w:pPr>
      <w:r w:rsidRPr="009B4A6E">
        <w:rPr>
          <w:rFonts w:ascii="Arial" w:hAnsi="Arial" w:cs="Arial"/>
          <w:sz w:val="22"/>
        </w:rPr>
        <w:t xml:space="preserve">It is the </w:t>
      </w:r>
      <w:r w:rsidR="00200D9A" w:rsidRPr="009B4A6E">
        <w:rPr>
          <w:rFonts w:ascii="Arial" w:hAnsi="Arial" w:cs="Arial"/>
          <w:sz w:val="22"/>
        </w:rPr>
        <w:t>Joint Authority</w:t>
      </w:r>
      <w:r w:rsidRPr="009B4A6E">
        <w:rPr>
          <w:rFonts w:ascii="Arial" w:hAnsi="Arial" w:cs="Arial"/>
          <w:sz w:val="22"/>
        </w:rPr>
        <w:t>’s</w:t>
      </w:r>
      <w:r w:rsidR="00FC497A" w:rsidRPr="009B4A6E">
        <w:rPr>
          <w:rFonts w:ascii="Arial" w:hAnsi="Arial" w:cs="Arial"/>
          <w:sz w:val="22"/>
        </w:rPr>
        <w:t xml:space="preserve"> expectation that the proposed work program will be supported by an exploration strategy that </w:t>
      </w:r>
      <w:r w:rsidR="00200D9A" w:rsidRPr="009B4A6E">
        <w:rPr>
          <w:rFonts w:ascii="Arial" w:hAnsi="Arial" w:cs="Arial"/>
          <w:sz w:val="22"/>
        </w:rPr>
        <w:t xml:space="preserve">will significantly advance the assessment and understanding of the petroleum potential of </w:t>
      </w:r>
      <w:r w:rsidR="003244BE">
        <w:rPr>
          <w:rFonts w:ascii="Arial" w:hAnsi="Arial" w:cs="Arial"/>
          <w:sz w:val="22"/>
        </w:rPr>
        <w:t>the permit area during the five-</w:t>
      </w:r>
      <w:r w:rsidR="00200D9A" w:rsidRPr="009B4A6E">
        <w:rPr>
          <w:rFonts w:ascii="Arial" w:hAnsi="Arial" w:cs="Arial"/>
          <w:sz w:val="22"/>
        </w:rPr>
        <w:t>year renewal term.</w:t>
      </w:r>
    </w:p>
    <w:p w:rsidR="009B4A6E" w:rsidRDefault="009B4A6E" w:rsidP="009B4A6E">
      <w:pPr>
        <w:pStyle w:val="List2"/>
        <w:numPr>
          <w:ilvl w:val="1"/>
          <w:numId w:val="10"/>
        </w:numPr>
        <w:ind w:left="709" w:hanging="709"/>
        <w:rPr>
          <w:rFonts w:ascii="Arial" w:hAnsi="Arial" w:cs="Arial"/>
          <w:sz w:val="22"/>
        </w:rPr>
      </w:pPr>
      <w:r w:rsidRPr="009309F0">
        <w:rPr>
          <w:rFonts w:ascii="Arial" w:hAnsi="Arial" w:cs="Arial"/>
          <w:sz w:val="22"/>
        </w:rPr>
        <w:t xml:space="preserve">The </w:t>
      </w:r>
      <w:r>
        <w:rPr>
          <w:rFonts w:ascii="Arial" w:hAnsi="Arial" w:cs="Arial"/>
          <w:sz w:val="22"/>
        </w:rPr>
        <w:t>Commonwealth</w:t>
      </w:r>
      <w:r w:rsidRPr="009309F0">
        <w:rPr>
          <w:rFonts w:ascii="Arial" w:hAnsi="Arial" w:cs="Arial"/>
          <w:sz w:val="22"/>
        </w:rPr>
        <w:t xml:space="preserve"> will respect any inform</w:t>
      </w:r>
      <w:r>
        <w:rPr>
          <w:rFonts w:ascii="Arial" w:hAnsi="Arial" w:cs="Arial"/>
          <w:sz w:val="22"/>
        </w:rPr>
        <w:t>ation provided on a ‘Commercial-in-Confidence’ basis.</w:t>
      </w:r>
    </w:p>
    <w:p w:rsidR="00AA579F" w:rsidRPr="00AA579F" w:rsidRDefault="00223B32" w:rsidP="00AA579F">
      <w:pPr>
        <w:pStyle w:val="List2"/>
        <w:numPr>
          <w:ilvl w:val="1"/>
          <w:numId w:val="10"/>
        </w:numPr>
        <w:ind w:left="709" w:hanging="709"/>
        <w:rPr>
          <w:rFonts w:ascii="Arial" w:hAnsi="Arial" w:cs="Arial"/>
          <w:sz w:val="22"/>
        </w:rPr>
      </w:pPr>
      <w:r>
        <w:rPr>
          <w:rFonts w:ascii="Arial" w:hAnsi="Arial" w:cs="Arial"/>
          <w:sz w:val="22"/>
        </w:rPr>
        <w:t xml:space="preserve">Titles that </w:t>
      </w:r>
      <w:r w:rsidR="00415AC0">
        <w:rPr>
          <w:rFonts w:ascii="Arial" w:hAnsi="Arial" w:cs="Arial"/>
          <w:sz w:val="22"/>
        </w:rPr>
        <w:t xml:space="preserve">are </w:t>
      </w:r>
      <w:r w:rsidR="00BA3D59">
        <w:rPr>
          <w:rFonts w:ascii="Arial" w:hAnsi="Arial" w:cs="Arial"/>
          <w:sz w:val="22"/>
        </w:rPr>
        <w:t>a</w:t>
      </w:r>
      <w:r>
        <w:rPr>
          <w:rFonts w:ascii="Arial" w:hAnsi="Arial" w:cs="Arial"/>
          <w:sz w:val="22"/>
        </w:rPr>
        <w:t xml:space="preserve"> ‘prior usage right’ for the purposes of section 359 of the </w:t>
      </w:r>
      <w:r w:rsidR="00AA579F">
        <w:rPr>
          <w:rFonts w:ascii="Arial" w:hAnsi="Arial" w:cs="Arial"/>
          <w:i/>
          <w:sz w:val="22"/>
        </w:rPr>
        <w:t xml:space="preserve">Environment Protection and Biodiversity Protection Act 1999 </w:t>
      </w:r>
      <w:r w:rsidR="00AA579F">
        <w:rPr>
          <w:rFonts w:ascii="Arial" w:hAnsi="Arial" w:cs="Arial"/>
          <w:sz w:val="22"/>
        </w:rPr>
        <w:t>(</w:t>
      </w:r>
      <w:r w:rsidR="00AA579F" w:rsidRPr="00DF64B9">
        <w:rPr>
          <w:rFonts w:ascii="Arial" w:hAnsi="Arial" w:cs="Arial"/>
          <w:sz w:val="22"/>
        </w:rPr>
        <w:t>EPBC Act</w:t>
      </w:r>
      <w:r w:rsidR="00AA579F">
        <w:rPr>
          <w:rFonts w:ascii="Arial" w:hAnsi="Arial" w:cs="Arial"/>
          <w:sz w:val="22"/>
        </w:rPr>
        <w:t>)</w:t>
      </w:r>
      <w:r>
        <w:rPr>
          <w:rFonts w:ascii="Arial" w:hAnsi="Arial" w:cs="Arial"/>
          <w:sz w:val="22"/>
        </w:rPr>
        <w:t xml:space="preserve"> will require consent f</w:t>
      </w:r>
      <w:r w:rsidR="00AA579F">
        <w:rPr>
          <w:rFonts w:ascii="Arial" w:hAnsi="Arial" w:cs="Arial"/>
          <w:sz w:val="22"/>
        </w:rPr>
        <w:t>rom</w:t>
      </w:r>
      <w:r>
        <w:rPr>
          <w:rFonts w:ascii="Arial" w:hAnsi="Arial" w:cs="Arial"/>
          <w:sz w:val="22"/>
        </w:rPr>
        <w:t xml:space="preserve"> the Minister for the Environment before a renewal can be granted by the Joint Authority</w:t>
      </w:r>
      <w:r w:rsidR="00AA579F">
        <w:rPr>
          <w:rFonts w:ascii="Arial" w:hAnsi="Arial" w:cs="Arial"/>
          <w:sz w:val="22"/>
        </w:rPr>
        <w:t xml:space="preserve"> – refer to the ‘</w:t>
      </w:r>
      <w:r w:rsidRPr="00AA579F">
        <w:rPr>
          <w:rFonts w:ascii="Arial" w:hAnsi="Arial" w:cs="Arial"/>
          <w:sz w:val="22"/>
        </w:rPr>
        <w:t>Offshore Petroleum Guideline: Prior Usage Rights</w:t>
      </w:r>
      <w:r w:rsidR="00AA579F">
        <w:rPr>
          <w:rFonts w:ascii="Arial" w:hAnsi="Arial" w:cs="Arial"/>
          <w:sz w:val="22"/>
        </w:rPr>
        <w:t>’</w:t>
      </w:r>
      <w:r>
        <w:rPr>
          <w:rFonts w:ascii="Arial" w:hAnsi="Arial" w:cs="Arial"/>
          <w:sz w:val="22"/>
        </w:rPr>
        <w:t xml:space="preserve"> on </w:t>
      </w:r>
      <w:hyperlink r:id="rId46" w:history="1">
        <w:r w:rsidRPr="00DF64B9">
          <w:rPr>
            <w:rStyle w:val="Hyperlink"/>
            <w:rFonts w:ascii="Arial" w:hAnsi="Arial" w:cs="Arial"/>
            <w:sz w:val="22"/>
          </w:rPr>
          <w:t>NOPTA</w:t>
        </w:r>
        <w:r w:rsidR="00AA579F">
          <w:rPr>
            <w:rStyle w:val="Hyperlink"/>
            <w:rFonts w:ascii="Arial" w:hAnsi="Arial" w:cs="Arial"/>
            <w:sz w:val="22"/>
          </w:rPr>
          <w:t>’s</w:t>
        </w:r>
        <w:r w:rsidRPr="00DF64B9">
          <w:rPr>
            <w:rStyle w:val="Hyperlink"/>
            <w:rFonts w:ascii="Arial" w:hAnsi="Arial" w:cs="Arial"/>
            <w:sz w:val="22"/>
          </w:rPr>
          <w:t xml:space="preserve"> website</w:t>
        </w:r>
      </w:hyperlink>
      <w:r w:rsidR="00AA579F">
        <w:rPr>
          <w:rFonts w:ascii="Arial" w:hAnsi="Arial" w:cs="Arial"/>
          <w:sz w:val="22"/>
        </w:rPr>
        <w:t>.</w:t>
      </w:r>
    </w:p>
    <w:p w:rsidR="002B092D" w:rsidRPr="002B092D" w:rsidRDefault="003A3A37" w:rsidP="002B092D">
      <w:pPr>
        <w:pStyle w:val="Heading3"/>
        <w:rPr>
          <w:rFonts w:ascii="Arial" w:hAnsi="Arial" w:cs="Arial"/>
          <w:sz w:val="24"/>
        </w:rPr>
      </w:pPr>
      <w:bookmarkStart w:id="42" w:name="_Toc419464496"/>
      <w:r>
        <w:rPr>
          <w:rFonts w:ascii="Arial" w:hAnsi="Arial" w:cs="Arial"/>
          <w:sz w:val="24"/>
        </w:rPr>
        <w:t>How to apply</w:t>
      </w:r>
      <w:bookmarkEnd w:id="42"/>
    </w:p>
    <w:p w:rsidR="002B092D" w:rsidRPr="002B092D" w:rsidRDefault="002B092D" w:rsidP="00C662D6">
      <w:pPr>
        <w:pStyle w:val="List2"/>
        <w:numPr>
          <w:ilvl w:val="1"/>
          <w:numId w:val="22"/>
        </w:numPr>
        <w:ind w:left="709" w:hanging="709"/>
        <w:rPr>
          <w:rFonts w:ascii="Arial" w:hAnsi="Arial" w:cs="Arial"/>
          <w:sz w:val="22"/>
        </w:rPr>
      </w:pPr>
      <w:r w:rsidRPr="002B092D">
        <w:rPr>
          <w:rFonts w:ascii="Arial" w:hAnsi="Arial" w:cs="Arial"/>
          <w:sz w:val="22"/>
        </w:rPr>
        <w:t xml:space="preserve">An application form is available online at </w:t>
      </w:r>
      <w:hyperlink r:id="rId47" w:history="1">
        <w:r w:rsidRPr="002B092D">
          <w:rPr>
            <w:rStyle w:val="Hyperlink"/>
            <w:rFonts w:ascii="Arial" w:hAnsi="Arial" w:cs="Arial"/>
            <w:sz w:val="22"/>
          </w:rPr>
          <w:t>NOPTA’s website</w:t>
        </w:r>
      </w:hyperlink>
      <w:r w:rsidRPr="002B092D">
        <w:rPr>
          <w:rFonts w:ascii="Arial" w:hAnsi="Arial" w:cs="Arial"/>
          <w:sz w:val="22"/>
        </w:rPr>
        <w:t xml:space="preserve">. One electronic copy—in a text search supported format—and one hard copy </w:t>
      </w:r>
      <w:r w:rsidR="009309F0">
        <w:rPr>
          <w:rFonts w:ascii="Arial" w:hAnsi="Arial" w:cs="Arial"/>
          <w:sz w:val="22"/>
        </w:rPr>
        <w:t>is to be submitted</w:t>
      </w:r>
      <w:r w:rsidR="00A46225">
        <w:rPr>
          <w:rFonts w:ascii="Arial" w:hAnsi="Arial" w:cs="Arial"/>
          <w:sz w:val="22"/>
        </w:rPr>
        <w:t>.</w:t>
      </w:r>
    </w:p>
    <w:p w:rsidR="002B092D" w:rsidRDefault="003244BE" w:rsidP="00C662D6">
      <w:pPr>
        <w:pStyle w:val="List2"/>
        <w:numPr>
          <w:ilvl w:val="1"/>
          <w:numId w:val="22"/>
        </w:numPr>
        <w:tabs>
          <w:tab w:val="left" w:pos="709"/>
        </w:tabs>
        <w:ind w:left="709" w:hanging="709"/>
        <w:rPr>
          <w:rFonts w:ascii="Arial" w:hAnsi="Arial" w:cs="Arial"/>
          <w:sz w:val="22"/>
        </w:rPr>
      </w:pPr>
      <w:r>
        <w:rPr>
          <w:rFonts w:ascii="Arial" w:hAnsi="Arial" w:cs="Arial"/>
          <w:sz w:val="22"/>
        </w:rPr>
        <w:t>An</w:t>
      </w:r>
      <w:r w:rsidR="002B092D" w:rsidRPr="0018749C">
        <w:rPr>
          <w:rFonts w:ascii="Arial" w:hAnsi="Arial" w:cs="Arial"/>
          <w:sz w:val="22"/>
        </w:rPr>
        <w:t xml:space="preserve"> </w:t>
      </w:r>
      <w:r w:rsidR="002B092D">
        <w:rPr>
          <w:rFonts w:ascii="Arial" w:hAnsi="Arial" w:cs="Arial"/>
          <w:sz w:val="22"/>
        </w:rPr>
        <w:t>application</w:t>
      </w:r>
      <w:r w:rsidR="002B092D" w:rsidRPr="0018749C">
        <w:rPr>
          <w:rFonts w:ascii="Arial" w:hAnsi="Arial" w:cs="Arial"/>
          <w:sz w:val="22"/>
        </w:rPr>
        <w:t xml:space="preserve"> must be accompanied by a fee, payable to ‘NOPTA – Commonwealth of Australia’ through an Australian bank cheque o</w:t>
      </w:r>
      <w:r w:rsidR="002B092D">
        <w:rPr>
          <w:rFonts w:ascii="Arial" w:hAnsi="Arial" w:cs="Arial"/>
          <w:sz w:val="22"/>
        </w:rPr>
        <w:t xml:space="preserve">r by electronic funds transfer. </w:t>
      </w:r>
      <w:r w:rsidR="002B092D" w:rsidRPr="003A21EA">
        <w:rPr>
          <w:rFonts w:ascii="Arial" w:hAnsi="Arial" w:cs="Arial"/>
          <w:sz w:val="22"/>
        </w:rPr>
        <w:t>The amount of the fee is prescribed in</w:t>
      </w:r>
      <w:r w:rsidR="00266610">
        <w:rPr>
          <w:rFonts w:ascii="Arial" w:hAnsi="Arial" w:cs="Arial"/>
          <w:sz w:val="22"/>
        </w:rPr>
        <w:t xml:space="preserve"> schedule 6 of</w:t>
      </w:r>
      <w:r w:rsidR="002B092D">
        <w:rPr>
          <w:rFonts w:ascii="Arial" w:hAnsi="Arial" w:cs="Arial"/>
          <w:sz w:val="22"/>
        </w:rPr>
        <w:t xml:space="preserve"> the</w:t>
      </w:r>
      <w:r w:rsidR="002B092D" w:rsidRPr="003A21EA">
        <w:rPr>
          <w:rFonts w:ascii="Arial" w:hAnsi="Arial" w:cs="Arial"/>
          <w:sz w:val="22"/>
        </w:rPr>
        <w:t xml:space="preserve"> </w:t>
      </w:r>
      <w:hyperlink r:id="rId48" w:history="1">
        <w:r w:rsidRPr="00F714F6">
          <w:rPr>
            <w:rStyle w:val="Hyperlink"/>
            <w:rFonts w:ascii="Arial" w:hAnsi="Arial" w:cs="Arial"/>
            <w:sz w:val="22"/>
            <w:szCs w:val="22"/>
          </w:rPr>
          <w:t>RMA r</w:t>
        </w:r>
        <w:r w:rsidR="002B092D" w:rsidRPr="00F714F6">
          <w:rPr>
            <w:rStyle w:val="Hyperlink"/>
            <w:rFonts w:ascii="Arial" w:hAnsi="Arial" w:cs="Arial"/>
            <w:sz w:val="22"/>
            <w:szCs w:val="22"/>
          </w:rPr>
          <w:t>egulations</w:t>
        </w:r>
      </w:hyperlink>
      <w:r w:rsidR="002B092D" w:rsidRPr="00F714F6">
        <w:rPr>
          <w:rFonts w:ascii="Arial" w:hAnsi="Arial" w:cs="Arial"/>
          <w:sz w:val="22"/>
          <w:szCs w:val="22"/>
        </w:rPr>
        <w:t>.</w:t>
      </w:r>
      <w:r w:rsidR="002B092D">
        <w:rPr>
          <w:rFonts w:ascii="Arial" w:hAnsi="Arial" w:cs="Arial"/>
          <w:sz w:val="22"/>
        </w:rPr>
        <w:t xml:space="preserve"> </w:t>
      </w:r>
      <w:r w:rsidR="002B092D" w:rsidRPr="0018749C">
        <w:rPr>
          <w:rFonts w:ascii="Arial" w:hAnsi="Arial" w:cs="Arial"/>
          <w:sz w:val="22"/>
        </w:rPr>
        <w:t xml:space="preserve">Evidence of an electronic fund transfer must be provided with the </w:t>
      </w:r>
      <w:r w:rsidR="002B092D">
        <w:rPr>
          <w:rFonts w:ascii="Arial" w:hAnsi="Arial" w:cs="Arial"/>
          <w:sz w:val="22"/>
        </w:rPr>
        <w:t>application</w:t>
      </w:r>
      <w:r w:rsidR="006A6D48">
        <w:rPr>
          <w:rFonts w:ascii="Arial" w:hAnsi="Arial" w:cs="Arial"/>
          <w:sz w:val="22"/>
        </w:rPr>
        <w:t>.</w:t>
      </w:r>
    </w:p>
    <w:p w:rsidR="00B75E84" w:rsidRDefault="00200D9A" w:rsidP="00C662D6">
      <w:pPr>
        <w:pStyle w:val="List2"/>
        <w:numPr>
          <w:ilvl w:val="1"/>
          <w:numId w:val="22"/>
        </w:numPr>
        <w:ind w:left="709" w:hanging="709"/>
        <w:rPr>
          <w:rFonts w:ascii="Arial" w:hAnsi="Arial" w:cs="Arial"/>
          <w:sz w:val="22"/>
        </w:rPr>
      </w:pPr>
      <w:r w:rsidRPr="001A5C78">
        <w:rPr>
          <w:rFonts w:ascii="Arial" w:hAnsi="Arial" w:cs="Arial"/>
          <w:sz w:val="22"/>
        </w:rPr>
        <w:t>A</w:t>
      </w:r>
      <w:r w:rsidR="00B75E84">
        <w:rPr>
          <w:rFonts w:ascii="Arial" w:hAnsi="Arial" w:cs="Arial"/>
          <w:sz w:val="22"/>
        </w:rPr>
        <w:t xml:space="preserve"> </w:t>
      </w:r>
      <w:r w:rsidR="00E81D1A">
        <w:rPr>
          <w:rFonts w:ascii="Arial" w:hAnsi="Arial" w:cs="Arial"/>
          <w:sz w:val="22"/>
        </w:rPr>
        <w:t>renewal application should</w:t>
      </w:r>
      <w:r w:rsidR="00B75E84">
        <w:rPr>
          <w:rFonts w:ascii="Arial" w:hAnsi="Arial" w:cs="Arial"/>
          <w:sz w:val="22"/>
        </w:rPr>
        <w:t xml:space="preserve"> include:</w:t>
      </w:r>
    </w:p>
    <w:p w:rsidR="00B75E84" w:rsidRDefault="00A46225" w:rsidP="00C662D6">
      <w:pPr>
        <w:pStyle w:val="List2"/>
        <w:numPr>
          <w:ilvl w:val="2"/>
          <w:numId w:val="22"/>
        </w:numPr>
        <w:ind w:left="1225" w:hanging="505"/>
        <w:rPr>
          <w:rFonts w:ascii="Arial" w:hAnsi="Arial" w:cs="Arial"/>
          <w:sz w:val="22"/>
        </w:rPr>
      </w:pPr>
      <w:r>
        <w:rPr>
          <w:rFonts w:ascii="Arial" w:hAnsi="Arial" w:cs="Arial"/>
          <w:sz w:val="22"/>
        </w:rPr>
        <w:t xml:space="preserve">a </w:t>
      </w:r>
      <w:r w:rsidR="00B75E84">
        <w:rPr>
          <w:rFonts w:ascii="Arial" w:hAnsi="Arial" w:cs="Arial"/>
          <w:sz w:val="22"/>
        </w:rPr>
        <w:t>t</w:t>
      </w:r>
      <w:r w:rsidR="00200D9A" w:rsidRPr="00B75E84">
        <w:rPr>
          <w:rFonts w:ascii="Arial" w:hAnsi="Arial" w:cs="Arial"/>
          <w:sz w:val="22"/>
        </w:rPr>
        <w:t xml:space="preserve">echnical </w:t>
      </w:r>
      <w:r w:rsidR="006A6D48">
        <w:rPr>
          <w:rFonts w:ascii="Arial" w:hAnsi="Arial" w:cs="Arial"/>
          <w:sz w:val="22"/>
        </w:rPr>
        <w:t>evaluation</w:t>
      </w:r>
      <w:r w:rsidR="00200D9A" w:rsidRPr="00B75E84">
        <w:rPr>
          <w:rFonts w:ascii="Arial" w:hAnsi="Arial" w:cs="Arial"/>
          <w:sz w:val="22"/>
        </w:rPr>
        <w:t xml:space="preserve"> of the petroleum potential of the area</w:t>
      </w:r>
    </w:p>
    <w:p w:rsidR="00B75E84" w:rsidRDefault="00A46225" w:rsidP="00C662D6">
      <w:pPr>
        <w:pStyle w:val="List2"/>
        <w:numPr>
          <w:ilvl w:val="2"/>
          <w:numId w:val="22"/>
        </w:numPr>
        <w:ind w:left="1225" w:hanging="505"/>
        <w:rPr>
          <w:rFonts w:ascii="Arial" w:hAnsi="Arial" w:cs="Arial"/>
          <w:sz w:val="22"/>
        </w:rPr>
      </w:pPr>
      <w:r>
        <w:rPr>
          <w:rFonts w:ascii="Arial" w:hAnsi="Arial" w:cs="Arial"/>
          <w:sz w:val="22"/>
        </w:rPr>
        <w:t xml:space="preserve">a </w:t>
      </w:r>
      <w:r w:rsidR="00200D9A" w:rsidRPr="00B75E84">
        <w:rPr>
          <w:rFonts w:ascii="Arial" w:hAnsi="Arial" w:cs="Arial"/>
          <w:sz w:val="22"/>
        </w:rPr>
        <w:t>work program</w:t>
      </w:r>
      <w:r w:rsidR="00581851">
        <w:rPr>
          <w:rFonts w:ascii="Arial" w:hAnsi="Arial" w:cs="Arial"/>
          <w:sz w:val="22"/>
        </w:rPr>
        <w:t xml:space="preserve"> and activities for the primary term</w:t>
      </w:r>
    </w:p>
    <w:p w:rsidR="00581851" w:rsidRDefault="00A46225" w:rsidP="00C662D6">
      <w:pPr>
        <w:pStyle w:val="List2"/>
        <w:numPr>
          <w:ilvl w:val="2"/>
          <w:numId w:val="22"/>
        </w:numPr>
        <w:ind w:left="1225" w:hanging="505"/>
        <w:rPr>
          <w:rFonts w:ascii="Arial" w:hAnsi="Arial" w:cs="Arial"/>
          <w:sz w:val="22"/>
        </w:rPr>
      </w:pPr>
      <w:r>
        <w:rPr>
          <w:rFonts w:ascii="Arial" w:hAnsi="Arial" w:cs="Arial"/>
          <w:sz w:val="22"/>
        </w:rPr>
        <w:t xml:space="preserve">a </w:t>
      </w:r>
      <w:r w:rsidR="00581851" w:rsidRPr="00B75E84">
        <w:rPr>
          <w:rFonts w:ascii="Arial" w:hAnsi="Arial" w:cs="Arial"/>
          <w:sz w:val="22"/>
        </w:rPr>
        <w:t>work program</w:t>
      </w:r>
      <w:r w:rsidR="00581851">
        <w:rPr>
          <w:rFonts w:ascii="Arial" w:hAnsi="Arial" w:cs="Arial"/>
          <w:sz w:val="22"/>
        </w:rPr>
        <w:t xml:space="preserve"> and activities for the secondary term</w:t>
      </w:r>
    </w:p>
    <w:p w:rsidR="0041346A" w:rsidRPr="00581851" w:rsidRDefault="0041346A" w:rsidP="00C662D6">
      <w:pPr>
        <w:pStyle w:val="List2"/>
        <w:numPr>
          <w:ilvl w:val="2"/>
          <w:numId w:val="22"/>
        </w:numPr>
        <w:ind w:left="1225" w:hanging="505"/>
        <w:rPr>
          <w:rFonts w:ascii="Arial" w:hAnsi="Arial" w:cs="Arial"/>
          <w:sz w:val="22"/>
        </w:rPr>
      </w:pPr>
      <w:r w:rsidRPr="00581851">
        <w:rPr>
          <w:rFonts w:ascii="Arial" w:hAnsi="Arial" w:cs="Arial"/>
          <w:sz w:val="22"/>
        </w:rPr>
        <w:t>an overv</w:t>
      </w:r>
      <w:r w:rsidR="003244BE">
        <w:rPr>
          <w:rFonts w:ascii="Arial" w:hAnsi="Arial" w:cs="Arial"/>
          <w:sz w:val="22"/>
        </w:rPr>
        <w:t>iew of compliance with the permit</w:t>
      </w:r>
      <w:r w:rsidRPr="00581851">
        <w:rPr>
          <w:rFonts w:ascii="Arial" w:hAnsi="Arial" w:cs="Arial"/>
          <w:sz w:val="22"/>
        </w:rPr>
        <w:t xml:space="preserve"> co</w:t>
      </w:r>
      <w:r w:rsidR="0065603A">
        <w:rPr>
          <w:rFonts w:ascii="Arial" w:hAnsi="Arial" w:cs="Arial"/>
          <w:sz w:val="22"/>
        </w:rPr>
        <w:t>nditions, chapters 2, 4, 6 and p</w:t>
      </w:r>
      <w:r w:rsidRPr="00581851">
        <w:rPr>
          <w:rFonts w:ascii="Arial" w:hAnsi="Arial" w:cs="Arial"/>
          <w:sz w:val="22"/>
        </w:rPr>
        <w:t>art 7.1 of the OPGGS Act and the associated regulations.</w:t>
      </w:r>
    </w:p>
    <w:p w:rsidR="003244BE" w:rsidRDefault="003A21EA" w:rsidP="00C662D6">
      <w:pPr>
        <w:pStyle w:val="List2"/>
        <w:numPr>
          <w:ilvl w:val="1"/>
          <w:numId w:val="22"/>
        </w:numPr>
        <w:ind w:left="709" w:hanging="709"/>
        <w:rPr>
          <w:rFonts w:ascii="Arial" w:hAnsi="Arial" w:cs="Arial"/>
          <w:sz w:val="22"/>
        </w:rPr>
      </w:pPr>
      <w:r>
        <w:rPr>
          <w:rFonts w:ascii="Arial" w:hAnsi="Arial" w:cs="Arial"/>
          <w:sz w:val="22"/>
        </w:rPr>
        <w:t>Applications</w:t>
      </w:r>
      <w:r w:rsidR="003A3A37" w:rsidRPr="00302D75">
        <w:rPr>
          <w:rFonts w:ascii="Arial" w:hAnsi="Arial" w:cs="Arial"/>
          <w:sz w:val="22"/>
        </w:rPr>
        <w:t xml:space="preserve"> </w:t>
      </w:r>
      <w:r w:rsidR="003A3A37">
        <w:rPr>
          <w:rFonts w:ascii="Arial" w:hAnsi="Arial" w:cs="Arial"/>
          <w:sz w:val="22"/>
        </w:rPr>
        <w:t>are</w:t>
      </w:r>
      <w:r w:rsidR="003A3A37" w:rsidRPr="00302D75">
        <w:rPr>
          <w:rFonts w:ascii="Arial" w:hAnsi="Arial" w:cs="Arial"/>
          <w:sz w:val="22"/>
        </w:rPr>
        <w:t xml:space="preserve"> assessed by NOPTA, who provide advice to the relevant Joint Authority</w:t>
      </w:r>
      <w:r w:rsidR="003244BE">
        <w:rPr>
          <w:rFonts w:ascii="Arial" w:hAnsi="Arial" w:cs="Arial"/>
          <w:sz w:val="22"/>
        </w:rPr>
        <w:t>.</w:t>
      </w:r>
    </w:p>
    <w:p w:rsidR="00200D9A" w:rsidRPr="003A3A37" w:rsidRDefault="003A3A37" w:rsidP="00C662D6">
      <w:pPr>
        <w:pStyle w:val="List2"/>
        <w:numPr>
          <w:ilvl w:val="1"/>
          <w:numId w:val="22"/>
        </w:numPr>
        <w:ind w:left="709" w:hanging="709"/>
        <w:rPr>
          <w:rFonts w:ascii="Arial" w:hAnsi="Arial" w:cs="Arial"/>
          <w:sz w:val="22"/>
        </w:rPr>
      </w:pPr>
      <w:r w:rsidRPr="00302D75">
        <w:rPr>
          <w:rFonts w:ascii="Arial" w:hAnsi="Arial" w:cs="Arial"/>
          <w:sz w:val="22"/>
        </w:rPr>
        <w:t>NOPTA may clarify</w:t>
      </w:r>
      <w:r>
        <w:rPr>
          <w:rFonts w:ascii="Arial" w:hAnsi="Arial" w:cs="Arial"/>
          <w:sz w:val="22"/>
        </w:rPr>
        <w:t xml:space="preserve"> any aspect of the</w:t>
      </w:r>
      <w:r w:rsidR="00B11F2C">
        <w:rPr>
          <w:rFonts w:ascii="Arial" w:hAnsi="Arial" w:cs="Arial"/>
          <w:sz w:val="22"/>
        </w:rPr>
        <w:t xml:space="preserve"> renewal</w:t>
      </w:r>
      <w:r w:rsidRPr="00302D75">
        <w:rPr>
          <w:rFonts w:ascii="Arial" w:hAnsi="Arial" w:cs="Arial"/>
          <w:sz w:val="22"/>
        </w:rPr>
        <w:t xml:space="preserve"> </w:t>
      </w:r>
      <w:r w:rsidR="003A21EA">
        <w:rPr>
          <w:rFonts w:ascii="Arial" w:hAnsi="Arial" w:cs="Arial"/>
          <w:sz w:val="22"/>
        </w:rPr>
        <w:t>application</w:t>
      </w:r>
      <w:r w:rsidRPr="00302D75">
        <w:rPr>
          <w:rFonts w:ascii="Arial" w:hAnsi="Arial" w:cs="Arial"/>
          <w:sz w:val="22"/>
        </w:rPr>
        <w:t xml:space="preserve"> through a written request for </w:t>
      </w:r>
      <w:r>
        <w:rPr>
          <w:rFonts w:ascii="Arial" w:hAnsi="Arial" w:cs="Arial"/>
          <w:sz w:val="22"/>
        </w:rPr>
        <w:t>further</w:t>
      </w:r>
      <w:r w:rsidRPr="00302D75">
        <w:rPr>
          <w:rFonts w:ascii="Arial" w:hAnsi="Arial" w:cs="Arial"/>
          <w:sz w:val="22"/>
        </w:rPr>
        <w:t xml:space="preserve"> information</w:t>
      </w:r>
      <w:r w:rsidR="0040420F">
        <w:rPr>
          <w:rFonts w:ascii="Arial" w:hAnsi="Arial" w:cs="Arial"/>
          <w:sz w:val="22"/>
        </w:rPr>
        <w:t xml:space="preserve"> to the applicant</w:t>
      </w:r>
      <w:r w:rsidRPr="00302D75">
        <w:rPr>
          <w:rFonts w:ascii="Arial" w:hAnsi="Arial" w:cs="Arial"/>
          <w:sz w:val="22"/>
        </w:rPr>
        <w:t>.</w:t>
      </w:r>
    </w:p>
    <w:p w:rsidR="00200D9A" w:rsidRPr="0018749C" w:rsidRDefault="00FC497A" w:rsidP="00200D9A">
      <w:pPr>
        <w:pStyle w:val="Heading3"/>
        <w:rPr>
          <w:rFonts w:ascii="Arial" w:hAnsi="Arial" w:cs="Arial"/>
          <w:sz w:val="24"/>
        </w:rPr>
      </w:pPr>
      <w:bookmarkStart w:id="43" w:name="_Toc419464497"/>
      <w:r>
        <w:rPr>
          <w:rFonts w:ascii="Arial" w:hAnsi="Arial" w:cs="Arial"/>
          <w:sz w:val="24"/>
        </w:rPr>
        <w:t>W</w:t>
      </w:r>
      <w:r w:rsidR="00200D9A" w:rsidRPr="0018749C">
        <w:rPr>
          <w:rFonts w:ascii="Arial" w:hAnsi="Arial" w:cs="Arial"/>
          <w:sz w:val="24"/>
        </w:rPr>
        <w:t>ork program</w:t>
      </w:r>
      <w:bookmarkEnd w:id="43"/>
    </w:p>
    <w:p w:rsidR="00DE0F37" w:rsidRDefault="00DE0F37" w:rsidP="00C662D6">
      <w:pPr>
        <w:pStyle w:val="List2"/>
        <w:numPr>
          <w:ilvl w:val="1"/>
          <w:numId w:val="22"/>
        </w:numPr>
        <w:ind w:left="709" w:hanging="709"/>
        <w:rPr>
          <w:rFonts w:ascii="Arial" w:hAnsi="Arial" w:cs="Arial"/>
          <w:sz w:val="22"/>
          <w:szCs w:val="22"/>
        </w:rPr>
      </w:pPr>
      <w:r w:rsidRPr="00892D39">
        <w:rPr>
          <w:rFonts w:ascii="Arial" w:hAnsi="Arial" w:cs="Arial"/>
          <w:sz w:val="22"/>
          <w:szCs w:val="22"/>
        </w:rPr>
        <w:t xml:space="preserve">The </w:t>
      </w:r>
      <w:r w:rsidR="00A46225" w:rsidRPr="00892D39">
        <w:rPr>
          <w:rFonts w:ascii="Arial" w:hAnsi="Arial" w:cs="Arial"/>
          <w:sz w:val="22"/>
          <w:szCs w:val="22"/>
        </w:rPr>
        <w:t xml:space="preserve">proposed </w:t>
      </w:r>
      <w:r w:rsidRPr="00892D39">
        <w:rPr>
          <w:rFonts w:ascii="Arial" w:hAnsi="Arial" w:cs="Arial"/>
          <w:sz w:val="22"/>
          <w:szCs w:val="22"/>
        </w:rPr>
        <w:t xml:space="preserve">work program for the </w:t>
      </w:r>
      <w:r w:rsidR="00A46225">
        <w:rPr>
          <w:rFonts w:ascii="Arial" w:hAnsi="Arial" w:cs="Arial"/>
          <w:sz w:val="22"/>
          <w:szCs w:val="22"/>
        </w:rPr>
        <w:t>five-</w:t>
      </w:r>
      <w:r>
        <w:rPr>
          <w:rFonts w:ascii="Arial" w:hAnsi="Arial" w:cs="Arial"/>
          <w:sz w:val="22"/>
          <w:szCs w:val="22"/>
        </w:rPr>
        <w:t>year renewal term</w:t>
      </w:r>
      <w:r w:rsidRPr="00892D39">
        <w:rPr>
          <w:rFonts w:ascii="Arial" w:hAnsi="Arial" w:cs="Arial"/>
          <w:sz w:val="22"/>
          <w:szCs w:val="22"/>
        </w:rPr>
        <w:t xml:space="preserve"> </w:t>
      </w:r>
      <w:r w:rsidR="00516532">
        <w:rPr>
          <w:rFonts w:ascii="Arial" w:hAnsi="Arial" w:cs="Arial"/>
          <w:sz w:val="22"/>
          <w:szCs w:val="22"/>
        </w:rPr>
        <w:t xml:space="preserve">must </w:t>
      </w:r>
      <w:r w:rsidRPr="00892D39">
        <w:rPr>
          <w:rFonts w:ascii="Arial" w:hAnsi="Arial" w:cs="Arial"/>
          <w:sz w:val="22"/>
          <w:szCs w:val="22"/>
        </w:rPr>
        <w:t xml:space="preserve">be consistent with the exploration strategy and underpinned by the technical </w:t>
      </w:r>
      <w:r>
        <w:rPr>
          <w:rFonts w:ascii="Arial" w:hAnsi="Arial" w:cs="Arial"/>
          <w:sz w:val="22"/>
          <w:szCs w:val="22"/>
        </w:rPr>
        <w:t>evaluation</w:t>
      </w:r>
      <w:r w:rsidRPr="00892D39">
        <w:rPr>
          <w:rFonts w:ascii="Arial" w:hAnsi="Arial" w:cs="Arial"/>
          <w:sz w:val="22"/>
          <w:szCs w:val="22"/>
        </w:rPr>
        <w:t xml:space="preserve"> of the area</w:t>
      </w:r>
      <w:r w:rsidR="00516532">
        <w:rPr>
          <w:rFonts w:ascii="Arial" w:hAnsi="Arial" w:cs="Arial"/>
          <w:sz w:val="22"/>
          <w:szCs w:val="22"/>
        </w:rPr>
        <w:t xml:space="preserve"> incorporating results and findings of the previous</w:t>
      </w:r>
      <w:r w:rsidR="003244BE">
        <w:rPr>
          <w:rFonts w:ascii="Arial" w:hAnsi="Arial" w:cs="Arial"/>
          <w:sz w:val="22"/>
          <w:szCs w:val="22"/>
        </w:rPr>
        <w:t xml:space="preserve"> permit term.</w:t>
      </w:r>
    </w:p>
    <w:p w:rsidR="00DE0F37" w:rsidRPr="0065603A" w:rsidRDefault="00DE0F37" w:rsidP="00C662D6">
      <w:pPr>
        <w:pStyle w:val="List2"/>
        <w:numPr>
          <w:ilvl w:val="1"/>
          <w:numId w:val="22"/>
        </w:numPr>
        <w:ind w:left="709" w:hanging="709"/>
        <w:rPr>
          <w:rFonts w:ascii="Arial" w:hAnsi="Arial" w:cs="Arial"/>
          <w:sz w:val="22"/>
          <w:szCs w:val="22"/>
        </w:rPr>
      </w:pPr>
      <w:r w:rsidRPr="00632701">
        <w:rPr>
          <w:rFonts w:ascii="Arial" w:hAnsi="Arial" w:cs="Arial"/>
          <w:sz w:val="22"/>
        </w:rPr>
        <w:t xml:space="preserve">The early elements of the </w:t>
      </w:r>
      <w:r w:rsidR="003244BE">
        <w:rPr>
          <w:rFonts w:ascii="Arial" w:hAnsi="Arial" w:cs="Arial"/>
          <w:sz w:val="22"/>
        </w:rPr>
        <w:t xml:space="preserve">proposed </w:t>
      </w:r>
      <w:r w:rsidRPr="00632701">
        <w:rPr>
          <w:rFonts w:ascii="Arial" w:hAnsi="Arial" w:cs="Arial"/>
          <w:sz w:val="22"/>
        </w:rPr>
        <w:t>work program should be sufficient to enable the later elements to proceed and be aligned with the exploration strategy. This includes the need for the number of wells to be justifiable and be supported by the number and maturity of</w:t>
      </w:r>
      <w:r>
        <w:rPr>
          <w:rFonts w:ascii="Arial" w:hAnsi="Arial" w:cs="Arial"/>
          <w:sz w:val="22"/>
        </w:rPr>
        <w:t xml:space="preserve"> plays,</w:t>
      </w:r>
      <w:r w:rsidRPr="00632701">
        <w:rPr>
          <w:rFonts w:ascii="Arial" w:hAnsi="Arial" w:cs="Arial"/>
          <w:sz w:val="22"/>
        </w:rPr>
        <w:t xml:space="preserve"> prospects </w:t>
      </w:r>
      <w:r w:rsidRPr="0065603A">
        <w:rPr>
          <w:rFonts w:ascii="Arial" w:hAnsi="Arial" w:cs="Arial"/>
          <w:sz w:val="22"/>
        </w:rPr>
        <w:t>and/or leads identified</w:t>
      </w:r>
      <w:r w:rsidR="0065603A">
        <w:rPr>
          <w:rFonts w:ascii="Arial" w:hAnsi="Arial" w:cs="Arial"/>
          <w:sz w:val="22"/>
        </w:rPr>
        <w:t xml:space="preserve"> </w:t>
      </w:r>
      <w:r w:rsidR="003F3F54">
        <w:rPr>
          <w:rFonts w:ascii="Arial" w:hAnsi="Arial" w:cs="Arial"/>
          <w:sz w:val="22"/>
        </w:rPr>
        <w:t>i.e</w:t>
      </w:r>
      <w:r w:rsidR="00A46225">
        <w:rPr>
          <w:rFonts w:ascii="Arial" w:hAnsi="Arial" w:cs="Arial"/>
          <w:sz w:val="22"/>
        </w:rPr>
        <w:t>.</w:t>
      </w:r>
      <w:r w:rsidR="003F3F54">
        <w:rPr>
          <w:rFonts w:ascii="Arial" w:hAnsi="Arial" w:cs="Arial"/>
          <w:sz w:val="22"/>
        </w:rPr>
        <w:t xml:space="preserve"> the work program should be pursuable on a dry hole basis.</w:t>
      </w:r>
    </w:p>
    <w:p w:rsidR="00DE0F37" w:rsidRPr="0065603A" w:rsidRDefault="00581851" w:rsidP="00C662D6">
      <w:pPr>
        <w:pStyle w:val="List2"/>
        <w:numPr>
          <w:ilvl w:val="1"/>
          <w:numId w:val="22"/>
        </w:numPr>
        <w:ind w:left="709" w:hanging="709"/>
        <w:rPr>
          <w:rFonts w:ascii="Arial" w:hAnsi="Arial" w:cs="Arial"/>
          <w:sz w:val="22"/>
          <w:szCs w:val="22"/>
        </w:rPr>
      </w:pPr>
      <w:r w:rsidRPr="0065603A">
        <w:rPr>
          <w:rFonts w:ascii="Arial" w:hAnsi="Arial" w:cs="Arial"/>
          <w:sz w:val="22"/>
        </w:rPr>
        <w:t>W</w:t>
      </w:r>
      <w:r w:rsidR="00A46225">
        <w:rPr>
          <w:rFonts w:ascii="Arial" w:hAnsi="Arial" w:cs="Arial"/>
          <w:sz w:val="22"/>
        </w:rPr>
        <w:t>ork intended to</w:t>
      </w:r>
      <w:r w:rsidR="00DE0F37" w:rsidRPr="0065603A">
        <w:rPr>
          <w:rFonts w:ascii="Arial" w:hAnsi="Arial" w:cs="Arial"/>
          <w:sz w:val="22"/>
        </w:rPr>
        <w:t xml:space="preserve"> appraise a known petroleum accumulation in an area may form part of the proposed work program. However, appraisal activities must be clearly differentiated from exploration activities.</w:t>
      </w:r>
    </w:p>
    <w:p w:rsidR="0041346A" w:rsidRPr="0065603A" w:rsidRDefault="00DE0F37" w:rsidP="00C662D6">
      <w:pPr>
        <w:pStyle w:val="List2"/>
        <w:numPr>
          <w:ilvl w:val="1"/>
          <w:numId w:val="22"/>
        </w:numPr>
        <w:ind w:left="709" w:hanging="709"/>
        <w:rPr>
          <w:rFonts w:ascii="Arial" w:hAnsi="Arial" w:cs="Arial"/>
          <w:sz w:val="22"/>
          <w:szCs w:val="22"/>
        </w:rPr>
      </w:pPr>
      <w:r w:rsidRPr="0065603A">
        <w:rPr>
          <w:rFonts w:ascii="Arial" w:hAnsi="Arial" w:cs="Arial"/>
          <w:sz w:val="22"/>
        </w:rPr>
        <w:lastRenderedPageBreak/>
        <w:t>Work associated with a known petroleum accumulation will</w:t>
      </w:r>
      <w:r w:rsidR="003244BE">
        <w:rPr>
          <w:rFonts w:ascii="Arial" w:hAnsi="Arial" w:cs="Arial"/>
          <w:sz w:val="22"/>
        </w:rPr>
        <w:t xml:space="preserve"> only</w:t>
      </w:r>
      <w:r w:rsidRPr="0065603A">
        <w:rPr>
          <w:rFonts w:ascii="Arial" w:hAnsi="Arial" w:cs="Arial"/>
          <w:sz w:val="22"/>
        </w:rPr>
        <w:t xml:space="preserve"> be considered as exploration work if the activity is assessed to include a sig</w:t>
      </w:r>
      <w:r w:rsidR="007617A3" w:rsidRPr="0065603A">
        <w:rPr>
          <w:rFonts w:ascii="Arial" w:hAnsi="Arial" w:cs="Arial"/>
          <w:sz w:val="22"/>
        </w:rPr>
        <w:t>nificant exploration component.</w:t>
      </w:r>
    </w:p>
    <w:p w:rsidR="00D230EF" w:rsidRPr="00581851" w:rsidRDefault="003244BE" w:rsidP="00C662D6">
      <w:pPr>
        <w:pStyle w:val="List2"/>
        <w:numPr>
          <w:ilvl w:val="1"/>
          <w:numId w:val="22"/>
        </w:numPr>
        <w:ind w:left="709" w:hanging="709"/>
        <w:rPr>
          <w:rFonts w:ascii="Arial" w:hAnsi="Arial" w:cs="Arial"/>
          <w:sz w:val="22"/>
          <w:szCs w:val="22"/>
        </w:rPr>
      </w:pPr>
      <w:r>
        <w:rPr>
          <w:rFonts w:ascii="Arial" w:hAnsi="Arial" w:cs="Arial"/>
          <w:sz w:val="22"/>
        </w:rPr>
        <w:t>The first three-</w:t>
      </w:r>
      <w:r w:rsidR="0041346A" w:rsidRPr="0041346A">
        <w:rPr>
          <w:rFonts w:ascii="Arial" w:hAnsi="Arial" w:cs="Arial"/>
          <w:sz w:val="22"/>
        </w:rPr>
        <w:t xml:space="preserve">years of a work program are referred to as the </w:t>
      </w:r>
      <w:r w:rsidR="0041346A" w:rsidRPr="0041346A">
        <w:rPr>
          <w:rFonts w:ascii="Arial" w:hAnsi="Arial" w:cs="Arial"/>
          <w:b/>
          <w:sz w:val="22"/>
        </w:rPr>
        <w:t>primary term.</w:t>
      </w:r>
      <w:r w:rsidR="00A46225">
        <w:rPr>
          <w:rFonts w:ascii="Arial" w:hAnsi="Arial" w:cs="Arial"/>
          <w:sz w:val="22"/>
        </w:rPr>
        <w:t xml:space="preserve"> The first three-</w:t>
      </w:r>
      <w:r w:rsidR="0041346A" w:rsidRPr="00581851">
        <w:rPr>
          <w:rFonts w:ascii="Arial" w:hAnsi="Arial" w:cs="Arial"/>
          <w:sz w:val="22"/>
        </w:rPr>
        <w:t>years of the permit term are combined and the minimum work requirements must commence and be completed within the primary term</w:t>
      </w:r>
      <w:r w:rsidR="00581851" w:rsidRPr="00581851">
        <w:rPr>
          <w:rFonts w:ascii="Arial" w:hAnsi="Arial" w:cs="Arial"/>
          <w:sz w:val="22"/>
        </w:rPr>
        <w:t>.</w:t>
      </w:r>
    </w:p>
    <w:p w:rsidR="0041346A" w:rsidRPr="00581851" w:rsidRDefault="00D230EF" w:rsidP="00C662D6">
      <w:pPr>
        <w:pStyle w:val="List2"/>
        <w:numPr>
          <w:ilvl w:val="1"/>
          <w:numId w:val="22"/>
        </w:numPr>
        <w:ind w:left="709" w:hanging="709"/>
        <w:rPr>
          <w:rFonts w:ascii="Arial" w:hAnsi="Arial" w:cs="Arial"/>
          <w:sz w:val="22"/>
        </w:rPr>
      </w:pPr>
      <w:r w:rsidRPr="00581851">
        <w:rPr>
          <w:rFonts w:ascii="Arial" w:hAnsi="Arial" w:cs="Arial"/>
          <w:sz w:val="22"/>
        </w:rPr>
        <w:t xml:space="preserve">Once the permit is renewed, the primary term becomes guaranteed and </w:t>
      </w:r>
      <w:r w:rsidR="00A46225">
        <w:rPr>
          <w:rFonts w:ascii="Arial" w:hAnsi="Arial" w:cs="Arial"/>
          <w:sz w:val="22"/>
        </w:rPr>
        <w:t>can</w:t>
      </w:r>
      <w:r w:rsidR="0040420F" w:rsidRPr="00581851">
        <w:rPr>
          <w:rFonts w:ascii="Arial" w:hAnsi="Arial" w:cs="Arial"/>
          <w:sz w:val="22"/>
        </w:rPr>
        <w:t xml:space="preserve">not </w:t>
      </w:r>
      <w:r w:rsidRPr="00581851">
        <w:rPr>
          <w:rFonts w:ascii="Arial" w:hAnsi="Arial" w:cs="Arial"/>
          <w:sz w:val="22"/>
        </w:rPr>
        <w:t>be reduced. Work activities that cannot be guaranteed should not be included in the primary term.</w:t>
      </w:r>
    </w:p>
    <w:p w:rsidR="0041346A" w:rsidRPr="00581851" w:rsidRDefault="00D230EF" w:rsidP="00C662D6">
      <w:pPr>
        <w:pStyle w:val="List2"/>
        <w:numPr>
          <w:ilvl w:val="1"/>
          <w:numId w:val="22"/>
        </w:numPr>
        <w:ind w:left="709" w:hanging="709"/>
        <w:rPr>
          <w:rFonts w:ascii="Arial" w:hAnsi="Arial" w:cs="Arial"/>
          <w:sz w:val="22"/>
        </w:rPr>
      </w:pPr>
      <w:r w:rsidRPr="00581851">
        <w:rPr>
          <w:rFonts w:ascii="Arial" w:hAnsi="Arial" w:cs="Arial"/>
          <w:sz w:val="22"/>
        </w:rPr>
        <w:t xml:space="preserve">Permit years 4 and 5 are referred to as the </w:t>
      </w:r>
      <w:r w:rsidRPr="00581851">
        <w:rPr>
          <w:rFonts w:ascii="Arial" w:hAnsi="Arial" w:cs="Arial"/>
          <w:b/>
          <w:sz w:val="22"/>
        </w:rPr>
        <w:t>secondary term</w:t>
      </w:r>
      <w:r w:rsidR="00A46225">
        <w:rPr>
          <w:rFonts w:ascii="Arial" w:hAnsi="Arial" w:cs="Arial"/>
          <w:sz w:val="22"/>
        </w:rPr>
        <w:t>. E</w:t>
      </w:r>
      <w:r w:rsidRPr="00581851">
        <w:rPr>
          <w:rFonts w:ascii="Arial" w:hAnsi="Arial" w:cs="Arial"/>
          <w:sz w:val="22"/>
        </w:rPr>
        <w:t>ach yea</w:t>
      </w:r>
      <w:r w:rsidR="0041346A" w:rsidRPr="00581851">
        <w:rPr>
          <w:rFonts w:ascii="Arial" w:hAnsi="Arial" w:cs="Arial"/>
          <w:sz w:val="22"/>
        </w:rPr>
        <w:t>r becomes guaranteed upon entry and the minimum work requirements must commence and be completed within the permit year.</w:t>
      </w:r>
    </w:p>
    <w:p w:rsidR="00D230EF" w:rsidRDefault="003244BE" w:rsidP="00D230EF">
      <w:pPr>
        <w:pStyle w:val="List2"/>
        <w:rPr>
          <w:rFonts w:ascii="Arial" w:hAnsi="Arial" w:cs="Arial"/>
          <w:sz w:val="22"/>
        </w:rPr>
      </w:pPr>
      <w:r>
        <w:rPr>
          <w:rFonts w:ascii="Arial" w:hAnsi="Arial" w:cs="Arial"/>
          <w:sz w:val="22"/>
        </w:rPr>
        <w:t>An e</w:t>
      </w:r>
      <w:r w:rsidR="00D230EF">
        <w:rPr>
          <w:rFonts w:ascii="Arial" w:hAnsi="Arial" w:cs="Arial"/>
          <w:sz w:val="22"/>
        </w:rPr>
        <w:t>xam</w:t>
      </w:r>
      <w:r w:rsidR="00A249BA">
        <w:rPr>
          <w:rFonts w:ascii="Arial" w:hAnsi="Arial" w:cs="Arial"/>
          <w:sz w:val="22"/>
        </w:rPr>
        <w:t>ple of a five-</w:t>
      </w:r>
      <w:r w:rsidR="006A6D48">
        <w:rPr>
          <w:rFonts w:ascii="Arial" w:hAnsi="Arial" w:cs="Arial"/>
          <w:sz w:val="22"/>
        </w:rPr>
        <w:t>year work program</w:t>
      </w:r>
      <w:r>
        <w:rPr>
          <w:rFonts w:ascii="Arial" w:hAnsi="Arial" w:cs="Arial"/>
          <w:sz w:val="22"/>
        </w:rPr>
        <w:t>:</w:t>
      </w:r>
    </w:p>
    <w:tbl>
      <w:tblPr>
        <w:tblStyle w:val="TableGrid"/>
        <w:tblW w:w="0" w:type="auto"/>
        <w:tblInd w:w="108" w:type="dxa"/>
        <w:tblLook w:val="04A0" w:firstRow="1" w:lastRow="0" w:firstColumn="1" w:lastColumn="0" w:noHBand="0" w:noVBand="1"/>
      </w:tblPr>
      <w:tblGrid>
        <w:gridCol w:w="803"/>
        <w:gridCol w:w="1440"/>
        <w:gridCol w:w="1440"/>
        <w:gridCol w:w="5945"/>
      </w:tblGrid>
      <w:tr w:rsidR="00A17BC1" w:rsidTr="00845696">
        <w:tc>
          <w:tcPr>
            <w:tcW w:w="804" w:type="dxa"/>
          </w:tcPr>
          <w:p w:rsidR="00A17BC1" w:rsidRDefault="00A17BC1" w:rsidP="00B966BB">
            <w:pPr>
              <w:pStyle w:val="List2"/>
              <w:rPr>
                <w:rFonts w:ascii="Arial" w:hAnsi="Arial" w:cs="Arial"/>
                <w:sz w:val="22"/>
              </w:rPr>
            </w:pPr>
            <w:r>
              <w:rPr>
                <w:rFonts w:ascii="Arial" w:hAnsi="Arial" w:cs="Arial"/>
                <w:sz w:val="22"/>
              </w:rPr>
              <w:t>Year</w:t>
            </w:r>
          </w:p>
        </w:tc>
        <w:tc>
          <w:tcPr>
            <w:tcW w:w="1440" w:type="dxa"/>
          </w:tcPr>
          <w:p w:rsidR="00A17BC1" w:rsidRDefault="00A17BC1" w:rsidP="00B966BB">
            <w:pPr>
              <w:pStyle w:val="List2"/>
              <w:rPr>
                <w:rFonts w:ascii="Arial" w:hAnsi="Arial" w:cs="Arial"/>
                <w:sz w:val="22"/>
              </w:rPr>
            </w:pPr>
            <w:r>
              <w:rPr>
                <w:rFonts w:ascii="Arial" w:hAnsi="Arial" w:cs="Arial"/>
                <w:sz w:val="22"/>
              </w:rPr>
              <w:t>Start date</w:t>
            </w:r>
          </w:p>
        </w:tc>
        <w:tc>
          <w:tcPr>
            <w:tcW w:w="1440" w:type="dxa"/>
          </w:tcPr>
          <w:p w:rsidR="00A17BC1" w:rsidRDefault="00A17BC1" w:rsidP="00B966BB">
            <w:pPr>
              <w:pStyle w:val="List2"/>
              <w:rPr>
                <w:rFonts w:ascii="Arial" w:hAnsi="Arial" w:cs="Arial"/>
                <w:sz w:val="22"/>
              </w:rPr>
            </w:pPr>
            <w:r>
              <w:rPr>
                <w:rFonts w:ascii="Arial" w:hAnsi="Arial" w:cs="Arial"/>
                <w:sz w:val="22"/>
              </w:rPr>
              <w:t>End date</w:t>
            </w:r>
          </w:p>
        </w:tc>
        <w:tc>
          <w:tcPr>
            <w:tcW w:w="5959" w:type="dxa"/>
          </w:tcPr>
          <w:p w:rsidR="00A17BC1" w:rsidRDefault="00A17BC1" w:rsidP="00B966BB">
            <w:pPr>
              <w:pStyle w:val="List2"/>
              <w:rPr>
                <w:rFonts w:ascii="Arial" w:hAnsi="Arial" w:cs="Arial"/>
                <w:sz w:val="22"/>
              </w:rPr>
            </w:pPr>
            <w:r>
              <w:rPr>
                <w:rFonts w:ascii="Arial" w:hAnsi="Arial" w:cs="Arial"/>
                <w:sz w:val="22"/>
              </w:rPr>
              <w:t>Activity</w:t>
            </w:r>
          </w:p>
        </w:tc>
      </w:tr>
      <w:tr w:rsidR="00A51EF1" w:rsidTr="00A51EF1">
        <w:trPr>
          <w:trHeight w:val="1139"/>
        </w:trPr>
        <w:tc>
          <w:tcPr>
            <w:tcW w:w="804" w:type="dxa"/>
            <w:vAlign w:val="center"/>
          </w:tcPr>
          <w:p w:rsidR="00A51EF1" w:rsidRDefault="00A51EF1" w:rsidP="00A51EF1">
            <w:pPr>
              <w:pStyle w:val="List2"/>
              <w:jc w:val="center"/>
              <w:rPr>
                <w:rFonts w:ascii="Arial" w:hAnsi="Arial" w:cs="Arial"/>
                <w:sz w:val="22"/>
              </w:rPr>
            </w:pPr>
            <w:r>
              <w:rPr>
                <w:rFonts w:ascii="Arial" w:hAnsi="Arial" w:cs="Arial"/>
                <w:sz w:val="22"/>
              </w:rPr>
              <w:t>1-3</w:t>
            </w:r>
          </w:p>
        </w:tc>
        <w:tc>
          <w:tcPr>
            <w:tcW w:w="1440" w:type="dxa"/>
            <w:vAlign w:val="center"/>
          </w:tcPr>
          <w:p w:rsidR="00A51EF1" w:rsidRDefault="00A51EF1" w:rsidP="00B966BB">
            <w:pPr>
              <w:pStyle w:val="List2"/>
              <w:jc w:val="center"/>
              <w:rPr>
                <w:rFonts w:ascii="Arial" w:hAnsi="Arial" w:cs="Arial"/>
                <w:sz w:val="22"/>
              </w:rPr>
            </w:pPr>
            <w:r>
              <w:rPr>
                <w:rFonts w:ascii="Arial" w:hAnsi="Arial" w:cs="Arial"/>
                <w:sz w:val="22"/>
              </w:rPr>
              <w:t>01/01/2015</w:t>
            </w:r>
          </w:p>
        </w:tc>
        <w:tc>
          <w:tcPr>
            <w:tcW w:w="1440" w:type="dxa"/>
            <w:vAlign w:val="center"/>
          </w:tcPr>
          <w:p w:rsidR="00A51EF1" w:rsidRDefault="00A51EF1" w:rsidP="00B966BB">
            <w:pPr>
              <w:pStyle w:val="List2"/>
              <w:jc w:val="center"/>
              <w:rPr>
                <w:rFonts w:ascii="Arial" w:hAnsi="Arial" w:cs="Arial"/>
                <w:sz w:val="22"/>
              </w:rPr>
            </w:pPr>
            <w:r>
              <w:rPr>
                <w:rFonts w:ascii="Arial" w:hAnsi="Arial" w:cs="Arial"/>
                <w:sz w:val="22"/>
              </w:rPr>
              <w:t>31/12/2017</w:t>
            </w:r>
          </w:p>
        </w:tc>
        <w:tc>
          <w:tcPr>
            <w:tcW w:w="5959" w:type="dxa"/>
            <w:vAlign w:val="center"/>
          </w:tcPr>
          <w:p w:rsidR="00A51EF1" w:rsidRDefault="00A51EF1" w:rsidP="00A17BC1">
            <w:pPr>
              <w:pStyle w:val="List2"/>
              <w:rPr>
                <w:rFonts w:ascii="Arial" w:hAnsi="Arial" w:cs="Arial"/>
                <w:sz w:val="22"/>
              </w:rPr>
            </w:pPr>
            <w:r>
              <w:rPr>
                <w:rFonts w:ascii="Arial" w:hAnsi="Arial" w:cs="Arial"/>
                <w:sz w:val="22"/>
              </w:rPr>
              <w:t>2,000</w:t>
            </w:r>
            <w:r w:rsidR="003244BE">
              <w:rPr>
                <w:rFonts w:ascii="Arial" w:hAnsi="Arial" w:cs="Arial"/>
                <w:sz w:val="22"/>
              </w:rPr>
              <w:t xml:space="preserve"> km² of 3D seismic reprocessing</w:t>
            </w:r>
          </w:p>
          <w:p w:rsidR="00A51EF1" w:rsidRDefault="00A51EF1" w:rsidP="00B966BB">
            <w:pPr>
              <w:pStyle w:val="List2"/>
              <w:rPr>
                <w:rFonts w:ascii="Arial" w:hAnsi="Arial" w:cs="Arial"/>
                <w:sz w:val="22"/>
              </w:rPr>
            </w:pPr>
            <w:r>
              <w:rPr>
                <w:rFonts w:ascii="Arial" w:hAnsi="Arial" w:cs="Arial"/>
                <w:sz w:val="22"/>
              </w:rPr>
              <w:t xml:space="preserve">Geophysical and geological studies </w:t>
            </w:r>
          </w:p>
          <w:p w:rsidR="00A51EF1" w:rsidRDefault="00A51EF1" w:rsidP="00B966BB">
            <w:pPr>
              <w:pStyle w:val="List2"/>
              <w:rPr>
                <w:rFonts w:ascii="Arial" w:hAnsi="Arial" w:cs="Arial"/>
                <w:sz w:val="22"/>
              </w:rPr>
            </w:pPr>
            <w:r>
              <w:rPr>
                <w:rFonts w:ascii="Arial" w:hAnsi="Arial" w:cs="Arial"/>
                <w:sz w:val="22"/>
              </w:rPr>
              <w:t>One exploration well</w:t>
            </w:r>
          </w:p>
        </w:tc>
      </w:tr>
      <w:tr w:rsidR="00A17BC1" w:rsidTr="00845696">
        <w:tc>
          <w:tcPr>
            <w:tcW w:w="804" w:type="dxa"/>
          </w:tcPr>
          <w:p w:rsidR="00A17BC1" w:rsidRDefault="00A17BC1" w:rsidP="00E77CA9">
            <w:pPr>
              <w:pStyle w:val="List2"/>
              <w:jc w:val="center"/>
              <w:rPr>
                <w:rFonts w:ascii="Arial" w:hAnsi="Arial" w:cs="Arial"/>
                <w:sz w:val="22"/>
              </w:rPr>
            </w:pPr>
            <w:r>
              <w:rPr>
                <w:rFonts w:ascii="Arial" w:hAnsi="Arial" w:cs="Arial"/>
                <w:sz w:val="22"/>
              </w:rPr>
              <w:t>4</w:t>
            </w:r>
          </w:p>
        </w:tc>
        <w:tc>
          <w:tcPr>
            <w:tcW w:w="1440" w:type="dxa"/>
            <w:vAlign w:val="center"/>
          </w:tcPr>
          <w:p w:rsidR="00A17BC1" w:rsidRDefault="00A17BC1" w:rsidP="00B966BB">
            <w:pPr>
              <w:pStyle w:val="List2"/>
              <w:rPr>
                <w:rFonts w:ascii="Arial" w:hAnsi="Arial" w:cs="Arial"/>
                <w:sz w:val="22"/>
              </w:rPr>
            </w:pPr>
            <w:r>
              <w:rPr>
                <w:rFonts w:ascii="Arial" w:hAnsi="Arial" w:cs="Arial"/>
                <w:sz w:val="22"/>
              </w:rPr>
              <w:t>01/01/2018</w:t>
            </w:r>
          </w:p>
        </w:tc>
        <w:tc>
          <w:tcPr>
            <w:tcW w:w="1440" w:type="dxa"/>
            <w:vAlign w:val="center"/>
          </w:tcPr>
          <w:p w:rsidR="00A17BC1" w:rsidRDefault="00A17BC1" w:rsidP="00B966BB">
            <w:pPr>
              <w:pStyle w:val="List2"/>
              <w:rPr>
                <w:rFonts w:ascii="Arial" w:hAnsi="Arial" w:cs="Arial"/>
                <w:sz w:val="22"/>
              </w:rPr>
            </w:pPr>
            <w:r>
              <w:rPr>
                <w:rFonts w:ascii="Arial" w:hAnsi="Arial" w:cs="Arial"/>
                <w:sz w:val="22"/>
              </w:rPr>
              <w:t>31/12/2018</w:t>
            </w:r>
          </w:p>
        </w:tc>
        <w:tc>
          <w:tcPr>
            <w:tcW w:w="5959" w:type="dxa"/>
            <w:vAlign w:val="center"/>
          </w:tcPr>
          <w:p w:rsidR="00A17BC1" w:rsidRDefault="00845696" w:rsidP="00B966BB">
            <w:pPr>
              <w:pStyle w:val="List2"/>
              <w:rPr>
                <w:rFonts w:ascii="Arial" w:hAnsi="Arial" w:cs="Arial"/>
                <w:sz w:val="22"/>
              </w:rPr>
            </w:pPr>
            <w:r>
              <w:rPr>
                <w:rFonts w:ascii="Arial" w:hAnsi="Arial" w:cs="Arial"/>
                <w:sz w:val="22"/>
              </w:rPr>
              <w:t>1,000 km² of new 3D seismic acquisition and processing</w:t>
            </w:r>
          </w:p>
        </w:tc>
      </w:tr>
      <w:tr w:rsidR="00A17BC1" w:rsidTr="00845696">
        <w:tc>
          <w:tcPr>
            <w:tcW w:w="804" w:type="dxa"/>
          </w:tcPr>
          <w:p w:rsidR="00A17BC1" w:rsidRDefault="00A17BC1" w:rsidP="00E77CA9">
            <w:pPr>
              <w:pStyle w:val="List2"/>
              <w:jc w:val="center"/>
              <w:rPr>
                <w:rFonts w:ascii="Arial" w:hAnsi="Arial" w:cs="Arial"/>
                <w:sz w:val="22"/>
              </w:rPr>
            </w:pPr>
            <w:r>
              <w:rPr>
                <w:rFonts w:ascii="Arial" w:hAnsi="Arial" w:cs="Arial"/>
                <w:sz w:val="22"/>
              </w:rPr>
              <w:t>5</w:t>
            </w:r>
          </w:p>
        </w:tc>
        <w:tc>
          <w:tcPr>
            <w:tcW w:w="1440" w:type="dxa"/>
            <w:vAlign w:val="center"/>
          </w:tcPr>
          <w:p w:rsidR="00A17BC1" w:rsidRDefault="00A17BC1" w:rsidP="00B966BB">
            <w:pPr>
              <w:pStyle w:val="List2"/>
              <w:rPr>
                <w:rFonts w:ascii="Arial" w:hAnsi="Arial" w:cs="Arial"/>
                <w:sz w:val="22"/>
              </w:rPr>
            </w:pPr>
            <w:r>
              <w:rPr>
                <w:rFonts w:ascii="Arial" w:hAnsi="Arial" w:cs="Arial"/>
                <w:sz w:val="22"/>
              </w:rPr>
              <w:t>01/01/2019</w:t>
            </w:r>
          </w:p>
        </w:tc>
        <w:tc>
          <w:tcPr>
            <w:tcW w:w="1440" w:type="dxa"/>
            <w:vAlign w:val="center"/>
          </w:tcPr>
          <w:p w:rsidR="00A17BC1" w:rsidRDefault="00A17BC1" w:rsidP="00B966BB">
            <w:pPr>
              <w:pStyle w:val="List2"/>
              <w:rPr>
                <w:rFonts w:ascii="Arial" w:hAnsi="Arial" w:cs="Arial"/>
                <w:sz w:val="22"/>
              </w:rPr>
            </w:pPr>
            <w:r>
              <w:rPr>
                <w:rFonts w:ascii="Arial" w:hAnsi="Arial" w:cs="Arial"/>
                <w:sz w:val="22"/>
              </w:rPr>
              <w:t>31/12/2019</w:t>
            </w:r>
          </w:p>
        </w:tc>
        <w:tc>
          <w:tcPr>
            <w:tcW w:w="5959" w:type="dxa"/>
            <w:vAlign w:val="center"/>
          </w:tcPr>
          <w:p w:rsidR="00A17BC1" w:rsidRDefault="00845696" w:rsidP="00234C38">
            <w:pPr>
              <w:pStyle w:val="List2"/>
              <w:rPr>
                <w:rFonts w:ascii="Arial" w:hAnsi="Arial" w:cs="Arial"/>
                <w:sz w:val="22"/>
              </w:rPr>
            </w:pPr>
            <w:r>
              <w:rPr>
                <w:rFonts w:ascii="Arial" w:hAnsi="Arial" w:cs="Arial"/>
                <w:sz w:val="22"/>
              </w:rPr>
              <w:t xml:space="preserve">Geophysical and geological studies </w:t>
            </w:r>
          </w:p>
        </w:tc>
      </w:tr>
    </w:tbl>
    <w:p w:rsidR="00D230EF" w:rsidRPr="00D230EF" w:rsidRDefault="00D230EF" w:rsidP="00D230EF">
      <w:pPr>
        <w:pStyle w:val="List2"/>
        <w:rPr>
          <w:rFonts w:ascii="Arial" w:hAnsi="Arial" w:cs="Arial"/>
          <w:sz w:val="22"/>
          <w:szCs w:val="22"/>
        </w:rPr>
      </w:pPr>
    </w:p>
    <w:p w:rsidR="00DE0F37" w:rsidRPr="005F22D8" w:rsidRDefault="00DE0F37" w:rsidP="00C662D6">
      <w:pPr>
        <w:pStyle w:val="List2"/>
        <w:numPr>
          <w:ilvl w:val="1"/>
          <w:numId w:val="22"/>
        </w:numPr>
        <w:ind w:left="709" w:hanging="709"/>
        <w:rPr>
          <w:rFonts w:ascii="Arial" w:hAnsi="Arial" w:cs="Arial"/>
          <w:sz w:val="22"/>
          <w:szCs w:val="22"/>
        </w:rPr>
      </w:pPr>
      <w:r w:rsidRPr="005F22D8">
        <w:rPr>
          <w:rFonts w:ascii="Arial" w:hAnsi="Arial" w:cs="Arial"/>
          <w:sz w:val="22"/>
        </w:rPr>
        <w:t>At a minimum,</w:t>
      </w:r>
      <w:r w:rsidR="00A46225">
        <w:rPr>
          <w:rFonts w:ascii="Arial" w:hAnsi="Arial" w:cs="Arial"/>
          <w:sz w:val="22"/>
        </w:rPr>
        <w:t xml:space="preserve"> it is expected</w:t>
      </w:r>
      <w:r w:rsidRPr="005F22D8">
        <w:rPr>
          <w:rFonts w:ascii="Arial" w:hAnsi="Arial" w:cs="Arial"/>
          <w:sz w:val="22"/>
        </w:rPr>
        <w:t xml:space="preserve"> the proposed </w:t>
      </w:r>
      <w:r w:rsidR="007617A3">
        <w:rPr>
          <w:rFonts w:ascii="Arial" w:hAnsi="Arial" w:cs="Arial"/>
          <w:sz w:val="22"/>
        </w:rPr>
        <w:t xml:space="preserve">work program </w:t>
      </w:r>
      <w:r w:rsidR="003244BE">
        <w:rPr>
          <w:rFonts w:ascii="Arial" w:hAnsi="Arial" w:cs="Arial"/>
          <w:sz w:val="22"/>
        </w:rPr>
        <w:t>will</w:t>
      </w:r>
      <w:r w:rsidR="007617A3">
        <w:rPr>
          <w:rFonts w:ascii="Arial" w:hAnsi="Arial" w:cs="Arial"/>
          <w:sz w:val="22"/>
        </w:rPr>
        <w:t xml:space="preserve"> contain:</w:t>
      </w:r>
    </w:p>
    <w:p w:rsidR="00DE0F37" w:rsidRDefault="00DE0F37" w:rsidP="00C662D6">
      <w:pPr>
        <w:pStyle w:val="List2"/>
        <w:numPr>
          <w:ilvl w:val="2"/>
          <w:numId w:val="22"/>
        </w:numPr>
        <w:ind w:left="1225" w:hanging="505"/>
        <w:rPr>
          <w:rFonts w:ascii="Arial" w:hAnsi="Arial" w:cs="Arial"/>
          <w:sz w:val="22"/>
        </w:rPr>
      </w:pPr>
      <w:r>
        <w:rPr>
          <w:rFonts w:ascii="Arial" w:hAnsi="Arial" w:cs="Arial"/>
          <w:i/>
          <w:sz w:val="22"/>
          <w:u w:val="single"/>
        </w:rPr>
        <w:t xml:space="preserve">New </w:t>
      </w:r>
      <w:r w:rsidRPr="00943B6A">
        <w:rPr>
          <w:rFonts w:ascii="Arial" w:hAnsi="Arial" w:cs="Arial"/>
          <w:i/>
          <w:sz w:val="22"/>
          <w:u w:val="single"/>
        </w:rPr>
        <w:t>operational activities</w:t>
      </w:r>
      <w:r w:rsidR="00943B6A">
        <w:rPr>
          <w:rFonts w:ascii="Arial" w:hAnsi="Arial" w:cs="Arial"/>
          <w:sz w:val="22"/>
        </w:rPr>
        <w:t xml:space="preserve"> in the primary work program </w:t>
      </w:r>
      <w:r>
        <w:rPr>
          <w:rFonts w:ascii="Arial" w:hAnsi="Arial" w:cs="Arial"/>
          <w:sz w:val="22"/>
        </w:rPr>
        <w:t xml:space="preserve">such as </w:t>
      </w:r>
      <w:r w:rsidRPr="00ED4D04">
        <w:rPr>
          <w:rFonts w:ascii="Arial" w:hAnsi="Arial" w:cs="Arial"/>
          <w:sz w:val="22"/>
        </w:rPr>
        <w:t>data acquisition and/or exploration well/s.</w:t>
      </w:r>
    </w:p>
    <w:p w:rsidR="00DE0F37" w:rsidRPr="0047581D" w:rsidRDefault="00E25706" w:rsidP="00C662D6">
      <w:pPr>
        <w:pStyle w:val="List2"/>
        <w:numPr>
          <w:ilvl w:val="2"/>
          <w:numId w:val="22"/>
        </w:numPr>
        <w:ind w:left="1225" w:hanging="505"/>
        <w:rPr>
          <w:rFonts w:ascii="Arial" w:hAnsi="Arial" w:cs="Arial"/>
          <w:sz w:val="22"/>
        </w:rPr>
      </w:pPr>
      <w:r>
        <w:rPr>
          <w:rFonts w:ascii="Arial" w:hAnsi="Arial" w:cs="Arial"/>
          <w:i/>
          <w:sz w:val="22"/>
          <w:u w:val="single"/>
        </w:rPr>
        <w:t xml:space="preserve">Reprocessing and/or geophysical </w:t>
      </w:r>
      <w:r w:rsidR="00DE0F37" w:rsidRPr="00E34AAB">
        <w:rPr>
          <w:rFonts w:ascii="Arial" w:hAnsi="Arial" w:cs="Arial"/>
          <w:i/>
          <w:sz w:val="22"/>
          <w:u w:val="single"/>
        </w:rPr>
        <w:t>and geo</w:t>
      </w:r>
      <w:r>
        <w:rPr>
          <w:rFonts w:ascii="Arial" w:hAnsi="Arial" w:cs="Arial"/>
          <w:i/>
          <w:sz w:val="22"/>
          <w:u w:val="single"/>
        </w:rPr>
        <w:t xml:space="preserve">logical </w:t>
      </w:r>
      <w:r w:rsidR="00DE0F37" w:rsidRPr="00E34AAB">
        <w:rPr>
          <w:rFonts w:ascii="Arial" w:hAnsi="Arial" w:cs="Arial"/>
          <w:i/>
          <w:sz w:val="22"/>
          <w:u w:val="single"/>
        </w:rPr>
        <w:t xml:space="preserve">studies </w:t>
      </w:r>
      <w:r w:rsidR="00DE0F37" w:rsidRPr="0047581D">
        <w:rPr>
          <w:rFonts w:ascii="Arial" w:hAnsi="Arial" w:cs="Arial"/>
          <w:sz w:val="22"/>
        </w:rPr>
        <w:t xml:space="preserve">to enable a </w:t>
      </w:r>
      <w:r w:rsidRPr="0047581D">
        <w:rPr>
          <w:rFonts w:ascii="Arial" w:hAnsi="Arial" w:cs="Arial"/>
          <w:sz w:val="22"/>
        </w:rPr>
        <w:t xml:space="preserve">play, </w:t>
      </w:r>
      <w:r w:rsidR="00DE0F37" w:rsidRPr="0047581D">
        <w:rPr>
          <w:rFonts w:ascii="Arial" w:hAnsi="Arial" w:cs="Arial"/>
          <w:sz w:val="22"/>
        </w:rPr>
        <w:t>lead or prospect to be identified</w:t>
      </w:r>
      <w:r w:rsidRPr="0047581D">
        <w:rPr>
          <w:rFonts w:ascii="Arial" w:hAnsi="Arial" w:cs="Arial"/>
          <w:sz w:val="22"/>
        </w:rPr>
        <w:t xml:space="preserve"> and progressed toward maturing a drillable target</w:t>
      </w:r>
      <w:r w:rsidR="0047581D">
        <w:rPr>
          <w:rFonts w:ascii="Arial" w:hAnsi="Arial" w:cs="Arial"/>
          <w:sz w:val="22"/>
        </w:rPr>
        <w:t>.</w:t>
      </w:r>
    </w:p>
    <w:p w:rsidR="0065603A" w:rsidRPr="008B18AD" w:rsidRDefault="0065603A" w:rsidP="00C662D6">
      <w:pPr>
        <w:pStyle w:val="List2"/>
        <w:numPr>
          <w:ilvl w:val="1"/>
          <w:numId w:val="22"/>
        </w:numPr>
        <w:ind w:left="709" w:hanging="709"/>
        <w:rPr>
          <w:rFonts w:ascii="Arial" w:hAnsi="Arial" w:cs="Arial"/>
          <w:sz w:val="22"/>
          <w:szCs w:val="22"/>
        </w:rPr>
      </w:pPr>
      <w:r w:rsidRPr="00943B6A">
        <w:rPr>
          <w:rFonts w:ascii="Arial" w:hAnsi="Arial" w:cs="Arial"/>
          <w:sz w:val="22"/>
          <w:szCs w:val="22"/>
        </w:rPr>
        <w:t>Where an area is fully covered by 3D seismic data, reprocessing</w:t>
      </w:r>
      <w:r w:rsidR="00943B6A" w:rsidRPr="00943B6A">
        <w:rPr>
          <w:rFonts w:ascii="Arial" w:hAnsi="Arial" w:cs="Arial"/>
          <w:sz w:val="22"/>
          <w:szCs w:val="22"/>
        </w:rPr>
        <w:t xml:space="preserve"> a majority of this</w:t>
      </w:r>
      <w:r w:rsidRPr="00943B6A">
        <w:rPr>
          <w:rFonts w:ascii="Arial" w:hAnsi="Arial" w:cs="Arial"/>
          <w:sz w:val="22"/>
          <w:szCs w:val="22"/>
        </w:rPr>
        <w:t xml:space="preserve"> data may form part of </w:t>
      </w:r>
      <w:r w:rsidR="00943B6A">
        <w:rPr>
          <w:rFonts w:ascii="Arial" w:hAnsi="Arial" w:cs="Arial"/>
          <w:sz w:val="22"/>
          <w:szCs w:val="22"/>
        </w:rPr>
        <w:t xml:space="preserve">the </w:t>
      </w:r>
      <w:r w:rsidRPr="00943B6A">
        <w:rPr>
          <w:rFonts w:ascii="Arial" w:hAnsi="Arial" w:cs="Arial"/>
          <w:sz w:val="22"/>
          <w:szCs w:val="22"/>
        </w:rPr>
        <w:t xml:space="preserve">proposed work program and can be undertaken instead of acquiring new seismic data. The reprocessing would normally be expected to be from raw data or the quality controlled traces and </w:t>
      </w:r>
      <w:r w:rsidR="00943B6A">
        <w:rPr>
          <w:rFonts w:ascii="Arial" w:hAnsi="Arial" w:cs="Arial"/>
          <w:sz w:val="22"/>
          <w:szCs w:val="22"/>
        </w:rPr>
        <w:t xml:space="preserve">to </w:t>
      </w:r>
      <w:r w:rsidRPr="00943B6A">
        <w:rPr>
          <w:rFonts w:ascii="Arial" w:hAnsi="Arial" w:cs="Arial"/>
          <w:sz w:val="22"/>
          <w:szCs w:val="22"/>
        </w:rPr>
        <w:t>utilise techniques not previously undertaken on</w:t>
      </w:r>
      <w:r w:rsidR="003244BE">
        <w:rPr>
          <w:rFonts w:ascii="Arial" w:hAnsi="Arial" w:cs="Arial"/>
          <w:sz w:val="22"/>
          <w:szCs w:val="22"/>
        </w:rPr>
        <w:t xml:space="preserve"> seismic data within the permit area.</w:t>
      </w:r>
    </w:p>
    <w:p w:rsidR="00DE0F37" w:rsidRPr="0065603A" w:rsidRDefault="00DE0F37" w:rsidP="00C662D6">
      <w:pPr>
        <w:pStyle w:val="List2"/>
        <w:numPr>
          <w:ilvl w:val="1"/>
          <w:numId w:val="22"/>
        </w:numPr>
        <w:ind w:left="709" w:hanging="709"/>
        <w:rPr>
          <w:rFonts w:ascii="Arial" w:hAnsi="Arial" w:cs="Arial"/>
          <w:sz w:val="22"/>
          <w:szCs w:val="22"/>
        </w:rPr>
      </w:pPr>
      <w:r w:rsidRPr="0065603A">
        <w:rPr>
          <w:rFonts w:ascii="Arial" w:hAnsi="Arial" w:cs="Arial"/>
          <w:sz w:val="22"/>
          <w:szCs w:val="22"/>
        </w:rPr>
        <w:t xml:space="preserve">It is expected that at least one exploration well will be proposed during </w:t>
      </w:r>
      <w:r w:rsidR="00943B6A">
        <w:rPr>
          <w:rFonts w:ascii="Arial" w:hAnsi="Arial" w:cs="Arial"/>
          <w:sz w:val="22"/>
          <w:szCs w:val="22"/>
        </w:rPr>
        <w:t>the five-</w:t>
      </w:r>
      <w:r w:rsidRPr="0065603A">
        <w:rPr>
          <w:rFonts w:ascii="Arial" w:hAnsi="Arial" w:cs="Arial"/>
          <w:sz w:val="22"/>
          <w:szCs w:val="22"/>
        </w:rPr>
        <w:t>year permit term.</w:t>
      </w:r>
      <w:r w:rsidR="0040420F" w:rsidRPr="0065603A">
        <w:rPr>
          <w:rFonts w:ascii="Arial" w:hAnsi="Arial" w:cs="Arial"/>
          <w:sz w:val="22"/>
          <w:szCs w:val="22"/>
        </w:rPr>
        <w:t xml:space="preserve"> If no exploration drilling was undertaken in the initial permit term, it is </w:t>
      </w:r>
      <w:r w:rsidR="00581851" w:rsidRPr="0065603A">
        <w:rPr>
          <w:rFonts w:ascii="Arial" w:hAnsi="Arial" w:cs="Arial"/>
          <w:sz w:val="22"/>
          <w:szCs w:val="22"/>
        </w:rPr>
        <w:t xml:space="preserve">generally </w:t>
      </w:r>
      <w:r w:rsidR="0040420F" w:rsidRPr="0065603A">
        <w:rPr>
          <w:rFonts w:ascii="Arial" w:hAnsi="Arial" w:cs="Arial"/>
          <w:sz w:val="22"/>
          <w:szCs w:val="22"/>
        </w:rPr>
        <w:t>expected an exploration well will be proposed in the primary term.</w:t>
      </w:r>
    </w:p>
    <w:p w:rsidR="00DE0F37" w:rsidRDefault="00DE0F37" w:rsidP="00C662D6">
      <w:pPr>
        <w:pStyle w:val="List2"/>
        <w:numPr>
          <w:ilvl w:val="1"/>
          <w:numId w:val="22"/>
        </w:numPr>
        <w:ind w:left="709" w:hanging="709"/>
        <w:rPr>
          <w:rFonts w:ascii="Arial" w:hAnsi="Arial" w:cs="Arial"/>
          <w:sz w:val="22"/>
          <w:szCs w:val="22"/>
        </w:rPr>
      </w:pPr>
      <w:r w:rsidRPr="005F22D8">
        <w:rPr>
          <w:rFonts w:ascii="Arial" w:hAnsi="Arial" w:cs="Arial"/>
          <w:sz w:val="22"/>
        </w:rPr>
        <w:t>Work program activities should only include work that is to be undertaken within the permit area. Any work, studies or reprocessing to be undertaken outside the permit area must be clearly differentiated.</w:t>
      </w:r>
    </w:p>
    <w:p w:rsidR="00133639" w:rsidRDefault="00DE0F37" w:rsidP="00C662D6">
      <w:pPr>
        <w:pStyle w:val="List2"/>
        <w:numPr>
          <w:ilvl w:val="1"/>
          <w:numId w:val="22"/>
        </w:numPr>
        <w:ind w:left="709" w:hanging="709"/>
        <w:rPr>
          <w:rFonts w:ascii="Arial" w:hAnsi="Arial" w:cs="Arial"/>
          <w:sz w:val="22"/>
          <w:szCs w:val="22"/>
        </w:rPr>
      </w:pPr>
      <w:r w:rsidRPr="005F22D8">
        <w:rPr>
          <w:rFonts w:ascii="Arial" w:hAnsi="Arial" w:cs="Arial"/>
          <w:sz w:val="22"/>
        </w:rPr>
        <w:t>The description of the proposed work program</w:t>
      </w:r>
      <w:r w:rsidR="00234C38">
        <w:rPr>
          <w:rFonts w:ascii="Arial" w:hAnsi="Arial" w:cs="Arial"/>
          <w:sz w:val="22"/>
        </w:rPr>
        <w:t xml:space="preserve"> for the renewal term</w:t>
      </w:r>
      <w:r w:rsidRPr="005F22D8">
        <w:rPr>
          <w:rFonts w:ascii="Arial" w:hAnsi="Arial" w:cs="Arial"/>
          <w:sz w:val="22"/>
        </w:rPr>
        <w:t xml:space="preserve"> should include:</w:t>
      </w:r>
    </w:p>
    <w:p w:rsidR="00133639" w:rsidRPr="00133639" w:rsidRDefault="00133639" w:rsidP="00C662D6">
      <w:pPr>
        <w:pStyle w:val="List2"/>
        <w:numPr>
          <w:ilvl w:val="0"/>
          <w:numId w:val="16"/>
        </w:numPr>
        <w:ind w:left="1225" w:hanging="505"/>
        <w:rPr>
          <w:rFonts w:ascii="Arial" w:hAnsi="Arial" w:cs="Arial"/>
          <w:sz w:val="22"/>
          <w:szCs w:val="22"/>
        </w:rPr>
      </w:pPr>
      <w:r w:rsidRPr="00133639">
        <w:rPr>
          <w:rFonts w:ascii="Arial" w:hAnsi="Arial" w:cs="Arial"/>
          <w:sz w:val="22"/>
        </w:rPr>
        <w:t>Indicative expenditure in Australian dollars for each activity at current market value.</w:t>
      </w:r>
    </w:p>
    <w:p w:rsidR="00133639" w:rsidRPr="007258FE" w:rsidRDefault="00943B6A" w:rsidP="00C662D6">
      <w:pPr>
        <w:pStyle w:val="List2"/>
        <w:numPr>
          <w:ilvl w:val="3"/>
          <w:numId w:val="22"/>
        </w:numPr>
        <w:ind w:left="1701" w:hanging="425"/>
        <w:rPr>
          <w:rFonts w:ascii="Arial" w:hAnsi="Arial" w:cs="Arial"/>
          <w:sz w:val="22"/>
        </w:rPr>
      </w:pPr>
      <w:r>
        <w:rPr>
          <w:rFonts w:ascii="Arial" w:hAnsi="Arial" w:cs="Arial"/>
          <w:sz w:val="22"/>
          <w:szCs w:val="22"/>
        </w:rPr>
        <w:t xml:space="preserve">Operational activities: </w:t>
      </w:r>
      <w:r w:rsidR="00133639" w:rsidRPr="007258FE">
        <w:rPr>
          <w:rFonts w:ascii="Arial" w:hAnsi="Arial" w:cs="Arial"/>
          <w:sz w:val="22"/>
          <w:szCs w:val="22"/>
        </w:rPr>
        <w:t>calculations detailing how the cost of th</w:t>
      </w:r>
      <w:r w:rsidR="00133639">
        <w:rPr>
          <w:rFonts w:ascii="Arial" w:hAnsi="Arial" w:cs="Arial"/>
          <w:sz w:val="22"/>
          <w:szCs w:val="22"/>
        </w:rPr>
        <w:t>e activities has been estimated should be provided.</w:t>
      </w:r>
    </w:p>
    <w:p w:rsidR="00133639" w:rsidRDefault="00133639" w:rsidP="00C662D6">
      <w:pPr>
        <w:pStyle w:val="List2"/>
        <w:numPr>
          <w:ilvl w:val="0"/>
          <w:numId w:val="16"/>
        </w:numPr>
        <w:ind w:left="1225" w:hanging="505"/>
        <w:rPr>
          <w:rFonts w:ascii="Arial" w:hAnsi="Arial" w:cs="Arial"/>
          <w:sz w:val="22"/>
          <w:szCs w:val="22"/>
        </w:rPr>
      </w:pPr>
      <w:r w:rsidRPr="001D011E">
        <w:rPr>
          <w:rFonts w:ascii="Arial" w:hAnsi="Arial" w:cs="Arial"/>
          <w:sz w:val="22"/>
          <w:szCs w:val="22"/>
        </w:rPr>
        <w:t>The number</w:t>
      </w:r>
      <w:r>
        <w:rPr>
          <w:rFonts w:ascii="Arial" w:hAnsi="Arial" w:cs="Arial"/>
          <w:sz w:val="22"/>
          <w:szCs w:val="22"/>
        </w:rPr>
        <w:t xml:space="preserve"> </w:t>
      </w:r>
      <w:r w:rsidRPr="001D011E">
        <w:rPr>
          <w:rFonts w:ascii="Arial" w:hAnsi="Arial" w:cs="Arial"/>
          <w:sz w:val="22"/>
          <w:szCs w:val="22"/>
        </w:rPr>
        <w:t>of line kilometres of 2D</w:t>
      </w:r>
      <w:r>
        <w:rPr>
          <w:rFonts w:ascii="Arial" w:hAnsi="Arial" w:cs="Arial"/>
          <w:sz w:val="22"/>
          <w:szCs w:val="22"/>
        </w:rPr>
        <w:t xml:space="preserve"> and proposed line spacing and/</w:t>
      </w:r>
      <w:r w:rsidRPr="001D011E">
        <w:rPr>
          <w:rFonts w:ascii="Arial" w:hAnsi="Arial" w:cs="Arial"/>
          <w:sz w:val="22"/>
          <w:szCs w:val="22"/>
        </w:rPr>
        <w:t>or square kilometres of 3D seismic data</w:t>
      </w:r>
      <w:r>
        <w:rPr>
          <w:rFonts w:ascii="Arial" w:hAnsi="Arial" w:cs="Arial"/>
          <w:sz w:val="22"/>
          <w:szCs w:val="22"/>
        </w:rPr>
        <w:t xml:space="preserve"> </w:t>
      </w:r>
      <w:r w:rsidRPr="001D011E">
        <w:rPr>
          <w:rFonts w:ascii="Arial" w:hAnsi="Arial" w:cs="Arial"/>
          <w:sz w:val="22"/>
          <w:szCs w:val="22"/>
        </w:rPr>
        <w:t xml:space="preserve">that will be acquired </w:t>
      </w:r>
      <w:r w:rsidR="0047581D">
        <w:rPr>
          <w:rFonts w:ascii="Arial" w:hAnsi="Arial" w:cs="Arial"/>
          <w:sz w:val="22"/>
          <w:szCs w:val="22"/>
        </w:rPr>
        <w:t xml:space="preserve">and processed </w:t>
      </w:r>
      <w:r w:rsidR="003244BE">
        <w:rPr>
          <w:rFonts w:ascii="Arial" w:hAnsi="Arial" w:cs="Arial"/>
          <w:sz w:val="22"/>
          <w:szCs w:val="22"/>
        </w:rPr>
        <w:t>within the permit area, including:</w:t>
      </w:r>
    </w:p>
    <w:p w:rsidR="00133639" w:rsidRDefault="00133639" w:rsidP="00C662D6">
      <w:pPr>
        <w:pStyle w:val="List2"/>
        <w:numPr>
          <w:ilvl w:val="3"/>
          <w:numId w:val="16"/>
        </w:numPr>
        <w:ind w:left="1701" w:hanging="425"/>
        <w:rPr>
          <w:rFonts w:ascii="Arial" w:hAnsi="Arial" w:cs="Arial"/>
          <w:sz w:val="22"/>
          <w:szCs w:val="22"/>
        </w:rPr>
      </w:pPr>
      <w:r w:rsidRPr="001D011E">
        <w:rPr>
          <w:rFonts w:ascii="Arial" w:hAnsi="Arial" w:cs="Arial"/>
          <w:sz w:val="22"/>
          <w:szCs w:val="22"/>
        </w:rPr>
        <w:t>Full fold numbers within the permi</w:t>
      </w:r>
      <w:r w:rsidR="003244BE">
        <w:rPr>
          <w:rFonts w:ascii="Arial" w:hAnsi="Arial" w:cs="Arial"/>
          <w:sz w:val="22"/>
          <w:szCs w:val="22"/>
        </w:rPr>
        <w:t>t area.</w:t>
      </w:r>
    </w:p>
    <w:p w:rsidR="00133639" w:rsidRDefault="00133639" w:rsidP="00C662D6">
      <w:pPr>
        <w:pStyle w:val="List2"/>
        <w:numPr>
          <w:ilvl w:val="3"/>
          <w:numId w:val="16"/>
        </w:numPr>
        <w:ind w:left="1701" w:hanging="425"/>
        <w:rPr>
          <w:rFonts w:ascii="Arial" w:hAnsi="Arial" w:cs="Arial"/>
          <w:sz w:val="22"/>
          <w:szCs w:val="22"/>
        </w:rPr>
      </w:pPr>
      <w:r>
        <w:rPr>
          <w:rFonts w:ascii="Arial" w:hAnsi="Arial" w:cs="Arial"/>
          <w:sz w:val="22"/>
          <w:szCs w:val="22"/>
        </w:rPr>
        <w:t>A map showing the indicative location of the 2D lines or 3D survey outline. All existing seismic surveys s</w:t>
      </w:r>
      <w:r w:rsidR="007617A3">
        <w:rPr>
          <w:rFonts w:ascii="Arial" w:hAnsi="Arial" w:cs="Arial"/>
          <w:sz w:val="22"/>
          <w:szCs w:val="22"/>
        </w:rPr>
        <w:t>hould be identified on this map.</w:t>
      </w:r>
    </w:p>
    <w:p w:rsidR="00234C38" w:rsidRPr="001D011E" w:rsidRDefault="00234C38" w:rsidP="00C662D6">
      <w:pPr>
        <w:pStyle w:val="List2"/>
        <w:numPr>
          <w:ilvl w:val="3"/>
          <w:numId w:val="16"/>
        </w:numPr>
        <w:ind w:left="1701" w:hanging="425"/>
        <w:rPr>
          <w:rFonts w:ascii="Arial" w:hAnsi="Arial" w:cs="Arial"/>
          <w:sz w:val="22"/>
          <w:szCs w:val="22"/>
        </w:rPr>
      </w:pPr>
      <w:r>
        <w:rPr>
          <w:rFonts w:ascii="Arial" w:hAnsi="Arial" w:cs="Arial"/>
          <w:sz w:val="22"/>
          <w:szCs w:val="22"/>
        </w:rPr>
        <w:lastRenderedPageBreak/>
        <w:t>If known, the parameters and methodology of the seismic acquisition</w:t>
      </w:r>
      <w:r w:rsidR="0047581D">
        <w:rPr>
          <w:rFonts w:ascii="Arial" w:hAnsi="Arial" w:cs="Arial"/>
          <w:sz w:val="22"/>
          <w:szCs w:val="22"/>
        </w:rPr>
        <w:t xml:space="preserve"> and processing </w:t>
      </w:r>
      <w:r>
        <w:rPr>
          <w:rFonts w:ascii="Arial" w:hAnsi="Arial" w:cs="Arial"/>
          <w:sz w:val="22"/>
          <w:szCs w:val="22"/>
        </w:rPr>
        <w:t>that will be undertaken</w:t>
      </w:r>
      <w:r w:rsidR="003244BE">
        <w:rPr>
          <w:rFonts w:ascii="Arial" w:hAnsi="Arial" w:cs="Arial"/>
          <w:sz w:val="22"/>
          <w:szCs w:val="22"/>
        </w:rPr>
        <w:t>.</w:t>
      </w:r>
    </w:p>
    <w:p w:rsidR="00133639" w:rsidRDefault="00133639" w:rsidP="00C662D6">
      <w:pPr>
        <w:pStyle w:val="List2"/>
        <w:numPr>
          <w:ilvl w:val="0"/>
          <w:numId w:val="16"/>
        </w:numPr>
        <w:ind w:left="1225" w:hanging="505"/>
        <w:rPr>
          <w:rFonts w:ascii="Arial" w:hAnsi="Arial" w:cs="Arial"/>
          <w:sz w:val="22"/>
          <w:szCs w:val="22"/>
        </w:rPr>
      </w:pPr>
      <w:r w:rsidRPr="001D011E">
        <w:rPr>
          <w:rFonts w:ascii="Arial" w:hAnsi="Arial" w:cs="Arial"/>
          <w:sz w:val="22"/>
          <w:szCs w:val="22"/>
        </w:rPr>
        <w:t>The amount, type and details of the applicable dataset of any new reprocessing the a</w:t>
      </w:r>
      <w:r w:rsidR="003244BE">
        <w:rPr>
          <w:rFonts w:ascii="Arial" w:hAnsi="Arial" w:cs="Arial"/>
          <w:sz w:val="22"/>
          <w:szCs w:val="22"/>
        </w:rPr>
        <w:t>pplicant proposes to undertake, including:</w:t>
      </w:r>
    </w:p>
    <w:p w:rsidR="00133639" w:rsidRDefault="00133639" w:rsidP="00C662D6">
      <w:pPr>
        <w:pStyle w:val="List2"/>
        <w:numPr>
          <w:ilvl w:val="3"/>
          <w:numId w:val="16"/>
        </w:numPr>
        <w:ind w:left="1701" w:hanging="425"/>
        <w:rPr>
          <w:rFonts w:ascii="Arial" w:hAnsi="Arial" w:cs="Arial"/>
          <w:sz w:val="22"/>
          <w:szCs w:val="22"/>
        </w:rPr>
      </w:pPr>
      <w:r>
        <w:rPr>
          <w:rFonts w:ascii="Arial" w:hAnsi="Arial" w:cs="Arial"/>
          <w:sz w:val="22"/>
          <w:szCs w:val="22"/>
        </w:rPr>
        <w:t xml:space="preserve">The </w:t>
      </w:r>
      <w:r w:rsidRPr="001D011E">
        <w:rPr>
          <w:rFonts w:ascii="Arial" w:hAnsi="Arial" w:cs="Arial"/>
          <w:sz w:val="22"/>
          <w:szCs w:val="22"/>
        </w:rPr>
        <w:t xml:space="preserve">number of line kilometres of 2D </w:t>
      </w:r>
      <w:r>
        <w:rPr>
          <w:rFonts w:ascii="Arial" w:hAnsi="Arial" w:cs="Arial"/>
          <w:sz w:val="22"/>
          <w:szCs w:val="22"/>
        </w:rPr>
        <w:t>and/</w:t>
      </w:r>
      <w:r w:rsidRPr="001D011E">
        <w:rPr>
          <w:rFonts w:ascii="Arial" w:hAnsi="Arial" w:cs="Arial"/>
          <w:sz w:val="22"/>
          <w:szCs w:val="22"/>
        </w:rPr>
        <w:t>or square kilometres of 3D seismic data that will be reprocessed within the permit area</w:t>
      </w:r>
      <w:r>
        <w:rPr>
          <w:rFonts w:ascii="Arial" w:hAnsi="Arial" w:cs="Arial"/>
          <w:sz w:val="22"/>
          <w:szCs w:val="22"/>
        </w:rPr>
        <w:t xml:space="preserve"> clearly stated</w:t>
      </w:r>
      <w:r w:rsidR="007617A3">
        <w:rPr>
          <w:rFonts w:ascii="Arial" w:hAnsi="Arial" w:cs="Arial"/>
          <w:sz w:val="22"/>
          <w:szCs w:val="22"/>
        </w:rPr>
        <w:t>.</w:t>
      </w:r>
    </w:p>
    <w:p w:rsidR="00133639" w:rsidRDefault="00133639" w:rsidP="00C662D6">
      <w:pPr>
        <w:pStyle w:val="List2"/>
        <w:numPr>
          <w:ilvl w:val="3"/>
          <w:numId w:val="16"/>
        </w:numPr>
        <w:ind w:left="1701" w:hanging="425"/>
        <w:rPr>
          <w:rFonts w:ascii="Arial" w:hAnsi="Arial" w:cs="Arial"/>
          <w:sz w:val="22"/>
          <w:szCs w:val="22"/>
        </w:rPr>
      </w:pPr>
      <w:r>
        <w:rPr>
          <w:rFonts w:ascii="Arial" w:hAnsi="Arial" w:cs="Arial"/>
          <w:sz w:val="22"/>
          <w:szCs w:val="22"/>
        </w:rPr>
        <w:t>A map showing the indicative location of the 2D lines or 3D survey outline. All existing seismic surveys should be identified on this map.</w:t>
      </w:r>
    </w:p>
    <w:p w:rsidR="00133639" w:rsidRPr="001D011E" w:rsidRDefault="00133639" w:rsidP="00C662D6">
      <w:pPr>
        <w:pStyle w:val="List2"/>
        <w:numPr>
          <w:ilvl w:val="3"/>
          <w:numId w:val="16"/>
        </w:numPr>
        <w:ind w:left="1701" w:hanging="425"/>
        <w:rPr>
          <w:rFonts w:ascii="Arial" w:hAnsi="Arial" w:cs="Arial"/>
          <w:sz w:val="22"/>
          <w:szCs w:val="22"/>
        </w:rPr>
      </w:pPr>
      <w:r>
        <w:rPr>
          <w:rFonts w:ascii="Arial" w:hAnsi="Arial" w:cs="Arial"/>
          <w:sz w:val="22"/>
          <w:szCs w:val="22"/>
        </w:rPr>
        <w:t>If known, the parameters and methodology of the seismic acquisition</w:t>
      </w:r>
      <w:r w:rsidR="0047581D">
        <w:rPr>
          <w:rFonts w:ascii="Arial" w:hAnsi="Arial" w:cs="Arial"/>
          <w:sz w:val="22"/>
          <w:szCs w:val="22"/>
        </w:rPr>
        <w:t xml:space="preserve"> and processing</w:t>
      </w:r>
      <w:r w:rsidR="003244BE">
        <w:rPr>
          <w:rFonts w:ascii="Arial" w:hAnsi="Arial" w:cs="Arial"/>
          <w:sz w:val="22"/>
          <w:szCs w:val="22"/>
        </w:rPr>
        <w:t xml:space="preserve"> that will be undertaken.</w:t>
      </w:r>
    </w:p>
    <w:p w:rsidR="00B247C3" w:rsidRDefault="00133639" w:rsidP="00C662D6">
      <w:pPr>
        <w:pStyle w:val="List2"/>
        <w:numPr>
          <w:ilvl w:val="0"/>
          <w:numId w:val="16"/>
        </w:numPr>
        <w:ind w:left="1225" w:hanging="505"/>
        <w:rPr>
          <w:rFonts w:ascii="Arial" w:hAnsi="Arial" w:cs="Arial"/>
          <w:sz w:val="22"/>
          <w:szCs w:val="22"/>
        </w:rPr>
      </w:pPr>
      <w:r w:rsidRPr="001D011E">
        <w:rPr>
          <w:rFonts w:ascii="Arial" w:hAnsi="Arial" w:cs="Arial"/>
          <w:sz w:val="22"/>
          <w:szCs w:val="22"/>
        </w:rPr>
        <w:t xml:space="preserve">Descriptions </w:t>
      </w:r>
      <w:r w:rsidR="0047581D">
        <w:rPr>
          <w:rFonts w:ascii="Arial" w:hAnsi="Arial" w:cs="Arial"/>
          <w:sz w:val="22"/>
          <w:szCs w:val="22"/>
        </w:rPr>
        <w:t>of the prospects and leads mapped</w:t>
      </w:r>
      <w:r w:rsidR="00B247C3">
        <w:rPr>
          <w:rFonts w:ascii="Arial" w:hAnsi="Arial" w:cs="Arial"/>
          <w:sz w:val="22"/>
          <w:szCs w:val="22"/>
        </w:rPr>
        <w:t xml:space="preserve"> within the permit area.</w:t>
      </w:r>
    </w:p>
    <w:p w:rsidR="00234C38" w:rsidRDefault="0047581D" w:rsidP="00C662D6">
      <w:pPr>
        <w:pStyle w:val="List2"/>
        <w:numPr>
          <w:ilvl w:val="1"/>
          <w:numId w:val="16"/>
        </w:numPr>
        <w:ind w:left="1701" w:hanging="425"/>
        <w:rPr>
          <w:rFonts w:ascii="Arial" w:hAnsi="Arial" w:cs="Arial"/>
          <w:sz w:val="22"/>
          <w:szCs w:val="22"/>
        </w:rPr>
      </w:pPr>
      <w:r>
        <w:rPr>
          <w:rFonts w:ascii="Arial" w:hAnsi="Arial" w:cs="Arial"/>
          <w:sz w:val="22"/>
          <w:szCs w:val="22"/>
        </w:rPr>
        <w:t>Images, seismic sections and horizon maps should be included.</w:t>
      </w:r>
    </w:p>
    <w:p w:rsidR="0047581D" w:rsidRDefault="0047581D" w:rsidP="00C662D6">
      <w:pPr>
        <w:pStyle w:val="List2"/>
        <w:numPr>
          <w:ilvl w:val="0"/>
          <w:numId w:val="16"/>
        </w:numPr>
        <w:ind w:left="1225" w:hanging="505"/>
        <w:rPr>
          <w:rFonts w:ascii="Arial" w:hAnsi="Arial" w:cs="Arial"/>
          <w:sz w:val="22"/>
          <w:szCs w:val="22"/>
        </w:rPr>
      </w:pPr>
      <w:r>
        <w:rPr>
          <w:rFonts w:ascii="Arial" w:hAnsi="Arial" w:cs="Arial"/>
          <w:sz w:val="22"/>
          <w:szCs w:val="22"/>
        </w:rPr>
        <w:t xml:space="preserve">The number of exploration wells to be drilled including </w:t>
      </w:r>
      <w:r w:rsidR="00581851">
        <w:rPr>
          <w:rFonts w:ascii="Arial" w:hAnsi="Arial" w:cs="Arial"/>
          <w:sz w:val="22"/>
          <w:szCs w:val="22"/>
        </w:rPr>
        <w:t>indicative plays and target play levels.</w:t>
      </w:r>
    </w:p>
    <w:p w:rsidR="00234C38" w:rsidRDefault="00133639" w:rsidP="00C662D6">
      <w:pPr>
        <w:pStyle w:val="List2"/>
        <w:numPr>
          <w:ilvl w:val="0"/>
          <w:numId w:val="16"/>
        </w:numPr>
        <w:ind w:left="1225" w:hanging="505"/>
        <w:rPr>
          <w:rFonts w:ascii="Arial" w:hAnsi="Arial" w:cs="Arial"/>
          <w:sz w:val="22"/>
          <w:szCs w:val="22"/>
        </w:rPr>
      </w:pPr>
      <w:r w:rsidRPr="00234C38">
        <w:rPr>
          <w:rFonts w:ascii="Arial" w:hAnsi="Arial" w:cs="Arial"/>
          <w:sz w:val="22"/>
          <w:szCs w:val="22"/>
        </w:rPr>
        <w:t>The nature, scope and objectives of any studies.</w:t>
      </w:r>
    </w:p>
    <w:p w:rsidR="00234C38" w:rsidRDefault="00133639" w:rsidP="00C662D6">
      <w:pPr>
        <w:pStyle w:val="List2"/>
        <w:numPr>
          <w:ilvl w:val="0"/>
          <w:numId w:val="16"/>
        </w:numPr>
        <w:ind w:left="1225" w:hanging="505"/>
        <w:rPr>
          <w:rFonts w:ascii="Arial" w:hAnsi="Arial" w:cs="Arial"/>
          <w:sz w:val="22"/>
          <w:szCs w:val="22"/>
        </w:rPr>
      </w:pPr>
      <w:r w:rsidRPr="00234C38">
        <w:rPr>
          <w:rFonts w:ascii="Arial" w:hAnsi="Arial" w:cs="Arial"/>
          <w:sz w:val="22"/>
          <w:szCs w:val="22"/>
        </w:rPr>
        <w:t>The licensing or use of any existing exclusive or non</w:t>
      </w:r>
      <w:r w:rsidR="00943B6A">
        <w:rPr>
          <w:rFonts w:ascii="Arial" w:hAnsi="Arial" w:cs="Arial"/>
          <w:sz w:val="22"/>
          <w:szCs w:val="22"/>
        </w:rPr>
        <w:t>-</w:t>
      </w:r>
      <w:r w:rsidRPr="00234C38">
        <w:rPr>
          <w:rFonts w:ascii="Arial" w:hAnsi="Arial" w:cs="Arial"/>
          <w:sz w:val="22"/>
          <w:szCs w:val="22"/>
        </w:rPr>
        <w:t>exclusive datasets and, if applicable, how these are proposed to be used in conjunction with any reprocessing or geophysical studies proposed in the work program.</w:t>
      </w:r>
    </w:p>
    <w:p w:rsidR="00133639" w:rsidRPr="00234C38" w:rsidRDefault="00133639" w:rsidP="00C662D6">
      <w:pPr>
        <w:pStyle w:val="List2"/>
        <w:numPr>
          <w:ilvl w:val="0"/>
          <w:numId w:val="16"/>
        </w:numPr>
        <w:ind w:left="1225" w:hanging="505"/>
        <w:rPr>
          <w:rFonts w:ascii="Arial" w:hAnsi="Arial" w:cs="Arial"/>
          <w:sz w:val="22"/>
          <w:szCs w:val="22"/>
        </w:rPr>
      </w:pPr>
      <w:r w:rsidRPr="00234C38">
        <w:rPr>
          <w:rFonts w:ascii="Arial" w:hAnsi="Arial" w:cs="Arial"/>
          <w:sz w:val="22"/>
          <w:szCs w:val="22"/>
        </w:rPr>
        <w:t>Descriptions and the conceptual locations/targets/purpose of other operational activity or surveying proposed.</w:t>
      </w:r>
    </w:p>
    <w:p w:rsidR="001674F3" w:rsidRPr="00D94590" w:rsidRDefault="00200D9A" w:rsidP="00D94590">
      <w:pPr>
        <w:pStyle w:val="Heading3"/>
        <w:rPr>
          <w:rFonts w:ascii="Arial" w:hAnsi="Arial" w:cs="Arial"/>
          <w:sz w:val="24"/>
        </w:rPr>
      </w:pPr>
      <w:bookmarkStart w:id="44" w:name="_Toc419464498"/>
      <w:r w:rsidRPr="0018749C">
        <w:rPr>
          <w:rFonts w:ascii="Arial" w:hAnsi="Arial" w:cs="Arial"/>
          <w:sz w:val="24"/>
        </w:rPr>
        <w:t>Refusal to renew an exploration permit</w:t>
      </w:r>
      <w:bookmarkEnd w:id="44"/>
    </w:p>
    <w:p w:rsidR="00E77CA9" w:rsidRDefault="001674F3" w:rsidP="00C662D6">
      <w:pPr>
        <w:pStyle w:val="List2"/>
        <w:numPr>
          <w:ilvl w:val="1"/>
          <w:numId w:val="18"/>
        </w:numPr>
        <w:ind w:left="709" w:hanging="709"/>
        <w:rPr>
          <w:rFonts w:ascii="Arial" w:hAnsi="Arial" w:cs="Arial"/>
          <w:sz w:val="22"/>
        </w:rPr>
      </w:pPr>
      <w:r w:rsidRPr="0018749C">
        <w:rPr>
          <w:rFonts w:ascii="Arial" w:hAnsi="Arial" w:cs="Arial"/>
          <w:sz w:val="22"/>
        </w:rPr>
        <w:t>The OPGGS Act provides</w:t>
      </w:r>
      <w:r w:rsidR="00891CF6">
        <w:rPr>
          <w:rFonts w:ascii="Arial" w:hAnsi="Arial" w:cs="Arial"/>
          <w:sz w:val="22"/>
        </w:rPr>
        <w:t xml:space="preserve"> that</w:t>
      </w:r>
      <w:r w:rsidR="0040420F">
        <w:rPr>
          <w:rFonts w:ascii="Arial" w:hAnsi="Arial" w:cs="Arial"/>
          <w:sz w:val="22"/>
        </w:rPr>
        <w:t xml:space="preserve"> the Joint Authority must</w:t>
      </w:r>
      <w:r w:rsidRPr="0018749C">
        <w:rPr>
          <w:rFonts w:ascii="Arial" w:hAnsi="Arial" w:cs="Arial"/>
          <w:sz w:val="22"/>
        </w:rPr>
        <w:t xml:space="preserve"> refuse to renew a permit on the basis of non</w:t>
      </w:r>
      <w:r w:rsidR="0040420F">
        <w:rPr>
          <w:rFonts w:ascii="Arial" w:hAnsi="Arial" w:cs="Arial"/>
          <w:sz w:val="22"/>
        </w:rPr>
        <w:t>-</w:t>
      </w:r>
      <w:r w:rsidRPr="0018749C">
        <w:rPr>
          <w:rFonts w:ascii="Arial" w:hAnsi="Arial" w:cs="Arial"/>
          <w:sz w:val="22"/>
        </w:rPr>
        <w:t>compliance with</w:t>
      </w:r>
      <w:r w:rsidR="00891CF6">
        <w:rPr>
          <w:rFonts w:ascii="Arial" w:hAnsi="Arial" w:cs="Arial"/>
          <w:sz w:val="22"/>
        </w:rPr>
        <w:t xml:space="preserve"> permit</w:t>
      </w:r>
      <w:r w:rsidRPr="0018749C">
        <w:rPr>
          <w:rFonts w:ascii="Arial" w:hAnsi="Arial" w:cs="Arial"/>
          <w:sz w:val="22"/>
        </w:rPr>
        <w:t xml:space="preserve"> </w:t>
      </w:r>
      <w:r w:rsidRPr="00891CF6">
        <w:rPr>
          <w:rFonts w:ascii="Arial" w:hAnsi="Arial" w:cs="Arial"/>
          <w:sz w:val="22"/>
        </w:rPr>
        <w:t>conditions</w:t>
      </w:r>
      <w:r w:rsidR="0065603A">
        <w:rPr>
          <w:rFonts w:ascii="Arial" w:hAnsi="Arial" w:cs="Arial"/>
          <w:sz w:val="22"/>
        </w:rPr>
        <w:t>, the provisions of chapter</w:t>
      </w:r>
      <w:r w:rsidR="00943B6A">
        <w:rPr>
          <w:rFonts w:ascii="Arial" w:hAnsi="Arial" w:cs="Arial"/>
          <w:sz w:val="22"/>
        </w:rPr>
        <w:t>s</w:t>
      </w:r>
      <w:r w:rsidR="0065603A">
        <w:rPr>
          <w:rFonts w:ascii="Arial" w:hAnsi="Arial" w:cs="Arial"/>
          <w:sz w:val="22"/>
        </w:rPr>
        <w:t xml:space="preserve"> 2, </w:t>
      </w:r>
      <w:r w:rsidR="00943B6A">
        <w:rPr>
          <w:rFonts w:ascii="Arial" w:hAnsi="Arial" w:cs="Arial"/>
          <w:sz w:val="22"/>
        </w:rPr>
        <w:t xml:space="preserve">4 and </w:t>
      </w:r>
      <w:r w:rsidR="00B464C8">
        <w:rPr>
          <w:rFonts w:ascii="Arial" w:hAnsi="Arial" w:cs="Arial"/>
          <w:sz w:val="22"/>
        </w:rPr>
        <w:t xml:space="preserve">6 and </w:t>
      </w:r>
      <w:r w:rsidR="0065603A">
        <w:rPr>
          <w:rFonts w:ascii="Arial" w:hAnsi="Arial" w:cs="Arial"/>
          <w:sz w:val="22"/>
        </w:rPr>
        <w:t>p</w:t>
      </w:r>
      <w:r w:rsidR="00B464C8">
        <w:rPr>
          <w:rFonts w:ascii="Arial" w:hAnsi="Arial" w:cs="Arial"/>
          <w:sz w:val="22"/>
        </w:rPr>
        <w:t xml:space="preserve">art 7.1 </w:t>
      </w:r>
      <w:r w:rsidR="0028020E">
        <w:rPr>
          <w:rFonts w:ascii="Arial" w:hAnsi="Arial" w:cs="Arial"/>
          <w:sz w:val="22"/>
        </w:rPr>
        <w:t xml:space="preserve">of the OPGGS Act </w:t>
      </w:r>
      <w:r w:rsidR="00B464C8">
        <w:rPr>
          <w:rFonts w:ascii="Arial" w:hAnsi="Arial" w:cs="Arial"/>
          <w:sz w:val="22"/>
        </w:rPr>
        <w:t>and/or the provisions of the regulations</w:t>
      </w:r>
      <w:r w:rsidR="00FC497A">
        <w:rPr>
          <w:rFonts w:ascii="Arial" w:hAnsi="Arial" w:cs="Arial"/>
          <w:sz w:val="22"/>
        </w:rPr>
        <w:t xml:space="preserve"> and</w:t>
      </w:r>
      <w:r w:rsidRPr="00891CF6">
        <w:rPr>
          <w:rFonts w:ascii="Arial" w:hAnsi="Arial" w:cs="Arial"/>
          <w:sz w:val="22"/>
        </w:rPr>
        <w:t xml:space="preserve"> </w:t>
      </w:r>
      <w:r w:rsidR="0040420F">
        <w:rPr>
          <w:rFonts w:ascii="Arial" w:hAnsi="Arial" w:cs="Arial"/>
          <w:sz w:val="22"/>
        </w:rPr>
        <w:t>if</w:t>
      </w:r>
      <w:r w:rsidR="002531E6" w:rsidRPr="00891CF6">
        <w:rPr>
          <w:rFonts w:ascii="Arial" w:hAnsi="Arial" w:cs="Arial"/>
          <w:sz w:val="22"/>
        </w:rPr>
        <w:t xml:space="preserve"> </w:t>
      </w:r>
      <w:r w:rsidRPr="00891CF6">
        <w:rPr>
          <w:rFonts w:ascii="Arial" w:hAnsi="Arial" w:cs="Arial"/>
          <w:sz w:val="22"/>
        </w:rPr>
        <w:t>the</w:t>
      </w:r>
      <w:r w:rsidRPr="0018749C">
        <w:rPr>
          <w:rFonts w:ascii="Arial" w:hAnsi="Arial" w:cs="Arial"/>
          <w:sz w:val="22"/>
        </w:rPr>
        <w:t xml:space="preserve"> Joint Authority is not satisfied that sufficient ground</w:t>
      </w:r>
      <w:r w:rsidR="007617A3">
        <w:rPr>
          <w:rFonts w:ascii="Arial" w:hAnsi="Arial" w:cs="Arial"/>
          <w:sz w:val="22"/>
        </w:rPr>
        <w:t>s exist to warrant the renewal.</w:t>
      </w:r>
    </w:p>
    <w:p w:rsidR="00B464C8" w:rsidRPr="00E77CA9" w:rsidRDefault="003A21EA" w:rsidP="00C662D6">
      <w:pPr>
        <w:pStyle w:val="List2"/>
        <w:numPr>
          <w:ilvl w:val="1"/>
          <w:numId w:val="18"/>
        </w:numPr>
        <w:ind w:left="709" w:hanging="709"/>
        <w:rPr>
          <w:rFonts w:ascii="Arial" w:hAnsi="Arial" w:cs="Arial"/>
          <w:sz w:val="22"/>
        </w:rPr>
      </w:pPr>
      <w:r w:rsidRPr="00E77CA9">
        <w:rPr>
          <w:rFonts w:ascii="Arial" w:hAnsi="Arial" w:cs="Arial"/>
          <w:sz w:val="22"/>
        </w:rPr>
        <w:t>Where the Joint Authority intends to refuse to renew an exploration permit, consultation procedures apply und</w:t>
      </w:r>
      <w:r w:rsidR="00B75E84" w:rsidRPr="00E77CA9">
        <w:rPr>
          <w:rFonts w:ascii="Arial" w:hAnsi="Arial" w:cs="Arial"/>
          <w:sz w:val="22"/>
        </w:rPr>
        <w:t xml:space="preserve">er </w:t>
      </w:r>
      <w:hyperlink r:id="rId49" w:history="1">
        <w:r w:rsidR="00B75E84" w:rsidRPr="006B1330">
          <w:rPr>
            <w:rStyle w:val="Hyperlink"/>
            <w:rFonts w:ascii="Arial" w:hAnsi="Arial" w:cs="Arial"/>
            <w:sz w:val="22"/>
          </w:rPr>
          <w:t>section 262 of the OPGGS Act</w:t>
        </w:r>
      </w:hyperlink>
      <w:r w:rsidR="00B75E84" w:rsidRPr="00E77CA9">
        <w:rPr>
          <w:rFonts w:ascii="Arial" w:hAnsi="Arial" w:cs="Arial"/>
          <w:sz w:val="22"/>
        </w:rPr>
        <w:t>.</w:t>
      </w:r>
      <w:r w:rsidR="0040420F">
        <w:rPr>
          <w:rFonts w:ascii="Arial" w:hAnsi="Arial" w:cs="Arial"/>
          <w:sz w:val="22"/>
        </w:rPr>
        <w:t xml:space="preserve"> </w:t>
      </w:r>
    </w:p>
    <w:p w:rsidR="00936DCC" w:rsidRPr="00B75E84" w:rsidRDefault="00936DCC" w:rsidP="00C662D6">
      <w:pPr>
        <w:pStyle w:val="List2"/>
        <w:numPr>
          <w:ilvl w:val="0"/>
          <w:numId w:val="16"/>
        </w:numPr>
        <w:spacing w:after="200" w:line="276" w:lineRule="auto"/>
        <w:rPr>
          <w:rFonts w:ascii="Arial" w:hAnsi="Arial" w:cs="Arial"/>
          <w:b/>
          <w:bCs/>
          <w:kern w:val="32"/>
          <w:sz w:val="28"/>
          <w:szCs w:val="32"/>
        </w:rPr>
      </w:pPr>
      <w:r w:rsidRPr="00B75E84">
        <w:rPr>
          <w:rFonts w:ascii="Arial" w:hAnsi="Arial" w:cs="Arial"/>
          <w:sz w:val="28"/>
        </w:rPr>
        <w:br w:type="page"/>
      </w:r>
    </w:p>
    <w:p w:rsidR="00147BBA" w:rsidRPr="00644E4C" w:rsidRDefault="005239CA" w:rsidP="00C662D6">
      <w:pPr>
        <w:pStyle w:val="Heading1"/>
        <w:numPr>
          <w:ilvl w:val="0"/>
          <w:numId w:val="22"/>
        </w:numPr>
        <w:rPr>
          <w:rFonts w:ascii="Arial" w:hAnsi="Arial" w:cs="Arial"/>
          <w:sz w:val="28"/>
        </w:rPr>
      </w:pPr>
      <w:bookmarkStart w:id="45" w:name="_Ref412123123"/>
      <w:bookmarkStart w:id="46" w:name="_Ref412123124"/>
      <w:bookmarkStart w:id="47" w:name="_Ref412123126"/>
      <w:bookmarkStart w:id="48" w:name="_Toc419464499"/>
      <w:r w:rsidRPr="00644E4C">
        <w:rPr>
          <w:rFonts w:ascii="Arial" w:hAnsi="Arial" w:cs="Arial"/>
          <w:sz w:val="28"/>
        </w:rPr>
        <w:lastRenderedPageBreak/>
        <w:t>Good Standing</w:t>
      </w:r>
      <w:bookmarkEnd w:id="45"/>
      <w:bookmarkEnd w:id="46"/>
      <w:bookmarkEnd w:id="47"/>
      <w:r w:rsidR="0010353C">
        <w:rPr>
          <w:rFonts w:ascii="Arial" w:hAnsi="Arial" w:cs="Arial"/>
          <w:sz w:val="28"/>
        </w:rPr>
        <w:t xml:space="preserve"> Agreement</w:t>
      </w:r>
      <w:bookmarkEnd w:id="48"/>
    </w:p>
    <w:p w:rsidR="00114D54" w:rsidRPr="00D94590" w:rsidRDefault="00114D54" w:rsidP="00D94590">
      <w:pPr>
        <w:pStyle w:val="Heading3"/>
        <w:rPr>
          <w:rFonts w:ascii="Arial" w:hAnsi="Arial" w:cs="Arial"/>
          <w:sz w:val="24"/>
          <w:szCs w:val="24"/>
        </w:rPr>
      </w:pPr>
      <w:bookmarkStart w:id="49" w:name="_Toc419464500"/>
      <w:r w:rsidRPr="00D94590">
        <w:rPr>
          <w:rFonts w:ascii="Arial" w:hAnsi="Arial" w:cs="Arial"/>
          <w:sz w:val="24"/>
          <w:szCs w:val="24"/>
        </w:rPr>
        <w:t>Overview</w:t>
      </w:r>
      <w:bookmarkEnd w:id="49"/>
    </w:p>
    <w:p w:rsidR="008D0FE2" w:rsidRPr="008D0FE2" w:rsidRDefault="008D0FE2" w:rsidP="00C662D6">
      <w:pPr>
        <w:pStyle w:val="List2"/>
        <w:numPr>
          <w:ilvl w:val="1"/>
          <w:numId w:val="8"/>
        </w:numPr>
        <w:ind w:left="709" w:hanging="709"/>
        <w:rPr>
          <w:rFonts w:ascii="Arial" w:hAnsi="Arial" w:cs="Arial"/>
          <w:sz w:val="22"/>
        </w:rPr>
      </w:pPr>
      <w:r w:rsidRPr="008D0FE2">
        <w:rPr>
          <w:rFonts w:ascii="Arial" w:hAnsi="Arial" w:cs="Arial"/>
          <w:sz w:val="22"/>
        </w:rPr>
        <w:t xml:space="preserve">If a </w:t>
      </w:r>
      <w:r w:rsidR="00943B6A">
        <w:rPr>
          <w:rFonts w:ascii="Arial" w:hAnsi="Arial" w:cs="Arial"/>
          <w:sz w:val="22"/>
        </w:rPr>
        <w:t>titleholder</w:t>
      </w:r>
      <w:r w:rsidRPr="008D0FE2">
        <w:rPr>
          <w:rFonts w:ascii="Arial" w:hAnsi="Arial" w:cs="Arial"/>
          <w:sz w:val="22"/>
        </w:rPr>
        <w:t xml:space="preserve"> default</w:t>
      </w:r>
      <w:r w:rsidR="001B1355">
        <w:rPr>
          <w:rFonts w:ascii="Arial" w:hAnsi="Arial" w:cs="Arial"/>
          <w:sz w:val="22"/>
        </w:rPr>
        <w:t>s</w:t>
      </w:r>
      <w:r w:rsidRPr="008D0FE2">
        <w:rPr>
          <w:rFonts w:ascii="Arial" w:hAnsi="Arial" w:cs="Arial"/>
          <w:sz w:val="22"/>
        </w:rPr>
        <w:t xml:space="preserve"> on a guaranteed work program commitment, a Good Standing A</w:t>
      </w:r>
      <w:r w:rsidR="001674F3">
        <w:rPr>
          <w:rFonts w:ascii="Arial" w:hAnsi="Arial" w:cs="Arial"/>
          <w:sz w:val="22"/>
        </w:rPr>
        <w:t>greement</w:t>
      </w:r>
      <w:r w:rsidRPr="008D0FE2">
        <w:rPr>
          <w:rFonts w:ascii="Arial" w:hAnsi="Arial" w:cs="Arial"/>
          <w:sz w:val="22"/>
        </w:rPr>
        <w:t xml:space="preserve"> (GSA) is a policy mechanism available</w:t>
      </w:r>
      <w:r w:rsidR="00943B6A">
        <w:rPr>
          <w:rFonts w:ascii="Arial" w:hAnsi="Arial" w:cs="Arial"/>
          <w:sz w:val="22"/>
        </w:rPr>
        <w:t xml:space="preserve"> for the titleholder</w:t>
      </w:r>
      <w:r w:rsidR="001B1355">
        <w:rPr>
          <w:rFonts w:ascii="Arial" w:hAnsi="Arial" w:cs="Arial"/>
          <w:sz w:val="22"/>
        </w:rPr>
        <w:t xml:space="preserve"> and their directors,</w:t>
      </w:r>
      <w:r w:rsidRPr="008D0FE2">
        <w:rPr>
          <w:rFonts w:ascii="Arial" w:hAnsi="Arial" w:cs="Arial"/>
          <w:sz w:val="22"/>
        </w:rPr>
        <w:t xml:space="preserve"> to maintain </w:t>
      </w:r>
      <w:r w:rsidR="003A3A37">
        <w:rPr>
          <w:rFonts w:ascii="Arial" w:hAnsi="Arial" w:cs="Arial"/>
          <w:sz w:val="22"/>
        </w:rPr>
        <w:t>‘</w:t>
      </w:r>
      <w:r w:rsidRPr="008D0FE2">
        <w:rPr>
          <w:rFonts w:ascii="Arial" w:hAnsi="Arial" w:cs="Arial"/>
          <w:sz w:val="22"/>
        </w:rPr>
        <w:t>good standing</w:t>
      </w:r>
      <w:r w:rsidR="003A3A37">
        <w:rPr>
          <w:rFonts w:ascii="Arial" w:hAnsi="Arial" w:cs="Arial"/>
          <w:sz w:val="22"/>
        </w:rPr>
        <w:t>’</w:t>
      </w:r>
      <w:r w:rsidRPr="008D0FE2">
        <w:rPr>
          <w:rFonts w:ascii="Arial" w:hAnsi="Arial" w:cs="Arial"/>
          <w:sz w:val="22"/>
        </w:rPr>
        <w:t xml:space="preserve"> with </w:t>
      </w:r>
      <w:r w:rsidR="00BA32CD">
        <w:rPr>
          <w:rFonts w:ascii="Arial" w:hAnsi="Arial" w:cs="Arial"/>
          <w:sz w:val="22"/>
        </w:rPr>
        <w:t xml:space="preserve">the </w:t>
      </w:r>
      <w:r w:rsidRPr="008D0FE2">
        <w:rPr>
          <w:rFonts w:ascii="Arial" w:hAnsi="Arial" w:cs="Arial"/>
          <w:sz w:val="22"/>
        </w:rPr>
        <w:t>Joint Authority.</w:t>
      </w:r>
    </w:p>
    <w:p w:rsidR="00331F96" w:rsidRDefault="00647C82" w:rsidP="00C662D6">
      <w:pPr>
        <w:pStyle w:val="List2"/>
        <w:numPr>
          <w:ilvl w:val="1"/>
          <w:numId w:val="8"/>
        </w:numPr>
        <w:ind w:left="709" w:hanging="709"/>
        <w:rPr>
          <w:rFonts w:ascii="Arial" w:hAnsi="Arial" w:cs="Arial"/>
          <w:sz w:val="22"/>
        </w:rPr>
      </w:pPr>
      <w:r>
        <w:rPr>
          <w:rFonts w:ascii="Arial" w:hAnsi="Arial" w:cs="Arial"/>
          <w:sz w:val="22"/>
        </w:rPr>
        <w:t>The standing of a company and</w:t>
      </w:r>
      <w:r w:rsidR="008D0FE2" w:rsidRPr="008D0FE2">
        <w:rPr>
          <w:rFonts w:ascii="Arial" w:hAnsi="Arial" w:cs="Arial"/>
          <w:sz w:val="22"/>
        </w:rPr>
        <w:t xml:space="preserve"> </w:t>
      </w:r>
      <w:r w:rsidR="003A3A37">
        <w:rPr>
          <w:rFonts w:ascii="Arial" w:hAnsi="Arial" w:cs="Arial"/>
          <w:sz w:val="22"/>
        </w:rPr>
        <w:t xml:space="preserve">its </w:t>
      </w:r>
      <w:r w:rsidR="008D0FE2" w:rsidRPr="008D0FE2">
        <w:rPr>
          <w:rFonts w:ascii="Arial" w:hAnsi="Arial" w:cs="Arial"/>
          <w:sz w:val="22"/>
        </w:rPr>
        <w:t>directors is a status assigned by the Joint Authority. To be in ‘good standing’ me</w:t>
      </w:r>
      <w:r w:rsidR="009C06CE">
        <w:rPr>
          <w:rFonts w:ascii="Arial" w:hAnsi="Arial" w:cs="Arial"/>
          <w:sz w:val="22"/>
        </w:rPr>
        <w:t>ans that over the previous five-</w:t>
      </w:r>
      <w:r w:rsidR="008D0FE2" w:rsidRPr="008D0FE2">
        <w:rPr>
          <w:rFonts w:ascii="Arial" w:hAnsi="Arial" w:cs="Arial"/>
          <w:sz w:val="22"/>
        </w:rPr>
        <w:t>years the c</w:t>
      </w:r>
      <w:r w:rsidR="008D0FE2">
        <w:rPr>
          <w:rFonts w:ascii="Arial" w:hAnsi="Arial" w:cs="Arial"/>
          <w:sz w:val="22"/>
        </w:rPr>
        <w:t>ompany and/or its directors has</w:t>
      </w:r>
      <w:r w:rsidR="00331F96">
        <w:rPr>
          <w:rFonts w:ascii="Arial" w:hAnsi="Arial" w:cs="Arial"/>
          <w:sz w:val="22"/>
        </w:rPr>
        <w:t xml:space="preserve"> not defaulted on:</w:t>
      </w:r>
    </w:p>
    <w:p w:rsidR="00331F96" w:rsidRDefault="00331F96" w:rsidP="00C662D6">
      <w:pPr>
        <w:pStyle w:val="ListParagraph"/>
        <w:numPr>
          <w:ilvl w:val="3"/>
          <w:numId w:val="9"/>
        </w:numPr>
        <w:spacing w:after="120"/>
        <w:ind w:left="1225" w:hanging="505"/>
        <w:contextualSpacing w:val="0"/>
        <w:rPr>
          <w:rFonts w:ascii="Arial" w:hAnsi="Arial" w:cs="Arial"/>
          <w:sz w:val="22"/>
        </w:rPr>
      </w:pPr>
      <w:r w:rsidRPr="00331F96">
        <w:rPr>
          <w:rFonts w:ascii="Arial" w:hAnsi="Arial" w:cs="Arial"/>
          <w:sz w:val="22"/>
        </w:rPr>
        <w:t>any guaranteed work program commitments</w:t>
      </w:r>
      <w:r>
        <w:rPr>
          <w:rFonts w:ascii="Arial" w:hAnsi="Arial" w:cs="Arial"/>
          <w:sz w:val="22"/>
        </w:rPr>
        <w:t>,</w:t>
      </w:r>
      <w:r w:rsidRPr="00331F96">
        <w:rPr>
          <w:rFonts w:ascii="Arial" w:hAnsi="Arial" w:cs="Arial"/>
          <w:sz w:val="22"/>
        </w:rPr>
        <w:t xml:space="preserve"> or where a default has occurred, has entered into a Good Standing Agreement.</w:t>
      </w:r>
    </w:p>
    <w:p w:rsidR="008D0FE2" w:rsidRPr="00331F96" w:rsidRDefault="00331F96" w:rsidP="00C662D6">
      <w:pPr>
        <w:pStyle w:val="ListParagraph"/>
        <w:numPr>
          <w:ilvl w:val="3"/>
          <w:numId w:val="9"/>
        </w:numPr>
        <w:spacing w:after="120"/>
        <w:ind w:left="1225" w:hanging="505"/>
        <w:contextualSpacing w:val="0"/>
        <w:rPr>
          <w:rFonts w:ascii="Arial" w:hAnsi="Arial" w:cs="Arial"/>
          <w:sz w:val="22"/>
        </w:rPr>
      </w:pPr>
      <w:r>
        <w:rPr>
          <w:rFonts w:ascii="Arial" w:hAnsi="Arial" w:cs="Arial"/>
          <w:sz w:val="22"/>
        </w:rPr>
        <w:t xml:space="preserve">a </w:t>
      </w:r>
      <w:r w:rsidRPr="00331F96">
        <w:rPr>
          <w:rFonts w:ascii="Arial" w:hAnsi="Arial" w:cs="Arial"/>
          <w:sz w:val="22"/>
        </w:rPr>
        <w:t>Good Standing Arrangement</w:t>
      </w:r>
      <w:r>
        <w:rPr>
          <w:rFonts w:ascii="Arial" w:hAnsi="Arial" w:cs="Arial"/>
          <w:sz w:val="22"/>
        </w:rPr>
        <w:t>/Agreement.</w:t>
      </w:r>
    </w:p>
    <w:p w:rsidR="008D0FE2" w:rsidRPr="00F92D60" w:rsidRDefault="00550D13" w:rsidP="00C662D6">
      <w:pPr>
        <w:pStyle w:val="List2"/>
        <w:numPr>
          <w:ilvl w:val="1"/>
          <w:numId w:val="8"/>
        </w:numPr>
        <w:ind w:left="709" w:hanging="709"/>
        <w:rPr>
          <w:rFonts w:ascii="Arial" w:hAnsi="Arial" w:cs="Arial"/>
          <w:sz w:val="22"/>
        </w:rPr>
      </w:pPr>
      <w:r>
        <w:rPr>
          <w:rFonts w:ascii="Arial" w:hAnsi="Arial" w:cs="Arial"/>
          <w:sz w:val="22"/>
        </w:rPr>
        <w:t xml:space="preserve">By entering into a GSA, </w:t>
      </w:r>
      <w:r w:rsidR="008D0FE2" w:rsidRPr="008D0FE2">
        <w:rPr>
          <w:rFonts w:ascii="Arial" w:hAnsi="Arial" w:cs="Arial"/>
          <w:sz w:val="22"/>
        </w:rPr>
        <w:t xml:space="preserve">the Joint Authority will not consider </w:t>
      </w:r>
      <w:r w:rsidR="00943B6A">
        <w:rPr>
          <w:rFonts w:ascii="Arial" w:hAnsi="Arial" w:cs="Arial"/>
          <w:sz w:val="22"/>
        </w:rPr>
        <w:t>any default</w:t>
      </w:r>
      <w:r w:rsidR="008D0FE2" w:rsidRPr="008D0FE2">
        <w:rPr>
          <w:rFonts w:ascii="Arial" w:hAnsi="Arial" w:cs="Arial"/>
          <w:sz w:val="22"/>
        </w:rPr>
        <w:t xml:space="preserve"> </w:t>
      </w:r>
      <w:r w:rsidR="00943B6A">
        <w:rPr>
          <w:rFonts w:ascii="Arial" w:hAnsi="Arial" w:cs="Arial"/>
          <w:sz w:val="22"/>
        </w:rPr>
        <w:t>on guaranteed work program commitments in the previous five-</w:t>
      </w:r>
      <w:r>
        <w:rPr>
          <w:rFonts w:ascii="Arial" w:hAnsi="Arial" w:cs="Arial"/>
          <w:sz w:val="22"/>
        </w:rPr>
        <w:t xml:space="preserve">years, </w:t>
      </w:r>
      <w:r w:rsidR="008D0FE2" w:rsidRPr="008D0FE2">
        <w:rPr>
          <w:rFonts w:ascii="Arial" w:hAnsi="Arial" w:cs="Arial"/>
          <w:sz w:val="22"/>
        </w:rPr>
        <w:t xml:space="preserve">when making decisions </w:t>
      </w:r>
      <w:r w:rsidR="00943B6A">
        <w:rPr>
          <w:rFonts w:ascii="Arial" w:hAnsi="Arial" w:cs="Arial"/>
          <w:sz w:val="22"/>
        </w:rPr>
        <w:t>for</w:t>
      </w:r>
      <w:r w:rsidR="008D0FE2" w:rsidRPr="008D0FE2">
        <w:rPr>
          <w:rFonts w:ascii="Arial" w:hAnsi="Arial" w:cs="Arial"/>
          <w:sz w:val="22"/>
        </w:rPr>
        <w:t xml:space="preserve"> the award </w:t>
      </w:r>
      <w:r w:rsidR="00C45507">
        <w:rPr>
          <w:rFonts w:ascii="Arial" w:hAnsi="Arial" w:cs="Arial"/>
          <w:sz w:val="22"/>
        </w:rPr>
        <w:t>of</w:t>
      </w:r>
      <w:r w:rsidR="008D0FE2" w:rsidRPr="008D0FE2">
        <w:rPr>
          <w:rFonts w:ascii="Arial" w:hAnsi="Arial" w:cs="Arial"/>
          <w:sz w:val="22"/>
        </w:rPr>
        <w:t xml:space="preserve"> </w:t>
      </w:r>
      <w:r w:rsidR="00943B6A">
        <w:rPr>
          <w:rFonts w:ascii="Arial" w:hAnsi="Arial" w:cs="Arial"/>
          <w:sz w:val="22"/>
        </w:rPr>
        <w:t>work-</w:t>
      </w:r>
      <w:r w:rsidR="00E755E6">
        <w:rPr>
          <w:rFonts w:ascii="Arial" w:hAnsi="Arial" w:cs="Arial"/>
          <w:sz w:val="22"/>
        </w:rPr>
        <w:t xml:space="preserve">bid </w:t>
      </w:r>
      <w:r>
        <w:rPr>
          <w:rFonts w:ascii="Arial" w:hAnsi="Arial" w:cs="Arial"/>
          <w:sz w:val="22"/>
        </w:rPr>
        <w:t>exploration permits</w:t>
      </w:r>
      <w:r w:rsidR="00C45507" w:rsidRPr="00F92D60">
        <w:rPr>
          <w:rFonts w:ascii="Arial" w:hAnsi="Arial" w:cs="Arial"/>
          <w:sz w:val="22"/>
        </w:rPr>
        <w:t xml:space="preserve">. </w:t>
      </w:r>
      <w:r w:rsidR="006A6D48">
        <w:rPr>
          <w:rFonts w:ascii="Arial" w:hAnsi="Arial" w:cs="Arial"/>
          <w:sz w:val="22"/>
        </w:rPr>
        <w:t xml:space="preserve">Refer </w:t>
      </w:r>
      <w:r w:rsidR="006A6D48" w:rsidRPr="0060797C">
        <w:rPr>
          <w:rFonts w:ascii="Arial" w:hAnsi="Arial" w:cs="Arial"/>
          <w:sz w:val="22"/>
        </w:rPr>
        <w:t>to Appendix</w:t>
      </w:r>
      <w:r w:rsidR="008D0FE2" w:rsidRPr="0060797C">
        <w:rPr>
          <w:rFonts w:ascii="Arial" w:hAnsi="Arial" w:cs="Arial"/>
          <w:sz w:val="22"/>
        </w:rPr>
        <w:t xml:space="preserve"> A</w:t>
      </w:r>
      <w:r w:rsidR="008D0FE2" w:rsidRPr="00F92D60">
        <w:rPr>
          <w:rFonts w:ascii="Arial" w:hAnsi="Arial" w:cs="Arial"/>
          <w:sz w:val="22"/>
        </w:rPr>
        <w:t xml:space="preserve"> for a diagram outlining the process.</w:t>
      </w:r>
    </w:p>
    <w:p w:rsidR="00D94590" w:rsidRPr="00D94590" w:rsidRDefault="00114D54" w:rsidP="00C662D6">
      <w:pPr>
        <w:numPr>
          <w:ilvl w:val="1"/>
          <w:numId w:val="8"/>
        </w:numPr>
        <w:spacing w:after="120"/>
        <w:ind w:left="709" w:hanging="709"/>
        <w:rPr>
          <w:rFonts w:ascii="Arial" w:hAnsi="Arial" w:cs="Arial"/>
          <w:b/>
          <w:i/>
          <w:sz w:val="20"/>
          <w:szCs w:val="22"/>
        </w:rPr>
      </w:pPr>
      <w:r w:rsidRPr="0018749C">
        <w:rPr>
          <w:rFonts w:ascii="Arial" w:hAnsi="Arial" w:cs="Arial"/>
          <w:sz w:val="22"/>
        </w:rPr>
        <w:t xml:space="preserve">If a company and/or </w:t>
      </w:r>
      <w:r w:rsidR="00D94590">
        <w:rPr>
          <w:rFonts w:ascii="Arial" w:hAnsi="Arial" w:cs="Arial"/>
          <w:sz w:val="22"/>
        </w:rPr>
        <w:t xml:space="preserve">its </w:t>
      </w:r>
      <w:r w:rsidRPr="0018749C">
        <w:rPr>
          <w:rFonts w:ascii="Arial" w:hAnsi="Arial" w:cs="Arial"/>
          <w:sz w:val="22"/>
        </w:rPr>
        <w:t>director</w:t>
      </w:r>
      <w:r w:rsidR="00647C82">
        <w:rPr>
          <w:rFonts w:ascii="Arial" w:hAnsi="Arial" w:cs="Arial"/>
          <w:sz w:val="22"/>
        </w:rPr>
        <w:t>s</w:t>
      </w:r>
      <w:r w:rsidRPr="0018749C">
        <w:rPr>
          <w:rFonts w:ascii="Arial" w:hAnsi="Arial" w:cs="Arial"/>
          <w:sz w:val="22"/>
        </w:rPr>
        <w:t xml:space="preserve"> has had two</w:t>
      </w:r>
      <w:r w:rsidR="006A6D48">
        <w:rPr>
          <w:rFonts w:ascii="Arial" w:hAnsi="Arial" w:cs="Arial"/>
          <w:sz w:val="22"/>
        </w:rPr>
        <w:t xml:space="preserve"> or more</w:t>
      </w:r>
      <w:r w:rsidRPr="0018749C">
        <w:rPr>
          <w:rFonts w:ascii="Arial" w:hAnsi="Arial" w:cs="Arial"/>
          <w:sz w:val="22"/>
        </w:rPr>
        <w:t xml:space="preserve"> exploration permit cancellations </w:t>
      </w:r>
      <w:r w:rsidR="00550D13">
        <w:rPr>
          <w:rFonts w:ascii="Arial" w:hAnsi="Arial" w:cs="Arial"/>
          <w:sz w:val="22"/>
        </w:rPr>
        <w:t xml:space="preserve">or expiries in default </w:t>
      </w:r>
      <w:r w:rsidRPr="0018749C">
        <w:rPr>
          <w:rFonts w:ascii="Arial" w:hAnsi="Arial" w:cs="Arial"/>
          <w:sz w:val="22"/>
        </w:rPr>
        <w:t xml:space="preserve">in the </w:t>
      </w:r>
      <w:r w:rsidR="00550D13">
        <w:rPr>
          <w:rFonts w:ascii="Arial" w:hAnsi="Arial" w:cs="Arial"/>
          <w:sz w:val="22"/>
        </w:rPr>
        <w:t>previous</w:t>
      </w:r>
      <w:r w:rsidR="009C06CE">
        <w:rPr>
          <w:rFonts w:ascii="Arial" w:hAnsi="Arial" w:cs="Arial"/>
          <w:sz w:val="22"/>
        </w:rPr>
        <w:t xml:space="preserve"> five-</w:t>
      </w:r>
      <w:r w:rsidRPr="0018749C">
        <w:rPr>
          <w:rFonts w:ascii="Arial" w:hAnsi="Arial" w:cs="Arial"/>
          <w:sz w:val="22"/>
        </w:rPr>
        <w:t xml:space="preserve">years and only entered into one </w:t>
      </w:r>
      <w:r w:rsidR="008345C1">
        <w:rPr>
          <w:rFonts w:ascii="Arial" w:hAnsi="Arial" w:cs="Arial"/>
          <w:sz w:val="22"/>
        </w:rPr>
        <w:t>GS</w:t>
      </w:r>
      <w:r w:rsidR="006B3AF8">
        <w:rPr>
          <w:rFonts w:ascii="Arial" w:hAnsi="Arial" w:cs="Arial"/>
          <w:sz w:val="22"/>
        </w:rPr>
        <w:t>A</w:t>
      </w:r>
      <w:r w:rsidRPr="0018749C">
        <w:rPr>
          <w:rFonts w:ascii="Arial" w:hAnsi="Arial" w:cs="Arial"/>
          <w:sz w:val="22"/>
        </w:rPr>
        <w:t xml:space="preserve">, the Joint Authority </w:t>
      </w:r>
      <w:r w:rsidR="006B3AF8">
        <w:rPr>
          <w:rFonts w:ascii="Arial" w:hAnsi="Arial" w:cs="Arial"/>
          <w:sz w:val="22"/>
        </w:rPr>
        <w:t>may</w:t>
      </w:r>
      <w:r w:rsidRPr="0018749C">
        <w:rPr>
          <w:rFonts w:ascii="Arial" w:hAnsi="Arial" w:cs="Arial"/>
          <w:sz w:val="22"/>
        </w:rPr>
        <w:t xml:space="preserve"> use the</w:t>
      </w:r>
      <w:r w:rsidR="004E6305">
        <w:rPr>
          <w:rFonts w:ascii="Arial" w:hAnsi="Arial" w:cs="Arial"/>
          <w:sz w:val="22"/>
        </w:rPr>
        <w:t xml:space="preserve"> outstanding</w:t>
      </w:r>
      <w:r w:rsidRPr="0018749C">
        <w:rPr>
          <w:rFonts w:ascii="Arial" w:hAnsi="Arial" w:cs="Arial"/>
          <w:sz w:val="22"/>
        </w:rPr>
        <w:t xml:space="preserve"> </w:t>
      </w:r>
      <w:r w:rsidR="00E6014E">
        <w:rPr>
          <w:rFonts w:ascii="Arial" w:hAnsi="Arial" w:cs="Arial"/>
          <w:sz w:val="22"/>
        </w:rPr>
        <w:t xml:space="preserve">default </w:t>
      </w:r>
      <w:r w:rsidR="00E755E6">
        <w:rPr>
          <w:rFonts w:ascii="Arial" w:hAnsi="Arial" w:cs="Arial"/>
          <w:sz w:val="22"/>
        </w:rPr>
        <w:t xml:space="preserve">where no GSA was entered into </w:t>
      </w:r>
      <w:r w:rsidRPr="0018749C">
        <w:rPr>
          <w:rFonts w:ascii="Arial" w:hAnsi="Arial" w:cs="Arial"/>
          <w:sz w:val="22"/>
        </w:rPr>
        <w:t>when</w:t>
      </w:r>
      <w:r w:rsidR="00E6014E">
        <w:rPr>
          <w:rFonts w:ascii="Arial" w:hAnsi="Arial" w:cs="Arial"/>
          <w:sz w:val="22"/>
        </w:rPr>
        <w:t xml:space="preserve"> determining a most deserving applicant</w:t>
      </w:r>
      <w:r w:rsidR="00943B6A">
        <w:rPr>
          <w:rFonts w:ascii="Arial" w:hAnsi="Arial" w:cs="Arial"/>
          <w:sz w:val="22"/>
        </w:rPr>
        <w:t>.</w:t>
      </w:r>
    </w:p>
    <w:p w:rsidR="005239CA" w:rsidRPr="00C45507" w:rsidRDefault="006726F1" w:rsidP="00C662D6">
      <w:pPr>
        <w:numPr>
          <w:ilvl w:val="1"/>
          <w:numId w:val="8"/>
        </w:numPr>
        <w:spacing w:after="120"/>
        <w:ind w:left="709" w:hanging="709"/>
        <w:rPr>
          <w:rFonts w:ascii="Arial" w:hAnsi="Arial" w:cs="Arial"/>
          <w:b/>
          <w:i/>
          <w:sz w:val="20"/>
          <w:szCs w:val="22"/>
        </w:rPr>
      </w:pPr>
      <w:r>
        <w:rPr>
          <w:rFonts w:ascii="Arial" w:hAnsi="Arial" w:cs="Arial"/>
          <w:sz w:val="22"/>
        </w:rPr>
        <w:t>If</w:t>
      </w:r>
      <w:r w:rsidR="005239CA">
        <w:rPr>
          <w:rFonts w:ascii="Arial" w:hAnsi="Arial" w:cs="Arial"/>
          <w:sz w:val="22"/>
        </w:rPr>
        <w:t xml:space="preserve"> a defaulting titleholder</w:t>
      </w:r>
      <w:r w:rsidR="008345C1">
        <w:rPr>
          <w:rFonts w:ascii="Arial" w:hAnsi="Arial" w:cs="Arial"/>
          <w:sz w:val="22"/>
        </w:rPr>
        <w:t xml:space="preserve"> chooses not to access a GS</w:t>
      </w:r>
      <w:r w:rsidR="006B3AF8">
        <w:rPr>
          <w:rFonts w:ascii="Arial" w:hAnsi="Arial" w:cs="Arial"/>
          <w:sz w:val="22"/>
        </w:rPr>
        <w:t>A</w:t>
      </w:r>
      <w:r w:rsidR="005239CA">
        <w:rPr>
          <w:rFonts w:ascii="Arial" w:hAnsi="Arial" w:cs="Arial"/>
          <w:sz w:val="22"/>
        </w:rPr>
        <w:t xml:space="preserve"> or is deemed to</w:t>
      </w:r>
      <w:r w:rsidR="0011733C">
        <w:rPr>
          <w:rFonts w:ascii="Arial" w:hAnsi="Arial" w:cs="Arial"/>
          <w:sz w:val="22"/>
        </w:rPr>
        <w:t xml:space="preserve"> be</w:t>
      </w:r>
      <w:r w:rsidR="005239CA">
        <w:rPr>
          <w:rFonts w:ascii="Arial" w:hAnsi="Arial" w:cs="Arial"/>
          <w:sz w:val="22"/>
        </w:rPr>
        <w:t xml:space="preserve"> ineligible, the defaulting </w:t>
      </w:r>
      <w:r w:rsidR="0011733C">
        <w:rPr>
          <w:rFonts w:ascii="Arial" w:hAnsi="Arial" w:cs="Arial"/>
          <w:sz w:val="22"/>
        </w:rPr>
        <w:t xml:space="preserve">titleholder </w:t>
      </w:r>
      <w:r w:rsidR="00550D13">
        <w:rPr>
          <w:rFonts w:ascii="Arial" w:hAnsi="Arial" w:cs="Arial"/>
          <w:sz w:val="22"/>
        </w:rPr>
        <w:t xml:space="preserve">and </w:t>
      </w:r>
      <w:r w:rsidR="00E755E6">
        <w:rPr>
          <w:rFonts w:ascii="Arial" w:hAnsi="Arial" w:cs="Arial"/>
          <w:sz w:val="22"/>
        </w:rPr>
        <w:t xml:space="preserve">parent company where </w:t>
      </w:r>
      <w:r w:rsidR="00BF64CB">
        <w:rPr>
          <w:rFonts w:ascii="Arial" w:hAnsi="Arial" w:cs="Arial"/>
          <w:sz w:val="22"/>
        </w:rPr>
        <w:t>applicable</w:t>
      </w:r>
      <w:r w:rsidR="00550D13">
        <w:rPr>
          <w:rStyle w:val="CommentReference"/>
        </w:rPr>
        <w:t xml:space="preserve"> </w:t>
      </w:r>
      <w:r w:rsidR="00550D13" w:rsidRPr="00550D13">
        <w:rPr>
          <w:rStyle w:val="CommentReference"/>
          <w:rFonts w:ascii="Arial" w:hAnsi="Arial" w:cs="Arial"/>
          <w:sz w:val="22"/>
          <w:szCs w:val="22"/>
        </w:rPr>
        <w:t xml:space="preserve">and </w:t>
      </w:r>
      <w:r w:rsidR="005239CA">
        <w:rPr>
          <w:rFonts w:ascii="Arial" w:hAnsi="Arial" w:cs="Arial"/>
          <w:sz w:val="22"/>
        </w:rPr>
        <w:t xml:space="preserve">all </w:t>
      </w:r>
      <w:r w:rsidR="00E755E6">
        <w:rPr>
          <w:rFonts w:ascii="Arial" w:hAnsi="Arial" w:cs="Arial"/>
          <w:sz w:val="22"/>
        </w:rPr>
        <w:t xml:space="preserve">associated directors will be </w:t>
      </w:r>
      <w:r w:rsidR="00E755E6" w:rsidRPr="00C45507">
        <w:rPr>
          <w:rFonts w:ascii="Arial" w:hAnsi="Arial" w:cs="Arial"/>
          <w:sz w:val="22"/>
        </w:rPr>
        <w:t>considered to be ‘not in good sta</w:t>
      </w:r>
      <w:r w:rsidR="00E755E6">
        <w:rPr>
          <w:rFonts w:ascii="Arial" w:hAnsi="Arial" w:cs="Arial"/>
          <w:sz w:val="22"/>
        </w:rPr>
        <w:t xml:space="preserve">nding’ </w:t>
      </w:r>
      <w:r w:rsidR="00647C82">
        <w:rPr>
          <w:rFonts w:ascii="Arial" w:hAnsi="Arial" w:cs="Arial"/>
          <w:sz w:val="22"/>
        </w:rPr>
        <w:t>with the Joint Authority for a per</w:t>
      </w:r>
      <w:r w:rsidR="009C06CE">
        <w:rPr>
          <w:rFonts w:ascii="Arial" w:hAnsi="Arial" w:cs="Arial"/>
          <w:sz w:val="22"/>
        </w:rPr>
        <w:t>iod of five-</w:t>
      </w:r>
      <w:r w:rsidR="00C45097">
        <w:rPr>
          <w:rFonts w:ascii="Arial" w:hAnsi="Arial" w:cs="Arial"/>
          <w:sz w:val="22"/>
        </w:rPr>
        <w:t>years. This is</w:t>
      </w:r>
      <w:r w:rsidR="00BA32CD">
        <w:rPr>
          <w:rFonts w:ascii="Arial" w:hAnsi="Arial" w:cs="Arial"/>
          <w:sz w:val="22"/>
        </w:rPr>
        <w:t xml:space="preserve"> </w:t>
      </w:r>
      <w:r w:rsidR="00943B6A">
        <w:rPr>
          <w:rFonts w:ascii="Arial" w:hAnsi="Arial" w:cs="Arial"/>
          <w:sz w:val="22"/>
        </w:rPr>
        <w:t xml:space="preserve">effective </w:t>
      </w:r>
      <w:r w:rsidR="00BA32CD">
        <w:rPr>
          <w:rFonts w:ascii="Arial" w:hAnsi="Arial" w:cs="Arial"/>
          <w:sz w:val="22"/>
        </w:rPr>
        <w:t>fro</w:t>
      </w:r>
      <w:r w:rsidR="00943B6A">
        <w:rPr>
          <w:rFonts w:ascii="Arial" w:hAnsi="Arial" w:cs="Arial"/>
          <w:sz w:val="22"/>
        </w:rPr>
        <w:t>m the day the notice of permit</w:t>
      </w:r>
      <w:r w:rsidR="00647C82">
        <w:rPr>
          <w:rFonts w:ascii="Arial" w:hAnsi="Arial" w:cs="Arial"/>
          <w:sz w:val="22"/>
        </w:rPr>
        <w:t xml:space="preserve"> </w:t>
      </w:r>
      <w:r w:rsidR="00BF64CB">
        <w:rPr>
          <w:rFonts w:ascii="Arial" w:hAnsi="Arial" w:cs="Arial"/>
          <w:sz w:val="22"/>
        </w:rPr>
        <w:t>cancellation</w:t>
      </w:r>
      <w:r w:rsidR="00647C82">
        <w:rPr>
          <w:rFonts w:ascii="Arial" w:hAnsi="Arial" w:cs="Arial"/>
          <w:sz w:val="22"/>
        </w:rPr>
        <w:t xml:space="preserve"> or expiry was published in the </w:t>
      </w:r>
      <w:hyperlink r:id="rId50" w:history="1">
        <w:r w:rsidR="00891A2C" w:rsidRPr="005F22D8">
          <w:rPr>
            <w:rStyle w:val="Hyperlink"/>
            <w:rFonts w:ascii="Arial" w:hAnsi="Arial" w:cs="Arial"/>
            <w:sz w:val="22"/>
          </w:rPr>
          <w:t>Australian Government Gazette</w:t>
        </w:r>
      </w:hyperlink>
      <w:r w:rsidR="00E755E6">
        <w:rPr>
          <w:rFonts w:ascii="Arial" w:hAnsi="Arial" w:cs="Arial"/>
          <w:sz w:val="22"/>
        </w:rPr>
        <w:t>.</w:t>
      </w:r>
    </w:p>
    <w:p w:rsidR="00DA3D23" w:rsidRDefault="006A6D48" w:rsidP="00C662D6">
      <w:pPr>
        <w:pStyle w:val="ListParagraph"/>
        <w:numPr>
          <w:ilvl w:val="1"/>
          <w:numId w:val="8"/>
        </w:numPr>
        <w:spacing w:after="120"/>
        <w:ind w:left="709" w:hanging="709"/>
        <w:contextualSpacing w:val="0"/>
        <w:rPr>
          <w:rFonts w:ascii="Arial" w:hAnsi="Arial" w:cs="Arial"/>
          <w:sz w:val="22"/>
        </w:rPr>
      </w:pPr>
      <w:r w:rsidRPr="0018749C">
        <w:rPr>
          <w:rFonts w:ascii="Arial" w:hAnsi="Arial" w:cs="Arial"/>
          <w:sz w:val="22"/>
        </w:rPr>
        <w:t xml:space="preserve">A </w:t>
      </w:r>
      <w:r>
        <w:rPr>
          <w:rFonts w:ascii="Arial" w:hAnsi="Arial" w:cs="Arial"/>
          <w:sz w:val="22"/>
        </w:rPr>
        <w:t>GSA</w:t>
      </w:r>
      <w:r w:rsidRPr="0018749C">
        <w:rPr>
          <w:rFonts w:ascii="Arial" w:hAnsi="Arial" w:cs="Arial"/>
          <w:sz w:val="22"/>
        </w:rPr>
        <w:t xml:space="preserve"> may only be relevant if the titleholders intend to continue petroleum exploration ac</w:t>
      </w:r>
      <w:r>
        <w:rPr>
          <w:rFonts w:ascii="Arial" w:hAnsi="Arial" w:cs="Arial"/>
          <w:sz w:val="22"/>
        </w:rPr>
        <w:t>tivities in Commonwealth waters.</w:t>
      </w:r>
    </w:p>
    <w:p w:rsidR="00C45097" w:rsidRDefault="0069736E" w:rsidP="00C45097">
      <w:pPr>
        <w:pStyle w:val="ListParagraph"/>
        <w:numPr>
          <w:ilvl w:val="1"/>
          <w:numId w:val="8"/>
        </w:numPr>
        <w:spacing w:after="120"/>
        <w:ind w:left="709" w:hanging="709"/>
        <w:contextualSpacing w:val="0"/>
        <w:rPr>
          <w:rFonts w:ascii="Arial" w:hAnsi="Arial" w:cs="Arial"/>
          <w:sz w:val="22"/>
        </w:rPr>
      </w:pPr>
      <w:r w:rsidRPr="0069736E">
        <w:rPr>
          <w:rFonts w:ascii="Arial" w:hAnsi="Arial" w:cs="Arial"/>
          <w:sz w:val="22"/>
        </w:rPr>
        <w:t>The Joint Authority determines the terms and conditions of a GSA on a case-by-case basis taking into account all</w:t>
      </w:r>
      <w:r w:rsidR="00C45097">
        <w:rPr>
          <w:rFonts w:ascii="Arial" w:hAnsi="Arial" w:cs="Arial"/>
          <w:sz w:val="22"/>
        </w:rPr>
        <w:t xml:space="preserve"> relevant information provided.</w:t>
      </w:r>
    </w:p>
    <w:p w:rsidR="00696FE1" w:rsidRDefault="00696FE1" w:rsidP="00C45097">
      <w:pPr>
        <w:pStyle w:val="ListParagraph"/>
        <w:numPr>
          <w:ilvl w:val="1"/>
          <w:numId w:val="8"/>
        </w:numPr>
        <w:spacing w:after="120"/>
        <w:ind w:left="709" w:hanging="709"/>
        <w:contextualSpacing w:val="0"/>
        <w:rPr>
          <w:rFonts w:ascii="Arial" w:hAnsi="Arial" w:cs="Arial"/>
          <w:sz w:val="22"/>
        </w:rPr>
      </w:pPr>
      <w:r w:rsidRPr="00331F96">
        <w:rPr>
          <w:rFonts w:ascii="Arial" w:hAnsi="Arial" w:cs="Arial"/>
          <w:sz w:val="22"/>
        </w:rPr>
        <w:t>The Joint Authority may consider gr</w:t>
      </w:r>
      <w:r w:rsidR="008B48A4">
        <w:rPr>
          <w:rFonts w:ascii="Arial" w:hAnsi="Arial" w:cs="Arial"/>
          <w:sz w:val="22"/>
        </w:rPr>
        <w:t>anting an extension to the time</w:t>
      </w:r>
      <w:r w:rsidRPr="00331F96">
        <w:rPr>
          <w:rFonts w:ascii="Arial" w:hAnsi="Arial" w:cs="Arial"/>
          <w:sz w:val="22"/>
        </w:rPr>
        <w:t>frame in which the GSA must be satisfied</w:t>
      </w:r>
      <w:r w:rsidR="002B5FAC">
        <w:rPr>
          <w:rFonts w:ascii="Arial" w:hAnsi="Arial" w:cs="Arial"/>
          <w:sz w:val="22"/>
        </w:rPr>
        <w:t>, but only</w:t>
      </w:r>
      <w:r w:rsidRPr="00331F96">
        <w:rPr>
          <w:rFonts w:ascii="Arial" w:hAnsi="Arial" w:cs="Arial"/>
          <w:sz w:val="22"/>
        </w:rPr>
        <w:t xml:space="preserve"> if the GSA holder can demonstrate it has attempted to satisfy the GSA at every opportunity.</w:t>
      </w:r>
    </w:p>
    <w:p w:rsidR="002B5FAC" w:rsidRPr="00331F96" w:rsidRDefault="002B5FAC" w:rsidP="00C662D6">
      <w:pPr>
        <w:pStyle w:val="ListParagraph"/>
        <w:numPr>
          <w:ilvl w:val="0"/>
          <w:numId w:val="19"/>
        </w:numPr>
        <w:spacing w:after="120"/>
        <w:ind w:left="709" w:hanging="709"/>
        <w:contextualSpacing w:val="0"/>
        <w:rPr>
          <w:rFonts w:ascii="Arial" w:hAnsi="Arial" w:cs="Arial"/>
          <w:sz w:val="22"/>
        </w:rPr>
      </w:pPr>
      <w:r>
        <w:rPr>
          <w:rFonts w:ascii="Arial" w:hAnsi="Arial" w:cs="Arial"/>
          <w:sz w:val="22"/>
        </w:rPr>
        <w:t>Entering into a GSA will not delay any cancellation proceedings.</w:t>
      </w:r>
    </w:p>
    <w:p w:rsidR="00691166" w:rsidRDefault="00DA3D23" w:rsidP="00691166">
      <w:pPr>
        <w:pStyle w:val="ListParagraph"/>
        <w:numPr>
          <w:ilvl w:val="0"/>
          <w:numId w:val="19"/>
        </w:numPr>
        <w:spacing w:after="120"/>
        <w:ind w:left="709" w:hanging="709"/>
        <w:contextualSpacing w:val="0"/>
        <w:rPr>
          <w:rFonts w:ascii="Arial" w:hAnsi="Arial" w:cs="Arial"/>
          <w:sz w:val="22"/>
        </w:rPr>
      </w:pPr>
      <w:r w:rsidRPr="00DA3D23">
        <w:rPr>
          <w:rFonts w:ascii="Arial" w:hAnsi="Arial" w:cs="Arial"/>
          <w:sz w:val="22"/>
        </w:rPr>
        <w:t>Biddin</w:t>
      </w:r>
      <w:r w:rsidR="002B5FAC">
        <w:rPr>
          <w:rFonts w:ascii="Arial" w:hAnsi="Arial" w:cs="Arial"/>
          <w:sz w:val="22"/>
        </w:rPr>
        <w:t>g for a cash-</w:t>
      </w:r>
      <w:r w:rsidRPr="00DA3D23">
        <w:rPr>
          <w:rFonts w:ascii="Arial" w:hAnsi="Arial" w:cs="Arial"/>
          <w:sz w:val="22"/>
        </w:rPr>
        <w:t>bid exploration permit cannot be used to meet a GSA.</w:t>
      </w:r>
    </w:p>
    <w:p w:rsidR="00691166" w:rsidRPr="00691166" w:rsidRDefault="00691166" w:rsidP="00691166">
      <w:pPr>
        <w:pStyle w:val="ListParagraph"/>
        <w:numPr>
          <w:ilvl w:val="0"/>
          <w:numId w:val="19"/>
        </w:numPr>
        <w:spacing w:after="120"/>
        <w:ind w:left="709" w:hanging="709"/>
        <w:contextualSpacing w:val="0"/>
        <w:rPr>
          <w:rFonts w:ascii="Arial" w:hAnsi="Arial" w:cs="Arial"/>
          <w:sz w:val="22"/>
        </w:rPr>
      </w:pPr>
      <w:r w:rsidRPr="00691166">
        <w:rPr>
          <w:rFonts w:ascii="Arial" w:hAnsi="Arial" w:cs="Arial"/>
          <w:sz w:val="22"/>
        </w:rPr>
        <w:t xml:space="preserve">The application form on NOPTA’s website will provide further guidance on the information that </w:t>
      </w:r>
      <w:r>
        <w:rPr>
          <w:rFonts w:ascii="Arial" w:hAnsi="Arial" w:cs="Arial"/>
          <w:sz w:val="22"/>
        </w:rPr>
        <w:t>should be submitted with a request for a GSA.</w:t>
      </w:r>
    </w:p>
    <w:p w:rsidR="00DA3D23" w:rsidRDefault="00DA3D23" w:rsidP="00C662D6">
      <w:pPr>
        <w:pStyle w:val="ListParagraph"/>
        <w:numPr>
          <w:ilvl w:val="0"/>
          <w:numId w:val="19"/>
        </w:numPr>
        <w:spacing w:after="120"/>
        <w:ind w:left="709" w:hanging="709"/>
        <w:contextualSpacing w:val="0"/>
        <w:rPr>
          <w:rFonts w:ascii="Arial" w:hAnsi="Arial" w:cs="Arial"/>
          <w:sz w:val="22"/>
        </w:rPr>
      </w:pPr>
      <w:r w:rsidRPr="00DA3D23">
        <w:rPr>
          <w:rFonts w:ascii="Arial" w:hAnsi="Arial" w:cs="Arial"/>
          <w:sz w:val="22"/>
        </w:rPr>
        <w:t xml:space="preserve">The </w:t>
      </w:r>
      <w:r w:rsidR="004459DA">
        <w:rPr>
          <w:rFonts w:ascii="Arial" w:hAnsi="Arial" w:cs="Arial"/>
          <w:sz w:val="22"/>
        </w:rPr>
        <w:t>Commonwealth</w:t>
      </w:r>
      <w:r w:rsidRPr="00DA3D23">
        <w:rPr>
          <w:rFonts w:ascii="Arial" w:hAnsi="Arial" w:cs="Arial"/>
          <w:sz w:val="22"/>
        </w:rPr>
        <w:t>, on behalf of all Joint Authorities, will maintain a ‘National Standing Register’.</w:t>
      </w:r>
    </w:p>
    <w:p w:rsidR="00C45097" w:rsidRPr="00D94590" w:rsidRDefault="00C45097" w:rsidP="00C45097">
      <w:pPr>
        <w:pStyle w:val="Heading3"/>
        <w:rPr>
          <w:rFonts w:ascii="Arial" w:hAnsi="Arial" w:cs="Arial"/>
          <w:sz w:val="24"/>
          <w:szCs w:val="24"/>
        </w:rPr>
      </w:pPr>
      <w:bookmarkStart w:id="50" w:name="_Toc419464501"/>
      <w:r>
        <w:rPr>
          <w:rFonts w:ascii="Arial" w:hAnsi="Arial" w:cs="Arial"/>
          <w:sz w:val="24"/>
          <w:szCs w:val="24"/>
        </w:rPr>
        <w:t>Options for satisfying a Good Standing Agreement</w:t>
      </w:r>
      <w:bookmarkEnd w:id="50"/>
    </w:p>
    <w:p w:rsidR="00C45097" w:rsidRDefault="00C45097" w:rsidP="00C45097">
      <w:pPr>
        <w:numPr>
          <w:ilvl w:val="1"/>
          <w:numId w:val="26"/>
        </w:numPr>
        <w:spacing w:after="120"/>
        <w:ind w:left="709" w:hanging="709"/>
        <w:rPr>
          <w:rFonts w:ascii="Arial" w:hAnsi="Arial" w:cs="Arial"/>
          <w:sz w:val="22"/>
        </w:rPr>
      </w:pPr>
      <w:r w:rsidRPr="00C45097">
        <w:rPr>
          <w:rFonts w:ascii="Arial" w:hAnsi="Arial" w:cs="Arial"/>
          <w:i/>
          <w:sz w:val="22"/>
          <w:u w:val="single"/>
        </w:rPr>
        <w:t>The grant of an exploration permit from re-released acreage</w:t>
      </w:r>
      <w:r w:rsidRPr="00C45097">
        <w:rPr>
          <w:rFonts w:ascii="Arial" w:hAnsi="Arial" w:cs="Arial"/>
          <w:sz w:val="22"/>
        </w:rPr>
        <w:t xml:space="preserve"> w</w:t>
      </w:r>
      <w:r w:rsidRPr="00C45097">
        <w:rPr>
          <w:rFonts w:ascii="Arial" w:hAnsi="Arial" w:cs="Arial"/>
          <w:sz w:val="22"/>
          <w:szCs w:val="22"/>
        </w:rPr>
        <w:t xml:space="preserve">ithin two acreage release rounds that contain re-release areas and the completion of the guaranteed primary </w:t>
      </w:r>
      <w:r w:rsidRPr="00C45097">
        <w:rPr>
          <w:rFonts w:ascii="Arial" w:hAnsi="Arial" w:cs="Arial"/>
          <w:sz w:val="22"/>
        </w:rPr>
        <w:t>work program/expenditure of the GSA amount.</w:t>
      </w:r>
    </w:p>
    <w:p w:rsidR="00C45097" w:rsidRPr="00C45097" w:rsidRDefault="00C45097" w:rsidP="00C45097">
      <w:pPr>
        <w:numPr>
          <w:ilvl w:val="1"/>
          <w:numId w:val="26"/>
        </w:numPr>
        <w:spacing w:after="120"/>
        <w:ind w:left="709" w:hanging="709"/>
        <w:rPr>
          <w:rFonts w:ascii="Arial" w:hAnsi="Arial" w:cs="Arial"/>
          <w:sz w:val="22"/>
        </w:rPr>
      </w:pPr>
      <w:r w:rsidRPr="00C45097">
        <w:rPr>
          <w:rFonts w:ascii="Arial" w:hAnsi="Arial" w:cs="Arial"/>
          <w:i/>
          <w:sz w:val="22"/>
          <w:u w:val="single"/>
        </w:rPr>
        <w:t>A successful bid on prime acreage, where there are no other bidders</w:t>
      </w:r>
      <w:r w:rsidRPr="00C45097">
        <w:rPr>
          <w:rFonts w:ascii="Arial" w:hAnsi="Arial" w:cs="Arial"/>
          <w:sz w:val="22"/>
        </w:rPr>
        <w:t xml:space="preserve"> within two acreage release rounds and the completion of the guaranteed primary work program/expenditure of the GSA amount.</w:t>
      </w:r>
    </w:p>
    <w:p w:rsidR="00C45097" w:rsidRPr="00C45097" w:rsidRDefault="00C45097" w:rsidP="00C45097">
      <w:pPr>
        <w:pStyle w:val="ListParagraph"/>
        <w:numPr>
          <w:ilvl w:val="3"/>
          <w:numId w:val="9"/>
        </w:numPr>
        <w:spacing w:after="120"/>
        <w:ind w:left="1225" w:hanging="505"/>
        <w:contextualSpacing w:val="0"/>
        <w:rPr>
          <w:rFonts w:ascii="Arial" w:hAnsi="Arial" w:cs="Arial"/>
          <w:sz w:val="22"/>
        </w:rPr>
      </w:pPr>
      <w:r w:rsidRPr="00C45097">
        <w:rPr>
          <w:rFonts w:ascii="Arial" w:hAnsi="Arial" w:cs="Arial"/>
          <w:sz w:val="22"/>
        </w:rPr>
        <w:t xml:space="preserve">Prime acreage is an area open for bidding in the most recent </w:t>
      </w:r>
      <w:r>
        <w:rPr>
          <w:rFonts w:ascii="Arial" w:hAnsi="Arial" w:cs="Arial"/>
          <w:sz w:val="22"/>
        </w:rPr>
        <w:t xml:space="preserve">round of the </w:t>
      </w:r>
      <w:r w:rsidRPr="00C45097">
        <w:rPr>
          <w:rFonts w:ascii="Arial" w:hAnsi="Arial" w:cs="Arial"/>
          <w:sz w:val="22"/>
        </w:rPr>
        <w:t>Offshore Petroleum Exploration Acreage Release.</w:t>
      </w:r>
    </w:p>
    <w:p w:rsidR="00C45097" w:rsidRPr="00C45097" w:rsidRDefault="00C45097" w:rsidP="00C45097">
      <w:pPr>
        <w:pStyle w:val="ListParagraph"/>
        <w:numPr>
          <w:ilvl w:val="3"/>
          <w:numId w:val="9"/>
        </w:numPr>
        <w:spacing w:after="120"/>
        <w:ind w:left="1225" w:hanging="505"/>
        <w:contextualSpacing w:val="0"/>
        <w:rPr>
          <w:rFonts w:ascii="Arial" w:hAnsi="Arial" w:cs="Arial"/>
          <w:sz w:val="22"/>
        </w:rPr>
      </w:pPr>
      <w:r w:rsidRPr="006A6D48">
        <w:rPr>
          <w:rFonts w:ascii="Arial" w:hAnsi="Arial" w:cs="Arial"/>
          <w:sz w:val="22"/>
        </w:rPr>
        <w:lastRenderedPageBreak/>
        <w:t>A sole bidder is a single applicant or a joint venture making a single bid together. However, the joint venture partner subject to the GSA must demonstrate that in the primary te</w:t>
      </w:r>
      <w:r>
        <w:rPr>
          <w:rFonts w:ascii="Arial" w:hAnsi="Arial" w:cs="Arial"/>
          <w:sz w:val="22"/>
        </w:rPr>
        <w:t>rm of the permit</w:t>
      </w:r>
      <w:r w:rsidRPr="006A6D48">
        <w:rPr>
          <w:rFonts w:ascii="Arial" w:hAnsi="Arial" w:cs="Arial"/>
          <w:sz w:val="22"/>
        </w:rPr>
        <w:t xml:space="preserve"> </w:t>
      </w:r>
      <w:r>
        <w:rPr>
          <w:rFonts w:ascii="Arial" w:hAnsi="Arial" w:cs="Arial"/>
          <w:sz w:val="22"/>
        </w:rPr>
        <w:t xml:space="preserve">it </w:t>
      </w:r>
      <w:r w:rsidRPr="006A6D48">
        <w:rPr>
          <w:rFonts w:ascii="Arial" w:hAnsi="Arial" w:cs="Arial"/>
          <w:sz w:val="22"/>
        </w:rPr>
        <w:t>has expen</w:t>
      </w:r>
      <w:r>
        <w:rPr>
          <w:rFonts w:ascii="Arial" w:hAnsi="Arial" w:cs="Arial"/>
          <w:sz w:val="22"/>
        </w:rPr>
        <w:t>ded the GSA amount.</w:t>
      </w:r>
    </w:p>
    <w:p w:rsidR="00C45097" w:rsidRPr="002B5FAC" w:rsidRDefault="00C45097" w:rsidP="00C45097">
      <w:pPr>
        <w:numPr>
          <w:ilvl w:val="1"/>
          <w:numId w:val="26"/>
        </w:numPr>
        <w:spacing w:after="120"/>
        <w:ind w:left="709" w:hanging="709"/>
        <w:rPr>
          <w:rFonts w:ascii="Arial" w:hAnsi="Arial" w:cs="Arial"/>
          <w:i/>
          <w:sz w:val="22"/>
          <w:u w:val="single"/>
        </w:rPr>
      </w:pPr>
      <w:r w:rsidRPr="002B5FAC">
        <w:rPr>
          <w:rFonts w:ascii="Arial" w:hAnsi="Arial" w:cs="Arial"/>
          <w:i/>
          <w:sz w:val="22"/>
          <w:u w:val="single"/>
        </w:rPr>
        <w:t xml:space="preserve">The Joint Authority may consider </w:t>
      </w:r>
      <w:r>
        <w:rPr>
          <w:rFonts w:ascii="Arial" w:hAnsi="Arial" w:cs="Arial"/>
          <w:i/>
          <w:sz w:val="22"/>
          <w:u w:val="single"/>
        </w:rPr>
        <w:t xml:space="preserve">on a case-by-case base to make available </w:t>
      </w:r>
      <w:r w:rsidRPr="002B5FAC">
        <w:rPr>
          <w:rFonts w:ascii="Arial" w:hAnsi="Arial" w:cs="Arial"/>
          <w:i/>
          <w:sz w:val="22"/>
          <w:u w:val="single"/>
        </w:rPr>
        <w:t>regional studies as a mechanism to discharge the GSA amount.</w:t>
      </w:r>
    </w:p>
    <w:p w:rsidR="00C45097" w:rsidRPr="00C45097" w:rsidRDefault="00C45097" w:rsidP="00C45097">
      <w:pPr>
        <w:pStyle w:val="ListParagraph"/>
        <w:numPr>
          <w:ilvl w:val="3"/>
          <w:numId w:val="9"/>
        </w:numPr>
        <w:spacing w:after="120"/>
        <w:ind w:left="1225" w:hanging="505"/>
        <w:contextualSpacing w:val="0"/>
        <w:rPr>
          <w:rFonts w:ascii="Arial" w:hAnsi="Arial" w:cs="Arial"/>
          <w:sz w:val="22"/>
        </w:rPr>
      </w:pPr>
      <w:r>
        <w:rPr>
          <w:rFonts w:ascii="Arial" w:hAnsi="Arial" w:cs="Arial"/>
          <w:sz w:val="22"/>
        </w:rPr>
        <w:t>Data generated from a regional study will become ‘open file’ in an agreed timeframe with the Joint Authority and is to be of interest to the broader petroleum industry.</w:t>
      </w:r>
    </w:p>
    <w:p w:rsidR="00C45097" w:rsidRPr="00C45097" w:rsidRDefault="00C45097" w:rsidP="00C45097">
      <w:pPr>
        <w:pStyle w:val="ListParagraph"/>
        <w:numPr>
          <w:ilvl w:val="3"/>
          <w:numId w:val="9"/>
        </w:numPr>
        <w:spacing w:after="120"/>
        <w:ind w:left="1225" w:hanging="505"/>
        <w:contextualSpacing w:val="0"/>
        <w:rPr>
          <w:rFonts w:ascii="Arial" w:hAnsi="Arial" w:cs="Arial"/>
          <w:sz w:val="22"/>
        </w:rPr>
      </w:pPr>
      <w:r w:rsidRPr="00331F96">
        <w:rPr>
          <w:rFonts w:ascii="Arial" w:hAnsi="Arial" w:cs="Arial"/>
          <w:sz w:val="22"/>
        </w:rPr>
        <w:t>Studies</w:t>
      </w:r>
      <w:r>
        <w:rPr>
          <w:rFonts w:ascii="Arial" w:hAnsi="Arial" w:cs="Arial"/>
          <w:sz w:val="22"/>
        </w:rPr>
        <w:t xml:space="preserve"> must be completed within three-</w:t>
      </w:r>
      <w:r w:rsidRPr="00331F96">
        <w:rPr>
          <w:rFonts w:ascii="Arial" w:hAnsi="Arial" w:cs="Arial"/>
          <w:sz w:val="22"/>
        </w:rPr>
        <w:t>years from the date of the GSA.</w:t>
      </w:r>
    </w:p>
    <w:p w:rsidR="00114D54" w:rsidRPr="00E755E6" w:rsidRDefault="00114D54" w:rsidP="00123598">
      <w:pPr>
        <w:pStyle w:val="Heading3"/>
        <w:tabs>
          <w:tab w:val="left" w:pos="6597"/>
        </w:tabs>
        <w:rPr>
          <w:rFonts w:ascii="Arial" w:hAnsi="Arial" w:cs="Arial"/>
          <w:sz w:val="24"/>
          <w:szCs w:val="24"/>
        </w:rPr>
      </w:pPr>
      <w:bookmarkStart w:id="51" w:name="_Toc419464502"/>
      <w:r w:rsidRPr="00E755E6">
        <w:rPr>
          <w:rFonts w:ascii="Arial" w:hAnsi="Arial" w:cs="Arial"/>
          <w:sz w:val="24"/>
          <w:szCs w:val="24"/>
        </w:rPr>
        <w:t>Process</w:t>
      </w:r>
      <w:bookmarkEnd w:id="51"/>
    </w:p>
    <w:p w:rsidR="00200D9A" w:rsidRDefault="00200D9A" w:rsidP="00C662D6">
      <w:pPr>
        <w:numPr>
          <w:ilvl w:val="1"/>
          <w:numId w:val="26"/>
        </w:numPr>
        <w:spacing w:after="120"/>
        <w:ind w:left="709" w:hanging="709"/>
        <w:rPr>
          <w:rFonts w:ascii="Arial" w:hAnsi="Arial" w:cs="Arial"/>
          <w:sz w:val="22"/>
        </w:rPr>
      </w:pPr>
      <w:r w:rsidRPr="00E755E6">
        <w:rPr>
          <w:rFonts w:ascii="Arial" w:hAnsi="Arial" w:cs="Arial"/>
          <w:sz w:val="22"/>
        </w:rPr>
        <w:t xml:space="preserve">Once a titleholder has determined it cannot meet </w:t>
      </w:r>
      <w:r w:rsidR="003B32BC" w:rsidRPr="00E755E6">
        <w:rPr>
          <w:rFonts w:ascii="Arial" w:hAnsi="Arial" w:cs="Arial"/>
          <w:sz w:val="22"/>
        </w:rPr>
        <w:t xml:space="preserve">a </w:t>
      </w:r>
      <w:r w:rsidRPr="00E755E6">
        <w:rPr>
          <w:rFonts w:ascii="Arial" w:hAnsi="Arial" w:cs="Arial"/>
          <w:sz w:val="22"/>
        </w:rPr>
        <w:t>gua</w:t>
      </w:r>
      <w:r w:rsidR="00647C82" w:rsidRPr="00E755E6">
        <w:rPr>
          <w:rFonts w:ascii="Arial" w:hAnsi="Arial" w:cs="Arial"/>
          <w:sz w:val="22"/>
        </w:rPr>
        <w:t>ranteed work program commitment</w:t>
      </w:r>
      <w:r w:rsidRPr="00E755E6">
        <w:rPr>
          <w:rFonts w:ascii="Arial" w:hAnsi="Arial" w:cs="Arial"/>
          <w:sz w:val="22"/>
        </w:rPr>
        <w:t xml:space="preserve"> and would like to enter into a GSA, </w:t>
      </w:r>
      <w:r w:rsidR="00647C82" w:rsidRPr="00E755E6">
        <w:rPr>
          <w:rFonts w:ascii="Arial" w:hAnsi="Arial" w:cs="Arial"/>
          <w:sz w:val="22"/>
        </w:rPr>
        <w:t>NOPTA</w:t>
      </w:r>
      <w:r w:rsidR="00647C82">
        <w:rPr>
          <w:rFonts w:ascii="Arial" w:hAnsi="Arial" w:cs="Arial"/>
          <w:sz w:val="22"/>
        </w:rPr>
        <w:t xml:space="preserve"> should be notified in writing.</w:t>
      </w:r>
    </w:p>
    <w:p w:rsidR="009D2E52" w:rsidRPr="009D2E52" w:rsidRDefault="00200D9A" w:rsidP="00C662D6">
      <w:pPr>
        <w:numPr>
          <w:ilvl w:val="1"/>
          <w:numId w:val="26"/>
        </w:numPr>
        <w:spacing w:after="120"/>
        <w:ind w:left="709" w:hanging="709"/>
        <w:rPr>
          <w:rFonts w:ascii="Arial" w:hAnsi="Arial" w:cs="Arial"/>
          <w:b/>
          <w:i/>
          <w:sz w:val="20"/>
          <w:szCs w:val="22"/>
        </w:rPr>
      </w:pPr>
      <w:r w:rsidRPr="0018749C">
        <w:rPr>
          <w:rFonts w:ascii="Arial" w:hAnsi="Arial" w:cs="Arial"/>
          <w:sz w:val="22"/>
        </w:rPr>
        <w:t xml:space="preserve">Any of the titleholders may choose not to apply for a </w:t>
      </w:r>
      <w:r w:rsidR="00B222FB">
        <w:rPr>
          <w:rFonts w:ascii="Arial" w:hAnsi="Arial" w:cs="Arial"/>
          <w:sz w:val="22"/>
        </w:rPr>
        <w:t>GSA. H</w:t>
      </w:r>
      <w:r w:rsidRPr="0018749C">
        <w:rPr>
          <w:rFonts w:ascii="Arial" w:hAnsi="Arial" w:cs="Arial"/>
          <w:sz w:val="22"/>
        </w:rPr>
        <w:t>owever</w:t>
      </w:r>
      <w:r>
        <w:rPr>
          <w:rFonts w:ascii="Arial" w:hAnsi="Arial" w:cs="Arial"/>
          <w:sz w:val="22"/>
        </w:rPr>
        <w:t>,</w:t>
      </w:r>
      <w:r w:rsidRPr="0018749C">
        <w:rPr>
          <w:rFonts w:ascii="Arial" w:hAnsi="Arial" w:cs="Arial"/>
          <w:sz w:val="22"/>
        </w:rPr>
        <w:t xml:space="preserve"> if any of the titleholders </w:t>
      </w:r>
      <w:r w:rsidR="00D2736E">
        <w:rPr>
          <w:rFonts w:ascii="Arial" w:hAnsi="Arial" w:cs="Arial"/>
          <w:sz w:val="22"/>
        </w:rPr>
        <w:t>do</w:t>
      </w:r>
      <w:r w:rsidR="00E9219F">
        <w:rPr>
          <w:rFonts w:ascii="Arial" w:hAnsi="Arial" w:cs="Arial"/>
          <w:sz w:val="22"/>
        </w:rPr>
        <w:t xml:space="preserve"> </w:t>
      </w:r>
      <w:r w:rsidRPr="0018749C">
        <w:rPr>
          <w:rFonts w:ascii="Arial" w:hAnsi="Arial" w:cs="Arial"/>
          <w:sz w:val="22"/>
        </w:rPr>
        <w:t>apply</w:t>
      </w:r>
      <w:r w:rsidR="00691166">
        <w:rPr>
          <w:rFonts w:ascii="Arial" w:hAnsi="Arial" w:cs="Arial"/>
          <w:sz w:val="22"/>
        </w:rPr>
        <w:t xml:space="preserve">, </w:t>
      </w:r>
      <w:r w:rsidRPr="0018749C">
        <w:rPr>
          <w:rFonts w:ascii="Arial" w:hAnsi="Arial" w:cs="Arial"/>
          <w:sz w:val="22"/>
        </w:rPr>
        <w:t xml:space="preserve">all titleholders </w:t>
      </w:r>
      <w:r w:rsidR="00691166">
        <w:rPr>
          <w:rFonts w:ascii="Arial" w:hAnsi="Arial" w:cs="Arial"/>
          <w:sz w:val="22"/>
        </w:rPr>
        <w:t xml:space="preserve">are to </w:t>
      </w:r>
      <w:r w:rsidRPr="0018749C">
        <w:rPr>
          <w:rFonts w:ascii="Arial" w:hAnsi="Arial" w:cs="Arial"/>
          <w:sz w:val="22"/>
        </w:rPr>
        <w:t>acknowledge and accept the eligibility criteria</w:t>
      </w:r>
      <w:r w:rsidR="00E9219F">
        <w:rPr>
          <w:rFonts w:ascii="Arial" w:hAnsi="Arial" w:cs="Arial"/>
          <w:sz w:val="22"/>
        </w:rPr>
        <w:t>.</w:t>
      </w:r>
      <w:r w:rsidR="00D2736E">
        <w:rPr>
          <w:rFonts w:ascii="Arial" w:hAnsi="Arial" w:cs="Arial"/>
          <w:sz w:val="22"/>
        </w:rPr>
        <w:t xml:space="preserve"> Those participating titleholders to the GSA are only responsible for their participating equity s</w:t>
      </w:r>
      <w:r w:rsidR="003A0DF9">
        <w:rPr>
          <w:rFonts w:ascii="Arial" w:hAnsi="Arial" w:cs="Arial"/>
          <w:sz w:val="22"/>
        </w:rPr>
        <w:t>hare of the GSA monetary value.</w:t>
      </w:r>
    </w:p>
    <w:p w:rsidR="00691166" w:rsidRPr="00691166" w:rsidRDefault="008345C1" w:rsidP="00C662D6">
      <w:pPr>
        <w:pStyle w:val="List2"/>
        <w:numPr>
          <w:ilvl w:val="1"/>
          <w:numId w:val="26"/>
        </w:numPr>
        <w:ind w:left="709" w:hanging="709"/>
        <w:rPr>
          <w:rFonts w:ascii="Arial" w:hAnsi="Arial" w:cs="Arial"/>
          <w:sz w:val="20"/>
        </w:rPr>
      </w:pPr>
      <w:r>
        <w:rPr>
          <w:rFonts w:ascii="Arial" w:hAnsi="Arial" w:cs="Arial"/>
          <w:sz w:val="22"/>
        </w:rPr>
        <w:t>A GS</w:t>
      </w:r>
      <w:r w:rsidR="006B3AF8">
        <w:rPr>
          <w:rFonts w:ascii="Arial" w:hAnsi="Arial" w:cs="Arial"/>
          <w:sz w:val="22"/>
        </w:rPr>
        <w:t>A</w:t>
      </w:r>
      <w:r w:rsidR="00114D54" w:rsidRPr="00114D54">
        <w:rPr>
          <w:rFonts w:ascii="Arial" w:hAnsi="Arial" w:cs="Arial"/>
          <w:sz w:val="22"/>
        </w:rPr>
        <w:t xml:space="preserve"> request should outline the </w:t>
      </w:r>
      <w:r w:rsidR="00691166" w:rsidRPr="00114D54">
        <w:rPr>
          <w:rFonts w:ascii="Arial" w:hAnsi="Arial" w:cs="Arial"/>
          <w:sz w:val="22"/>
        </w:rPr>
        <w:t>titleh</w:t>
      </w:r>
      <w:r w:rsidR="00691166">
        <w:rPr>
          <w:rFonts w:ascii="Arial" w:hAnsi="Arial" w:cs="Arial"/>
          <w:sz w:val="22"/>
        </w:rPr>
        <w:t>older’s</w:t>
      </w:r>
      <w:r>
        <w:rPr>
          <w:rFonts w:ascii="Arial" w:hAnsi="Arial" w:cs="Arial"/>
          <w:sz w:val="22"/>
        </w:rPr>
        <w:t xml:space="preserve"> case for a GS</w:t>
      </w:r>
      <w:r w:rsidR="006B3AF8">
        <w:rPr>
          <w:rFonts w:ascii="Arial" w:hAnsi="Arial" w:cs="Arial"/>
          <w:sz w:val="22"/>
        </w:rPr>
        <w:t>A</w:t>
      </w:r>
      <w:r w:rsidR="00331F96">
        <w:rPr>
          <w:rFonts w:ascii="Arial" w:hAnsi="Arial" w:cs="Arial"/>
          <w:sz w:val="22"/>
        </w:rPr>
        <w:t xml:space="preserve">, </w:t>
      </w:r>
      <w:r w:rsidR="00114D54" w:rsidRPr="00114D54">
        <w:rPr>
          <w:rFonts w:ascii="Arial" w:hAnsi="Arial" w:cs="Arial"/>
          <w:sz w:val="22"/>
        </w:rPr>
        <w:t xml:space="preserve">the </w:t>
      </w:r>
      <w:r w:rsidR="00E9219F">
        <w:rPr>
          <w:rFonts w:ascii="Arial" w:hAnsi="Arial" w:cs="Arial"/>
          <w:sz w:val="22"/>
        </w:rPr>
        <w:t xml:space="preserve">proposed </w:t>
      </w:r>
      <w:r w:rsidR="00114D54" w:rsidRPr="00114D54">
        <w:rPr>
          <w:rFonts w:ascii="Arial" w:hAnsi="Arial" w:cs="Arial"/>
          <w:sz w:val="22"/>
        </w:rPr>
        <w:t xml:space="preserve">value of the outstanding work program </w:t>
      </w:r>
      <w:r w:rsidR="00691166">
        <w:rPr>
          <w:rFonts w:ascii="Arial" w:hAnsi="Arial" w:cs="Arial"/>
          <w:sz w:val="22"/>
        </w:rPr>
        <w:t>commitments</w:t>
      </w:r>
      <w:r w:rsidR="00114D54" w:rsidRPr="00114D54">
        <w:rPr>
          <w:rFonts w:ascii="Arial" w:hAnsi="Arial" w:cs="Arial"/>
          <w:sz w:val="22"/>
        </w:rPr>
        <w:t xml:space="preserve"> and include</w:t>
      </w:r>
      <w:r w:rsidR="00331F96">
        <w:rPr>
          <w:rFonts w:ascii="Arial" w:hAnsi="Arial" w:cs="Arial"/>
          <w:sz w:val="22"/>
        </w:rPr>
        <w:t xml:space="preserve"> any</w:t>
      </w:r>
      <w:r w:rsidR="00114D54" w:rsidRPr="00114D54">
        <w:rPr>
          <w:rFonts w:ascii="Arial" w:hAnsi="Arial" w:cs="Arial"/>
          <w:sz w:val="22"/>
        </w:rPr>
        <w:t xml:space="preserve"> supporting d</w:t>
      </w:r>
      <w:r w:rsidR="00246480">
        <w:rPr>
          <w:rFonts w:ascii="Arial" w:hAnsi="Arial" w:cs="Arial"/>
          <w:sz w:val="22"/>
        </w:rPr>
        <w:t xml:space="preserve">ocumentation. </w:t>
      </w:r>
    </w:p>
    <w:p w:rsidR="004517FE" w:rsidRPr="004517FE" w:rsidRDefault="004517FE" w:rsidP="00C662D6">
      <w:pPr>
        <w:pStyle w:val="List2"/>
        <w:numPr>
          <w:ilvl w:val="1"/>
          <w:numId w:val="26"/>
        </w:numPr>
        <w:ind w:left="709" w:hanging="709"/>
        <w:rPr>
          <w:rFonts w:ascii="Arial" w:hAnsi="Arial" w:cs="Arial"/>
          <w:sz w:val="18"/>
        </w:rPr>
      </w:pPr>
      <w:r w:rsidRPr="004517FE">
        <w:rPr>
          <w:rFonts w:ascii="Arial" w:hAnsi="Arial" w:cs="Arial"/>
          <w:sz w:val="22"/>
          <w:szCs w:val="22"/>
        </w:rPr>
        <w:t>NOPTA may</w:t>
      </w:r>
      <w:r w:rsidR="00E9219F">
        <w:rPr>
          <w:rFonts w:ascii="Arial" w:hAnsi="Arial" w:cs="Arial"/>
          <w:sz w:val="22"/>
          <w:szCs w:val="22"/>
        </w:rPr>
        <w:t xml:space="preserve"> request additional information and specify a timeframe</w:t>
      </w:r>
      <w:r w:rsidR="00331F96">
        <w:rPr>
          <w:rFonts w:ascii="Arial" w:hAnsi="Arial" w:cs="Arial"/>
          <w:sz w:val="22"/>
          <w:szCs w:val="22"/>
        </w:rPr>
        <w:t xml:space="preserve"> that it must be provided.</w:t>
      </w:r>
      <w:r w:rsidR="00691166">
        <w:rPr>
          <w:rFonts w:ascii="Arial" w:hAnsi="Arial" w:cs="Arial"/>
          <w:sz w:val="22"/>
          <w:szCs w:val="22"/>
        </w:rPr>
        <w:t xml:space="preserve"> Failure to provide the information in the specified timeframe may result in the GSA request being refused.</w:t>
      </w:r>
    </w:p>
    <w:p w:rsidR="00691166" w:rsidRPr="00691166" w:rsidRDefault="00114D54" w:rsidP="00C662D6">
      <w:pPr>
        <w:pStyle w:val="List2"/>
        <w:numPr>
          <w:ilvl w:val="1"/>
          <w:numId w:val="26"/>
        </w:numPr>
        <w:ind w:left="709" w:hanging="709"/>
        <w:rPr>
          <w:rFonts w:ascii="Arial" w:hAnsi="Arial" w:cs="Arial"/>
          <w:sz w:val="18"/>
        </w:rPr>
      </w:pPr>
      <w:r w:rsidRPr="00114D54">
        <w:rPr>
          <w:rFonts w:ascii="Arial" w:hAnsi="Arial" w:cs="Arial"/>
          <w:sz w:val="22"/>
        </w:rPr>
        <w:t xml:space="preserve">NOPTA will assess the request and determine </w:t>
      </w:r>
      <w:r w:rsidR="006B3AF8">
        <w:rPr>
          <w:rFonts w:ascii="Arial" w:hAnsi="Arial" w:cs="Arial"/>
          <w:sz w:val="22"/>
        </w:rPr>
        <w:t>if</w:t>
      </w:r>
      <w:r w:rsidR="006B3AF8" w:rsidRPr="00114D54">
        <w:rPr>
          <w:rFonts w:ascii="Arial" w:hAnsi="Arial" w:cs="Arial"/>
          <w:sz w:val="22"/>
        </w:rPr>
        <w:t xml:space="preserve"> </w:t>
      </w:r>
      <w:r w:rsidRPr="00114D54">
        <w:rPr>
          <w:rFonts w:ascii="Arial" w:hAnsi="Arial" w:cs="Arial"/>
          <w:sz w:val="22"/>
        </w:rPr>
        <w:t>the circumstances of the work pr</w:t>
      </w:r>
      <w:r w:rsidR="00D94590">
        <w:rPr>
          <w:rFonts w:ascii="Arial" w:hAnsi="Arial" w:cs="Arial"/>
          <w:sz w:val="22"/>
        </w:rPr>
        <w:t xml:space="preserve">ogram default meet the </w:t>
      </w:r>
      <w:r w:rsidR="00B222FB">
        <w:rPr>
          <w:rFonts w:ascii="Arial" w:hAnsi="Arial" w:cs="Arial"/>
          <w:sz w:val="22"/>
        </w:rPr>
        <w:t xml:space="preserve">eligibility </w:t>
      </w:r>
      <w:r w:rsidR="00D94590">
        <w:rPr>
          <w:rFonts w:ascii="Arial" w:hAnsi="Arial" w:cs="Arial"/>
          <w:sz w:val="22"/>
        </w:rPr>
        <w:t>criteria</w:t>
      </w:r>
      <w:r w:rsidR="002B5FAC">
        <w:rPr>
          <w:rFonts w:ascii="Arial" w:hAnsi="Arial" w:cs="Arial"/>
          <w:sz w:val="22"/>
        </w:rPr>
        <w:t xml:space="preserve"> </w:t>
      </w:r>
      <w:r w:rsidRPr="00114D54">
        <w:rPr>
          <w:rFonts w:ascii="Arial" w:hAnsi="Arial" w:cs="Arial"/>
          <w:sz w:val="22"/>
        </w:rPr>
        <w:t>and confirm the curre</w:t>
      </w:r>
      <w:r w:rsidR="00691166">
        <w:rPr>
          <w:rFonts w:ascii="Arial" w:hAnsi="Arial" w:cs="Arial"/>
          <w:sz w:val="22"/>
        </w:rPr>
        <w:t>nt market value of the default.</w:t>
      </w:r>
    </w:p>
    <w:p w:rsidR="00114D54" w:rsidRPr="00705CEC" w:rsidRDefault="00114D54" w:rsidP="00C662D6">
      <w:pPr>
        <w:pStyle w:val="List2"/>
        <w:numPr>
          <w:ilvl w:val="1"/>
          <w:numId w:val="26"/>
        </w:numPr>
        <w:ind w:left="709" w:hanging="709"/>
        <w:rPr>
          <w:rFonts w:ascii="Arial" w:hAnsi="Arial" w:cs="Arial"/>
          <w:sz w:val="18"/>
        </w:rPr>
      </w:pPr>
      <w:r w:rsidRPr="002B7BCF">
        <w:rPr>
          <w:rFonts w:ascii="Arial" w:hAnsi="Arial" w:cs="Arial"/>
          <w:sz w:val="22"/>
        </w:rPr>
        <w:t>NOPTA will provide</w:t>
      </w:r>
      <w:r w:rsidR="00691166">
        <w:rPr>
          <w:rFonts w:ascii="Arial" w:hAnsi="Arial" w:cs="Arial"/>
          <w:sz w:val="22"/>
        </w:rPr>
        <w:t xml:space="preserve"> </w:t>
      </w:r>
      <w:r w:rsidR="00007ED6" w:rsidRPr="002B7BCF">
        <w:rPr>
          <w:rFonts w:ascii="Arial" w:hAnsi="Arial" w:cs="Arial"/>
          <w:sz w:val="22"/>
        </w:rPr>
        <w:t xml:space="preserve">advice to </w:t>
      </w:r>
      <w:r w:rsidRPr="002B7BCF">
        <w:rPr>
          <w:rFonts w:ascii="Arial" w:hAnsi="Arial" w:cs="Arial"/>
          <w:sz w:val="22"/>
        </w:rPr>
        <w:t>the</w:t>
      </w:r>
      <w:r w:rsidR="00B06263">
        <w:rPr>
          <w:rFonts w:ascii="Arial" w:hAnsi="Arial" w:cs="Arial"/>
          <w:sz w:val="22"/>
        </w:rPr>
        <w:t xml:space="preserve"> relevant</w:t>
      </w:r>
      <w:r w:rsidRPr="002B7BCF">
        <w:rPr>
          <w:rFonts w:ascii="Arial" w:hAnsi="Arial" w:cs="Arial"/>
          <w:sz w:val="22"/>
        </w:rPr>
        <w:t xml:space="preserve"> Joint Authority </w:t>
      </w:r>
      <w:r w:rsidR="00007ED6" w:rsidRPr="002B7BCF">
        <w:rPr>
          <w:rFonts w:ascii="Arial" w:hAnsi="Arial" w:cs="Arial"/>
          <w:sz w:val="22"/>
        </w:rPr>
        <w:t xml:space="preserve">for </w:t>
      </w:r>
      <w:r w:rsidR="00D94590">
        <w:rPr>
          <w:rFonts w:ascii="Arial" w:hAnsi="Arial" w:cs="Arial"/>
          <w:sz w:val="22"/>
        </w:rPr>
        <w:t>decision.</w:t>
      </w:r>
    </w:p>
    <w:p w:rsidR="00114D54" w:rsidRPr="00D94590" w:rsidRDefault="00007ED6" w:rsidP="00D94590">
      <w:pPr>
        <w:pStyle w:val="Heading3"/>
        <w:rPr>
          <w:rFonts w:ascii="Arial" w:hAnsi="Arial" w:cs="Arial"/>
          <w:sz w:val="24"/>
        </w:rPr>
      </w:pPr>
      <w:bookmarkStart w:id="52" w:name="_Toc419464503"/>
      <w:r w:rsidRPr="00D94590">
        <w:rPr>
          <w:rFonts w:ascii="Arial" w:hAnsi="Arial" w:cs="Arial"/>
          <w:sz w:val="24"/>
        </w:rPr>
        <w:t>Criteria</w:t>
      </w:r>
      <w:r w:rsidR="006B3AF8" w:rsidRPr="00D94590">
        <w:rPr>
          <w:rFonts w:ascii="Arial" w:hAnsi="Arial" w:cs="Arial"/>
          <w:sz w:val="24"/>
        </w:rPr>
        <w:t xml:space="preserve"> and eligibility</w:t>
      </w:r>
      <w:bookmarkEnd w:id="52"/>
    </w:p>
    <w:p w:rsidR="00007ED6" w:rsidRPr="00007ED6" w:rsidRDefault="00007ED6" w:rsidP="00C662D6">
      <w:pPr>
        <w:pStyle w:val="List2"/>
        <w:numPr>
          <w:ilvl w:val="1"/>
          <w:numId w:val="26"/>
        </w:numPr>
        <w:ind w:left="709" w:hanging="709"/>
        <w:rPr>
          <w:rFonts w:ascii="Arial" w:hAnsi="Arial" w:cs="Arial"/>
          <w:sz w:val="18"/>
        </w:rPr>
      </w:pPr>
      <w:r w:rsidRPr="00007ED6">
        <w:rPr>
          <w:rFonts w:ascii="Arial" w:hAnsi="Arial" w:cs="Arial"/>
          <w:sz w:val="22"/>
          <w:szCs w:val="22"/>
        </w:rPr>
        <w:t xml:space="preserve">To access a </w:t>
      </w:r>
      <w:r w:rsidR="008345C1">
        <w:rPr>
          <w:rFonts w:ascii="Arial" w:hAnsi="Arial" w:cs="Arial"/>
          <w:sz w:val="22"/>
        </w:rPr>
        <w:t>GS</w:t>
      </w:r>
      <w:r w:rsidR="006B3AF8">
        <w:rPr>
          <w:rFonts w:ascii="Arial" w:hAnsi="Arial" w:cs="Arial"/>
          <w:sz w:val="22"/>
        </w:rPr>
        <w:t>A</w:t>
      </w:r>
      <w:r w:rsidRPr="00007ED6">
        <w:rPr>
          <w:rFonts w:ascii="Arial" w:hAnsi="Arial" w:cs="Arial"/>
          <w:sz w:val="22"/>
          <w:szCs w:val="22"/>
        </w:rPr>
        <w:t xml:space="preserve">, the </w:t>
      </w:r>
      <w:r w:rsidRPr="00007ED6">
        <w:rPr>
          <w:rFonts w:ascii="Arial" w:hAnsi="Arial" w:cs="Arial"/>
          <w:sz w:val="22"/>
        </w:rPr>
        <w:t>Joint Authority</w:t>
      </w:r>
      <w:r w:rsidRPr="00007ED6">
        <w:rPr>
          <w:rFonts w:ascii="Arial" w:hAnsi="Arial" w:cs="Arial"/>
          <w:sz w:val="22"/>
          <w:szCs w:val="22"/>
        </w:rPr>
        <w:t xml:space="preserve"> must be satisfied </w:t>
      </w:r>
      <w:r w:rsidR="00D2736E">
        <w:rPr>
          <w:rFonts w:ascii="Arial" w:hAnsi="Arial" w:cs="Arial"/>
          <w:sz w:val="22"/>
          <w:szCs w:val="22"/>
        </w:rPr>
        <w:t xml:space="preserve">of </w:t>
      </w:r>
      <w:r w:rsidR="00E9219F">
        <w:rPr>
          <w:rFonts w:ascii="Arial" w:hAnsi="Arial" w:cs="Arial"/>
          <w:sz w:val="22"/>
          <w:szCs w:val="22"/>
        </w:rPr>
        <w:t xml:space="preserve">matters including </w:t>
      </w:r>
      <w:r w:rsidR="00691166">
        <w:rPr>
          <w:rFonts w:ascii="Arial" w:hAnsi="Arial" w:cs="Arial"/>
          <w:sz w:val="22"/>
          <w:szCs w:val="22"/>
        </w:rPr>
        <w:t>if</w:t>
      </w:r>
      <w:r w:rsidR="00E9219F">
        <w:rPr>
          <w:rFonts w:ascii="Arial" w:hAnsi="Arial" w:cs="Arial"/>
          <w:sz w:val="22"/>
          <w:szCs w:val="22"/>
        </w:rPr>
        <w:t xml:space="preserve"> </w:t>
      </w:r>
      <w:r w:rsidRPr="00007ED6">
        <w:rPr>
          <w:rFonts w:ascii="Arial" w:hAnsi="Arial" w:cs="Arial"/>
          <w:sz w:val="22"/>
          <w:szCs w:val="22"/>
        </w:rPr>
        <w:t>the titleholder ha</w:t>
      </w:r>
      <w:r w:rsidR="00200D9A">
        <w:rPr>
          <w:rFonts w:ascii="Arial" w:hAnsi="Arial" w:cs="Arial"/>
          <w:sz w:val="22"/>
          <w:szCs w:val="22"/>
        </w:rPr>
        <w:t>s</w:t>
      </w:r>
      <w:r w:rsidRPr="00007ED6">
        <w:rPr>
          <w:rFonts w:ascii="Arial" w:hAnsi="Arial" w:cs="Arial"/>
          <w:sz w:val="22"/>
          <w:szCs w:val="22"/>
        </w:rPr>
        <w:t xml:space="preserve"> made a significant attempt to assess the petroleum potential of the permit area</w:t>
      </w:r>
      <w:r w:rsidR="002B5FAC">
        <w:rPr>
          <w:rFonts w:ascii="Arial" w:hAnsi="Arial" w:cs="Arial"/>
          <w:sz w:val="22"/>
        </w:rPr>
        <w:t xml:space="preserve">. This includes </w:t>
      </w:r>
      <w:r w:rsidR="002B5FAC" w:rsidRPr="002B5FAC">
        <w:rPr>
          <w:rFonts w:ascii="Arial" w:hAnsi="Arial" w:cs="Arial"/>
          <w:i/>
          <w:sz w:val="22"/>
          <w:u w:val="single"/>
        </w:rPr>
        <w:t>all</w:t>
      </w:r>
      <w:r w:rsidR="002B5FAC">
        <w:rPr>
          <w:rFonts w:ascii="Arial" w:hAnsi="Arial" w:cs="Arial"/>
          <w:sz w:val="22"/>
        </w:rPr>
        <w:t xml:space="preserve"> of the following:</w:t>
      </w:r>
    </w:p>
    <w:p w:rsidR="001A7938" w:rsidRDefault="002B5FAC" w:rsidP="00C662D6">
      <w:pPr>
        <w:pStyle w:val="List2"/>
        <w:numPr>
          <w:ilvl w:val="0"/>
          <w:numId w:val="14"/>
        </w:numPr>
        <w:ind w:left="1225" w:hanging="505"/>
        <w:rPr>
          <w:rFonts w:ascii="Arial" w:hAnsi="Arial" w:cs="Arial"/>
          <w:sz w:val="18"/>
        </w:rPr>
      </w:pPr>
      <w:r>
        <w:rPr>
          <w:rFonts w:ascii="Arial" w:hAnsi="Arial" w:cs="Arial"/>
          <w:sz w:val="22"/>
        </w:rPr>
        <w:t>The c</w:t>
      </w:r>
      <w:r w:rsidR="00007ED6" w:rsidRPr="003C17B5">
        <w:rPr>
          <w:rFonts w:ascii="Arial" w:hAnsi="Arial" w:cs="Arial"/>
          <w:sz w:val="22"/>
        </w:rPr>
        <w:t xml:space="preserve">ompletion of </w:t>
      </w:r>
      <w:r w:rsidR="00D2736E">
        <w:rPr>
          <w:rFonts w:ascii="Arial" w:hAnsi="Arial" w:cs="Arial"/>
          <w:sz w:val="22"/>
        </w:rPr>
        <w:t xml:space="preserve">at least the seismic </w:t>
      </w:r>
      <w:r>
        <w:rPr>
          <w:rFonts w:ascii="Arial" w:hAnsi="Arial" w:cs="Arial"/>
          <w:sz w:val="22"/>
        </w:rPr>
        <w:t xml:space="preserve">surveying </w:t>
      </w:r>
      <w:r w:rsidR="00D2736E">
        <w:rPr>
          <w:rFonts w:ascii="Arial" w:hAnsi="Arial" w:cs="Arial"/>
          <w:sz w:val="22"/>
        </w:rPr>
        <w:t>commitments.</w:t>
      </w:r>
    </w:p>
    <w:p w:rsidR="001A7938" w:rsidRDefault="00246480" w:rsidP="00C662D6">
      <w:pPr>
        <w:pStyle w:val="List2"/>
        <w:numPr>
          <w:ilvl w:val="0"/>
          <w:numId w:val="14"/>
        </w:numPr>
        <w:ind w:left="1225" w:hanging="505"/>
        <w:rPr>
          <w:rFonts w:ascii="Arial" w:hAnsi="Arial" w:cs="Arial"/>
          <w:sz w:val="18"/>
        </w:rPr>
      </w:pPr>
      <w:r>
        <w:rPr>
          <w:rFonts w:ascii="Arial" w:hAnsi="Arial" w:cs="Arial"/>
          <w:sz w:val="22"/>
          <w:szCs w:val="22"/>
        </w:rPr>
        <w:t>Submission to NOPTA</w:t>
      </w:r>
      <w:r w:rsidR="008B48A4">
        <w:rPr>
          <w:rFonts w:ascii="Arial" w:hAnsi="Arial" w:cs="Arial"/>
          <w:sz w:val="22"/>
          <w:szCs w:val="22"/>
        </w:rPr>
        <w:t xml:space="preserve"> of</w:t>
      </w:r>
      <w:r>
        <w:rPr>
          <w:rFonts w:ascii="Arial" w:hAnsi="Arial" w:cs="Arial"/>
          <w:sz w:val="22"/>
          <w:szCs w:val="22"/>
        </w:rPr>
        <w:t xml:space="preserve"> all</w:t>
      </w:r>
      <w:r w:rsidR="001A7938" w:rsidRPr="001A7938">
        <w:rPr>
          <w:rFonts w:ascii="Arial" w:hAnsi="Arial" w:cs="Arial"/>
          <w:sz w:val="22"/>
          <w:szCs w:val="22"/>
        </w:rPr>
        <w:t xml:space="preserve"> documentary information</w:t>
      </w:r>
      <w:r w:rsidR="00E9219F">
        <w:rPr>
          <w:rFonts w:ascii="Arial" w:hAnsi="Arial" w:cs="Arial"/>
          <w:sz w:val="22"/>
          <w:szCs w:val="22"/>
        </w:rPr>
        <w:t>, data and relevant title assessment reports,</w:t>
      </w:r>
      <w:r w:rsidR="001A7938" w:rsidRPr="001A7938">
        <w:rPr>
          <w:rFonts w:ascii="Arial" w:hAnsi="Arial" w:cs="Arial"/>
          <w:sz w:val="22"/>
          <w:szCs w:val="22"/>
        </w:rPr>
        <w:t xml:space="preserve"> r</w:t>
      </w:r>
      <w:r>
        <w:rPr>
          <w:rFonts w:ascii="Arial" w:hAnsi="Arial" w:cs="Arial"/>
          <w:sz w:val="22"/>
          <w:szCs w:val="22"/>
        </w:rPr>
        <w:t>elating to the per</w:t>
      </w:r>
      <w:r w:rsidR="00E9219F">
        <w:rPr>
          <w:rFonts w:ascii="Arial" w:hAnsi="Arial" w:cs="Arial"/>
          <w:sz w:val="22"/>
          <w:szCs w:val="22"/>
        </w:rPr>
        <w:t>mit</w:t>
      </w:r>
      <w:r w:rsidR="002B5FAC">
        <w:rPr>
          <w:rFonts w:ascii="Arial" w:hAnsi="Arial" w:cs="Arial"/>
          <w:sz w:val="22"/>
          <w:szCs w:val="22"/>
        </w:rPr>
        <w:t>,</w:t>
      </w:r>
      <w:r w:rsidR="00232D34">
        <w:rPr>
          <w:rFonts w:ascii="Arial" w:hAnsi="Arial" w:cs="Arial"/>
          <w:sz w:val="22"/>
          <w:szCs w:val="22"/>
        </w:rPr>
        <w:t xml:space="preserve"> in accordance with the RMA r</w:t>
      </w:r>
      <w:r>
        <w:rPr>
          <w:rFonts w:ascii="Arial" w:hAnsi="Arial" w:cs="Arial"/>
          <w:sz w:val="22"/>
          <w:szCs w:val="22"/>
        </w:rPr>
        <w:t>egulations.</w:t>
      </w:r>
    </w:p>
    <w:p w:rsidR="001A7938" w:rsidRPr="001A7938" w:rsidRDefault="00E9219F" w:rsidP="00C662D6">
      <w:pPr>
        <w:pStyle w:val="List2"/>
        <w:numPr>
          <w:ilvl w:val="0"/>
          <w:numId w:val="14"/>
        </w:numPr>
        <w:ind w:left="1225" w:hanging="505"/>
        <w:rPr>
          <w:rFonts w:ascii="Arial" w:hAnsi="Arial" w:cs="Arial"/>
          <w:sz w:val="18"/>
        </w:rPr>
      </w:pPr>
      <w:r>
        <w:rPr>
          <w:rFonts w:ascii="Arial" w:hAnsi="Arial" w:cs="Arial"/>
          <w:sz w:val="22"/>
          <w:szCs w:val="22"/>
        </w:rPr>
        <w:t xml:space="preserve">Acknowledgement </w:t>
      </w:r>
      <w:r w:rsidR="00D2736E">
        <w:rPr>
          <w:rFonts w:ascii="Arial" w:hAnsi="Arial" w:cs="Arial"/>
          <w:sz w:val="22"/>
          <w:szCs w:val="22"/>
        </w:rPr>
        <w:t xml:space="preserve">that </w:t>
      </w:r>
      <w:r>
        <w:rPr>
          <w:rFonts w:ascii="Arial" w:hAnsi="Arial" w:cs="Arial"/>
          <w:sz w:val="22"/>
          <w:szCs w:val="22"/>
        </w:rPr>
        <w:t>all relevant seismic and well data will become ‘open file’</w:t>
      </w:r>
      <w:r w:rsidR="00B222FB">
        <w:rPr>
          <w:rFonts w:ascii="Arial" w:hAnsi="Arial" w:cs="Arial"/>
          <w:sz w:val="22"/>
          <w:szCs w:val="22"/>
        </w:rPr>
        <w:t xml:space="preserve"> once the permit is cancelled or expires in default, </w:t>
      </w:r>
      <w:r w:rsidR="001A7938">
        <w:rPr>
          <w:rFonts w:ascii="Arial" w:hAnsi="Arial" w:cs="Arial"/>
          <w:sz w:val="22"/>
          <w:szCs w:val="22"/>
        </w:rPr>
        <w:t>in accordance with the RMA regulations.</w:t>
      </w:r>
    </w:p>
    <w:p w:rsidR="00E56D31" w:rsidRPr="00FF72AB" w:rsidRDefault="00E56D31" w:rsidP="00C662D6">
      <w:pPr>
        <w:pStyle w:val="List2"/>
        <w:numPr>
          <w:ilvl w:val="0"/>
          <w:numId w:val="14"/>
        </w:numPr>
        <w:ind w:left="1225" w:hanging="505"/>
        <w:rPr>
          <w:rFonts w:ascii="Arial" w:hAnsi="Arial" w:cs="Arial"/>
          <w:sz w:val="18"/>
        </w:rPr>
      </w:pPr>
      <w:r w:rsidRPr="00FF72AB">
        <w:rPr>
          <w:rFonts w:ascii="Arial" w:hAnsi="Arial" w:cs="Arial"/>
          <w:sz w:val="22"/>
          <w:szCs w:val="22"/>
        </w:rPr>
        <w:t xml:space="preserve">Written agreement the </w:t>
      </w:r>
      <w:r w:rsidR="002B7BCF" w:rsidRPr="00FF72AB">
        <w:rPr>
          <w:rFonts w:ascii="Arial" w:hAnsi="Arial" w:cs="Arial"/>
          <w:sz w:val="22"/>
          <w:szCs w:val="22"/>
        </w:rPr>
        <w:t>titleholders</w:t>
      </w:r>
      <w:r w:rsidRPr="00FF72AB">
        <w:rPr>
          <w:rFonts w:ascii="Arial" w:hAnsi="Arial" w:cs="Arial"/>
          <w:sz w:val="22"/>
          <w:szCs w:val="22"/>
        </w:rPr>
        <w:t xml:space="preserve"> will make a public announcement </w:t>
      </w:r>
      <w:r w:rsidR="00763560" w:rsidRPr="00FF72AB">
        <w:rPr>
          <w:rFonts w:ascii="Arial" w:hAnsi="Arial" w:cs="Arial"/>
          <w:sz w:val="22"/>
          <w:szCs w:val="22"/>
        </w:rPr>
        <w:t>o</w:t>
      </w:r>
      <w:r w:rsidR="005239CA" w:rsidRPr="00FF72AB">
        <w:rPr>
          <w:rFonts w:ascii="Arial" w:hAnsi="Arial" w:cs="Arial"/>
          <w:sz w:val="22"/>
          <w:szCs w:val="22"/>
        </w:rPr>
        <w:t>n the GSA</w:t>
      </w:r>
      <w:r w:rsidR="009C06CE">
        <w:rPr>
          <w:rFonts w:ascii="Arial" w:hAnsi="Arial" w:cs="Arial"/>
          <w:sz w:val="22"/>
          <w:szCs w:val="22"/>
        </w:rPr>
        <w:t xml:space="preserve"> within three-</w:t>
      </w:r>
      <w:r w:rsidRPr="00FF72AB">
        <w:rPr>
          <w:rFonts w:ascii="Arial" w:hAnsi="Arial" w:cs="Arial"/>
          <w:sz w:val="22"/>
          <w:szCs w:val="22"/>
        </w:rPr>
        <w:t>months of the final signatory.</w:t>
      </w:r>
      <w:r w:rsidR="0021726C" w:rsidRPr="00FF72AB">
        <w:rPr>
          <w:rFonts w:ascii="Arial" w:hAnsi="Arial" w:cs="Arial"/>
          <w:sz w:val="22"/>
        </w:rPr>
        <w:t xml:space="preserve"> </w:t>
      </w:r>
      <w:r w:rsidR="0026748B" w:rsidRPr="00FF72AB">
        <w:rPr>
          <w:rFonts w:ascii="Arial" w:hAnsi="Arial" w:cs="Arial"/>
          <w:sz w:val="22"/>
        </w:rPr>
        <w:t>It is the responsibility of the titleholders to provide a copy of t</w:t>
      </w:r>
      <w:r w:rsidR="00232D34">
        <w:rPr>
          <w:rFonts w:ascii="Arial" w:hAnsi="Arial" w:cs="Arial"/>
          <w:sz w:val="22"/>
        </w:rPr>
        <w:t>he public announcement to NOPTA. F</w:t>
      </w:r>
      <w:r w:rsidR="00994A0A">
        <w:rPr>
          <w:rFonts w:ascii="Arial" w:hAnsi="Arial" w:cs="Arial"/>
          <w:sz w:val="22"/>
        </w:rPr>
        <w:t>ailure to do so may result in termination of the GSA.</w:t>
      </w:r>
    </w:p>
    <w:p w:rsidR="0021726C" w:rsidRPr="00BB07BC" w:rsidRDefault="0021726C" w:rsidP="00C662D6">
      <w:pPr>
        <w:pStyle w:val="List2"/>
        <w:numPr>
          <w:ilvl w:val="3"/>
          <w:numId w:val="5"/>
        </w:numPr>
        <w:tabs>
          <w:tab w:val="clear" w:pos="1440"/>
          <w:tab w:val="num" w:pos="1701"/>
        </w:tabs>
        <w:ind w:left="1701" w:hanging="425"/>
        <w:rPr>
          <w:rFonts w:ascii="Arial" w:hAnsi="Arial" w:cs="Arial"/>
          <w:sz w:val="22"/>
          <w:szCs w:val="22"/>
        </w:rPr>
      </w:pPr>
      <w:r w:rsidRPr="00232D34">
        <w:rPr>
          <w:rFonts w:ascii="Arial" w:hAnsi="Arial" w:cs="Arial"/>
          <w:i/>
          <w:sz w:val="22"/>
          <w:u w:val="single"/>
        </w:rPr>
        <w:t>P</w:t>
      </w:r>
      <w:r w:rsidR="00E56D31" w:rsidRPr="00232D34">
        <w:rPr>
          <w:rFonts w:ascii="Arial" w:hAnsi="Arial" w:cs="Arial"/>
          <w:i/>
          <w:sz w:val="22"/>
          <w:u w:val="single"/>
        </w:rPr>
        <w:t>ublicly listed companies</w:t>
      </w:r>
      <w:r w:rsidR="00AE5551" w:rsidRPr="00232D34">
        <w:rPr>
          <w:rFonts w:ascii="Arial" w:hAnsi="Arial" w:cs="Arial"/>
          <w:sz w:val="22"/>
          <w:u w:val="single"/>
        </w:rPr>
        <w:t>:</w:t>
      </w:r>
      <w:r w:rsidR="00AE5551">
        <w:rPr>
          <w:rFonts w:ascii="Arial" w:hAnsi="Arial" w:cs="Arial"/>
          <w:sz w:val="22"/>
        </w:rPr>
        <w:t xml:space="preserve"> </w:t>
      </w:r>
      <w:r w:rsidR="00E56D31" w:rsidRPr="00E56D31">
        <w:rPr>
          <w:rFonts w:ascii="Arial" w:hAnsi="Arial" w:cs="Arial"/>
          <w:sz w:val="22"/>
        </w:rPr>
        <w:t>an ASX company announcement</w:t>
      </w:r>
      <w:r w:rsidR="00F77A88">
        <w:rPr>
          <w:rFonts w:ascii="Arial" w:hAnsi="Arial" w:cs="Arial"/>
          <w:sz w:val="22"/>
        </w:rPr>
        <w:t>.</w:t>
      </w:r>
    </w:p>
    <w:p w:rsidR="00E56D31" w:rsidRPr="0026748B" w:rsidRDefault="0021726C" w:rsidP="00C662D6">
      <w:pPr>
        <w:pStyle w:val="List2"/>
        <w:numPr>
          <w:ilvl w:val="3"/>
          <w:numId w:val="5"/>
        </w:numPr>
        <w:tabs>
          <w:tab w:val="clear" w:pos="1440"/>
          <w:tab w:val="num" w:pos="1701"/>
        </w:tabs>
        <w:ind w:left="1701" w:hanging="425"/>
        <w:rPr>
          <w:rFonts w:ascii="Arial" w:hAnsi="Arial" w:cs="Arial"/>
          <w:sz w:val="22"/>
          <w:szCs w:val="22"/>
        </w:rPr>
      </w:pPr>
      <w:r w:rsidRPr="00232D34">
        <w:rPr>
          <w:rFonts w:ascii="Arial" w:hAnsi="Arial" w:cs="Arial"/>
          <w:i/>
          <w:sz w:val="22"/>
          <w:u w:val="single"/>
        </w:rPr>
        <w:t>P</w:t>
      </w:r>
      <w:r w:rsidR="00E56D31" w:rsidRPr="00232D34">
        <w:rPr>
          <w:rFonts w:ascii="Arial" w:hAnsi="Arial" w:cs="Arial"/>
          <w:i/>
          <w:sz w:val="22"/>
          <w:u w:val="single"/>
        </w:rPr>
        <w:t>rivate companies or international entities</w:t>
      </w:r>
      <w:r w:rsidR="00AE5551" w:rsidRPr="00232D34">
        <w:rPr>
          <w:rFonts w:ascii="Arial" w:hAnsi="Arial" w:cs="Arial"/>
          <w:sz w:val="22"/>
          <w:u w:val="single"/>
        </w:rPr>
        <w:t>:</w:t>
      </w:r>
      <w:r w:rsidR="00AE5551">
        <w:rPr>
          <w:rFonts w:ascii="Arial" w:hAnsi="Arial" w:cs="Arial"/>
          <w:sz w:val="22"/>
        </w:rPr>
        <w:t xml:space="preserve"> </w:t>
      </w:r>
      <w:r w:rsidR="00E56D31" w:rsidRPr="00E56D31">
        <w:rPr>
          <w:rFonts w:ascii="Arial" w:hAnsi="Arial" w:cs="Arial"/>
          <w:sz w:val="22"/>
        </w:rPr>
        <w:t>notification in a major Australian newspaper</w:t>
      </w:r>
      <w:r w:rsidR="00E56D31">
        <w:rPr>
          <w:rFonts w:ascii="Arial" w:hAnsi="Arial" w:cs="Arial"/>
          <w:sz w:val="22"/>
        </w:rPr>
        <w:t xml:space="preserve"> and a media release on their</w:t>
      </w:r>
      <w:r w:rsidR="00D2736E">
        <w:rPr>
          <w:rFonts w:ascii="Arial" w:hAnsi="Arial" w:cs="Arial"/>
          <w:sz w:val="22"/>
        </w:rPr>
        <w:t xml:space="preserve"> website, where applicable.</w:t>
      </w:r>
    </w:p>
    <w:p w:rsidR="00E56D31" w:rsidRDefault="00E56D31" w:rsidP="00C662D6">
      <w:pPr>
        <w:pStyle w:val="List2"/>
        <w:numPr>
          <w:ilvl w:val="1"/>
          <w:numId w:val="26"/>
        </w:numPr>
        <w:ind w:left="709" w:hanging="709"/>
        <w:rPr>
          <w:rFonts w:ascii="Arial" w:hAnsi="Arial" w:cs="Arial"/>
          <w:sz w:val="18"/>
        </w:rPr>
      </w:pPr>
      <w:r w:rsidRPr="00E56D31">
        <w:rPr>
          <w:rFonts w:ascii="Arial" w:hAnsi="Arial" w:cs="Arial"/>
          <w:sz w:val="22"/>
          <w:szCs w:val="22"/>
        </w:rPr>
        <w:t xml:space="preserve">When assessing eligibility </w:t>
      </w:r>
      <w:r w:rsidR="00F77A88">
        <w:rPr>
          <w:rFonts w:ascii="Arial" w:hAnsi="Arial" w:cs="Arial"/>
          <w:sz w:val="22"/>
          <w:szCs w:val="22"/>
        </w:rPr>
        <w:t xml:space="preserve">the Joint Authority </w:t>
      </w:r>
      <w:r w:rsidR="00C93D75">
        <w:rPr>
          <w:rFonts w:ascii="Arial" w:hAnsi="Arial" w:cs="Arial"/>
          <w:sz w:val="22"/>
          <w:szCs w:val="22"/>
        </w:rPr>
        <w:t xml:space="preserve">may </w:t>
      </w:r>
      <w:r w:rsidRPr="00E56D31">
        <w:rPr>
          <w:rFonts w:ascii="Arial" w:hAnsi="Arial" w:cs="Arial"/>
          <w:sz w:val="22"/>
          <w:szCs w:val="22"/>
        </w:rPr>
        <w:t xml:space="preserve">also </w:t>
      </w:r>
      <w:r w:rsidR="00F77A88">
        <w:rPr>
          <w:rFonts w:ascii="Arial" w:hAnsi="Arial" w:cs="Arial"/>
          <w:sz w:val="22"/>
          <w:szCs w:val="22"/>
        </w:rPr>
        <w:t>take into account</w:t>
      </w:r>
      <w:r w:rsidRPr="00E56D31">
        <w:rPr>
          <w:rFonts w:ascii="Arial" w:hAnsi="Arial" w:cs="Arial"/>
          <w:sz w:val="22"/>
          <w:szCs w:val="22"/>
        </w:rPr>
        <w:t>:</w:t>
      </w:r>
    </w:p>
    <w:p w:rsidR="00FF72AB" w:rsidRDefault="00E56D31" w:rsidP="00C662D6">
      <w:pPr>
        <w:pStyle w:val="List2"/>
        <w:numPr>
          <w:ilvl w:val="0"/>
          <w:numId w:val="15"/>
        </w:numPr>
        <w:ind w:left="1225" w:hanging="505"/>
        <w:rPr>
          <w:rFonts w:ascii="Arial" w:hAnsi="Arial" w:cs="Arial"/>
          <w:sz w:val="18"/>
        </w:rPr>
      </w:pPr>
      <w:r w:rsidRPr="00E56D31">
        <w:rPr>
          <w:rFonts w:ascii="Arial" w:hAnsi="Arial" w:cs="Arial"/>
          <w:sz w:val="22"/>
          <w:szCs w:val="22"/>
        </w:rPr>
        <w:t xml:space="preserve">If work in excess of the </w:t>
      </w:r>
      <w:r w:rsidR="00232D34">
        <w:rPr>
          <w:rFonts w:ascii="Arial" w:hAnsi="Arial" w:cs="Arial"/>
          <w:sz w:val="22"/>
          <w:szCs w:val="22"/>
        </w:rPr>
        <w:t>next ranked</w:t>
      </w:r>
      <w:r w:rsidRPr="00E56D31">
        <w:rPr>
          <w:rFonts w:ascii="Arial" w:hAnsi="Arial" w:cs="Arial"/>
          <w:sz w:val="22"/>
          <w:szCs w:val="22"/>
        </w:rPr>
        <w:t xml:space="preserve"> bidder </w:t>
      </w:r>
      <w:r w:rsidR="00994A0A">
        <w:rPr>
          <w:rFonts w:ascii="Arial" w:hAnsi="Arial" w:cs="Arial"/>
          <w:sz w:val="22"/>
          <w:szCs w:val="22"/>
        </w:rPr>
        <w:t>has been completed.</w:t>
      </w:r>
    </w:p>
    <w:p w:rsidR="00E56D31" w:rsidRPr="00FF72AB" w:rsidRDefault="00E56D31" w:rsidP="00C662D6">
      <w:pPr>
        <w:pStyle w:val="List2"/>
        <w:numPr>
          <w:ilvl w:val="0"/>
          <w:numId w:val="15"/>
        </w:numPr>
        <w:ind w:left="1225" w:hanging="505"/>
        <w:rPr>
          <w:rFonts w:ascii="Arial" w:hAnsi="Arial" w:cs="Arial"/>
          <w:sz w:val="18"/>
        </w:rPr>
      </w:pPr>
      <w:r w:rsidRPr="00FF72AB">
        <w:rPr>
          <w:rFonts w:ascii="Arial" w:hAnsi="Arial" w:cs="Arial"/>
          <w:sz w:val="22"/>
          <w:szCs w:val="22"/>
        </w:rPr>
        <w:t xml:space="preserve">The past performance of the titleholders, including the existence of and compliance </w:t>
      </w:r>
      <w:r w:rsidR="0021726C" w:rsidRPr="00FF72AB">
        <w:rPr>
          <w:rFonts w:ascii="Arial" w:hAnsi="Arial" w:cs="Arial"/>
          <w:sz w:val="22"/>
          <w:szCs w:val="22"/>
        </w:rPr>
        <w:t>with</w:t>
      </w:r>
      <w:r w:rsidRPr="00FF72AB">
        <w:rPr>
          <w:rFonts w:ascii="Arial" w:hAnsi="Arial" w:cs="Arial"/>
          <w:sz w:val="22"/>
          <w:szCs w:val="22"/>
        </w:rPr>
        <w:t xml:space="preserve"> </w:t>
      </w:r>
      <w:r w:rsidR="0021726C" w:rsidRPr="00FF72AB">
        <w:rPr>
          <w:rFonts w:ascii="Arial" w:hAnsi="Arial" w:cs="Arial"/>
          <w:sz w:val="22"/>
          <w:szCs w:val="22"/>
        </w:rPr>
        <w:t>GSA’s.</w:t>
      </w:r>
    </w:p>
    <w:p w:rsidR="00E56D31" w:rsidRPr="00E56D31" w:rsidRDefault="00E56D31" w:rsidP="00C662D6">
      <w:pPr>
        <w:pStyle w:val="List2"/>
        <w:numPr>
          <w:ilvl w:val="1"/>
          <w:numId w:val="26"/>
        </w:numPr>
        <w:ind w:left="709" w:hanging="709"/>
        <w:rPr>
          <w:rFonts w:ascii="Arial" w:hAnsi="Arial" w:cs="Arial"/>
          <w:b/>
          <w:sz w:val="22"/>
        </w:rPr>
      </w:pPr>
      <w:r w:rsidRPr="00E56D31">
        <w:rPr>
          <w:rFonts w:ascii="Arial" w:hAnsi="Arial" w:cs="Arial"/>
          <w:sz w:val="22"/>
        </w:rPr>
        <w:t>In the instance a</w:t>
      </w:r>
      <w:r w:rsidR="00F77A88">
        <w:rPr>
          <w:rFonts w:ascii="Arial" w:hAnsi="Arial" w:cs="Arial"/>
          <w:sz w:val="22"/>
        </w:rPr>
        <w:t xml:space="preserve"> company</w:t>
      </w:r>
      <w:r w:rsidRPr="00E56D31">
        <w:rPr>
          <w:rFonts w:ascii="Arial" w:hAnsi="Arial" w:cs="Arial"/>
          <w:sz w:val="22"/>
        </w:rPr>
        <w:t xml:space="preserve"> and/or </w:t>
      </w:r>
      <w:r w:rsidR="00F77A88">
        <w:rPr>
          <w:rFonts w:ascii="Arial" w:hAnsi="Arial" w:cs="Arial"/>
          <w:sz w:val="22"/>
        </w:rPr>
        <w:t>its</w:t>
      </w:r>
      <w:r w:rsidRPr="00E56D31">
        <w:rPr>
          <w:rFonts w:ascii="Arial" w:hAnsi="Arial" w:cs="Arial"/>
          <w:sz w:val="22"/>
        </w:rPr>
        <w:t xml:space="preserve"> directors </w:t>
      </w:r>
      <w:r w:rsidR="008345C1">
        <w:rPr>
          <w:rFonts w:ascii="Arial" w:hAnsi="Arial" w:cs="Arial"/>
          <w:sz w:val="22"/>
        </w:rPr>
        <w:t xml:space="preserve">have defaulted on a previous </w:t>
      </w:r>
      <w:r w:rsidR="0021726C">
        <w:rPr>
          <w:rFonts w:ascii="Arial" w:hAnsi="Arial" w:cs="Arial"/>
          <w:sz w:val="22"/>
        </w:rPr>
        <w:t xml:space="preserve">GSA, </w:t>
      </w:r>
      <w:r w:rsidRPr="00E56D31">
        <w:rPr>
          <w:rFonts w:ascii="Arial" w:hAnsi="Arial" w:cs="Arial"/>
          <w:sz w:val="22"/>
        </w:rPr>
        <w:t xml:space="preserve">the Joint Authority may </w:t>
      </w:r>
      <w:r w:rsidR="008345C1">
        <w:rPr>
          <w:rFonts w:ascii="Arial" w:hAnsi="Arial" w:cs="Arial"/>
          <w:sz w:val="22"/>
        </w:rPr>
        <w:t>refuse access to a</w:t>
      </w:r>
      <w:r w:rsidR="0021726C">
        <w:rPr>
          <w:rFonts w:ascii="Arial" w:hAnsi="Arial" w:cs="Arial"/>
          <w:sz w:val="22"/>
        </w:rPr>
        <w:t xml:space="preserve"> new</w:t>
      </w:r>
      <w:r w:rsidR="008345C1">
        <w:rPr>
          <w:rFonts w:ascii="Arial" w:hAnsi="Arial" w:cs="Arial"/>
          <w:sz w:val="22"/>
        </w:rPr>
        <w:t xml:space="preserve"> </w:t>
      </w:r>
      <w:r w:rsidR="0021726C">
        <w:rPr>
          <w:rFonts w:ascii="Arial" w:hAnsi="Arial" w:cs="Arial"/>
          <w:sz w:val="22"/>
        </w:rPr>
        <w:t>GSA.</w:t>
      </w:r>
    </w:p>
    <w:p w:rsidR="00007ED6" w:rsidRPr="00D94590" w:rsidRDefault="00E56D31" w:rsidP="00D94590">
      <w:pPr>
        <w:pStyle w:val="Heading3"/>
        <w:rPr>
          <w:rFonts w:ascii="Arial" w:hAnsi="Arial" w:cs="Arial"/>
          <w:sz w:val="24"/>
        </w:rPr>
      </w:pPr>
      <w:bookmarkStart w:id="53" w:name="_Toc419464504"/>
      <w:r w:rsidRPr="00D94590">
        <w:rPr>
          <w:rFonts w:ascii="Arial" w:hAnsi="Arial" w:cs="Arial"/>
          <w:sz w:val="24"/>
        </w:rPr>
        <w:lastRenderedPageBreak/>
        <w:t>Multiple titleholders</w:t>
      </w:r>
      <w:bookmarkEnd w:id="53"/>
      <w:r w:rsidRPr="00D94590">
        <w:rPr>
          <w:rFonts w:ascii="Arial" w:hAnsi="Arial" w:cs="Arial"/>
          <w:sz w:val="24"/>
        </w:rPr>
        <w:t xml:space="preserve"> </w:t>
      </w:r>
    </w:p>
    <w:p w:rsidR="001A7938" w:rsidRPr="00BD5C8C" w:rsidRDefault="001A7938" w:rsidP="00C662D6">
      <w:pPr>
        <w:numPr>
          <w:ilvl w:val="1"/>
          <w:numId w:val="26"/>
        </w:numPr>
        <w:spacing w:after="120"/>
        <w:ind w:left="709" w:hanging="709"/>
        <w:rPr>
          <w:rFonts w:ascii="Arial" w:hAnsi="Arial" w:cs="Arial"/>
          <w:b/>
          <w:i/>
          <w:sz w:val="20"/>
          <w:szCs w:val="22"/>
        </w:rPr>
      </w:pPr>
      <w:r>
        <w:rPr>
          <w:rFonts w:ascii="Arial" w:hAnsi="Arial" w:cs="Arial"/>
          <w:sz w:val="22"/>
        </w:rPr>
        <w:t>The t</w:t>
      </w:r>
      <w:r w:rsidRPr="00E56D31">
        <w:rPr>
          <w:rFonts w:ascii="Arial" w:hAnsi="Arial" w:cs="Arial"/>
          <w:sz w:val="22"/>
        </w:rPr>
        <w:t>itleholder</w:t>
      </w:r>
      <w:r>
        <w:rPr>
          <w:rFonts w:ascii="Arial" w:hAnsi="Arial" w:cs="Arial"/>
          <w:sz w:val="22"/>
        </w:rPr>
        <w:t>s</w:t>
      </w:r>
      <w:r w:rsidRPr="00E56D31">
        <w:rPr>
          <w:rFonts w:ascii="Arial" w:hAnsi="Arial" w:cs="Arial"/>
          <w:sz w:val="22"/>
        </w:rPr>
        <w:t xml:space="preserve"> may agree for one or more of the ti</w:t>
      </w:r>
      <w:r>
        <w:rPr>
          <w:rFonts w:ascii="Arial" w:hAnsi="Arial" w:cs="Arial"/>
          <w:sz w:val="22"/>
        </w:rPr>
        <w:t>tleholders to transfer GSA</w:t>
      </w:r>
      <w:r w:rsidRPr="00E56D31">
        <w:rPr>
          <w:rFonts w:ascii="Arial" w:hAnsi="Arial" w:cs="Arial"/>
          <w:sz w:val="22"/>
        </w:rPr>
        <w:t xml:space="preserve"> obligations to other parties. The Joint Authority and NOPTA will play no role in negotiations other than being notified of the agreed perc</w:t>
      </w:r>
      <w:r w:rsidR="000144E0">
        <w:rPr>
          <w:rFonts w:ascii="Arial" w:hAnsi="Arial" w:cs="Arial"/>
          <w:sz w:val="22"/>
        </w:rPr>
        <w:t xml:space="preserve">entage </w:t>
      </w:r>
      <w:r w:rsidR="00F77A88">
        <w:rPr>
          <w:rFonts w:ascii="Arial" w:hAnsi="Arial" w:cs="Arial"/>
          <w:sz w:val="22"/>
        </w:rPr>
        <w:t>of monetary obligations</w:t>
      </w:r>
      <w:r w:rsidR="000144E0">
        <w:rPr>
          <w:rFonts w:ascii="Arial" w:hAnsi="Arial" w:cs="Arial"/>
          <w:sz w:val="22"/>
        </w:rPr>
        <w:t xml:space="preserve"> for each party.</w:t>
      </w:r>
    </w:p>
    <w:p w:rsidR="001A7938" w:rsidRPr="005173B6" w:rsidRDefault="00F77A88" w:rsidP="00C662D6">
      <w:pPr>
        <w:numPr>
          <w:ilvl w:val="1"/>
          <w:numId w:val="26"/>
        </w:numPr>
        <w:spacing w:after="120"/>
        <w:ind w:left="709" w:hanging="709"/>
        <w:rPr>
          <w:rFonts w:ascii="Arial" w:hAnsi="Arial" w:cs="Arial"/>
          <w:b/>
          <w:i/>
          <w:sz w:val="20"/>
          <w:szCs w:val="22"/>
        </w:rPr>
      </w:pPr>
      <w:r>
        <w:rPr>
          <w:rFonts w:ascii="Arial" w:hAnsi="Arial" w:cs="Arial"/>
          <w:sz w:val="22"/>
        </w:rPr>
        <w:t xml:space="preserve">The </w:t>
      </w:r>
      <w:r w:rsidR="001A7938" w:rsidRPr="005173B6">
        <w:rPr>
          <w:rFonts w:ascii="Arial" w:hAnsi="Arial" w:cs="Arial"/>
          <w:sz w:val="22"/>
        </w:rPr>
        <w:t xml:space="preserve">agreed percentage will be used </w:t>
      </w:r>
      <w:r w:rsidR="001A7938">
        <w:rPr>
          <w:rFonts w:ascii="Arial" w:hAnsi="Arial" w:cs="Arial"/>
          <w:sz w:val="22"/>
        </w:rPr>
        <w:t>to divide</w:t>
      </w:r>
      <w:r w:rsidR="001A7938" w:rsidRPr="005173B6">
        <w:rPr>
          <w:rFonts w:ascii="Arial" w:hAnsi="Arial" w:cs="Arial"/>
          <w:sz w:val="22"/>
        </w:rPr>
        <w:t xml:space="preserve"> the monetary value of the GS</w:t>
      </w:r>
      <w:r w:rsidR="001A7938" w:rsidRPr="00BD5C8C">
        <w:rPr>
          <w:rFonts w:ascii="Arial" w:hAnsi="Arial" w:cs="Arial"/>
          <w:sz w:val="22"/>
        </w:rPr>
        <w:t>A</w:t>
      </w:r>
      <w:r w:rsidR="001A7938" w:rsidRPr="005173B6">
        <w:rPr>
          <w:rFonts w:ascii="Arial" w:hAnsi="Arial" w:cs="Arial"/>
          <w:sz w:val="22"/>
        </w:rPr>
        <w:t xml:space="preserve"> among those </w:t>
      </w:r>
      <w:r w:rsidR="00994A0A">
        <w:rPr>
          <w:rFonts w:ascii="Arial" w:hAnsi="Arial" w:cs="Arial"/>
          <w:sz w:val="22"/>
        </w:rPr>
        <w:t>subject</w:t>
      </w:r>
      <w:r w:rsidR="001A7938" w:rsidRPr="005173B6">
        <w:rPr>
          <w:rFonts w:ascii="Arial" w:hAnsi="Arial" w:cs="Arial"/>
          <w:sz w:val="22"/>
        </w:rPr>
        <w:t xml:space="preserve"> to the GS</w:t>
      </w:r>
      <w:r w:rsidR="001A7938" w:rsidRPr="00BD5C8C">
        <w:rPr>
          <w:rFonts w:ascii="Arial" w:hAnsi="Arial" w:cs="Arial"/>
          <w:sz w:val="22"/>
        </w:rPr>
        <w:t>A</w:t>
      </w:r>
      <w:r w:rsidR="00B222FB">
        <w:rPr>
          <w:rFonts w:ascii="Arial" w:hAnsi="Arial" w:cs="Arial"/>
          <w:sz w:val="22"/>
        </w:rPr>
        <w:t xml:space="preserve">. This </w:t>
      </w:r>
      <w:r w:rsidR="00246480">
        <w:rPr>
          <w:rFonts w:ascii="Arial" w:hAnsi="Arial" w:cs="Arial"/>
          <w:sz w:val="22"/>
        </w:rPr>
        <w:t>must total</w:t>
      </w:r>
      <w:r>
        <w:rPr>
          <w:rFonts w:ascii="Arial" w:hAnsi="Arial" w:cs="Arial"/>
          <w:sz w:val="22"/>
        </w:rPr>
        <w:t xml:space="preserve"> </w:t>
      </w:r>
      <w:r w:rsidR="00B222FB">
        <w:rPr>
          <w:rFonts w:ascii="Arial" w:hAnsi="Arial" w:cs="Arial"/>
          <w:sz w:val="22"/>
        </w:rPr>
        <w:t xml:space="preserve">100 per cent of the value of the </w:t>
      </w:r>
      <w:r>
        <w:rPr>
          <w:rFonts w:ascii="Arial" w:hAnsi="Arial" w:cs="Arial"/>
          <w:sz w:val="22"/>
        </w:rPr>
        <w:t>monetary value</w:t>
      </w:r>
      <w:r w:rsidR="00B222FB">
        <w:rPr>
          <w:rFonts w:ascii="Arial" w:hAnsi="Arial" w:cs="Arial"/>
          <w:sz w:val="22"/>
        </w:rPr>
        <w:t>.</w:t>
      </w:r>
    </w:p>
    <w:p w:rsidR="004517FE" w:rsidRPr="00D94590" w:rsidRDefault="004517FE" w:rsidP="00D94590">
      <w:pPr>
        <w:pStyle w:val="Heading3"/>
        <w:rPr>
          <w:rFonts w:ascii="Arial" w:hAnsi="Arial" w:cs="Arial"/>
          <w:sz w:val="24"/>
        </w:rPr>
      </w:pPr>
      <w:bookmarkStart w:id="54" w:name="_Toc419464505"/>
      <w:r w:rsidRPr="00D94590">
        <w:rPr>
          <w:rFonts w:ascii="Arial" w:hAnsi="Arial" w:cs="Arial"/>
          <w:sz w:val="24"/>
        </w:rPr>
        <w:t xml:space="preserve">Monetary value </w:t>
      </w:r>
      <w:r w:rsidR="003A0DF9">
        <w:rPr>
          <w:rFonts w:ascii="Arial" w:hAnsi="Arial" w:cs="Arial"/>
          <w:sz w:val="24"/>
        </w:rPr>
        <w:t xml:space="preserve">and </w:t>
      </w:r>
      <w:r w:rsidR="00E6014E">
        <w:rPr>
          <w:rFonts w:ascii="Arial" w:hAnsi="Arial" w:cs="Arial"/>
          <w:sz w:val="24"/>
        </w:rPr>
        <w:t>non-acceptable expenditure</w:t>
      </w:r>
      <w:bookmarkEnd w:id="54"/>
    </w:p>
    <w:p w:rsidR="002B7BCF" w:rsidRDefault="00AE5551" w:rsidP="00C662D6">
      <w:pPr>
        <w:numPr>
          <w:ilvl w:val="1"/>
          <w:numId w:val="26"/>
        </w:numPr>
        <w:spacing w:after="120"/>
        <w:ind w:left="709" w:hanging="709"/>
        <w:rPr>
          <w:rFonts w:ascii="Arial" w:hAnsi="Arial" w:cs="Arial"/>
          <w:sz w:val="22"/>
        </w:rPr>
      </w:pPr>
      <w:r w:rsidRPr="002B7BCF">
        <w:rPr>
          <w:rFonts w:ascii="Arial" w:hAnsi="Arial" w:cs="Arial"/>
          <w:sz w:val="22"/>
        </w:rPr>
        <w:t xml:space="preserve">NOPTA will establish the current market value </w:t>
      </w:r>
      <w:r w:rsidR="004517FE" w:rsidRPr="002B7BCF">
        <w:rPr>
          <w:rFonts w:ascii="Arial" w:hAnsi="Arial" w:cs="Arial"/>
          <w:sz w:val="22"/>
        </w:rPr>
        <w:t xml:space="preserve">of the </w:t>
      </w:r>
      <w:r w:rsidR="00232D34">
        <w:rPr>
          <w:rFonts w:ascii="Arial" w:hAnsi="Arial" w:cs="Arial"/>
          <w:sz w:val="22"/>
        </w:rPr>
        <w:t>defaulted</w:t>
      </w:r>
      <w:r w:rsidR="004517FE" w:rsidRPr="002B7BCF">
        <w:rPr>
          <w:rFonts w:ascii="Arial" w:hAnsi="Arial" w:cs="Arial"/>
          <w:sz w:val="22"/>
        </w:rPr>
        <w:t xml:space="preserve"> </w:t>
      </w:r>
      <w:r w:rsidR="00232D34">
        <w:rPr>
          <w:rFonts w:ascii="Arial" w:hAnsi="Arial" w:cs="Arial"/>
          <w:sz w:val="22"/>
        </w:rPr>
        <w:t>guaranteed work program commitments.</w:t>
      </w:r>
    </w:p>
    <w:p w:rsidR="004517FE" w:rsidRDefault="004517FE" w:rsidP="00C662D6">
      <w:pPr>
        <w:numPr>
          <w:ilvl w:val="1"/>
          <w:numId w:val="26"/>
        </w:numPr>
        <w:spacing w:after="120"/>
        <w:ind w:left="709" w:hanging="709"/>
        <w:rPr>
          <w:rFonts w:ascii="Arial" w:hAnsi="Arial" w:cs="Arial"/>
          <w:sz w:val="22"/>
        </w:rPr>
      </w:pPr>
      <w:r w:rsidRPr="002B7BCF">
        <w:rPr>
          <w:rFonts w:ascii="Arial" w:hAnsi="Arial" w:cs="Arial"/>
          <w:sz w:val="22"/>
        </w:rPr>
        <w:t>The</w:t>
      </w:r>
      <w:r w:rsidR="00F77A88">
        <w:rPr>
          <w:rFonts w:ascii="Arial" w:hAnsi="Arial" w:cs="Arial"/>
          <w:sz w:val="22"/>
        </w:rPr>
        <w:t xml:space="preserve"> establishment</w:t>
      </w:r>
      <w:r w:rsidRPr="002B7BCF">
        <w:rPr>
          <w:rFonts w:ascii="Arial" w:hAnsi="Arial" w:cs="Arial"/>
          <w:sz w:val="22"/>
        </w:rPr>
        <w:t xml:space="preserve"> of the monetary value will take into account </w:t>
      </w:r>
      <w:r w:rsidR="00F77A88">
        <w:rPr>
          <w:rFonts w:ascii="Arial" w:hAnsi="Arial" w:cs="Arial"/>
          <w:sz w:val="22"/>
        </w:rPr>
        <w:t xml:space="preserve">the value of the outstanding guaranteed </w:t>
      </w:r>
      <w:r w:rsidR="00A51EF1">
        <w:rPr>
          <w:rFonts w:ascii="Arial" w:hAnsi="Arial" w:cs="Arial"/>
          <w:sz w:val="22"/>
        </w:rPr>
        <w:t xml:space="preserve">work </w:t>
      </w:r>
      <w:r w:rsidR="00F77A88">
        <w:rPr>
          <w:rFonts w:ascii="Arial" w:hAnsi="Arial" w:cs="Arial"/>
          <w:sz w:val="22"/>
        </w:rPr>
        <w:t xml:space="preserve">proposed by the titleholder, </w:t>
      </w:r>
      <w:r w:rsidRPr="002B7BCF">
        <w:rPr>
          <w:rFonts w:ascii="Arial" w:hAnsi="Arial" w:cs="Arial"/>
          <w:sz w:val="22"/>
        </w:rPr>
        <w:t xml:space="preserve">any supporting information submitted by the </w:t>
      </w:r>
      <w:r w:rsidR="00C51B87" w:rsidRPr="002B7BCF">
        <w:rPr>
          <w:rFonts w:ascii="Arial" w:hAnsi="Arial" w:cs="Arial"/>
          <w:sz w:val="22"/>
        </w:rPr>
        <w:t>titleholders</w:t>
      </w:r>
      <w:r w:rsidRPr="002B7BCF">
        <w:rPr>
          <w:rFonts w:ascii="Arial" w:hAnsi="Arial" w:cs="Arial"/>
          <w:sz w:val="22"/>
        </w:rPr>
        <w:t xml:space="preserve"> and the </w:t>
      </w:r>
      <w:r w:rsidR="00994A0A">
        <w:rPr>
          <w:rFonts w:ascii="Arial" w:hAnsi="Arial" w:cs="Arial"/>
          <w:sz w:val="22"/>
        </w:rPr>
        <w:t>indicative</w:t>
      </w:r>
      <w:r w:rsidRPr="002B7BCF">
        <w:rPr>
          <w:rFonts w:ascii="Arial" w:hAnsi="Arial" w:cs="Arial"/>
          <w:sz w:val="22"/>
        </w:rPr>
        <w:t xml:space="preserve"> value of the work </w:t>
      </w:r>
      <w:r w:rsidR="00994A0A">
        <w:rPr>
          <w:rFonts w:ascii="Arial" w:hAnsi="Arial" w:cs="Arial"/>
          <w:sz w:val="22"/>
        </w:rPr>
        <w:t>on the title instrument.</w:t>
      </w:r>
    </w:p>
    <w:p w:rsidR="004517FE" w:rsidRPr="004517FE" w:rsidRDefault="004517FE" w:rsidP="00C662D6">
      <w:pPr>
        <w:numPr>
          <w:ilvl w:val="1"/>
          <w:numId w:val="26"/>
        </w:numPr>
        <w:spacing w:after="120"/>
        <w:ind w:left="709" w:hanging="709"/>
        <w:rPr>
          <w:rFonts w:ascii="Arial" w:hAnsi="Arial" w:cs="Arial"/>
          <w:sz w:val="22"/>
        </w:rPr>
      </w:pPr>
      <w:r w:rsidRPr="004517FE">
        <w:rPr>
          <w:rFonts w:ascii="Arial" w:hAnsi="Arial" w:cs="Arial"/>
          <w:sz w:val="22"/>
        </w:rPr>
        <w:t xml:space="preserve">Expenditure on completed </w:t>
      </w:r>
      <w:r w:rsidR="003A0DF9">
        <w:rPr>
          <w:rFonts w:ascii="Arial" w:hAnsi="Arial" w:cs="Arial"/>
          <w:sz w:val="22"/>
        </w:rPr>
        <w:t xml:space="preserve">guaranteed work program activities </w:t>
      </w:r>
      <w:r w:rsidR="00232D34">
        <w:rPr>
          <w:rFonts w:ascii="Arial" w:hAnsi="Arial" w:cs="Arial"/>
          <w:sz w:val="22"/>
        </w:rPr>
        <w:t>before</w:t>
      </w:r>
      <w:r w:rsidR="003A0DF9">
        <w:rPr>
          <w:rFonts w:ascii="Arial" w:hAnsi="Arial" w:cs="Arial"/>
          <w:sz w:val="22"/>
        </w:rPr>
        <w:t xml:space="preserve"> the default permit year</w:t>
      </w:r>
      <w:r w:rsidRPr="004517FE">
        <w:rPr>
          <w:rFonts w:ascii="Arial" w:hAnsi="Arial" w:cs="Arial"/>
          <w:sz w:val="22"/>
        </w:rPr>
        <w:t xml:space="preserve"> cannot be used to discount the value of the </w:t>
      </w:r>
      <w:r w:rsidR="0021726C" w:rsidRPr="004517FE">
        <w:rPr>
          <w:rFonts w:ascii="Arial" w:hAnsi="Arial" w:cs="Arial"/>
          <w:sz w:val="22"/>
        </w:rPr>
        <w:t>GS</w:t>
      </w:r>
      <w:r w:rsidR="0021726C">
        <w:rPr>
          <w:rFonts w:ascii="Arial" w:hAnsi="Arial" w:cs="Arial"/>
          <w:sz w:val="22"/>
        </w:rPr>
        <w:t>A</w:t>
      </w:r>
      <w:r w:rsidR="003A0DF9">
        <w:rPr>
          <w:rFonts w:ascii="Arial" w:hAnsi="Arial" w:cs="Arial"/>
          <w:sz w:val="22"/>
        </w:rPr>
        <w:t>. However, t</w:t>
      </w:r>
      <w:r w:rsidRPr="004517FE">
        <w:rPr>
          <w:rFonts w:ascii="Arial" w:hAnsi="Arial" w:cs="Arial"/>
          <w:sz w:val="22"/>
        </w:rPr>
        <w:t xml:space="preserve">he value of </w:t>
      </w:r>
      <w:r w:rsidR="003A0DF9">
        <w:rPr>
          <w:rFonts w:ascii="Arial" w:hAnsi="Arial" w:cs="Arial"/>
          <w:sz w:val="22"/>
        </w:rPr>
        <w:t xml:space="preserve">any </w:t>
      </w:r>
      <w:r w:rsidR="00232D34">
        <w:rPr>
          <w:rFonts w:ascii="Arial" w:hAnsi="Arial" w:cs="Arial"/>
          <w:sz w:val="22"/>
        </w:rPr>
        <w:t>above-</w:t>
      </w:r>
      <w:r w:rsidRPr="004517FE">
        <w:rPr>
          <w:rFonts w:ascii="Arial" w:hAnsi="Arial" w:cs="Arial"/>
          <w:sz w:val="22"/>
        </w:rPr>
        <w:t>commitmen</w:t>
      </w:r>
      <w:r>
        <w:rPr>
          <w:rFonts w:ascii="Arial" w:hAnsi="Arial" w:cs="Arial"/>
          <w:sz w:val="22"/>
        </w:rPr>
        <w:t>t</w:t>
      </w:r>
      <w:r w:rsidRPr="004517FE">
        <w:rPr>
          <w:rFonts w:ascii="Arial" w:hAnsi="Arial" w:cs="Arial"/>
          <w:sz w:val="22"/>
        </w:rPr>
        <w:t xml:space="preserve"> work</w:t>
      </w:r>
      <w:r w:rsidR="00B222FB">
        <w:rPr>
          <w:rFonts w:ascii="Arial" w:hAnsi="Arial" w:cs="Arial"/>
          <w:sz w:val="22"/>
        </w:rPr>
        <w:t xml:space="preserve">, as varied into the title, </w:t>
      </w:r>
      <w:r w:rsidRPr="004517FE">
        <w:rPr>
          <w:rFonts w:ascii="Arial" w:hAnsi="Arial" w:cs="Arial"/>
          <w:sz w:val="22"/>
        </w:rPr>
        <w:t>may be used to discount the value.</w:t>
      </w:r>
    </w:p>
    <w:p w:rsidR="003A0DF9" w:rsidRDefault="008345C1" w:rsidP="00C662D6">
      <w:pPr>
        <w:numPr>
          <w:ilvl w:val="1"/>
          <w:numId w:val="26"/>
        </w:numPr>
        <w:spacing w:after="120"/>
        <w:ind w:left="709" w:hanging="709"/>
        <w:rPr>
          <w:rFonts w:ascii="Arial" w:hAnsi="Arial" w:cs="Arial"/>
          <w:sz w:val="22"/>
        </w:rPr>
      </w:pPr>
      <w:r>
        <w:rPr>
          <w:rFonts w:ascii="Arial" w:hAnsi="Arial" w:cs="Arial"/>
          <w:sz w:val="22"/>
        </w:rPr>
        <w:t xml:space="preserve">The </w:t>
      </w:r>
      <w:r w:rsidR="00AE5551">
        <w:rPr>
          <w:rFonts w:ascii="Arial" w:hAnsi="Arial" w:cs="Arial"/>
          <w:sz w:val="22"/>
        </w:rPr>
        <w:t xml:space="preserve">monetary </w:t>
      </w:r>
      <w:r>
        <w:rPr>
          <w:rFonts w:ascii="Arial" w:hAnsi="Arial" w:cs="Arial"/>
          <w:sz w:val="22"/>
        </w:rPr>
        <w:t>value of the GS</w:t>
      </w:r>
      <w:r w:rsidR="0021726C">
        <w:rPr>
          <w:rFonts w:ascii="Arial" w:hAnsi="Arial" w:cs="Arial"/>
          <w:sz w:val="22"/>
        </w:rPr>
        <w:t>A</w:t>
      </w:r>
      <w:r w:rsidR="004517FE" w:rsidRPr="004517FE">
        <w:rPr>
          <w:rFonts w:ascii="Arial" w:hAnsi="Arial" w:cs="Arial"/>
          <w:sz w:val="22"/>
        </w:rPr>
        <w:t xml:space="preserve"> will be apportioned to each titleholder consistent with the agreed percentage ho</w:t>
      </w:r>
      <w:r>
        <w:rPr>
          <w:rFonts w:ascii="Arial" w:hAnsi="Arial" w:cs="Arial"/>
          <w:sz w:val="22"/>
        </w:rPr>
        <w:t>ldings for each party to the GS</w:t>
      </w:r>
      <w:r w:rsidR="0021726C">
        <w:rPr>
          <w:rFonts w:ascii="Arial" w:hAnsi="Arial" w:cs="Arial"/>
          <w:sz w:val="22"/>
        </w:rPr>
        <w:t>A</w:t>
      </w:r>
      <w:r w:rsidR="000144E0">
        <w:rPr>
          <w:rFonts w:ascii="Arial" w:hAnsi="Arial" w:cs="Arial"/>
          <w:sz w:val="22"/>
        </w:rPr>
        <w:t>.</w:t>
      </w:r>
    </w:p>
    <w:p w:rsidR="003A0DF9" w:rsidRPr="003A0DF9" w:rsidRDefault="003A0DF9" w:rsidP="00C662D6">
      <w:pPr>
        <w:numPr>
          <w:ilvl w:val="1"/>
          <w:numId w:val="26"/>
        </w:numPr>
        <w:spacing w:after="120"/>
        <w:ind w:left="709" w:hanging="709"/>
        <w:rPr>
          <w:rFonts w:ascii="Arial" w:hAnsi="Arial" w:cs="Arial"/>
          <w:sz w:val="22"/>
        </w:rPr>
      </w:pPr>
      <w:r>
        <w:rPr>
          <w:rFonts w:ascii="Arial" w:hAnsi="Arial" w:cs="Arial"/>
          <w:sz w:val="22"/>
        </w:rPr>
        <w:t>For the purposes of satisfying a GSA, n</w:t>
      </w:r>
      <w:r w:rsidRPr="003A0DF9">
        <w:rPr>
          <w:rFonts w:ascii="Arial" w:hAnsi="Arial" w:cs="Arial"/>
          <w:sz w:val="22"/>
        </w:rPr>
        <w:t>on-acceptable expenditure includes:</w:t>
      </w:r>
    </w:p>
    <w:p w:rsidR="003A0DF9" w:rsidRDefault="003A0DF9" w:rsidP="00C662D6">
      <w:pPr>
        <w:pStyle w:val="ListParagraph"/>
        <w:numPr>
          <w:ilvl w:val="3"/>
          <w:numId w:val="9"/>
        </w:numPr>
        <w:spacing w:after="120"/>
        <w:ind w:left="1225" w:hanging="505"/>
        <w:contextualSpacing w:val="0"/>
        <w:rPr>
          <w:rFonts w:ascii="Arial" w:hAnsi="Arial" w:cs="Arial"/>
          <w:sz w:val="22"/>
        </w:rPr>
      </w:pPr>
      <w:r w:rsidRPr="002B7BCF">
        <w:rPr>
          <w:rFonts w:ascii="Arial" w:hAnsi="Arial" w:cs="Arial"/>
          <w:sz w:val="22"/>
        </w:rPr>
        <w:t>permit administration costs</w:t>
      </w:r>
    </w:p>
    <w:p w:rsidR="003A0DF9" w:rsidRDefault="003A0DF9" w:rsidP="00C662D6">
      <w:pPr>
        <w:pStyle w:val="ListParagraph"/>
        <w:numPr>
          <w:ilvl w:val="3"/>
          <w:numId w:val="9"/>
        </w:numPr>
        <w:spacing w:after="120"/>
        <w:ind w:left="1225" w:hanging="505"/>
        <w:contextualSpacing w:val="0"/>
        <w:rPr>
          <w:rFonts w:ascii="Arial" w:hAnsi="Arial" w:cs="Arial"/>
          <w:sz w:val="22"/>
        </w:rPr>
      </w:pPr>
      <w:r>
        <w:rPr>
          <w:rFonts w:ascii="Arial" w:hAnsi="Arial" w:cs="Arial"/>
          <w:sz w:val="22"/>
        </w:rPr>
        <w:t>expenditure on studies not agreed with the Joint Authority</w:t>
      </w:r>
    </w:p>
    <w:p w:rsidR="003A0DF9" w:rsidRPr="003A0DF9" w:rsidRDefault="003A0DF9" w:rsidP="00C662D6">
      <w:pPr>
        <w:pStyle w:val="ListParagraph"/>
        <w:numPr>
          <w:ilvl w:val="3"/>
          <w:numId w:val="9"/>
        </w:numPr>
        <w:spacing w:after="120"/>
        <w:ind w:left="1225" w:hanging="505"/>
        <w:contextualSpacing w:val="0"/>
        <w:rPr>
          <w:rFonts w:ascii="Arial" w:hAnsi="Arial" w:cs="Arial"/>
          <w:sz w:val="22"/>
        </w:rPr>
      </w:pPr>
      <w:r>
        <w:rPr>
          <w:rFonts w:ascii="Arial" w:hAnsi="Arial" w:cs="Arial"/>
          <w:sz w:val="22"/>
        </w:rPr>
        <w:t>a</w:t>
      </w:r>
      <w:r w:rsidRPr="005861A8">
        <w:rPr>
          <w:rFonts w:ascii="Arial" w:hAnsi="Arial" w:cs="Arial"/>
          <w:sz w:val="22"/>
        </w:rPr>
        <w:t xml:space="preserve">ctivities in permits obtained from </w:t>
      </w:r>
      <w:r w:rsidR="00994A0A">
        <w:rPr>
          <w:rFonts w:ascii="Arial" w:hAnsi="Arial" w:cs="Arial"/>
          <w:sz w:val="22"/>
        </w:rPr>
        <w:t>prime/initial</w:t>
      </w:r>
      <w:r>
        <w:rPr>
          <w:rFonts w:ascii="Arial" w:hAnsi="Arial" w:cs="Arial"/>
          <w:sz w:val="22"/>
        </w:rPr>
        <w:t xml:space="preserve"> </w:t>
      </w:r>
      <w:r w:rsidRPr="005861A8">
        <w:rPr>
          <w:rFonts w:ascii="Arial" w:hAnsi="Arial" w:cs="Arial"/>
          <w:sz w:val="22"/>
        </w:rPr>
        <w:t>acreage release</w:t>
      </w:r>
      <w:r>
        <w:rPr>
          <w:rFonts w:ascii="Arial" w:hAnsi="Arial" w:cs="Arial"/>
          <w:sz w:val="22"/>
        </w:rPr>
        <w:t xml:space="preserve"> rounds, unless the titleholder was a sole bidder.</w:t>
      </w:r>
    </w:p>
    <w:p w:rsidR="00B34DA9" w:rsidRPr="00D94590" w:rsidRDefault="005861A8" w:rsidP="00D94590">
      <w:pPr>
        <w:pStyle w:val="Heading3"/>
        <w:rPr>
          <w:rFonts w:ascii="Arial" w:hAnsi="Arial" w:cs="Arial"/>
          <w:sz w:val="24"/>
        </w:rPr>
      </w:pPr>
      <w:bookmarkStart w:id="55" w:name="_Toc419464506"/>
      <w:r>
        <w:rPr>
          <w:rFonts w:ascii="Arial" w:hAnsi="Arial" w:cs="Arial"/>
          <w:sz w:val="24"/>
        </w:rPr>
        <w:t>Minimum t</w:t>
      </w:r>
      <w:r w:rsidR="00686710" w:rsidRPr="00D94590">
        <w:rPr>
          <w:rFonts w:ascii="Arial" w:hAnsi="Arial" w:cs="Arial"/>
          <w:sz w:val="24"/>
        </w:rPr>
        <w:t xml:space="preserve">erms of a </w:t>
      </w:r>
      <w:r w:rsidR="005239CA" w:rsidRPr="00D94590">
        <w:rPr>
          <w:rFonts w:ascii="Arial" w:hAnsi="Arial" w:cs="Arial"/>
          <w:sz w:val="24"/>
        </w:rPr>
        <w:t xml:space="preserve">Good Standing </w:t>
      </w:r>
      <w:r w:rsidR="00AE5551" w:rsidRPr="00D94590">
        <w:rPr>
          <w:rFonts w:ascii="Arial" w:hAnsi="Arial" w:cs="Arial"/>
          <w:sz w:val="24"/>
        </w:rPr>
        <w:t>Agreement</w:t>
      </w:r>
      <w:bookmarkEnd w:id="55"/>
    </w:p>
    <w:p w:rsidR="00B06263" w:rsidRPr="00994A0A" w:rsidRDefault="00B06263" w:rsidP="00C662D6">
      <w:pPr>
        <w:numPr>
          <w:ilvl w:val="1"/>
          <w:numId w:val="26"/>
        </w:numPr>
        <w:spacing w:after="120"/>
        <w:ind w:left="709" w:hanging="709"/>
        <w:rPr>
          <w:rFonts w:ascii="Arial" w:hAnsi="Arial" w:cs="Arial"/>
          <w:sz w:val="22"/>
        </w:rPr>
      </w:pPr>
      <w:r w:rsidRPr="00E663CE">
        <w:rPr>
          <w:rFonts w:ascii="Arial" w:hAnsi="Arial" w:cs="Arial"/>
          <w:sz w:val="22"/>
        </w:rPr>
        <w:t>The Joint Authority determ</w:t>
      </w:r>
      <w:r w:rsidR="00AF1A4F" w:rsidRPr="00E663CE">
        <w:rPr>
          <w:rFonts w:ascii="Arial" w:hAnsi="Arial" w:cs="Arial"/>
          <w:sz w:val="22"/>
        </w:rPr>
        <w:t>ines the terms and conditions of a</w:t>
      </w:r>
      <w:r w:rsidR="009C06CE">
        <w:rPr>
          <w:rFonts w:ascii="Arial" w:hAnsi="Arial" w:cs="Arial"/>
          <w:sz w:val="22"/>
        </w:rPr>
        <w:t xml:space="preserve"> GSA on a case-by-</w:t>
      </w:r>
      <w:r w:rsidRPr="00E663CE">
        <w:rPr>
          <w:rFonts w:ascii="Arial" w:hAnsi="Arial" w:cs="Arial"/>
          <w:sz w:val="22"/>
        </w:rPr>
        <w:t>case basis taking into account all</w:t>
      </w:r>
      <w:r w:rsidR="00222579">
        <w:rPr>
          <w:rFonts w:ascii="Arial" w:hAnsi="Arial" w:cs="Arial"/>
          <w:sz w:val="22"/>
        </w:rPr>
        <w:t xml:space="preserve"> relevant information provided.</w:t>
      </w:r>
    </w:p>
    <w:p w:rsidR="003A0DF9" w:rsidRPr="00994A0A" w:rsidRDefault="0066506D" w:rsidP="00C662D6">
      <w:pPr>
        <w:numPr>
          <w:ilvl w:val="1"/>
          <w:numId w:val="26"/>
        </w:numPr>
        <w:spacing w:after="120"/>
        <w:ind w:left="709" w:hanging="709"/>
        <w:rPr>
          <w:rFonts w:ascii="Arial" w:hAnsi="Arial" w:cs="Arial"/>
          <w:sz w:val="22"/>
        </w:rPr>
      </w:pPr>
      <w:r>
        <w:rPr>
          <w:rFonts w:ascii="Arial" w:hAnsi="Arial" w:cs="Arial"/>
          <w:sz w:val="22"/>
        </w:rPr>
        <w:t>Should the Joint Authority agree to regional studies, the studi</w:t>
      </w:r>
      <w:r w:rsidR="00994A0A">
        <w:rPr>
          <w:rFonts w:ascii="Arial" w:hAnsi="Arial" w:cs="Arial"/>
          <w:sz w:val="22"/>
        </w:rPr>
        <w:t xml:space="preserve">es </w:t>
      </w:r>
      <w:r w:rsidR="00232D34">
        <w:rPr>
          <w:rFonts w:ascii="Arial" w:hAnsi="Arial" w:cs="Arial"/>
          <w:sz w:val="22"/>
        </w:rPr>
        <w:t>are to</w:t>
      </w:r>
      <w:r w:rsidR="00994A0A">
        <w:rPr>
          <w:rFonts w:ascii="Arial" w:hAnsi="Arial" w:cs="Arial"/>
          <w:sz w:val="22"/>
        </w:rPr>
        <w:t xml:space="preserve"> be completed </w:t>
      </w:r>
      <w:r w:rsidR="00994A0A" w:rsidRPr="00046F21">
        <w:rPr>
          <w:rFonts w:ascii="Arial" w:hAnsi="Arial" w:cs="Arial"/>
          <w:sz w:val="22"/>
        </w:rPr>
        <w:t xml:space="preserve">within </w:t>
      </w:r>
      <w:r w:rsidR="00046F21" w:rsidRPr="00046F21">
        <w:rPr>
          <w:rFonts w:ascii="Arial" w:hAnsi="Arial" w:cs="Arial"/>
          <w:sz w:val="22"/>
        </w:rPr>
        <w:t>three</w:t>
      </w:r>
      <w:r w:rsidR="00994A0A" w:rsidRPr="00046F21">
        <w:rPr>
          <w:rFonts w:ascii="Arial" w:hAnsi="Arial" w:cs="Arial"/>
          <w:sz w:val="22"/>
        </w:rPr>
        <w:t>-</w:t>
      </w:r>
      <w:r w:rsidRPr="00046F21">
        <w:rPr>
          <w:rFonts w:ascii="Arial" w:hAnsi="Arial" w:cs="Arial"/>
          <w:sz w:val="22"/>
        </w:rPr>
        <w:t>years</w:t>
      </w:r>
      <w:r w:rsidR="00994A0A" w:rsidRPr="00046F21">
        <w:rPr>
          <w:rFonts w:ascii="Arial" w:hAnsi="Arial" w:cs="Arial"/>
          <w:sz w:val="22"/>
        </w:rPr>
        <w:t xml:space="preserve"> from</w:t>
      </w:r>
      <w:r w:rsidR="00232D34">
        <w:rPr>
          <w:rFonts w:ascii="Arial" w:hAnsi="Arial" w:cs="Arial"/>
          <w:sz w:val="22"/>
        </w:rPr>
        <w:t xml:space="preserve"> the date of the GSA</w:t>
      </w:r>
      <w:r w:rsidR="005963E6">
        <w:rPr>
          <w:rFonts w:ascii="Arial" w:hAnsi="Arial" w:cs="Arial"/>
          <w:sz w:val="22"/>
        </w:rPr>
        <w:t>. A</w:t>
      </w:r>
      <w:r>
        <w:rPr>
          <w:rFonts w:ascii="Arial" w:hAnsi="Arial" w:cs="Arial"/>
          <w:sz w:val="22"/>
        </w:rPr>
        <w:t>ll information</w:t>
      </w:r>
      <w:r w:rsidR="005963E6">
        <w:rPr>
          <w:rFonts w:ascii="Arial" w:hAnsi="Arial" w:cs="Arial"/>
          <w:sz w:val="22"/>
        </w:rPr>
        <w:t xml:space="preserve"> is to be</w:t>
      </w:r>
      <w:r>
        <w:rPr>
          <w:rFonts w:ascii="Arial" w:hAnsi="Arial" w:cs="Arial"/>
          <w:sz w:val="22"/>
        </w:rPr>
        <w:t xml:space="preserve"> submitted to the Australian Government</w:t>
      </w:r>
      <w:r w:rsidR="005963E6">
        <w:rPr>
          <w:rFonts w:ascii="Arial" w:hAnsi="Arial" w:cs="Arial"/>
          <w:sz w:val="22"/>
        </w:rPr>
        <w:t>,</w:t>
      </w:r>
      <w:r>
        <w:rPr>
          <w:rFonts w:ascii="Arial" w:hAnsi="Arial" w:cs="Arial"/>
          <w:sz w:val="22"/>
        </w:rPr>
        <w:t xml:space="preserve"> through NOPT</w:t>
      </w:r>
      <w:r w:rsidR="00232D34">
        <w:rPr>
          <w:rFonts w:ascii="Arial" w:hAnsi="Arial" w:cs="Arial"/>
          <w:sz w:val="22"/>
        </w:rPr>
        <w:t xml:space="preserve">A </w:t>
      </w:r>
      <w:r w:rsidR="005963E6">
        <w:rPr>
          <w:rFonts w:ascii="Arial" w:hAnsi="Arial" w:cs="Arial"/>
          <w:sz w:val="22"/>
        </w:rPr>
        <w:t xml:space="preserve">and </w:t>
      </w:r>
      <w:r w:rsidR="00232D34">
        <w:rPr>
          <w:rFonts w:ascii="Arial" w:hAnsi="Arial" w:cs="Arial"/>
          <w:sz w:val="22"/>
        </w:rPr>
        <w:t xml:space="preserve">will be </w:t>
      </w:r>
      <w:r w:rsidR="004459DA">
        <w:rPr>
          <w:rFonts w:ascii="Arial" w:hAnsi="Arial" w:cs="Arial"/>
          <w:sz w:val="22"/>
        </w:rPr>
        <w:t xml:space="preserve">made publically available, </w:t>
      </w:r>
      <w:r w:rsidR="004459DA">
        <w:rPr>
          <w:rFonts w:ascii="Arial" w:hAnsi="Arial" w:cs="Arial"/>
          <w:sz w:val="22"/>
          <w:szCs w:val="22"/>
        </w:rPr>
        <w:t>in accordance with the RMA regulations.</w:t>
      </w:r>
    </w:p>
    <w:p w:rsidR="00994A0A" w:rsidRPr="00994A0A" w:rsidRDefault="005861A8" w:rsidP="00C662D6">
      <w:pPr>
        <w:numPr>
          <w:ilvl w:val="1"/>
          <w:numId w:val="26"/>
        </w:numPr>
        <w:spacing w:after="120"/>
        <w:ind w:left="709" w:hanging="709"/>
        <w:rPr>
          <w:rFonts w:ascii="Arial" w:hAnsi="Arial" w:cs="Arial"/>
          <w:sz w:val="22"/>
        </w:rPr>
      </w:pPr>
      <w:r>
        <w:rPr>
          <w:rFonts w:ascii="Arial" w:hAnsi="Arial" w:cs="Arial"/>
          <w:sz w:val="22"/>
          <w:szCs w:val="22"/>
        </w:rPr>
        <w:t>E</w:t>
      </w:r>
      <w:r w:rsidRPr="004D0C1C">
        <w:rPr>
          <w:rFonts w:ascii="Arial" w:hAnsi="Arial" w:cs="Arial"/>
          <w:sz w:val="22"/>
          <w:szCs w:val="22"/>
        </w:rPr>
        <w:t>xpendit</w:t>
      </w:r>
      <w:r>
        <w:rPr>
          <w:rFonts w:ascii="Arial" w:hAnsi="Arial" w:cs="Arial"/>
          <w:sz w:val="22"/>
          <w:szCs w:val="22"/>
        </w:rPr>
        <w:t>ure to be credited against the GSA must</w:t>
      </w:r>
      <w:r w:rsidRPr="004D0C1C">
        <w:rPr>
          <w:rFonts w:ascii="Arial" w:hAnsi="Arial" w:cs="Arial"/>
          <w:sz w:val="22"/>
          <w:szCs w:val="22"/>
        </w:rPr>
        <w:t xml:space="preserve"> be expended on </w:t>
      </w:r>
      <w:r>
        <w:rPr>
          <w:rFonts w:ascii="Arial" w:hAnsi="Arial" w:cs="Arial"/>
          <w:sz w:val="22"/>
          <w:szCs w:val="22"/>
        </w:rPr>
        <w:t>operational</w:t>
      </w:r>
      <w:r w:rsidRPr="004D0C1C">
        <w:rPr>
          <w:rFonts w:ascii="Arial" w:hAnsi="Arial" w:cs="Arial"/>
          <w:sz w:val="22"/>
          <w:szCs w:val="22"/>
        </w:rPr>
        <w:t xml:space="preserve"> activities</w:t>
      </w:r>
      <w:r>
        <w:rPr>
          <w:rFonts w:ascii="Arial" w:hAnsi="Arial" w:cs="Arial"/>
          <w:sz w:val="22"/>
          <w:szCs w:val="22"/>
        </w:rPr>
        <w:t xml:space="preserve"> </w:t>
      </w:r>
      <w:r w:rsidRPr="00994A0A">
        <w:rPr>
          <w:rFonts w:ascii="Arial" w:hAnsi="Arial" w:cs="Arial"/>
          <w:sz w:val="22"/>
        </w:rPr>
        <w:t xml:space="preserve">within the guaranteed primary term of a </w:t>
      </w:r>
      <w:r w:rsidR="00994A0A" w:rsidRPr="00994A0A">
        <w:rPr>
          <w:rFonts w:ascii="Arial" w:hAnsi="Arial" w:cs="Arial"/>
          <w:sz w:val="22"/>
        </w:rPr>
        <w:t>‘</w:t>
      </w:r>
      <w:r w:rsidRPr="00994A0A">
        <w:rPr>
          <w:rFonts w:ascii="Arial" w:hAnsi="Arial" w:cs="Arial"/>
          <w:sz w:val="22"/>
        </w:rPr>
        <w:t>qualifying permit</w:t>
      </w:r>
      <w:r w:rsidR="00994A0A" w:rsidRPr="00994A0A">
        <w:rPr>
          <w:rFonts w:ascii="Arial" w:hAnsi="Arial" w:cs="Arial"/>
          <w:sz w:val="22"/>
        </w:rPr>
        <w:t>’</w:t>
      </w:r>
      <w:r w:rsidR="00232D34">
        <w:rPr>
          <w:rFonts w:ascii="Arial" w:hAnsi="Arial" w:cs="Arial"/>
          <w:sz w:val="22"/>
        </w:rPr>
        <w:t xml:space="preserve"> - refer to 4.1 and 4.2 of this guideline.</w:t>
      </w:r>
    </w:p>
    <w:p w:rsidR="003A191A" w:rsidRDefault="003A191A" w:rsidP="00C662D6">
      <w:pPr>
        <w:numPr>
          <w:ilvl w:val="1"/>
          <w:numId w:val="26"/>
        </w:numPr>
        <w:spacing w:after="120"/>
        <w:ind w:left="709" w:hanging="709"/>
        <w:rPr>
          <w:rFonts w:ascii="Arial" w:hAnsi="Arial" w:cs="Arial"/>
          <w:sz w:val="22"/>
        </w:rPr>
      </w:pPr>
      <w:r>
        <w:rPr>
          <w:rFonts w:ascii="Arial" w:hAnsi="Arial" w:cs="Arial"/>
          <w:sz w:val="22"/>
        </w:rPr>
        <w:t>Operational activities for the purposes of the GSA include acquisition, processing and interpretation of new geophysical and geochemical data and/or drilling activities.</w:t>
      </w:r>
    </w:p>
    <w:p w:rsidR="003A191A" w:rsidRPr="00994A0A" w:rsidRDefault="003A191A" w:rsidP="004640E2">
      <w:pPr>
        <w:pStyle w:val="ListParagraph"/>
        <w:numPr>
          <w:ilvl w:val="3"/>
          <w:numId w:val="9"/>
        </w:numPr>
        <w:spacing w:after="120"/>
        <w:ind w:left="1225" w:hanging="505"/>
        <w:contextualSpacing w:val="0"/>
        <w:rPr>
          <w:rFonts w:ascii="Arial" w:hAnsi="Arial" w:cs="Arial"/>
          <w:sz w:val="22"/>
        </w:rPr>
      </w:pPr>
      <w:r w:rsidRPr="00994A0A">
        <w:rPr>
          <w:rFonts w:ascii="Arial" w:hAnsi="Arial" w:cs="Arial"/>
          <w:sz w:val="22"/>
        </w:rPr>
        <w:t>Reprocessing of seismic data may be used if the original data was recorded after the date the qualifying permit was</w:t>
      </w:r>
      <w:r w:rsidR="0060797C">
        <w:rPr>
          <w:rFonts w:ascii="Arial" w:hAnsi="Arial" w:cs="Arial"/>
          <w:sz w:val="22"/>
        </w:rPr>
        <w:t xml:space="preserve"> granted.</w:t>
      </w:r>
    </w:p>
    <w:p w:rsidR="005861A8" w:rsidRPr="005861A8" w:rsidRDefault="00AB4FFD" w:rsidP="00C662D6">
      <w:pPr>
        <w:numPr>
          <w:ilvl w:val="1"/>
          <w:numId w:val="26"/>
        </w:numPr>
        <w:spacing w:after="120"/>
        <w:ind w:left="709" w:hanging="709"/>
        <w:rPr>
          <w:rFonts w:ascii="Arial" w:hAnsi="Arial" w:cs="Arial"/>
          <w:sz w:val="22"/>
          <w:szCs w:val="22"/>
        </w:rPr>
      </w:pPr>
      <w:r>
        <w:rPr>
          <w:rFonts w:ascii="Arial" w:hAnsi="Arial" w:cs="Arial"/>
          <w:sz w:val="22"/>
        </w:rPr>
        <w:t>In accordance with the eligibility criteria</w:t>
      </w:r>
      <w:r w:rsidR="004640E2">
        <w:rPr>
          <w:rFonts w:ascii="Arial" w:hAnsi="Arial" w:cs="Arial"/>
          <w:sz w:val="22"/>
        </w:rPr>
        <w:t>,</w:t>
      </w:r>
      <w:r>
        <w:rPr>
          <w:rFonts w:ascii="Arial" w:hAnsi="Arial" w:cs="Arial"/>
          <w:sz w:val="22"/>
        </w:rPr>
        <w:t xml:space="preserve"> t</w:t>
      </w:r>
      <w:r w:rsidR="005861A8">
        <w:rPr>
          <w:rFonts w:ascii="Arial" w:hAnsi="Arial" w:cs="Arial"/>
          <w:sz w:val="22"/>
        </w:rPr>
        <w:t xml:space="preserve">hose </w:t>
      </w:r>
      <w:r w:rsidR="005861A8" w:rsidRPr="005861A8">
        <w:rPr>
          <w:rFonts w:ascii="Arial" w:hAnsi="Arial" w:cs="Arial"/>
          <w:sz w:val="22"/>
        </w:rPr>
        <w:t>subject to the GSA are to make a public announcement within th</w:t>
      </w:r>
      <w:r w:rsidR="00994A0A">
        <w:rPr>
          <w:rFonts w:ascii="Arial" w:hAnsi="Arial" w:cs="Arial"/>
          <w:sz w:val="22"/>
        </w:rPr>
        <w:t>ree-</w:t>
      </w:r>
      <w:r w:rsidR="00B222FB">
        <w:rPr>
          <w:rFonts w:ascii="Arial" w:hAnsi="Arial" w:cs="Arial"/>
          <w:sz w:val="22"/>
        </w:rPr>
        <w:t>months f</w:t>
      </w:r>
      <w:r w:rsidR="005861A8" w:rsidRPr="005861A8">
        <w:rPr>
          <w:rFonts w:ascii="Arial" w:hAnsi="Arial" w:cs="Arial"/>
          <w:sz w:val="22"/>
        </w:rPr>
        <w:t>r</w:t>
      </w:r>
      <w:r w:rsidR="00B222FB">
        <w:rPr>
          <w:rFonts w:ascii="Arial" w:hAnsi="Arial" w:cs="Arial"/>
          <w:sz w:val="22"/>
        </w:rPr>
        <w:t>o</w:t>
      </w:r>
      <w:r w:rsidR="005861A8" w:rsidRPr="005861A8">
        <w:rPr>
          <w:rFonts w:ascii="Arial" w:hAnsi="Arial" w:cs="Arial"/>
          <w:sz w:val="22"/>
        </w:rPr>
        <w:t>m the date of the GSA and submit a copy of the announcement to NOPTA.</w:t>
      </w:r>
    </w:p>
    <w:p w:rsidR="006726F1" w:rsidRDefault="00920266" w:rsidP="00C662D6">
      <w:pPr>
        <w:numPr>
          <w:ilvl w:val="1"/>
          <w:numId w:val="26"/>
        </w:numPr>
        <w:spacing w:after="120"/>
        <w:ind w:left="709" w:hanging="709"/>
        <w:rPr>
          <w:rFonts w:ascii="Arial" w:hAnsi="Arial" w:cs="Arial"/>
          <w:sz w:val="22"/>
          <w:szCs w:val="22"/>
        </w:rPr>
      </w:pPr>
      <w:r w:rsidRPr="002B7BCF">
        <w:rPr>
          <w:rFonts w:ascii="Arial" w:hAnsi="Arial" w:cs="Arial"/>
          <w:sz w:val="22"/>
        </w:rPr>
        <w:t xml:space="preserve">A </w:t>
      </w:r>
      <w:r w:rsidR="008345C1" w:rsidRPr="002B7BCF">
        <w:rPr>
          <w:rFonts w:ascii="Arial" w:hAnsi="Arial" w:cs="Arial"/>
          <w:sz w:val="22"/>
        </w:rPr>
        <w:t>GS</w:t>
      </w:r>
      <w:r w:rsidR="0021726C" w:rsidRPr="002B7BCF">
        <w:rPr>
          <w:rFonts w:ascii="Arial" w:hAnsi="Arial" w:cs="Arial"/>
          <w:sz w:val="22"/>
        </w:rPr>
        <w:t>A</w:t>
      </w:r>
      <w:r w:rsidRPr="002B7BCF">
        <w:rPr>
          <w:rFonts w:ascii="Arial" w:hAnsi="Arial" w:cs="Arial"/>
          <w:sz w:val="22"/>
        </w:rPr>
        <w:t xml:space="preserve"> does not oblige f</w:t>
      </w:r>
      <w:r w:rsidR="002B7BCF">
        <w:rPr>
          <w:rFonts w:ascii="Arial" w:hAnsi="Arial" w:cs="Arial"/>
          <w:sz w:val="22"/>
        </w:rPr>
        <w:t>uture bids on re</w:t>
      </w:r>
      <w:r w:rsidR="00994A0A">
        <w:rPr>
          <w:rFonts w:ascii="Arial" w:hAnsi="Arial" w:cs="Arial"/>
          <w:sz w:val="22"/>
        </w:rPr>
        <w:t>-</w:t>
      </w:r>
      <w:r w:rsidR="002B7BCF">
        <w:rPr>
          <w:rFonts w:ascii="Arial" w:hAnsi="Arial" w:cs="Arial"/>
          <w:sz w:val="22"/>
        </w:rPr>
        <w:t>release acreage</w:t>
      </w:r>
      <w:r w:rsidR="004640E2">
        <w:rPr>
          <w:rFonts w:ascii="Arial" w:hAnsi="Arial" w:cs="Arial"/>
          <w:sz w:val="22"/>
        </w:rPr>
        <w:t>.</w:t>
      </w:r>
    </w:p>
    <w:p w:rsidR="00705CEC" w:rsidRPr="006726F1" w:rsidRDefault="00705CEC" w:rsidP="00C662D6">
      <w:pPr>
        <w:numPr>
          <w:ilvl w:val="1"/>
          <w:numId w:val="26"/>
        </w:numPr>
        <w:spacing w:after="120"/>
        <w:ind w:left="709" w:hanging="709"/>
        <w:rPr>
          <w:rFonts w:ascii="Arial" w:hAnsi="Arial" w:cs="Arial"/>
          <w:sz w:val="22"/>
          <w:szCs w:val="22"/>
        </w:rPr>
      </w:pPr>
      <w:r>
        <w:rPr>
          <w:rFonts w:ascii="Arial" w:hAnsi="Arial" w:cs="Arial"/>
          <w:sz w:val="22"/>
          <w:szCs w:val="22"/>
        </w:rPr>
        <w:t xml:space="preserve">If those subject to </w:t>
      </w:r>
      <w:r w:rsidR="00994A0A">
        <w:rPr>
          <w:rFonts w:ascii="Arial" w:hAnsi="Arial" w:cs="Arial"/>
          <w:sz w:val="22"/>
          <w:szCs w:val="22"/>
        </w:rPr>
        <w:t xml:space="preserve">a </w:t>
      </w:r>
      <w:r>
        <w:rPr>
          <w:rFonts w:ascii="Arial" w:hAnsi="Arial" w:cs="Arial"/>
          <w:sz w:val="22"/>
          <w:szCs w:val="22"/>
        </w:rPr>
        <w:t>GSA fail</w:t>
      </w:r>
      <w:r w:rsidR="0066506D">
        <w:rPr>
          <w:rFonts w:ascii="Arial" w:hAnsi="Arial" w:cs="Arial"/>
          <w:sz w:val="22"/>
          <w:szCs w:val="22"/>
        </w:rPr>
        <w:t xml:space="preserve"> to fulfil</w:t>
      </w:r>
      <w:r w:rsidRPr="002402F5">
        <w:rPr>
          <w:rFonts w:ascii="Arial" w:hAnsi="Arial" w:cs="Arial"/>
          <w:sz w:val="22"/>
          <w:szCs w:val="22"/>
        </w:rPr>
        <w:t xml:space="preserve"> </w:t>
      </w:r>
      <w:r w:rsidR="00994A0A">
        <w:rPr>
          <w:rFonts w:ascii="Arial" w:hAnsi="Arial" w:cs="Arial"/>
          <w:sz w:val="22"/>
          <w:szCs w:val="22"/>
        </w:rPr>
        <w:t xml:space="preserve">the GSA </w:t>
      </w:r>
      <w:r w:rsidR="00C662D6">
        <w:rPr>
          <w:rFonts w:ascii="Arial" w:hAnsi="Arial" w:cs="Arial"/>
          <w:sz w:val="22"/>
          <w:szCs w:val="22"/>
        </w:rPr>
        <w:t>commitments</w:t>
      </w:r>
      <w:r w:rsidRPr="002402F5">
        <w:rPr>
          <w:rFonts w:ascii="Arial" w:hAnsi="Arial" w:cs="Arial"/>
          <w:sz w:val="22"/>
          <w:szCs w:val="22"/>
        </w:rPr>
        <w:t>, the entity and where relevant the parent company will be considered to be ‘not in good standing’ with the Joint</w:t>
      </w:r>
      <w:r w:rsidR="009C06CE">
        <w:rPr>
          <w:rFonts w:ascii="Arial" w:hAnsi="Arial" w:cs="Arial"/>
          <w:sz w:val="22"/>
          <w:szCs w:val="22"/>
        </w:rPr>
        <w:t xml:space="preserve"> Authority for a period</w:t>
      </w:r>
      <w:r w:rsidR="00C662D6">
        <w:rPr>
          <w:rFonts w:ascii="Arial" w:hAnsi="Arial" w:cs="Arial"/>
          <w:sz w:val="22"/>
          <w:szCs w:val="22"/>
        </w:rPr>
        <w:t xml:space="preserve"> of five-years</w:t>
      </w:r>
      <w:r w:rsidR="009C06CE">
        <w:rPr>
          <w:rFonts w:ascii="Arial" w:hAnsi="Arial" w:cs="Arial"/>
          <w:sz w:val="22"/>
          <w:szCs w:val="22"/>
        </w:rPr>
        <w:t xml:space="preserve"> </w:t>
      </w:r>
      <w:r w:rsidR="00C662D6">
        <w:rPr>
          <w:rFonts w:ascii="Arial" w:hAnsi="Arial" w:cs="Arial"/>
          <w:sz w:val="22"/>
        </w:rPr>
        <w:t xml:space="preserve">effective from the day the notice of permit cancellation or expiry was published in the </w:t>
      </w:r>
      <w:hyperlink r:id="rId51" w:history="1">
        <w:r w:rsidR="00C662D6" w:rsidRPr="005F22D8">
          <w:rPr>
            <w:rStyle w:val="Hyperlink"/>
            <w:rFonts w:ascii="Arial" w:hAnsi="Arial" w:cs="Arial"/>
            <w:sz w:val="22"/>
          </w:rPr>
          <w:t>Australian Government Gazette</w:t>
        </w:r>
      </w:hyperlink>
      <w:r w:rsidR="00C662D6">
        <w:rPr>
          <w:rFonts w:ascii="Arial" w:hAnsi="Arial" w:cs="Arial"/>
          <w:sz w:val="22"/>
        </w:rPr>
        <w:t>.</w:t>
      </w:r>
    </w:p>
    <w:p w:rsidR="00246480" w:rsidRPr="00705CEC" w:rsidRDefault="00AB4FFD" w:rsidP="00705CEC">
      <w:pPr>
        <w:pStyle w:val="Heading3"/>
        <w:rPr>
          <w:rFonts w:ascii="Arial" w:hAnsi="Arial" w:cs="Arial"/>
          <w:sz w:val="24"/>
          <w:szCs w:val="24"/>
        </w:rPr>
      </w:pPr>
      <w:bookmarkStart w:id="56" w:name="_Toc419464507"/>
      <w:r>
        <w:rPr>
          <w:rFonts w:ascii="Arial" w:hAnsi="Arial" w:cs="Arial"/>
          <w:sz w:val="24"/>
          <w:szCs w:val="24"/>
        </w:rPr>
        <w:lastRenderedPageBreak/>
        <w:t>Satisfaction</w:t>
      </w:r>
      <w:r w:rsidR="00705CEC" w:rsidRPr="00705CEC">
        <w:rPr>
          <w:rFonts w:ascii="Arial" w:hAnsi="Arial" w:cs="Arial"/>
          <w:sz w:val="24"/>
          <w:szCs w:val="24"/>
        </w:rPr>
        <w:t xml:space="preserve"> of a Good Standing Agreement</w:t>
      </w:r>
      <w:bookmarkEnd w:id="56"/>
    </w:p>
    <w:p w:rsidR="008B48A4" w:rsidRDefault="00BA748D" w:rsidP="00C662D6">
      <w:pPr>
        <w:numPr>
          <w:ilvl w:val="1"/>
          <w:numId w:val="26"/>
        </w:numPr>
        <w:spacing w:after="120"/>
        <w:ind w:left="709" w:hanging="709"/>
        <w:rPr>
          <w:rFonts w:ascii="Arial" w:hAnsi="Arial" w:cs="Arial"/>
          <w:sz w:val="22"/>
        </w:rPr>
      </w:pPr>
      <w:r>
        <w:rPr>
          <w:rFonts w:ascii="Arial" w:hAnsi="Arial" w:cs="Arial"/>
          <w:sz w:val="22"/>
        </w:rPr>
        <w:t xml:space="preserve">Those </w:t>
      </w:r>
      <w:r w:rsidRPr="00222579">
        <w:rPr>
          <w:rFonts w:ascii="Arial" w:hAnsi="Arial" w:cs="Arial"/>
          <w:sz w:val="22"/>
        </w:rPr>
        <w:t xml:space="preserve">subject </w:t>
      </w:r>
      <w:r w:rsidR="00C662D6">
        <w:rPr>
          <w:rFonts w:ascii="Arial" w:hAnsi="Arial" w:cs="Arial"/>
          <w:sz w:val="22"/>
        </w:rPr>
        <w:t>to a</w:t>
      </w:r>
      <w:r w:rsidRPr="00222579">
        <w:rPr>
          <w:rFonts w:ascii="Arial" w:hAnsi="Arial" w:cs="Arial"/>
          <w:sz w:val="22"/>
        </w:rPr>
        <w:t xml:space="preserve"> GSA must notify NOPTA in writing a</w:t>
      </w:r>
      <w:r w:rsidR="008B48A4">
        <w:rPr>
          <w:rFonts w:ascii="Arial" w:hAnsi="Arial" w:cs="Arial"/>
          <w:sz w:val="22"/>
        </w:rPr>
        <w:t>nd provide supporting evidence the GSA has been satisfied.</w:t>
      </w:r>
    </w:p>
    <w:p w:rsidR="00BA748D" w:rsidRPr="00BA748D" w:rsidRDefault="00BA748D" w:rsidP="00C662D6">
      <w:pPr>
        <w:numPr>
          <w:ilvl w:val="1"/>
          <w:numId w:val="26"/>
        </w:numPr>
        <w:spacing w:after="120"/>
        <w:ind w:left="709" w:hanging="709"/>
        <w:rPr>
          <w:rFonts w:ascii="Arial" w:hAnsi="Arial" w:cs="Arial"/>
          <w:sz w:val="22"/>
        </w:rPr>
      </w:pPr>
      <w:r>
        <w:rPr>
          <w:rFonts w:ascii="Arial" w:hAnsi="Arial" w:cs="Arial"/>
          <w:sz w:val="22"/>
        </w:rPr>
        <w:t xml:space="preserve">Companies may be required to submit audited accounts demonstrating the required expenditure commitments have been met. </w:t>
      </w:r>
      <w:r w:rsidRPr="00222579">
        <w:rPr>
          <w:rFonts w:ascii="Arial" w:hAnsi="Arial" w:cs="Arial"/>
          <w:sz w:val="22"/>
        </w:rPr>
        <w:t>Once this information</w:t>
      </w:r>
      <w:r w:rsidR="00C662D6">
        <w:rPr>
          <w:rFonts w:ascii="Arial" w:hAnsi="Arial" w:cs="Arial"/>
          <w:sz w:val="22"/>
        </w:rPr>
        <w:t xml:space="preserve"> has been received and accepted, </w:t>
      </w:r>
      <w:r w:rsidRPr="00222579">
        <w:rPr>
          <w:rFonts w:ascii="Arial" w:hAnsi="Arial" w:cs="Arial"/>
          <w:sz w:val="22"/>
        </w:rPr>
        <w:t>the record will be removed from the ‘National Standing Register’ and the past performance issue that led to the GSA will not be taken into account by the Joint Authority.</w:t>
      </w:r>
    </w:p>
    <w:p w:rsidR="00BA748D" w:rsidRPr="00BA748D" w:rsidRDefault="00BA748D" w:rsidP="00C662D6">
      <w:pPr>
        <w:numPr>
          <w:ilvl w:val="1"/>
          <w:numId w:val="26"/>
        </w:numPr>
        <w:spacing w:after="120"/>
        <w:ind w:left="709" w:hanging="709"/>
      </w:pPr>
      <w:r>
        <w:rPr>
          <w:rFonts w:ascii="Arial" w:hAnsi="Arial" w:cs="Arial"/>
          <w:sz w:val="22"/>
        </w:rPr>
        <w:t>A GSA has been satisfied by</w:t>
      </w:r>
      <w:r w:rsidR="008B48A4">
        <w:rPr>
          <w:rFonts w:ascii="Arial" w:hAnsi="Arial" w:cs="Arial"/>
          <w:sz w:val="22"/>
        </w:rPr>
        <w:t>:</w:t>
      </w:r>
    </w:p>
    <w:p w:rsidR="00C662D6" w:rsidRDefault="00C662D6" w:rsidP="00C662D6">
      <w:pPr>
        <w:pStyle w:val="ListParagraph"/>
        <w:numPr>
          <w:ilvl w:val="2"/>
          <w:numId w:val="26"/>
        </w:numPr>
        <w:spacing w:after="120"/>
        <w:ind w:left="1225" w:hanging="505"/>
        <w:contextualSpacing w:val="0"/>
        <w:rPr>
          <w:rFonts w:ascii="Arial" w:hAnsi="Arial" w:cs="Arial"/>
          <w:sz w:val="22"/>
        </w:rPr>
      </w:pPr>
      <w:r>
        <w:rPr>
          <w:rFonts w:ascii="Arial" w:hAnsi="Arial" w:cs="Arial"/>
          <w:i/>
          <w:sz w:val="22"/>
          <w:u w:val="single"/>
        </w:rPr>
        <w:t>R</w:t>
      </w:r>
      <w:r w:rsidRPr="00C662D6">
        <w:rPr>
          <w:rFonts w:ascii="Arial" w:hAnsi="Arial" w:cs="Arial"/>
          <w:i/>
          <w:sz w:val="22"/>
          <w:u w:val="single"/>
        </w:rPr>
        <w:t>e-released acreage</w:t>
      </w:r>
      <w:r>
        <w:rPr>
          <w:rFonts w:ascii="Arial" w:hAnsi="Arial" w:cs="Arial"/>
          <w:i/>
          <w:sz w:val="22"/>
          <w:u w:val="single"/>
        </w:rPr>
        <w:t>:</w:t>
      </w:r>
      <w:r w:rsidRPr="00C662D6">
        <w:rPr>
          <w:rFonts w:ascii="Arial" w:hAnsi="Arial" w:cs="Arial"/>
          <w:sz w:val="22"/>
        </w:rPr>
        <w:t xml:space="preserve"> the completion of the </w:t>
      </w:r>
      <w:r w:rsidRPr="00C662D6">
        <w:rPr>
          <w:rFonts w:ascii="Arial" w:hAnsi="Arial" w:cs="Arial"/>
          <w:sz w:val="22"/>
          <w:szCs w:val="22"/>
        </w:rPr>
        <w:t xml:space="preserve">guaranteed primary </w:t>
      </w:r>
      <w:r w:rsidRPr="00C662D6">
        <w:rPr>
          <w:rFonts w:ascii="Arial" w:hAnsi="Arial" w:cs="Arial"/>
          <w:sz w:val="22"/>
        </w:rPr>
        <w:t>work program/expenditure of the GSA amount.</w:t>
      </w:r>
    </w:p>
    <w:p w:rsidR="00C662D6" w:rsidRDefault="00C662D6" w:rsidP="00C662D6">
      <w:pPr>
        <w:pStyle w:val="ListParagraph"/>
        <w:numPr>
          <w:ilvl w:val="2"/>
          <w:numId w:val="26"/>
        </w:numPr>
        <w:spacing w:after="120"/>
        <w:ind w:left="1225" w:hanging="505"/>
        <w:contextualSpacing w:val="0"/>
        <w:rPr>
          <w:rFonts w:ascii="Arial" w:hAnsi="Arial" w:cs="Arial"/>
          <w:sz w:val="22"/>
        </w:rPr>
      </w:pPr>
      <w:r w:rsidRPr="00C662D6">
        <w:rPr>
          <w:rFonts w:ascii="Arial" w:hAnsi="Arial" w:cs="Arial"/>
          <w:i/>
          <w:sz w:val="22"/>
          <w:u w:val="single"/>
        </w:rPr>
        <w:t>A successful bid on prime acreage</w:t>
      </w:r>
      <w:r>
        <w:rPr>
          <w:rFonts w:ascii="Arial" w:hAnsi="Arial" w:cs="Arial"/>
          <w:i/>
          <w:sz w:val="22"/>
          <w:u w:val="single"/>
        </w:rPr>
        <w:t>:</w:t>
      </w:r>
      <w:r w:rsidRPr="00C662D6">
        <w:rPr>
          <w:rFonts w:ascii="Arial" w:hAnsi="Arial" w:cs="Arial"/>
          <w:i/>
          <w:sz w:val="22"/>
        </w:rPr>
        <w:t xml:space="preserve"> </w:t>
      </w:r>
      <w:r w:rsidRPr="00C662D6">
        <w:rPr>
          <w:rFonts w:ascii="Arial" w:hAnsi="Arial" w:cs="Arial"/>
          <w:sz w:val="22"/>
        </w:rPr>
        <w:t xml:space="preserve">the completion of the </w:t>
      </w:r>
      <w:r w:rsidRPr="00C662D6">
        <w:rPr>
          <w:rFonts w:ascii="Arial" w:hAnsi="Arial" w:cs="Arial"/>
          <w:sz w:val="22"/>
          <w:szCs w:val="22"/>
        </w:rPr>
        <w:t xml:space="preserve">guaranteed primary </w:t>
      </w:r>
      <w:r w:rsidRPr="00C662D6">
        <w:rPr>
          <w:rFonts w:ascii="Arial" w:hAnsi="Arial" w:cs="Arial"/>
          <w:sz w:val="22"/>
        </w:rPr>
        <w:t>work program/expenditure of the GSA amount.</w:t>
      </w:r>
    </w:p>
    <w:p w:rsidR="00C662D6" w:rsidRDefault="00C662D6" w:rsidP="00C662D6">
      <w:pPr>
        <w:pStyle w:val="ListParagraph"/>
        <w:numPr>
          <w:ilvl w:val="2"/>
          <w:numId w:val="26"/>
        </w:numPr>
        <w:spacing w:after="120"/>
        <w:ind w:left="1225" w:hanging="505"/>
        <w:contextualSpacing w:val="0"/>
        <w:rPr>
          <w:rFonts w:ascii="Arial" w:hAnsi="Arial" w:cs="Arial"/>
          <w:sz w:val="22"/>
        </w:rPr>
      </w:pPr>
      <w:r w:rsidRPr="00C662D6">
        <w:rPr>
          <w:rFonts w:ascii="Arial" w:hAnsi="Arial" w:cs="Arial"/>
          <w:i/>
          <w:sz w:val="22"/>
          <w:u w:val="single"/>
        </w:rPr>
        <w:t>Regional studies</w:t>
      </w:r>
      <w:r>
        <w:rPr>
          <w:rFonts w:ascii="Arial" w:hAnsi="Arial" w:cs="Arial"/>
          <w:i/>
          <w:sz w:val="22"/>
          <w:u w:val="single"/>
        </w:rPr>
        <w:t>:</w:t>
      </w:r>
      <w:r>
        <w:rPr>
          <w:rFonts w:ascii="Arial" w:hAnsi="Arial" w:cs="Arial"/>
          <w:sz w:val="22"/>
        </w:rPr>
        <w:t xml:space="preserve"> the completion of the studies </w:t>
      </w:r>
      <w:r w:rsidRPr="00046F21">
        <w:rPr>
          <w:rFonts w:ascii="Arial" w:hAnsi="Arial" w:cs="Arial"/>
          <w:sz w:val="22"/>
        </w:rPr>
        <w:t>within three-years from</w:t>
      </w:r>
      <w:r>
        <w:rPr>
          <w:rFonts w:ascii="Arial" w:hAnsi="Arial" w:cs="Arial"/>
          <w:sz w:val="22"/>
        </w:rPr>
        <w:t xml:space="preserve"> the date of the GSA and the submission of all data acquired to the Australian Government.</w:t>
      </w:r>
    </w:p>
    <w:p w:rsidR="00F1370F" w:rsidRDefault="00F1370F" w:rsidP="0066506D">
      <w:pPr>
        <w:spacing w:after="120"/>
        <w:rPr>
          <w:rFonts w:ascii="Arial" w:hAnsi="Arial" w:cs="Arial"/>
          <w:sz w:val="22"/>
          <w:szCs w:val="22"/>
        </w:rPr>
      </w:pPr>
    </w:p>
    <w:p w:rsidR="00F1370F" w:rsidRDefault="00F1370F" w:rsidP="0066506D">
      <w:pPr>
        <w:spacing w:after="120"/>
        <w:rPr>
          <w:rFonts w:ascii="Arial" w:hAnsi="Arial" w:cs="Arial"/>
          <w:sz w:val="22"/>
          <w:szCs w:val="22"/>
        </w:rPr>
      </w:pPr>
    </w:p>
    <w:p w:rsidR="00F1370F" w:rsidRDefault="00F1370F" w:rsidP="0066506D">
      <w:pPr>
        <w:spacing w:after="120"/>
        <w:rPr>
          <w:rFonts w:ascii="Arial" w:hAnsi="Arial" w:cs="Arial"/>
          <w:sz w:val="22"/>
          <w:szCs w:val="22"/>
        </w:rPr>
      </w:pPr>
    </w:p>
    <w:p w:rsidR="00F1370F" w:rsidRDefault="00F1370F" w:rsidP="0066506D">
      <w:pPr>
        <w:spacing w:after="120"/>
        <w:rPr>
          <w:rFonts w:ascii="Arial" w:hAnsi="Arial" w:cs="Arial"/>
          <w:sz w:val="22"/>
          <w:szCs w:val="22"/>
        </w:rPr>
      </w:pPr>
    </w:p>
    <w:p w:rsidR="00DF1C92" w:rsidRDefault="00DF1C92" w:rsidP="0066506D">
      <w:pPr>
        <w:spacing w:after="120"/>
        <w:rPr>
          <w:rFonts w:ascii="Arial" w:hAnsi="Arial" w:cs="Arial"/>
          <w:sz w:val="22"/>
          <w:szCs w:val="22"/>
        </w:rPr>
      </w:pPr>
    </w:p>
    <w:p w:rsidR="00C662D6" w:rsidRPr="002B3457" w:rsidRDefault="00EF343B" w:rsidP="008B48A4">
      <w:pPr>
        <w:spacing w:after="120"/>
        <w:rPr>
          <w:rStyle w:val="Heading1Char"/>
          <w:rFonts w:ascii="Arial" w:hAnsi="Arial" w:cs="Arial"/>
          <w:color w:val="FFFFFF" w:themeColor="background1"/>
          <w:sz w:val="28"/>
          <w:vertAlign w:val="superscript"/>
        </w:rPr>
      </w:pPr>
      <w:r w:rsidRPr="002B3457">
        <w:rPr>
          <w:rStyle w:val="FootnoteReference"/>
          <w:rFonts w:ascii="Arial" w:hAnsi="Arial" w:cs="Arial"/>
          <w:b/>
          <w:bCs/>
          <w:color w:val="FFFFFF" w:themeColor="background1"/>
          <w:kern w:val="32"/>
          <w:sz w:val="28"/>
          <w:szCs w:val="32"/>
        </w:rPr>
        <w:footnoteReference w:id="2"/>
      </w:r>
    </w:p>
    <w:p w:rsidR="004640E2" w:rsidRDefault="004640E2">
      <w:pPr>
        <w:spacing w:after="200" w:line="276" w:lineRule="auto"/>
        <w:rPr>
          <w:rStyle w:val="Heading1Char"/>
          <w:rFonts w:ascii="Arial" w:hAnsi="Arial" w:cs="Arial"/>
          <w:sz w:val="28"/>
        </w:rPr>
      </w:pPr>
      <w:r>
        <w:rPr>
          <w:rStyle w:val="Heading1Char"/>
          <w:rFonts w:ascii="Arial" w:hAnsi="Arial" w:cs="Arial"/>
          <w:sz w:val="28"/>
        </w:rPr>
        <w:br w:type="page"/>
      </w:r>
    </w:p>
    <w:p w:rsidR="001C6413" w:rsidRPr="006726F1" w:rsidRDefault="001C6413" w:rsidP="00F92D60">
      <w:pPr>
        <w:spacing w:after="120"/>
        <w:rPr>
          <w:rFonts w:ascii="Arial" w:hAnsi="Arial" w:cs="Arial"/>
          <w:sz w:val="22"/>
        </w:rPr>
      </w:pPr>
      <w:bookmarkStart w:id="57" w:name="_Toc419464508"/>
      <w:r w:rsidRPr="00F92D60">
        <w:rPr>
          <w:rStyle w:val="Heading1Char"/>
          <w:rFonts w:ascii="Arial" w:hAnsi="Arial" w:cs="Arial"/>
          <w:sz w:val="28"/>
        </w:rPr>
        <w:lastRenderedPageBreak/>
        <w:t>APP</w:t>
      </w:r>
      <w:bookmarkStart w:id="58" w:name="_GoBack"/>
      <w:bookmarkEnd w:id="58"/>
      <w:r w:rsidRPr="00F92D60">
        <w:rPr>
          <w:rStyle w:val="Heading1Char"/>
          <w:rFonts w:ascii="Arial" w:hAnsi="Arial" w:cs="Arial"/>
          <w:sz w:val="28"/>
        </w:rPr>
        <w:t>ENDICES</w:t>
      </w:r>
      <w:bookmarkEnd w:id="57"/>
    </w:p>
    <w:p w:rsidR="001C6413" w:rsidRDefault="008345C1" w:rsidP="00875F1D">
      <w:pPr>
        <w:pStyle w:val="Heading3"/>
        <w:rPr>
          <w:rFonts w:ascii="Arial" w:hAnsi="Arial" w:cs="Arial"/>
          <w:sz w:val="24"/>
        </w:rPr>
      </w:pPr>
      <w:bookmarkStart w:id="59" w:name="_Toc419464509"/>
      <w:r w:rsidRPr="002B54BF">
        <w:rPr>
          <w:rFonts w:ascii="Arial" w:hAnsi="Arial" w:cs="Arial"/>
          <w:sz w:val="24"/>
        </w:rPr>
        <w:t xml:space="preserve">Good Standing </w:t>
      </w:r>
      <w:r w:rsidR="002804AE">
        <w:rPr>
          <w:rFonts w:ascii="Arial" w:hAnsi="Arial" w:cs="Arial"/>
          <w:sz w:val="24"/>
        </w:rPr>
        <w:t>Agreement</w:t>
      </w:r>
      <w:bookmarkEnd w:id="59"/>
    </w:p>
    <w:p w:rsidR="005D4D61" w:rsidRDefault="005D4D61" w:rsidP="005D4D61"/>
    <w:p w:rsidR="005D4D61" w:rsidRPr="005D4D61" w:rsidRDefault="005D4D61" w:rsidP="005D4D61"/>
    <w:p w:rsidR="00F90A88" w:rsidRPr="001C6413" w:rsidRDefault="005D4D61" w:rsidP="001C6413">
      <w:r>
        <w:rPr>
          <w:noProof/>
        </w:rPr>
        <w:drawing>
          <wp:inline distT="0" distB="0" distL="0" distR="0" wp14:anchorId="196E7EB6" wp14:editId="5A689AF8">
            <wp:extent cx="6188710" cy="7368326"/>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88710" cy="7368326"/>
                    </a:xfrm>
                    <a:prstGeom prst="rect">
                      <a:avLst/>
                    </a:prstGeom>
                    <a:noFill/>
                    <a:ln>
                      <a:noFill/>
                    </a:ln>
                  </pic:spPr>
                </pic:pic>
              </a:graphicData>
            </a:graphic>
          </wp:inline>
        </w:drawing>
      </w:r>
    </w:p>
    <w:sectPr w:rsidR="00F90A88" w:rsidRPr="001C6413" w:rsidSect="004459DA">
      <w:headerReference w:type="even" r:id="rId53"/>
      <w:headerReference w:type="default" r:id="rId54"/>
      <w:footerReference w:type="even" r:id="rId55"/>
      <w:footerReference w:type="default" r:id="rId56"/>
      <w:headerReference w:type="first" r:id="rId57"/>
      <w:footerReference w:type="first" r:id="rId58"/>
      <w:pgSz w:w="11906" w:h="16838" w:code="9"/>
      <w:pgMar w:top="821"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1F6" w:rsidRDefault="008731F6" w:rsidP="00A72CDB">
      <w:r>
        <w:separator/>
      </w:r>
    </w:p>
  </w:endnote>
  <w:endnote w:type="continuationSeparator" w:id="0">
    <w:p w:rsidR="008731F6" w:rsidRDefault="008731F6" w:rsidP="00A72CDB">
      <w:r>
        <w:continuationSeparator/>
      </w:r>
    </w:p>
  </w:endnote>
  <w:endnote w:type="continuationNotice" w:id="1">
    <w:p w:rsidR="008731F6" w:rsidRDefault="00873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1F6" w:rsidRDefault="008731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1F6" w:rsidRPr="00D05CB9" w:rsidRDefault="008731F6" w:rsidP="00ED14E6">
    <w:pPr>
      <w:pStyle w:val="Footer"/>
      <w:rPr>
        <w:rFonts w:ascii="Arial" w:hAnsi="Arial" w:cs="Arial"/>
        <w:i/>
        <w:sz w:val="22"/>
      </w:rPr>
    </w:pPr>
    <w:r w:rsidRPr="00843597">
      <w:rPr>
        <w:rFonts w:ascii="Arial" w:hAnsi="Arial" w:cs="Arial"/>
        <w:i/>
        <w:sz w:val="22"/>
      </w:rPr>
      <w:t xml:space="preserve">Offshore Petroleum Exploration Guideline: Work-bid </w:t>
    </w:r>
    <w:sdt>
      <w:sdtPr>
        <w:rPr>
          <w:rFonts w:ascii="Arial" w:hAnsi="Arial" w:cs="Arial"/>
          <w:i/>
          <w:sz w:val="22"/>
        </w:rPr>
        <w:id w:val="-2104407135"/>
        <w:docPartObj>
          <w:docPartGallery w:val="Page Numbers (Bottom of Page)"/>
          <w:docPartUnique/>
        </w:docPartObj>
      </w:sdtPr>
      <w:sdtEndPr>
        <w:rPr>
          <w:i w:val="0"/>
          <w:noProof/>
        </w:rPr>
      </w:sdtEndPr>
      <w:sdtContent>
        <w:r w:rsidRPr="00843597">
          <w:rPr>
            <w:rFonts w:ascii="Arial" w:hAnsi="Arial" w:cs="Arial"/>
            <w:i/>
            <w:sz w:val="22"/>
          </w:rPr>
          <w:tab/>
        </w:r>
        <w:r w:rsidRPr="00843597">
          <w:rPr>
            <w:rFonts w:ascii="Arial" w:hAnsi="Arial" w:cs="Arial"/>
            <w:i/>
            <w:sz w:val="22"/>
          </w:rPr>
          <w:tab/>
        </w:r>
        <w:r w:rsidRPr="00843597">
          <w:rPr>
            <w:rFonts w:ascii="Arial" w:hAnsi="Arial" w:cs="Arial"/>
            <w:i/>
            <w:sz w:val="22"/>
          </w:rPr>
          <w:tab/>
        </w:r>
        <w:r w:rsidRPr="00843597">
          <w:rPr>
            <w:rFonts w:ascii="Arial" w:hAnsi="Arial" w:cs="Arial"/>
            <w:sz w:val="22"/>
          </w:rPr>
          <w:fldChar w:fldCharType="begin"/>
        </w:r>
        <w:r w:rsidRPr="00843597">
          <w:rPr>
            <w:rFonts w:ascii="Arial" w:hAnsi="Arial" w:cs="Arial"/>
            <w:sz w:val="22"/>
          </w:rPr>
          <w:instrText xml:space="preserve"> PAGE   \* MERGEFORMAT </w:instrText>
        </w:r>
        <w:r w:rsidRPr="00843597">
          <w:rPr>
            <w:rFonts w:ascii="Arial" w:hAnsi="Arial" w:cs="Arial"/>
            <w:sz w:val="22"/>
          </w:rPr>
          <w:fldChar w:fldCharType="separate"/>
        </w:r>
        <w:r w:rsidR="00EC7080">
          <w:rPr>
            <w:rFonts w:ascii="Arial" w:hAnsi="Arial" w:cs="Arial"/>
            <w:noProof/>
            <w:sz w:val="22"/>
          </w:rPr>
          <w:t>22</w:t>
        </w:r>
        <w:r w:rsidRPr="00843597">
          <w:rPr>
            <w:rFonts w:ascii="Arial" w:hAnsi="Arial" w:cs="Arial"/>
            <w:noProof/>
            <w:sz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1F6" w:rsidRDefault="00873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1F6" w:rsidRDefault="008731F6" w:rsidP="00A72CDB">
      <w:r>
        <w:separator/>
      </w:r>
    </w:p>
  </w:footnote>
  <w:footnote w:type="continuationSeparator" w:id="0">
    <w:p w:rsidR="008731F6" w:rsidRDefault="008731F6" w:rsidP="00A72CDB">
      <w:r>
        <w:continuationSeparator/>
      </w:r>
    </w:p>
  </w:footnote>
  <w:footnote w:type="continuationNotice" w:id="1">
    <w:p w:rsidR="008731F6" w:rsidRDefault="008731F6"/>
  </w:footnote>
  <w:footnote w:id="2">
    <w:p w:rsidR="008731F6" w:rsidRDefault="008731F6" w:rsidP="00EF343B">
      <w:pPr>
        <w:spacing w:after="120"/>
        <w:rPr>
          <w:rFonts w:ascii="Arial" w:hAnsi="Arial" w:cs="Arial"/>
          <w:sz w:val="22"/>
          <w:szCs w:val="22"/>
        </w:rPr>
      </w:pPr>
      <w:r>
        <w:rPr>
          <w:rStyle w:val="FootnoteReference"/>
        </w:rPr>
        <w:footnoteRef/>
      </w:r>
      <w:r>
        <w:t xml:space="preserve"> </w:t>
      </w:r>
      <w:r>
        <w:rPr>
          <w:rFonts w:ascii="Arial" w:hAnsi="Arial" w:cs="Arial"/>
          <w:sz w:val="22"/>
          <w:szCs w:val="22"/>
        </w:rPr>
        <w:t>Table of revisions</w:t>
      </w:r>
    </w:p>
    <w:tbl>
      <w:tblPr>
        <w:tblW w:w="9936" w:type="dxa"/>
        <w:tblInd w:w="18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000" w:firstRow="0" w:lastRow="0" w:firstColumn="0" w:lastColumn="0" w:noHBand="0" w:noVBand="0"/>
      </w:tblPr>
      <w:tblGrid>
        <w:gridCol w:w="1204"/>
        <w:gridCol w:w="992"/>
        <w:gridCol w:w="6379"/>
        <w:gridCol w:w="1361"/>
      </w:tblGrid>
      <w:tr w:rsidR="008731F6" w:rsidTr="007A15EA">
        <w:trPr>
          <w:trHeight w:val="159"/>
        </w:trPr>
        <w:tc>
          <w:tcPr>
            <w:tcW w:w="1204" w:type="dxa"/>
            <w:shd w:val="clear" w:color="auto" w:fill="FFFFFF"/>
          </w:tcPr>
          <w:p w:rsidR="008731F6" w:rsidRPr="00F1370F" w:rsidRDefault="008731F6" w:rsidP="007A15EA">
            <w:pPr>
              <w:pStyle w:val="Default"/>
              <w:rPr>
                <w:rFonts w:ascii="Arial" w:hAnsi="Arial" w:cs="Arial"/>
                <w:sz w:val="20"/>
                <w:szCs w:val="22"/>
              </w:rPr>
            </w:pPr>
            <w:r w:rsidRPr="00F1370F">
              <w:rPr>
                <w:rFonts w:ascii="Arial" w:hAnsi="Arial" w:cs="Arial"/>
                <w:b/>
                <w:bCs/>
                <w:sz w:val="20"/>
                <w:szCs w:val="22"/>
              </w:rPr>
              <w:t xml:space="preserve">Date </w:t>
            </w:r>
          </w:p>
        </w:tc>
        <w:tc>
          <w:tcPr>
            <w:tcW w:w="992" w:type="dxa"/>
            <w:shd w:val="clear" w:color="auto" w:fill="FFFFFF"/>
          </w:tcPr>
          <w:p w:rsidR="008731F6" w:rsidRPr="00F1370F" w:rsidRDefault="008731F6" w:rsidP="007A15EA">
            <w:pPr>
              <w:pStyle w:val="Default"/>
              <w:jc w:val="center"/>
              <w:rPr>
                <w:rFonts w:ascii="Arial" w:hAnsi="Arial" w:cs="Arial"/>
                <w:sz w:val="20"/>
                <w:szCs w:val="22"/>
              </w:rPr>
            </w:pPr>
            <w:r w:rsidRPr="00F1370F">
              <w:rPr>
                <w:rFonts w:ascii="Arial" w:hAnsi="Arial" w:cs="Arial"/>
                <w:b/>
                <w:bCs/>
                <w:sz w:val="20"/>
                <w:szCs w:val="22"/>
              </w:rPr>
              <w:t>Version</w:t>
            </w:r>
          </w:p>
        </w:tc>
        <w:tc>
          <w:tcPr>
            <w:tcW w:w="6379" w:type="dxa"/>
            <w:shd w:val="clear" w:color="auto" w:fill="FFFFFF"/>
          </w:tcPr>
          <w:p w:rsidR="008731F6" w:rsidRPr="00F1370F" w:rsidRDefault="008731F6" w:rsidP="007A15EA">
            <w:pPr>
              <w:pStyle w:val="Default"/>
              <w:rPr>
                <w:rFonts w:ascii="Arial" w:hAnsi="Arial" w:cs="Arial"/>
                <w:sz w:val="20"/>
                <w:szCs w:val="22"/>
              </w:rPr>
            </w:pPr>
            <w:r w:rsidRPr="00F1370F">
              <w:rPr>
                <w:rFonts w:ascii="Arial" w:hAnsi="Arial" w:cs="Arial"/>
                <w:b/>
                <w:bCs/>
                <w:sz w:val="20"/>
                <w:szCs w:val="22"/>
              </w:rPr>
              <w:t xml:space="preserve">Purpose </w:t>
            </w:r>
          </w:p>
        </w:tc>
        <w:tc>
          <w:tcPr>
            <w:tcW w:w="1361" w:type="dxa"/>
            <w:shd w:val="clear" w:color="auto" w:fill="FFFFFF"/>
          </w:tcPr>
          <w:p w:rsidR="008731F6" w:rsidRPr="00F1370F" w:rsidRDefault="008731F6" w:rsidP="007A15EA">
            <w:pPr>
              <w:pStyle w:val="Default"/>
              <w:rPr>
                <w:rFonts w:ascii="Arial" w:hAnsi="Arial" w:cs="Arial"/>
                <w:sz w:val="20"/>
                <w:szCs w:val="22"/>
              </w:rPr>
            </w:pPr>
            <w:r w:rsidRPr="00F1370F">
              <w:rPr>
                <w:rFonts w:ascii="Arial" w:hAnsi="Arial" w:cs="Arial"/>
                <w:b/>
                <w:bCs/>
                <w:sz w:val="20"/>
                <w:szCs w:val="22"/>
              </w:rPr>
              <w:t xml:space="preserve">Jurisdiction </w:t>
            </w:r>
          </w:p>
        </w:tc>
      </w:tr>
      <w:tr w:rsidR="008731F6" w:rsidRPr="00223B32" w:rsidTr="007A15EA">
        <w:trPr>
          <w:trHeight w:val="159"/>
        </w:trPr>
        <w:tc>
          <w:tcPr>
            <w:tcW w:w="1204" w:type="dxa"/>
            <w:shd w:val="clear" w:color="auto" w:fill="FFFFFF"/>
          </w:tcPr>
          <w:p w:rsidR="008731F6" w:rsidRPr="00DF64B9" w:rsidRDefault="008731F6" w:rsidP="007A15EA">
            <w:pPr>
              <w:pStyle w:val="Default"/>
              <w:rPr>
                <w:rFonts w:ascii="Arial" w:hAnsi="Arial" w:cs="Arial"/>
                <w:bCs/>
                <w:sz w:val="20"/>
                <w:szCs w:val="22"/>
              </w:rPr>
            </w:pPr>
            <w:r>
              <w:rPr>
                <w:rFonts w:ascii="Arial" w:hAnsi="Arial" w:cs="Arial"/>
                <w:bCs/>
                <w:sz w:val="20"/>
                <w:szCs w:val="22"/>
              </w:rPr>
              <w:t xml:space="preserve">May </w:t>
            </w:r>
            <w:r w:rsidRPr="00DF64B9">
              <w:rPr>
                <w:rFonts w:ascii="Arial" w:hAnsi="Arial" w:cs="Arial"/>
                <w:bCs/>
                <w:sz w:val="20"/>
                <w:szCs w:val="22"/>
              </w:rPr>
              <w:t>2016</w:t>
            </w:r>
          </w:p>
        </w:tc>
        <w:tc>
          <w:tcPr>
            <w:tcW w:w="992" w:type="dxa"/>
            <w:shd w:val="clear" w:color="auto" w:fill="FFFFFF"/>
          </w:tcPr>
          <w:p w:rsidR="008731F6" w:rsidRPr="00DF64B9" w:rsidRDefault="008731F6" w:rsidP="007A15EA">
            <w:pPr>
              <w:pStyle w:val="Default"/>
              <w:jc w:val="center"/>
              <w:rPr>
                <w:rFonts w:ascii="Arial" w:hAnsi="Arial" w:cs="Arial"/>
                <w:bCs/>
                <w:sz w:val="20"/>
                <w:szCs w:val="22"/>
              </w:rPr>
            </w:pPr>
            <w:r w:rsidRPr="00DF64B9">
              <w:rPr>
                <w:rFonts w:ascii="Arial" w:hAnsi="Arial" w:cs="Arial"/>
                <w:bCs/>
                <w:sz w:val="20"/>
                <w:szCs w:val="22"/>
              </w:rPr>
              <w:t>6</w:t>
            </w:r>
          </w:p>
        </w:tc>
        <w:tc>
          <w:tcPr>
            <w:tcW w:w="6379" w:type="dxa"/>
            <w:shd w:val="clear" w:color="auto" w:fill="FFFFFF"/>
          </w:tcPr>
          <w:p w:rsidR="008731F6" w:rsidRPr="00DF64B9" w:rsidRDefault="008731F6" w:rsidP="00FE2878">
            <w:pPr>
              <w:pStyle w:val="Default"/>
              <w:rPr>
                <w:rFonts w:ascii="Arial" w:hAnsi="Arial" w:cs="Arial"/>
                <w:bCs/>
                <w:sz w:val="20"/>
                <w:szCs w:val="22"/>
              </w:rPr>
            </w:pPr>
            <w:r>
              <w:rPr>
                <w:rFonts w:ascii="Arial" w:hAnsi="Arial" w:cs="Arial"/>
                <w:bCs/>
                <w:sz w:val="20"/>
                <w:szCs w:val="22"/>
              </w:rPr>
              <w:t xml:space="preserve">Updated to reference prior usage right requirements under the </w:t>
            </w:r>
            <w:r w:rsidRPr="00DF64B9">
              <w:rPr>
                <w:rFonts w:ascii="Arial" w:hAnsi="Arial" w:cs="Arial"/>
                <w:bCs/>
                <w:i/>
                <w:sz w:val="20"/>
                <w:szCs w:val="22"/>
              </w:rPr>
              <w:t xml:space="preserve">Environment Protection and Biodiversity Conservation Act </w:t>
            </w:r>
            <w:r>
              <w:rPr>
                <w:rFonts w:ascii="Arial" w:hAnsi="Arial" w:cs="Arial"/>
                <w:bCs/>
                <w:i/>
                <w:sz w:val="20"/>
                <w:szCs w:val="22"/>
              </w:rPr>
              <w:t>1999</w:t>
            </w:r>
          </w:p>
        </w:tc>
        <w:tc>
          <w:tcPr>
            <w:tcW w:w="1361" w:type="dxa"/>
            <w:shd w:val="clear" w:color="auto" w:fill="FFFFFF"/>
          </w:tcPr>
          <w:p w:rsidR="008731F6" w:rsidRPr="00DF64B9" w:rsidRDefault="008731F6" w:rsidP="007A15EA">
            <w:pPr>
              <w:pStyle w:val="Default"/>
              <w:rPr>
                <w:rFonts w:ascii="Arial" w:hAnsi="Arial" w:cs="Arial"/>
                <w:bCs/>
                <w:sz w:val="20"/>
                <w:szCs w:val="22"/>
              </w:rPr>
            </w:pPr>
            <w:r>
              <w:rPr>
                <w:rFonts w:ascii="Arial" w:hAnsi="Arial" w:cs="Arial"/>
                <w:bCs/>
                <w:sz w:val="20"/>
                <w:szCs w:val="22"/>
              </w:rPr>
              <w:t>Cth</w:t>
            </w:r>
          </w:p>
        </w:tc>
      </w:tr>
      <w:tr w:rsidR="008731F6" w:rsidTr="007A15EA">
        <w:trPr>
          <w:trHeight w:val="1919"/>
        </w:trPr>
        <w:tc>
          <w:tcPr>
            <w:tcW w:w="1204" w:type="dxa"/>
            <w:shd w:val="clear" w:color="auto" w:fill="FFFFFF"/>
          </w:tcPr>
          <w:p w:rsidR="008731F6" w:rsidRPr="00F1370F" w:rsidRDefault="008731F6" w:rsidP="007A15EA">
            <w:pPr>
              <w:pStyle w:val="Default"/>
              <w:rPr>
                <w:rFonts w:ascii="Arial" w:hAnsi="Arial" w:cs="Arial"/>
                <w:bCs/>
                <w:sz w:val="20"/>
                <w:szCs w:val="22"/>
              </w:rPr>
            </w:pPr>
            <w:r w:rsidRPr="00F1370F">
              <w:rPr>
                <w:rFonts w:ascii="Arial" w:hAnsi="Arial" w:cs="Arial"/>
                <w:bCs/>
                <w:sz w:val="20"/>
                <w:szCs w:val="22"/>
              </w:rPr>
              <w:t>May 2015</w:t>
            </w:r>
          </w:p>
        </w:tc>
        <w:tc>
          <w:tcPr>
            <w:tcW w:w="992" w:type="dxa"/>
            <w:shd w:val="clear" w:color="auto" w:fill="FFFFFF"/>
          </w:tcPr>
          <w:p w:rsidR="008731F6" w:rsidRPr="00F1370F" w:rsidRDefault="008731F6" w:rsidP="007A15EA">
            <w:pPr>
              <w:pStyle w:val="Default"/>
              <w:jc w:val="center"/>
              <w:rPr>
                <w:rFonts w:ascii="Arial" w:hAnsi="Arial" w:cs="Arial"/>
                <w:bCs/>
                <w:sz w:val="20"/>
                <w:szCs w:val="22"/>
              </w:rPr>
            </w:pPr>
            <w:r w:rsidRPr="00F1370F">
              <w:rPr>
                <w:rFonts w:ascii="Arial" w:hAnsi="Arial" w:cs="Arial"/>
                <w:bCs/>
                <w:sz w:val="20"/>
                <w:szCs w:val="22"/>
              </w:rPr>
              <w:t>5</w:t>
            </w:r>
          </w:p>
        </w:tc>
        <w:tc>
          <w:tcPr>
            <w:tcW w:w="6379" w:type="dxa"/>
            <w:shd w:val="clear" w:color="auto" w:fill="FFFFFF"/>
          </w:tcPr>
          <w:p w:rsidR="008731F6" w:rsidRPr="00F90A88" w:rsidRDefault="008731F6" w:rsidP="007A15EA">
            <w:pPr>
              <w:spacing w:after="120"/>
              <w:rPr>
                <w:rFonts w:ascii="Arial" w:hAnsi="Arial" w:cs="Arial"/>
                <w:sz w:val="20"/>
                <w:szCs w:val="20"/>
              </w:rPr>
            </w:pPr>
            <w:r w:rsidRPr="00F1370F">
              <w:rPr>
                <w:rFonts w:ascii="Arial" w:hAnsi="Arial" w:cs="Arial"/>
                <w:sz w:val="20"/>
                <w:szCs w:val="20"/>
              </w:rPr>
              <w:t xml:space="preserve">Consolidating </w:t>
            </w:r>
            <w:r>
              <w:rPr>
                <w:rFonts w:ascii="Arial" w:hAnsi="Arial" w:cs="Arial"/>
                <w:sz w:val="20"/>
                <w:szCs w:val="20"/>
              </w:rPr>
              <w:t xml:space="preserve">and streamlining of the </w:t>
            </w:r>
            <w:r w:rsidRPr="00F1370F">
              <w:rPr>
                <w:rFonts w:ascii="Arial" w:hAnsi="Arial" w:cs="Arial"/>
                <w:sz w:val="20"/>
                <w:szCs w:val="20"/>
              </w:rPr>
              <w:t xml:space="preserve">Exploration Permit Guideline: </w:t>
            </w:r>
            <w:r>
              <w:rPr>
                <w:rFonts w:ascii="Arial" w:hAnsi="Arial" w:cs="Arial"/>
                <w:i/>
                <w:sz w:val="20"/>
                <w:szCs w:val="20"/>
              </w:rPr>
              <w:t xml:space="preserve">Requirements </w:t>
            </w:r>
            <w:r w:rsidRPr="00F1370F">
              <w:rPr>
                <w:rFonts w:ascii="Arial" w:hAnsi="Arial" w:cs="Arial"/>
                <w:i/>
                <w:sz w:val="20"/>
                <w:szCs w:val="20"/>
              </w:rPr>
              <w:t>of Bid and Renewal Applications</w:t>
            </w:r>
            <w:r w:rsidRPr="00F1370F">
              <w:rPr>
                <w:rFonts w:ascii="Arial" w:hAnsi="Arial" w:cs="Arial"/>
                <w:sz w:val="20"/>
                <w:szCs w:val="20"/>
              </w:rPr>
              <w:t xml:space="preserve">, Exploration Permit Guideline: </w:t>
            </w:r>
            <w:r w:rsidRPr="00F1370F">
              <w:rPr>
                <w:rFonts w:ascii="Arial" w:hAnsi="Arial" w:cs="Arial"/>
                <w:i/>
                <w:sz w:val="20"/>
                <w:szCs w:val="20"/>
              </w:rPr>
              <w:t>Assessment of Bid and Renewal Applications</w:t>
            </w:r>
            <w:r w:rsidRPr="00F1370F">
              <w:rPr>
                <w:rFonts w:ascii="Arial" w:hAnsi="Arial" w:cs="Arial"/>
                <w:sz w:val="20"/>
                <w:szCs w:val="20"/>
              </w:rPr>
              <w:t xml:space="preserve"> and the Exploration Permit Guideline: </w:t>
            </w:r>
            <w:r w:rsidRPr="00F1370F">
              <w:rPr>
                <w:rFonts w:ascii="Arial" w:hAnsi="Arial" w:cs="Arial"/>
                <w:i/>
                <w:sz w:val="20"/>
                <w:szCs w:val="20"/>
              </w:rPr>
              <w:t xml:space="preserve">Permit Conditions and Administration </w:t>
            </w:r>
            <w:r w:rsidRPr="00F1370F">
              <w:rPr>
                <w:rFonts w:ascii="Arial" w:hAnsi="Arial" w:cs="Arial"/>
                <w:sz w:val="20"/>
                <w:szCs w:val="20"/>
              </w:rPr>
              <w:t>into a single guideline</w:t>
            </w:r>
            <w:r>
              <w:rPr>
                <w:rFonts w:ascii="Arial" w:hAnsi="Arial" w:cs="Arial"/>
                <w:sz w:val="20"/>
                <w:szCs w:val="20"/>
              </w:rPr>
              <w:t>.</w:t>
            </w:r>
            <w:r>
              <w:rPr>
                <w:rFonts w:ascii="Arial" w:hAnsi="Arial" w:cs="Arial"/>
                <w:sz w:val="20"/>
                <w:szCs w:val="20"/>
              </w:rPr>
              <w:br/>
            </w:r>
            <w:r w:rsidRPr="00F1370F">
              <w:rPr>
                <w:rFonts w:ascii="Arial" w:hAnsi="Arial" w:cs="Arial"/>
                <w:sz w:val="20"/>
                <w:szCs w:val="20"/>
              </w:rPr>
              <w:t>Wholesale re-write to improve clarity of Joint Authority expectations</w:t>
            </w:r>
            <w:r>
              <w:rPr>
                <w:rFonts w:ascii="Arial" w:hAnsi="Arial" w:cs="Arial"/>
                <w:sz w:val="20"/>
                <w:szCs w:val="20"/>
              </w:rPr>
              <w:t>.</w:t>
            </w:r>
            <w:r>
              <w:rPr>
                <w:rFonts w:ascii="Arial" w:hAnsi="Arial" w:cs="Arial"/>
                <w:sz w:val="20"/>
                <w:szCs w:val="20"/>
              </w:rPr>
              <w:br/>
            </w:r>
            <w:r>
              <w:rPr>
                <w:rFonts w:ascii="Arial" w:hAnsi="Arial" w:cs="Arial"/>
                <w:bCs/>
                <w:sz w:val="20"/>
                <w:szCs w:val="20"/>
              </w:rPr>
              <w:t>Provision of additional flexibility through the primary term becoming a guaranteed three year block of time.</w:t>
            </w:r>
            <w:r>
              <w:rPr>
                <w:rFonts w:ascii="Arial" w:hAnsi="Arial" w:cs="Arial"/>
                <w:bCs/>
                <w:sz w:val="20"/>
                <w:szCs w:val="20"/>
              </w:rPr>
              <w:br/>
              <w:t>Expanded options to satisfy a GSA.</w:t>
            </w:r>
          </w:p>
        </w:tc>
        <w:tc>
          <w:tcPr>
            <w:tcW w:w="1361" w:type="dxa"/>
            <w:shd w:val="clear" w:color="auto" w:fill="FFFFFF"/>
          </w:tcPr>
          <w:p w:rsidR="008731F6" w:rsidRPr="00F1370F" w:rsidRDefault="008731F6" w:rsidP="007A15EA">
            <w:pPr>
              <w:pStyle w:val="Default"/>
              <w:rPr>
                <w:rFonts w:ascii="Arial" w:hAnsi="Arial" w:cs="Arial"/>
                <w:bCs/>
                <w:sz w:val="20"/>
                <w:szCs w:val="22"/>
              </w:rPr>
            </w:pPr>
            <w:r w:rsidRPr="00F1370F">
              <w:rPr>
                <w:rFonts w:ascii="Arial" w:hAnsi="Arial" w:cs="Arial"/>
                <w:bCs/>
                <w:sz w:val="20"/>
                <w:szCs w:val="22"/>
              </w:rPr>
              <w:t>Cth</w:t>
            </w:r>
          </w:p>
        </w:tc>
      </w:tr>
      <w:tr w:rsidR="008731F6" w:rsidRPr="00884FD0" w:rsidTr="007A15EA">
        <w:trPr>
          <w:trHeight w:val="571"/>
        </w:trPr>
        <w:tc>
          <w:tcPr>
            <w:tcW w:w="1204" w:type="dxa"/>
            <w:shd w:val="clear" w:color="auto" w:fill="FFFFFF"/>
          </w:tcPr>
          <w:p w:rsidR="008731F6" w:rsidRPr="00F1370F" w:rsidRDefault="008731F6" w:rsidP="007A15EA">
            <w:pPr>
              <w:pStyle w:val="Default"/>
              <w:rPr>
                <w:rFonts w:ascii="Arial" w:hAnsi="Arial" w:cs="Arial"/>
                <w:sz w:val="20"/>
                <w:szCs w:val="22"/>
              </w:rPr>
            </w:pPr>
            <w:r w:rsidRPr="00F1370F">
              <w:rPr>
                <w:rFonts w:ascii="Arial" w:hAnsi="Arial" w:cs="Arial"/>
                <w:sz w:val="20"/>
                <w:szCs w:val="22"/>
              </w:rPr>
              <w:t>November 2011</w:t>
            </w:r>
          </w:p>
        </w:tc>
        <w:tc>
          <w:tcPr>
            <w:tcW w:w="992" w:type="dxa"/>
            <w:shd w:val="clear" w:color="auto" w:fill="FFFFFF"/>
          </w:tcPr>
          <w:p w:rsidR="008731F6" w:rsidRPr="00F1370F" w:rsidRDefault="008731F6" w:rsidP="007A15EA">
            <w:pPr>
              <w:pStyle w:val="Default"/>
              <w:jc w:val="center"/>
              <w:rPr>
                <w:rFonts w:ascii="Arial" w:hAnsi="Arial" w:cs="Arial"/>
                <w:sz w:val="20"/>
                <w:szCs w:val="22"/>
              </w:rPr>
            </w:pPr>
            <w:r w:rsidRPr="00F1370F">
              <w:rPr>
                <w:rFonts w:ascii="Arial" w:hAnsi="Arial" w:cs="Arial"/>
                <w:sz w:val="20"/>
                <w:szCs w:val="22"/>
              </w:rPr>
              <w:t>4</w:t>
            </w:r>
          </w:p>
        </w:tc>
        <w:tc>
          <w:tcPr>
            <w:tcW w:w="6379" w:type="dxa"/>
            <w:shd w:val="clear" w:color="auto" w:fill="FFFFFF"/>
          </w:tcPr>
          <w:p w:rsidR="008731F6" w:rsidRPr="00F1370F" w:rsidRDefault="008731F6" w:rsidP="007A15EA">
            <w:pPr>
              <w:pStyle w:val="Default"/>
              <w:rPr>
                <w:rFonts w:ascii="Arial" w:hAnsi="Arial" w:cs="Arial"/>
                <w:sz w:val="20"/>
                <w:szCs w:val="20"/>
              </w:rPr>
            </w:pPr>
            <w:r w:rsidRPr="00F1370F">
              <w:rPr>
                <w:rFonts w:ascii="Arial" w:hAnsi="Arial" w:cs="Arial"/>
                <w:sz w:val="20"/>
                <w:szCs w:val="20"/>
              </w:rPr>
              <w:t>Updated to reflect change</w:t>
            </w:r>
            <w:r>
              <w:rPr>
                <w:rFonts w:ascii="Arial" w:hAnsi="Arial" w:cs="Arial"/>
                <w:sz w:val="20"/>
                <w:szCs w:val="20"/>
              </w:rPr>
              <w:t xml:space="preserve">s to OPGGSA—transfer to NOPTA. </w:t>
            </w:r>
            <w:r w:rsidRPr="00F1370F">
              <w:rPr>
                <w:rFonts w:ascii="Arial" w:hAnsi="Arial" w:cs="Arial"/>
                <w:sz w:val="20"/>
                <w:szCs w:val="20"/>
              </w:rPr>
              <w:t xml:space="preserve">Slight Amendments to the financial requirements (paragraph 5.1.2) </w:t>
            </w:r>
          </w:p>
        </w:tc>
        <w:tc>
          <w:tcPr>
            <w:tcW w:w="1361" w:type="dxa"/>
            <w:shd w:val="clear" w:color="auto" w:fill="FFFFFF"/>
          </w:tcPr>
          <w:p w:rsidR="008731F6" w:rsidRPr="00F1370F" w:rsidRDefault="008731F6" w:rsidP="007A15EA">
            <w:pPr>
              <w:pStyle w:val="Default"/>
              <w:rPr>
                <w:rFonts w:ascii="Arial" w:hAnsi="Arial" w:cs="Arial"/>
                <w:sz w:val="20"/>
                <w:szCs w:val="22"/>
              </w:rPr>
            </w:pPr>
            <w:r w:rsidRPr="00F1370F">
              <w:rPr>
                <w:rFonts w:ascii="Arial" w:hAnsi="Arial" w:cs="Arial"/>
                <w:sz w:val="20"/>
                <w:szCs w:val="22"/>
              </w:rPr>
              <w:t>Cth</w:t>
            </w:r>
          </w:p>
        </w:tc>
      </w:tr>
      <w:tr w:rsidR="008731F6" w:rsidRPr="00884FD0" w:rsidTr="007A15EA">
        <w:trPr>
          <w:trHeight w:val="571"/>
        </w:trPr>
        <w:tc>
          <w:tcPr>
            <w:tcW w:w="1204" w:type="dxa"/>
            <w:shd w:val="clear" w:color="auto" w:fill="FFFFFF"/>
          </w:tcPr>
          <w:p w:rsidR="008731F6" w:rsidRPr="00F1370F" w:rsidRDefault="008731F6" w:rsidP="007A15EA">
            <w:pPr>
              <w:pStyle w:val="Default"/>
              <w:rPr>
                <w:rFonts w:ascii="Arial" w:hAnsi="Arial" w:cs="Arial"/>
                <w:sz w:val="20"/>
                <w:szCs w:val="22"/>
              </w:rPr>
            </w:pPr>
            <w:r w:rsidRPr="00F1370F">
              <w:rPr>
                <w:rFonts w:ascii="Arial" w:hAnsi="Arial" w:cs="Arial"/>
                <w:sz w:val="20"/>
                <w:szCs w:val="22"/>
              </w:rPr>
              <w:t>November 2010</w:t>
            </w:r>
          </w:p>
        </w:tc>
        <w:tc>
          <w:tcPr>
            <w:tcW w:w="992" w:type="dxa"/>
            <w:shd w:val="clear" w:color="auto" w:fill="FFFFFF"/>
          </w:tcPr>
          <w:p w:rsidR="008731F6" w:rsidRPr="00F1370F" w:rsidRDefault="008731F6" w:rsidP="007A15EA">
            <w:pPr>
              <w:pStyle w:val="Default"/>
              <w:jc w:val="center"/>
              <w:rPr>
                <w:rFonts w:ascii="Arial" w:hAnsi="Arial" w:cs="Arial"/>
                <w:sz w:val="20"/>
                <w:szCs w:val="22"/>
              </w:rPr>
            </w:pPr>
            <w:r w:rsidRPr="00F1370F">
              <w:rPr>
                <w:rFonts w:ascii="Arial" w:hAnsi="Arial" w:cs="Arial"/>
                <w:sz w:val="20"/>
                <w:szCs w:val="22"/>
              </w:rPr>
              <w:t>3</w:t>
            </w:r>
          </w:p>
        </w:tc>
        <w:tc>
          <w:tcPr>
            <w:tcW w:w="6379" w:type="dxa"/>
            <w:shd w:val="clear" w:color="auto" w:fill="FFFFFF"/>
          </w:tcPr>
          <w:p w:rsidR="008731F6" w:rsidRPr="00F1370F" w:rsidRDefault="008731F6" w:rsidP="007A15EA">
            <w:pPr>
              <w:pStyle w:val="Default"/>
              <w:rPr>
                <w:rFonts w:ascii="Arial" w:hAnsi="Arial" w:cs="Arial"/>
                <w:sz w:val="20"/>
                <w:szCs w:val="22"/>
              </w:rPr>
            </w:pPr>
            <w:r w:rsidRPr="00F1370F">
              <w:rPr>
                <w:rFonts w:ascii="Arial" w:hAnsi="Arial" w:cs="Arial"/>
                <w:sz w:val="20"/>
                <w:szCs w:val="22"/>
              </w:rPr>
              <w:t>Wholesale re-write to improve clarity of Joint Authority expectations</w:t>
            </w:r>
          </w:p>
        </w:tc>
        <w:tc>
          <w:tcPr>
            <w:tcW w:w="1361" w:type="dxa"/>
            <w:shd w:val="clear" w:color="auto" w:fill="FFFFFF"/>
          </w:tcPr>
          <w:p w:rsidR="008731F6" w:rsidRPr="00F1370F" w:rsidRDefault="008731F6" w:rsidP="007A15EA">
            <w:pPr>
              <w:pStyle w:val="Default"/>
              <w:rPr>
                <w:rFonts w:ascii="Arial" w:hAnsi="Arial" w:cs="Arial"/>
                <w:sz w:val="20"/>
                <w:szCs w:val="22"/>
              </w:rPr>
            </w:pPr>
            <w:r w:rsidRPr="00F1370F">
              <w:rPr>
                <w:rFonts w:ascii="Arial" w:hAnsi="Arial" w:cs="Arial"/>
                <w:sz w:val="20"/>
                <w:szCs w:val="22"/>
              </w:rPr>
              <w:t>Cth</w:t>
            </w:r>
          </w:p>
        </w:tc>
      </w:tr>
      <w:tr w:rsidR="008731F6" w:rsidTr="007A15EA">
        <w:trPr>
          <w:trHeight w:val="571"/>
        </w:trPr>
        <w:tc>
          <w:tcPr>
            <w:tcW w:w="1204" w:type="dxa"/>
            <w:shd w:val="clear" w:color="auto" w:fill="FFFFFF"/>
          </w:tcPr>
          <w:p w:rsidR="008731F6" w:rsidRPr="00F1370F" w:rsidRDefault="008731F6" w:rsidP="007A15EA">
            <w:pPr>
              <w:pStyle w:val="Default"/>
              <w:rPr>
                <w:rFonts w:ascii="Arial" w:hAnsi="Arial" w:cs="Arial"/>
                <w:sz w:val="20"/>
                <w:szCs w:val="22"/>
              </w:rPr>
            </w:pPr>
            <w:r w:rsidRPr="00F1370F">
              <w:rPr>
                <w:rFonts w:ascii="Arial" w:hAnsi="Arial" w:cs="Arial"/>
                <w:sz w:val="20"/>
                <w:szCs w:val="22"/>
              </w:rPr>
              <w:t xml:space="preserve">October 2009 </w:t>
            </w:r>
          </w:p>
        </w:tc>
        <w:tc>
          <w:tcPr>
            <w:tcW w:w="992" w:type="dxa"/>
            <w:shd w:val="clear" w:color="auto" w:fill="FFFFFF"/>
          </w:tcPr>
          <w:p w:rsidR="008731F6" w:rsidRPr="00F1370F" w:rsidRDefault="008731F6" w:rsidP="007A15EA">
            <w:pPr>
              <w:pStyle w:val="Default"/>
              <w:jc w:val="center"/>
              <w:rPr>
                <w:rFonts w:ascii="Arial" w:hAnsi="Arial" w:cs="Arial"/>
                <w:sz w:val="20"/>
                <w:szCs w:val="22"/>
              </w:rPr>
            </w:pPr>
            <w:r w:rsidRPr="00F1370F">
              <w:rPr>
                <w:rFonts w:ascii="Arial" w:hAnsi="Arial" w:cs="Arial"/>
                <w:sz w:val="20"/>
                <w:szCs w:val="22"/>
              </w:rPr>
              <w:t>2</w:t>
            </w:r>
          </w:p>
        </w:tc>
        <w:tc>
          <w:tcPr>
            <w:tcW w:w="6379" w:type="dxa"/>
            <w:shd w:val="clear" w:color="auto" w:fill="FFFFFF"/>
          </w:tcPr>
          <w:p w:rsidR="008731F6" w:rsidRPr="00F1370F" w:rsidRDefault="008731F6" w:rsidP="007A15EA">
            <w:pPr>
              <w:pStyle w:val="Default"/>
              <w:rPr>
                <w:rFonts w:ascii="Arial" w:hAnsi="Arial" w:cs="Arial"/>
                <w:sz w:val="20"/>
                <w:szCs w:val="22"/>
              </w:rPr>
            </w:pPr>
            <w:r w:rsidRPr="00F1370F">
              <w:rPr>
                <w:rFonts w:ascii="Arial" w:hAnsi="Arial" w:cs="Arial"/>
                <w:sz w:val="20"/>
                <w:szCs w:val="22"/>
              </w:rPr>
              <w:t>Update to reflect:</w:t>
            </w:r>
          </w:p>
          <w:p w:rsidR="008731F6" w:rsidRPr="00F1370F" w:rsidRDefault="008731F6" w:rsidP="007A15EA">
            <w:pPr>
              <w:pStyle w:val="Default"/>
              <w:numPr>
                <w:ilvl w:val="0"/>
                <w:numId w:val="21"/>
              </w:numPr>
              <w:rPr>
                <w:rFonts w:ascii="Arial" w:hAnsi="Arial" w:cs="Arial"/>
                <w:sz w:val="20"/>
                <w:szCs w:val="22"/>
              </w:rPr>
            </w:pPr>
            <w:r w:rsidRPr="00F1370F">
              <w:rPr>
                <w:rFonts w:ascii="Arial" w:hAnsi="Arial" w:cs="Arial"/>
                <w:sz w:val="20"/>
                <w:szCs w:val="22"/>
              </w:rPr>
              <w:t>OPGGSA numbering</w:t>
            </w:r>
          </w:p>
          <w:p w:rsidR="008731F6" w:rsidRPr="00F1370F" w:rsidRDefault="008731F6" w:rsidP="007A15EA">
            <w:pPr>
              <w:pStyle w:val="Default"/>
              <w:numPr>
                <w:ilvl w:val="0"/>
                <w:numId w:val="21"/>
              </w:numPr>
              <w:rPr>
                <w:rFonts w:ascii="Arial" w:hAnsi="Arial" w:cs="Arial"/>
                <w:sz w:val="20"/>
                <w:szCs w:val="22"/>
              </w:rPr>
            </w:pPr>
            <w:r w:rsidRPr="00F1370F">
              <w:rPr>
                <w:rFonts w:ascii="Arial" w:hAnsi="Arial" w:cs="Arial"/>
                <w:sz w:val="20"/>
                <w:szCs w:val="22"/>
              </w:rPr>
              <w:t xml:space="preserve">Grammatical errors </w:t>
            </w:r>
          </w:p>
        </w:tc>
        <w:tc>
          <w:tcPr>
            <w:tcW w:w="1361" w:type="dxa"/>
            <w:shd w:val="clear" w:color="auto" w:fill="FFFFFF"/>
          </w:tcPr>
          <w:p w:rsidR="008731F6" w:rsidRPr="00F1370F" w:rsidRDefault="008731F6" w:rsidP="007A15EA">
            <w:pPr>
              <w:pStyle w:val="Default"/>
              <w:rPr>
                <w:rFonts w:ascii="Arial" w:hAnsi="Arial" w:cs="Arial"/>
                <w:sz w:val="20"/>
                <w:szCs w:val="22"/>
              </w:rPr>
            </w:pPr>
            <w:r w:rsidRPr="00F1370F">
              <w:rPr>
                <w:rFonts w:ascii="Arial" w:hAnsi="Arial" w:cs="Arial"/>
                <w:sz w:val="20"/>
                <w:szCs w:val="22"/>
              </w:rPr>
              <w:t xml:space="preserve">Cth </w:t>
            </w:r>
          </w:p>
        </w:tc>
      </w:tr>
    </w:tbl>
    <w:p w:rsidR="008731F6" w:rsidRDefault="008731F6" w:rsidP="008B48A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1F6" w:rsidRDefault="008731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1F6" w:rsidRDefault="008731F6" w:rsidP="00DB107E">
    <w:pPr>
      <w:pStyle w:val="Header"/>
      <w:tabs>
        <w:tab w:val="clear" w:pos="4513"/>
        <w:tab w:val="clear" w:pos="9026"/>
        <w:tab w:val="left" w:pos="41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1F6" w:rsidRDefault="00873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56D6"/>
    <w:multiLevelType w:val="hybridMultilevel"/>
    <w:tmpl w:val="85C6821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C34F9D"/>
    <w:multiLevelType w:val="multilevel"/>
    <w:tmpl w:val="243C6030"/>
    <w:lvl w:ilvl="0">
      <w:start w:val="2"/>
      <w:numFmt w:val="decimal"/>
      <w:lvlText w:val="%1."/>
      <w:lvlJc w:val="left"/>
      <w:pPr>
        <w:ind w:left="360" w:hanging="360"/>
      </w:pPr>
      <w:rPr>
        <w:rFonts w:hint="default"/>
        <w:b/>
        <w:i w:val="0"/>
        <w:sz w:val="32"/>
      </w:rPr>
    </w:lvl>
    <w:lvl w:ilvl="1">
      <w:start w:val="1"/>
      <w:numFmt w:val="decimal"/>
      <w:lvlText w:val="%1.%2."/>
      <w:lvlJc w:val="left"/>
      <w:pPr>
        <w:ind w:left="7520" w:hanging="432"/>
      </w:pPr>
      <w:rPr>
        <w:rFonts w:ascii="Arial" w:hAnsi="Arial" w:cs="Arial" w:hint="default"/>
        <w:b w:val="0"/>
        <w:i w:val="0"/>
        <w:sz w:val="22"/>
        <w:szCs w:val="22"/>
      </w:rPr>
    </w:lvl>
    <w:lvl w:ilvl="2">
      <w:start w:val="1"/>
      <w:numFmt w:val="lowerLetter"/>
      <w:lvlText w:val="%3)"/>
      <w:lvlJc w:val="left"/>
      <w:pPr>
        <w:ind w:left="1224" w:hanging="504"/>
      </w:pPr>
      <w:rPr>
        <w:rFonts w:hint="default"/>
        <w:b w:val="0"/>
        <w:i w:val="0"/>
        <w:sz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1B99"/>
    <w:multiLevelType w:val="multilevel"/>
    <w:tmpl w:val="61BCD356"/>
    <w:lvl w:ilvl="0">
      <w:start w:val="1"/>
      <w:numFmt w:val="decimal"/>
      <w:lvlText w:val="%1."/>
      <w:lvlJc w:val="left"/>
      <w:pPr>
        <w:tabs>
          <w:tab w:val="num" w:pos="454"/>
        </w:tabs>
        <w:ind w:left="454" w:hanging="341"/>
      </w:pPr>
      <w:rPr>
        <w:rFonts w:hint="default"/>
        <w:b/>
        <w:i w:val="0"/>
        <w:sz w:val="32"/>
      </w:rPr>
    </w:lvl>
    <w:lvl w:ilvl="1">
      <w:start w:val="1"/>
      <w:numFmt w:val="decimal"/>
      <w:lvlText w:val="%1.%2."/>
      <w:lvlJc w:val="left"/>
      <w:pPr>
        <w:tabs>
          <w:tab w:val="num" w:pos="454"/>
        </w:tabs>
        <w:ind w:left="454" w:hanging="454"/>
      </w:pPr>
      <w:rPr>
        <w:rFonts w:ascii="Arial" w:hAnsi="Arial" w:cs="Arial" w:hint="default"/>
        <w:b w:val="0"/>
        <w:i w:val="0"/>
        <w:sz w:val="24"/>
        <w:szCs w:val="24"/>
      </w:rPr>
    </w:lvl>
    <w:lvl w:ilvl="2">
      <w:start w:val="1"/>
      <w:numFmt w:val="bullet"/>
      <w:lvlText w:val=""/>
      <w:lvlJc w:val="left"/>
      <w:pPr>
        <w:tabs>
          <w:tab w:val="num" w:pos="1440"/>
        </w:tabs>
        <w:ind w:left="1224" w:hanging="504"/>
      </w:pPr>
      <w:rPr>
        <w:rFonts w:ascii="Symbol" w:hAnsi="Symbol" w:hint="default"/>
        <w:b w:val="0"/>
        <w:i w:val="0"/>
        <w:sz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C6F2CF0"/>
    <w:multiLevelType w:val="multilevel"/>
    <w:tmpl w:val="786889AC"/>
    <w:lvl w:ilvl="0">
      <w:start w:val="1"/>
      <w:numFmt w:val="decimal"/>
      <w:lvlText w:val="%1."/>
      <w:lvlJc w:val="left"/>
      <w:pPr>
        <w:tabs>
          <w:tab w:val="num" w:pos="454"/>
        </w:tabs>
        <w:ind w:left="454" w:hanging="341"/>
      </w:pPr>
      <w:rPr>
        <w:rFonts w:hint="default"/>
        <w:b/>
        <w:i w:val="0"/>
        <w:sz w:val="32"/>
      </w:rPr>
    </w:lvl>
    <w:lvl w:ilvl="1">
      <w:start w:val="1"/>
      <w:numFmt w:val="bullet"/>
      <w:lvlText w:val=""/>
      <w:lvlJc w:val="left"/>
      <w:pPr>
        <w:tabs>
          <w:tab w:val="num" w:pos="1731"/>
        </w:tabs>
        <w:ind w:left="1731" w:hanging="454"/>
      </w:pPr>
      <w:rPr>
        <w:rFonts w:ascii="Symbol" w:hAnsi="Symbol" w:hint="default"/>
        <w:b w:val="0"/>
        <w:i w:val="0"/>
        <w:sz w:val="24"/>
        <w:szCs w:val="24"/>
      </w:rPr>
    </w:lvl>
    <w:lvl w:ilvl="2">
      <w:start w:val="1"/>
      <w:numFmt w:val="bullet"/>
      <w:lvlText w:val=""/>
      <w:lvlJc w:val="left"/>
      <w:pPr>
        <w:tabs>
          <w:tab w:val="num" w:pos="1440"/>
        </w:tabs>
        <w:ind w:left="1224" w:hanging="504"/>
      </w:pPr>
      <w:rPr>
        <w:rFonts w:ascii="Symbol" w:hAnsi="Symbol" w:hint="default"/>
        <w:b w:val="0"/>
        <w:i w:val="0"/>
        <w:sz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AA4457E"/>
    <w:multiLevelType w:val="hybridMultilevel"/>
    <w:tmpl w:val="60C6031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4720B8"/>
    <w:multiLevelType w:val="multilevel"/>
    <w:tmpl w:val="2F623436"/>
    <w:lvl w:ilvl="0">
      <w:start w:val="1"/>
      <w:numFmt w:val="decimal"/>
      <w:lvlText w:val="%1."/>
      <w:lvlJc w:val="left"/>
      <w:pPr>
        <w:ind w:left="720" w:hanging="360"/>
      </w:pPr>
      <w:rPr>
        <w:rFonts w:hint="default"/>
        <w:sz w:val="28"/>
        <w:szCs w:val="28"/>
      </w:rPr>
    </w:lvl>
    <w:lvl w:ilvl="1">
      <w:start w:val="2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536D5D"/>
    <w:multiLevelType w:val="hybridMultilevel"/>
    <w:tmpl w:val="6B10A4DA"/>
    <w:lvl w:ilvl="0" w:tplc="EE724BBA">
      <w:start w:val="1"/>
      <w:numFmt w:val="bullet"/>
      <w:lvlText w:val=""/>
      <w:lvlJc w:val="left"/>
      <w:pPr>
        <w:ind w:left="1429" w:hanging="360"/>
      </w:pPr>
      <w:rPr>
        <w:rFonts w:ascii="Symbol" w:hAnsi="Symbol" w:hint="default"/>
      </w:rPr>
    </w:lvl>
    <w:lvl w:ilvl="1" w:tplc="0C090005">
      <w:start w:val="1"/>
      <w:numFmt w:val="bullet"/>
      <w:lvlText w:val=""/>
      <w:lvlJc w:val="left"/>
      <w:pPr>
        <w:ind w:left="2149" w:hanging="360"/>
      </w:pPr>
      <w:rPr>
        <w:rFonts w:ascii="Wingdings" w:hAnsi="Wingdings"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1FD444A9"/>
    <w:multiLevelType w:val="hybridMultilevel"/>
    <w:tmpl w:val="F73447A8"/>
    <w:lvl w:ilvl="0" w:tplc="6A06ECB2">
      <w:start w:val="1"/>
      <w:numFmt w:val="lowerLetter"/>
      <w:lvlText w:val="%1)"/>
      <w:lvlJc w:val="left"/>
      <w:pPr>
        <w:ind w:left="72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CC30CF"/>
    <w:multiLevelType w:val="multilevel"/>
    <w:tmpl w:val="84F64424"/>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E427E5"/>
    <w:multiLevelType w:val="hybridMultilevel"/>
    <w:tmpl w:val="E1CCF7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51372E"/>
    <w:multiLevelType w:val="hybridMultilevel"/>
    <w:tmpl w:val="532E6C04"/>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28545156"/>
    <w:multiLevelType w:val="multilevel"/>
    <w:tmpl w:val="83889BEE"/>
    <w:lvl w:ilvl="0">
      <w:start w:val="1"/>
      <w:numFmt w:val="decimal"/>
      <w:pStyle w:val="Heading2"/>
      <w:lvlText w:val="%1."/>
      <w:lvlJc w:val="left"/>
      <w:pPr>
        <w:ind w:left="360" w:hanging="360"/>
      </w:pPr>
      <w:rPr>
        <w:rFonts w:ascii="Times New Roman" w:hAnsi="Times New Roman" w:hint="default"/>
        <w:b/>
        <w:i w:val="0"/>
        <w:sz w:val="2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CBC5FD1"/>
    <w:multiLevelType w:val="hybridMultilevel"/>
    <w:tmpl w:val="D7EE6870"/>
    <w:lvl w:ilvl="0" w:tplc="0E80C0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90261B"/>
    <w:multiLevelType w:val="hybridMultilevel"/>
    <w:tmpl w:val="309410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0777EF"/>
    <w:multiLevelType w:val="multilevel"/>
    <w:tmpl w:val="033EE35A"/>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197F3A"/>
    <w:multiLevelType w:val="multilevel"/>
    <w:tmpl w:val="466E42AC"/>
    <w:lvl w:ilvl="0">
      <w:start w:val="3"/>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3063FC"/>
    <w:multiLevelType w:val="multilevel"/>
    <w:tmpl w:val="EF8C8C6E"/>
    <w:lvl w:ilvl="0">
      <w:start w:val="1"/>
      <w:numFmt w:val="bullet"/>
      <w:lvlText w:val=""/>
      <w:lvlJc w:val="left"/>
      <w:pPr>
        <w:tabs>
          <w:tab w:val="num" w:pos="341"/>
        </w:tabs>
        <w:ind w:left="341" w:hanging="341"/>
      </w:pPr>
      <w:rPr>
        <w:rFonts w:ascii="Symbol" w:hAnsi="Symbol" w:hint="default"/>
      </w:rPr>
    </w:lvl>
    <w:lvl w:ilvl="1">
      <w:start w:val="1"/>
      <w:numFmt w:val="decimal"/>
      <w:lvlText w:val="%1.%2."/>
      <w:lvlJc w:val="left"/>
      <w:pPr>
        <w:tabs>
          <w:tab w:val="num" w:pos="341"/>
        </w:tabs>
        <w:ind w:left="341" w:hanging="454"/>
      </w:pPr>
      <w:rPr>
        <w:rFonts w:hint="default"/>
        <w:b w:val="0"/>
      </w:rPr>
    </w:lvl>
    <w:lvl w:ilvl="2">
      <w:start w:val="1"/>
      <w:numFmt w:val="decimal"/>
      <w:lvlText w:val="%1.%2.%3."/>
      <w:lvlJc w:val="left"/>
      <w:pPr>
        <w:tabs>
          <w:tab w:val="num" w:pos="1327"/>
        </w:tabs>
        <w:ind w:left="1111" w:hanging="504"/>
      </w:pPr>
      <w:rPr>
        <w:rFonts w:hint="default"/>
      </w:rPr>
    </w:lvl>
    <w:lvl w:ilvl="3">
      <w:start w:val="1"/>
      <w:numFmt w:val="bullet"/>
      <w:lvlText w:val=""/>
      <w:lvlJc w:val="left"/>
      <w:pPr>
        <w:tabs>
          <w:tab w:val="num" w:pos="1327"/>
        </w:tabs>
        <w:ind w:left="1327" w:hanging="360"/>
      </w:pPr>
      <w:rPr>
        <w:rFonts w:ascii="Symbol" w:hAnsi="Symbol" w:hint="default"/>
      </w:rPr>
    </w:lvl>
    <w:lvl w:ilvl="4">
      <w:start w:val="1"/>
      <w:numFmt w:val="bullet"/>
      <w:lvlText w:val=""/>
      <w:lvlJc w:val="left"/>
      <w:pPr>
        <w:tabs>
          <w:tab w:val="num" w:pos="2407"/>
        </w:tabs>
        <w:ind w:left="2119" w:hanging="792"/>
      </w:pPr>
      <w:rPr>
        <w:rFonts w:ascii="Symbol" w:hAnsi="Symbol" w:hint="default"/>
      </w:rPr>
    </w:lvl>
    <w:lvl w:ilvl="5">
      <w:start w:val="1"/>
      <w:numFmt w:val="decimal"/>
      <w:lvlText w:val="%1.%2.%3.%4.%5.%6."/>
      <w:lvlJc w:val="left"/>
      <w:pPr>
        <w:tabs>
          <w:tab w:val="num" w:pos="2767"/>
        </w:tabs>
        <w:ind w:left="2623" w:hanging="936"/>
      </w:pPr>
      <w:rPr>
        <w:rFonts w:hint="default"/>
      </w:rPr>
    </w:lvl>
    <w:lvl w:ilvl="6">
      <w:start w:val="1"/>
      <w:numFmt w:val="decimal"/>
      <w:lvlText w:val="%1.%2.%3.%4.%5.%6.%7."/>
      <w:lvlJc w:val="left"/>
      <w:pPr>
        <w:tabs>
          <w:tab w:val="num" w:pos="3487"/>
        </w:tabs>
        <w:ind w:left="3127" w:hanging="1080"/>
      </w:pPr>
      <w:rPr>
        <w:rFonts w:hint="default"/>
      </w:rPr>
    </w:lvl>
    <w:lvl w:ilvl="7">
      <w:start w:val="1"/>
      <w:numFmt w:val="decimal"/>
      <w:lvlText w:val="%1.%2.%3.%4.%5.%6.%7.%8."/>
      <w:lvlJc w:val="left"/>
      <w:pPr>
        <w:tabs>
          <w:tab w:val="num" w:pos="3847"/>
        </w:tabs>
        <w:ind w:left="3631" w:hanging="1224"/>
      </w:pPr>
      <w:rPr>
        <w:rFonts w:hint="default"/>
      </w:rPr>
    </w:lvl>
    <w:lvl w:ilvl="8">
      <w:start w:val="1"/>
      <w:numFmt w:val="decimal"/>
      <w:lvlText w:val="%1.%2.%3.%4.%5.%6.%7.%8.%9."/>
      <w:lvlJc w:val="left"/>
      <w:pPr>
        <w:tabs>
          <w:tab w:val="num" w:pos="4567"/>
        </w:tabs>
        <w:ind w:left="4207" w:hanging="1440"/>
      </w:pPr>
      <w:rPr>
        <w:rFonts w:hint="default"/>
      </w:rPr>
    </w:lvl>
  </w:abstractNum>
  <w:abstractNum w:abstractNumId="17" w15:restartNumberingAfterBreak="0">
    <w:nsid w:val="352E6EB9"/>
    <w:multiLevelType w:val="hybridMultilevel"/>
    <w:tmpl w:val="6B5040A0"/>
    <w:lvl w:ilvl="0" w:tplc="0C090017">
      <w:start w:val="1"/>
      <w:numFmt w:val="lowerLetter"/>
      <w:lvlText w:val="%1)"/>
      <w:lvlJc w:val="left"/>
      <w:pPr>
        <w:ind w:left="1069" w:hanging="360"/>
      </w:pPr>
    </w:lvl>
    <w:lvl w:ilvl="1" w:tplc="EE724BBA">
      <w:start w:val="1"/>
      <w:numFmt w:val="bullet"/>
      <w:lvlText w:val=""/>
      <w:lvlJc w:val="left"/>
      <w:pPr>
        <w:ind w:left="1789" w:hanging="360"/>
      </w:pPr>
      <w:rPr>
        <w:rFonts w:ascii="Symbol" w:hAnsi="Symbol" w:hint="default"/>
      </w:rPr>
    </w:lvl>
    <w:lvl w:ilvl="2" w:tplc="0C09001B">
      <w:start w:val="1"/>
      <w:numFmt w:val="lowerRoman"/>
      <w:lvlText w:val="%3."/>
      <w:lvlJc w:val="right"/>
      <w:pPr>
        <w:ind w:left="2509" w:hanging="180"/>
      </w:pPr>
    </w:lvl>
    <w:lvl w:ilvl="3" w:tplc="EE724BBA">
      <w:start w:val="1"/>
      <w:numFmt w:val="bullet"/>
      <w:lvlText w:val=""/>
      <w:lvlJc w:val="left"/>
      <w:pPr>
        <w:ind w:left="3229" w:hanging="360"/>
      </w:pPr>
      <w:rPr>
        <w:rFonts w:ascii="Symbol" w:hAnsi="Symbol" w:hint="default"/>
      </w:r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35C5134D"/>
    <w:multiLevelType w:val="hybridMultilevel"/>
    <w:tmpl w:val="85C6821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4267C6"/>
    <w:multiLevelType w:val="multilevel"/>
    <w:tmpl w:val="32E4BDD6"/>
    <w:lvl w:ilvl="0">
      <w:start w:val="2"/>
      <w:numFmt w:val="decimal"/>
      <w:lvlText w:val="%1."/>
      <w:lvlJc w:val="left"/>
      <w:pPr>
        <w:ind w:left="360" w:hanging="360"/>
      </w:pPr>
      <w:rPr>
        <w:rFonts w:hint="default"/>
        <w:b/>
        <w:i w:val="0"/>
        <w:sz w:val="28"/>
      </w:rPr>
    </w:lvl>
    <w:lvl w:ilvl="1">
      <w:start w:val="1"/>
      <w:numFmt w:val="decimal"/>
      <w:lvlText w:val="%1.%2."/>
      <w:lvlJc w:val="left"/>
      <w:pPr>
        <w:ind w:left="7520" w:hanging="432"/>
      </w:pPr>
      <w:rPr>
        <w:rFonts w:ascii="Arial" w:hAnsi="Arial" w:cs="Arial" w:hint="default"/>
        <w:b w:val="0"/>
        <w:i w:val="0"/>
        <w:sz w:val="22"/>
        <w:szCs w:val="22"/>
      </w:rPr>
    </w:lvl>
    <w:lvl w:ilvl="2">
      <w:start w:val="1"/>
      <w:numFmt w:val="bullet"/>
      <w:lvlText w:val=""/>
      <w:lvlJc w:val="left"/>
      <w:pPr>
        <w:ind w:left="1224" w:hanging="504"/>
      </w:pPr>
      <w:rPr>
        <w:rFonts w:ascii="Symbol" w:hAnsi="Symbol" w:hint="default"/>
        <w:b w:val="0"/>
        <w:i w:val="0"/>
        <w:sz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CF5613"/>
    <w:multiLevelType w:val="hybridMultilevel"/>
    <w:tmpl w:val="BB38E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DE2BEA"/>
    <w:multiLevelType w:val="hybridMultilevel"/>
    <w:tmpl w:val="B6126A76"/>
    <w:lvl w:ilvl="0" w:tplc="EE724BBA">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B41E26"/>
    <w:multiLevelType w:val="hybridMultilevel"/>
    <w:tmpl w:val="A140B2C8"/>
    <w:lvl w:ilvl="0" w:tplc="5A4EBA82">
      <w:start w:val="1"/>
      <w:numFmt w:val="lowerLetter"/>
      <w:lvlText w:val="%1)"/>
      <w:lvlJc w:val="left"/>
      <w:pPr>
        <w:ind w:left="720" w:hanging="360"/>
      </w:pPr>
      <w:rPr>
        <w:sz w:val="22"/>
        <w:szCs w:val="22"/>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CC059D"/>
    <w:multiLevelType w:val="multilevel"/>
    <w:tmpl w:val="786889AC"/>
    <w:lvl w:ilvl="0">
      <w:start w:val="1"/>
      <w:numFmt w:val="decimal"/>
      <w:lvlText w:val="%1."/>
      <w:lvlJc w:val="left"/>
      <w:pPr>
        <w:tabs>
          <w:tab w:val="num" w:pos="454"/>
        </w:tabs>
        <w:ind w:left="454" w:hanging="341"/>
      </w:pPr>
      <w:rPr>
        <w:rFonts w:hint="default"/>
        <w:b/>
        <w:i w:val="0"/>
        <w:sz w:val="32"/>
      </w:rPr>
    </w:lvl>
    <w:lvl w:ilvl="1">
      <w:start w:val="1"/>
      <w:numFmt w:val="bullet"/>
      <w:lvlText w:val=""/>
      <w:lvlJc w:val="left"/>
      <w:pPr>
        <w:tabs>
          <w:tab w:val="num" w:pos="1731"/>
        </w:tabs>
        <w:ind w:left="1731" w:hanging="454"/>
      </w:pPr>
      <w:rPr>
        <w:rFonts w:ascii="Symbol" w:hAnsi="Symbol" w:hint="default"/>
        <w:b w:val="0"/>
        <w:i w:val="0"/>
        <w:sz w:val="24"/>
        <w:szCs w:val="24"/>
      </w:rPr>
    </w:lvl>
    <w:lvl w:ilvl="2">
      <w:start w:val="1"/>
      <w:numFmt w:val="bullet"/>
      <w:lvlText w:val=""/>
      <w:lvlJc w:val="left"/>
      <w:pPr>
        <w:tabs>
          <w:tab w:val="num" w:pos="1440"/>
        </w:tabs>
        <w:ind w:left="1224" w:hanging="504"/>
      </w:pPr>
      <w:rPr>
        <w:rFonts w:ascii="Symbol" w:hAnsi="Symbol" w:hint="default"/>
        <w:b w:val="0"/>
        <w:i w:val="0"/>
        <w:sz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6F540D9"/>
    <w:multiLevelType w:val="multilevel"/>
    <w:tmpl w:val="BE067890"/>
    <w:lvl w:ilvl="0">
      <w:start w:val="4"/>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AE5AE4"/>
    <w:multiLevelType w:val="multilevel"/>
    <w:tmpl w:val="BB869516"/>
    <w:lvl w:ilvl="0">
      <w:start w:val="1"/>
      <w:numFmt w:val="decimal"/>
      <w:lvlText w:val="%1."/>
      <w:lvlJc w:val="left"/>
      <w:pPr>
        <w:ind w:left="360" w:hanging="360"/>
      </w:pPr>
      <w:rPr>
        <w:rFonts w:hint="default"/>
        <w:b/>
        <w:i w:val="0"/>
        <w:sz w:val="32"/>
      </w:rPr>
    </w:lvl>
    <w:lvl w:ilvl="1">
      <w:start w:val="1"/>
      <w:numFmt w:val="bullet"/>
      <w:lvlText w:val=""/>
      <w:lvlJc w:val="left"/>
      <w:pPr>
        <w:ind w:left="432" w:hanging="432"/>
      </w:pPr>
      <w:rPr>
        <w:rFonts w:ascii="Symbol" w:hAnsi="Symbol" w:hint="default"/>
        <w:b w:val="0"/>
        <w:i w:val="0"/>
        <w:sz w:val="24"/>
        <w:szCs w:val="24"/>
      </w:rPr>
    </w:lvl>
    <w:lvl w:ilvl="2">
      <w:start w:val="1"/>
      <w:numFmt w:val="lowerLetter"/>
      <w:lvlText w:val="%3)"/>
      <w:lvlJc w:val="left"/>
      <w:pPr>
        <w:ind w:left="1224" w:hanging="504"/>
      </w:pPr>
      <w:rPr>
        <w:rFonts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DE1006"/>
    <w:multiLevelType w:val="multilevel"/>
    <w:tmpl w:val="FBC8E8FA"/>
    <w:lvl w:ilvl="0">
      <w:start w:val="1"/>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A35127"/>
    <w:multiLevelType w:val="multilevel"/>
    <w:tmpl w:val="ADD2E3CA"/>
    <w:lvl w:ilvl="0">
      <w:start w:val="3"/>
      <w:numFmt w:val="decimal"/>
      <w:lvlText w:val="%1."/>
      <w:lvlJc w:val="left"/>
      <w:pPr>
        <w:ind w:left="360" w:hanging="360"/>
      </w:pPr>
      <w:rPr>
        <w:rFonts w:hint="default"/>
        <w:b/>
        <w:i w:val="0"/>
        <w:sz w:val="32"/>
      </w:rPr>
    </w:lvl>
    <w:lvl w:ilvl="1">
      <w:start w:val="1"/>
      <w:numFmt w:val="decimal"/>
      <w:lvlText w:val="%1.%2."/>
      <w:lvlJc w:val="left"/>
      <w:pPr>
        <w:ind w:left="574" w:hanging="432"/>
      </w:pPr>
      <w:rPr>
        <w:rFonts w:ascii="Arial" w:hAnsi="Arial" w:cs="Arial" w:hint="default"/>
        <w:b w:val="0"/>
        <w:i w:val="0"/>
        <w:sz w:val="22"/>
        <w:szCs w:val="22"/>
      </w:rPr>
    </w:lvl>
    <w:lvl w:ilvl="2">
      <w:start w:val="1"/>
      <w:numFmt w:val="lowerLetter"/>
      <w:lvlText w:val="%3)"/>
      <w:lvlJc w:val="left"/>
      <w:pPr>
        <w:ind w:left="1224" w:hanging="504"/>
      </w:pPr>
      <w:rPr>
        <w:rFonts w:ascii="Arial" w:hAnsi="Arial" w:cs="Arial" w:hint="default"/>
        <w:b w:val="0"/>
        <w:i w:val="0"/>
        <w:sz w:val="22"/>
        <w:szCs w:val="22"/>
      </w:rPr>
    </w:lvl>
    <w:lvl w:ilvl="3">
      <w:start w:val="1"/>
      <w:numFmt w:val="bullet"/>
      <w:lvlText w:val=""/>
      <w:lvlJc w:val="left"/>
      <w:pPr>
        <w:ind w:left="192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517A92"/>
    <w:multiLevelType w:val="multilevel"/>
    <w:tmpl w:val="0C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580F13"/>
    <w:multiLevelType w:val="multilevel"/>
    <w:tmpl w:val="F4646B92"/>
    <w:lvl w:ilvl="0">
      <w:start w:val="1"/>
      <w:numFmt w:val="decimal"/>
      <w:lvlText w:val="%1."/>
      <w:lvlJc w:val="left"/>
      <w:pPr>
        <w:ind w:left="360" w:hanging="360"/>
      </w:pPr>
      <w:rPr>
        <w:rFonts w:hint="default"/>
        <w:b/>
        <w:i w:val="0"/>
        <w:sz w:val="32"/>
      </w:rPr>
    </w:lvl>
    <w:lvl w:ilvl="1">
      <w:start w:val="1"/>
      <w:numFmt w:val="bullet"/>
      <w:lvlText w:val=""/>
      <w:lvlJc w:val="left"/>
      <w:pPr>
        <w:ind w:left="792" w:hanging="432"/>
      </w:pPr>
      <w:rPr>
        <w:rFonts w:ascii="Symbol" w:hAnsi="Symbol" w:hint="default"/>
        <w:b w:val="0"/>
        <w:i w:val="0"/>
        <w:sz w:val="24"/>
        <w:szCs w:val="24"/>
      </w:rPr>
    </w:lvl>
    <w:lvl w:ilvl="2">
      <w:start w:val="1"/>
      <w:numFmt w:val="bullet"/>
      <w:lvlText w:val=""/>
      <w:lvlJc w:val="left"/>
      <w:pPr>
        <w:ind w:left="1224" w:hanging="504"/>
      </w:pPr>
      <w:rPr>
        <w:rFonts w:ascii="Symbol" w:hAnsi="Symbol" w:hint="default"/>
        <w:b w:val="0"/>
        <w:i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4E44AE"/>
    <w:multiLevelType w:val="multilevel"/>
    <w:tmpl w:val="64DA6648"/>
    <w:lvl w:ilvl="0">
      <w:start w:val="1"/>
      <w:numFmt w:val="decimal"/>
      <w:lvlText w:val="%1."/>
      <w:lvlJc w:val="left"/>
      <w:pPr>
        <w:ind w:left="360" w:hanging="360"/>
      </w:pPr>
      <w:rPr>
        <w:rFonts w:hint="default"/>
        <w:b/>
        <w:i w:val="0"/>
        <w:sz w:val="32"/>
      </w:rPr>
    </w:lvl>
    <w:lvl w:ilvl="1">
      <w:start w:val="1"/>
      <w:numFmt w:val="bullet"/>
      <w:lvlText w:val=""/>
      <w:lvlJc w:val="left"/>
      <w:pPr>
        <w:ind w:left="792" w:hanging="432"/>
      </w:pPr>
      <w:rPr>
        <w:rFonts w:ascii="Symbol" w:hAnsi="Symbol" w:hint="default"/>
        <w:b w:val="0"/>
        <w:i w:val="0"/>
        <w:sz w:val="24"/>
        <w:szCs w:val="24"/>
      </w:rPr>
    </w:lvl>
    <w:lvl w:ilvl="2">
      <w:start w:val="1"/>
      <w:numFmt w:val="bullet"/>
      <w:lvlText w:val=""/>
      <w:lvlJc w:val="left"/>
      <w:pPr>
        <w:ind w:left="1224" w:hanging="504"/>
      </w:pPr>
      <w:rPr>
        <w:rFonts w:ascii="Symbol" w:hAnsi="Symbol" w:hint="default"/>
        <w:b w:val="0"/>
        <w:i w:val="0"/>
        <w:sz w:val="24"/>
      </w:rPr>
    </w:lvl>
    <w:lvl w:ilvl="3">
      <w:start w:val="1"/>
      <w:numFmt w:val="bullet"/>
      <w:lvlText w:val=""/>
      <w:lvlJc w:val="left"/>
      <w:pPr>
        <w:ind w:left="1728" w:hanging="648"/>
      </w:pPr>
      <w:rPr>
        <w:rFonts w:ascii="Symbol" w:hAnsi="Symbol"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8"/>
  </w:num>
  <w:num w:numId="3">
    <w:abstractNumId w:val="5"/>
  </w:num>
  <w:num w:numId="4">
    <w:abstractNumId w:val="11"/>
  </w:num>
  <w:num w:numId="5">
    <w:abstractNumId w:val="2"/>
  </w:num>
  <w:num w:numId="6">
    <w:abstractNumId w:val="23"/>
  </w:num>
  <w:num w:numId="7">
    <w:abstractNumId w:val="3"/>
  </w:num>
  <w:num w:numId="8">
    <w:abstractNumId w:val="25"/>
  </w:num>
  <w:num w:numId="9">
    <w:abstractNumId w:val="30"/>
  </w:num>
  <w:num w:numId="10">
    <w:abstractNumId w:val="29"/>
  </w:num>
  <w:num w:numId="11">
    <w:abstractNumId w:val="26"/>
  </w:num>
  <w:num w:numId="12">
    <w:abstractNumId w:val="19"/>
  </w:num>
  <w:num w:numId="13">
    <w:abstractNumId w:val="6"/>
  </w:num>
  <w:num w:numId="14">
    <w:abstractNumId w:val="22"/>
  </w:num>
  <w:num w:numId="15">
    <w:abstractNumId w:val="7"/>
  </w:num>
  <w:num w:numId="16">
    <w:abstractNumId w:val="17"/>
  </w:num>
  <w:num w:numId="17">
    <w:abstractNumId w:val="10"/>
  </w:num>
  <w:num w:numId="18">
    <w:abstractNumId w:val="15"/>
  </w:num>
  <w:num w:numId="19">
    <w:abstractNumId w:val="20"/>
  </w:num>
  <w:num w:numId="20">
    <w:abstractNumId w:val="9"/>
  </w:num>
  <w:num w:numId="21">
    <w:abstractNumId w:val="16"/>
  </w:num>
  <w:num w:numId="22">
    <w:abstractNumId w:val="27"/>
  </w:num>
  <w:num w:numId="23">
    <w:abstractNumId w:val="1"/>
  </w:num>
  <w:num w:numId="24">
    <w:abstractNumId w:val="21"/>
  </w:num>
  <w:num w:numId="25">
    <w:abstractNumId w:val="4"/>
  </w:num>
  <w:num w:numId="26">
    <w:abstractNumId w:val="24"/>
  </w:num>
  <w:num w:numId="27">
    <w:abstractNumId w:val="8"/>
  </w:num>
  <w:num w:numId="28">
    <w:abstractNumId w:val="18"/>
  </w:num>
  <w:num w:numId="29">
    <w:abstractNumId w:val="12"/>
  </w:num>
  <w:num w:numId="30">
    <w:abstractNumId w:val="13"/>
  </w:num>
  <w:num w:numId="31">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DB"/>
    <w:rsid w:val="00001812"/>
    <w:rsid w:val="00001E57"/>
    <w:rsid w:val="00006EDD"/>
    <w:rsid w:val="00007ED6"/>
    <w:rsid w:val="00012FD2"/>
    <w:rsid w:val="000144E0"/>
    <w:rsid w:val="00016743"/>
    <w:rsid w:val="00024F6A"/>
    <w:rsid w:val="000266E1"/>
    <w:rsid w:val="00027DF7"/>
    <w:rsid w:val="0003107C"/>
    <w:rsid w:val="00031FC9"/>
    <w:rsid w:val="00032E80"/>
    <w:rsid w:val="00041282"/>
    <w:rsid w:val="000415B4"/>
    <w:rsid w:val="0004312A"/>
    <w:rsid w:val="00045CD7"/>
    <w:rsid w:val="00046F21"/>
    <w:rsid w:val="00047871"/>
    <w:rsid w:val="0005080D"/>
    <w:rsid w:val="000523EC"/>
    <w:rsid w:val="00054526"/>
    <w:rsid w:val="000565E4"/>
    <w:rsid w:val="00056B90"/>
    <w:rsid w:val="00062D0D"/>
    <w:rsid w:val="00064D7A"/>
    <w:rsid w:val="00064E53"/>
    <w:rsid w:val="00071141"/>
    <w:rsid w:val="00076ABF"/>
    <w:rsid w:val="00080937"/>
    <w:rsid w:val="00081801"/>
    <w:rsid w:val="000836EF"/>
    <w:rsid w:val="00084969"/>
    <w:rsid w:val="00084CC3"/>
    <w:rsid w:val="000872AD"/>
    <w:rsid w:val="00090FEE"/>
    <w:rsid w:val="00093471"/>
    <w:rsid w:val="00093D42"/>
    <w:rsid w:val="000A0464"/>
    <w:rsid w:val="000A048F"/>
    <w:rsid w:val="000A36F1"/>
    <w:rsid w:val="000A56FB"/>
    <w:rsid w:val="000A6C84"/>
    <w:rsid w:val="000B4874"/>
    <w:rsid w:val="000B5C37"/>
    <w:rsid w:val="000B67CB"/>
    <w:rsid w:val="000B7C15"/>
    <w:rsid w:val="000C0A26"/>
    <w:rsid w:val="000C48FE"/>
    <w:rsid w:val="000C5A13"/>
    <w:rsid w:val="000D2EA5"/>
    <w:rsid w:val="000D5F41"/>
    <w:rsid w:val="000D6EF2"/>
    <w:rsid w:val="000D72C5"/>
    <w:rsid w:val="000E0A06"/>
    <w:rsid w:val="000E4A32"/>
    <w:rsid w:val="000F1B63"/>
    <w:rsid w:val="000F314E"/>
    <w:rsid w:val="000F3F7C"/>
    <w:rsid w:val="000F6823"/>
    <w:rsid w:val="00102944"/>
    <w:rsid w:val="0010353C"/>
    <w:rsid w:val="00107DC2"/>
    <w:rsid w:val="00110EE2"/>
    <w:rsid w:val="00112F41"/>
    <w:rsid w:val="00114D54"/>
    <w:rsid w:val="00114F5E"/>
    <w:rsid w:val="0011733C"/>
    <w:rsid w:val="00117BE6"/>
    <w:rsid w:val="00123598"/>
    <w:rsid w:val="00125691"/>
    <w:rsid w:val="00125E28"/>
    <w:rsid w:val="0013099C"/>
    <w:rsid w:val="00133639"/>
    <w:rsid w:val="00135208"/>
    <w:rsid w:val="00144C85"/>
    <w:rsid w:val="00146204"/>
    <w:rsid w:val="00146287"/>
    <w:rsid w:val="00147BBA"/>
    <w:rsid w:val="001512EA"/>
    <w:rsid w:val="001525E8"/>
    <w:rsid w:val="00153CC8"/>
    <w:rsid w:val="0015440B"/>
    <w:rsid w:val="00160240"/>
    <w:rsid w:val="00163767"/>
    <w:rsid w:val="001674F3"/>
    <w:rsid w:val="00175521"/>
    <w:rsid w:val="00186F64"/>
    <w:rsid w:val="0018749C"/>
    <w:rsid w:val="0018795B"/>
    <w:rsid w:val="00191704"/>
    <w:rsid w:val="00193196"/>
    <w:rsid w:val="001A4617"/>
    <w:rsid w:val="001A5C78"/>
    <w:rsid w:val="001A75F5"/>
    <w:rsid w:val="001A7938"/>
    <w:rsid w:val="001B05CD"/>
    <w:rsid w:val="001B129B"/>
    <w:rsid w:val="001B1355"/>
    <w:rsid w:val="001B3672"/>
    <w:rsid w:val="001C0B00"/>
    <w:rsid w:val="001C35EE"/>
    <w:rsid w:val="001C6413"/>
    <w:rsid w:val="001C7884"/>
    <w:rsid w:val="001D011E"/>
    <w:rsid w:val="001D0870"/>
    <w:rsid w:val="001D2FC0"/>
    <w:rsid w:val="001D305F"/>
    <w:rsid w:val="001D69F9"/>
    <w:rsid w:val="001D6A11"/>
    <w:rsid w:val="001D6C34"/>
    <w:rsid w:val="001D7C5C"/>
    <w:rsid w:val="001E4DC6"/>
    <w:rsid w:val="001E612D"/>
    <w:rsid w:val="001F0F25"/>
    <w:rsid w:val="001F1F62"/>
    <w:rsid w:val="001F2230"/>
    <w:rsid w:val="001F77CF"/>
    <w:rsid w:val="001F79F1"/>
    <w:rsid w:val="00200D9A"/>
    <w:rsid w:val="0020550B"/>
    <w:rsid w:val="002065D2"/>
    <w:rsid w:val="002069E1"/>
    <w:rsid w:val="002130FC"/>
    <w:rsid w:val="00214F68"/>
    <w:rsid w:val="00216A99"/>
    <w:rsid w:val="0021726C"/>
    <w:rsid w:val="002202B1"/>
    <w:rsid w:val="00222579"/>
    <w:rsid w:val="00223929"/>
    <w:rsid w:val="00223B32"/>
    <w:rsid w:val="0022511A"/>
    <w:rsid w:val="002257D5"/>
    <w:rsid w:val="00225937"/>
    <w:rsid w:val="00225BF5"/>
    <w:rsid w:val="002265C8"/>
    <w:rsid w:val="00227379"/>
    <w:rsid w:val="00232D34"/>
    <w:rsid w:val="00234C38"/>
    <w:rsid w:val="00243279"/>
    <w:rsid w:val="00245ABA"/>
    <w:rsid w:val="00246480"/>
    <w:rsid w:val="002477EA"/>
    <w:rsid w:val="002507A9"/>
    <w:rsid w:val="00251380"/>
    <w:rsid w:val="002521BA"/>
    <w:rsid w:val="00252AFE"/>
    <w:rsid w:val="002531E6"/>
    <w:rsid w:val="00253A4A"/>
    <w:rsid w:val="00261285"/>
    <w:rsid w:val="00261E23"/>
    <w:rsid w:val="0026240A"/>
    <w:rsid w:val="0026529A"/>
    <w:rsid w:val="00266610"/>
    <w:rsid w:val="00266A0D"/>
    <w:rsid w:val="002672EB"/>
    <w:rsid w:val="0026748B"/>
    <w:rsid w:val="00267CD5"/>
    <w:rsid w:val="00271AEA"/>
    <w:rsid w:val="00272CD4"/>
    <w:rsid w:val="00273FAA"/>
    <w:rsid w:val="0028020E"/>
    <w:rsid w:val="002804AE"/>
    <w:rsid w:val="00281223"/>
    <w:rsid w:val="0028660D"/>
    <w:rsid w:val="002910F4"/>
    <w:rsid w:val="00292AEF"/>
    <w:rsid w:val="00297443"/>
    <w:rsid w:val="002975D1"/>
    <w:rsid w:val="002A035A"/>
    <w:rsid w:val="002A089A"/>
    <w:rsid w:val="002A10CB"/>
    <w:rsid w:val="002A2134"/>
    <w:rsid w:val="002B092D"/>
    <w:rsid w:val="002B184E"/>
    <w:rsid w:val="002B2772"/>
    <w:rsid w:val="002B3457"/>
    <w:rsid w:val="002B54BF"/>
    <w:rsid w:val="002B5FAC"/>
    <w:rsid w:val="002B7BCF"/>
    <w:rsid w:val="002D1814"/>
    <w:rsid w:val="002D7393"/>
    <w:rsid w:val="002D79EE"/>
    <w:rsid w:val="002E42A7"/>
    <w:rsid w:val="002E5130"/>
    <w:rsid w:val="002F0FD4"/>
    <w:rsid w:val="002F2B56"/>
    <w:rsid w:val="002F45D1"/>
    <w:rsid w:val="002F62DE"/>
    <w:rsid w:val="00302D75"/>
    <w:rsid w:val="00304642"/>
    <w:rsid w:val="003057F3"/>
    <w:rsid w:val="00321BC7"/>
    <w:rsid w:val="00323E09"/>
    <w:rsid w:val="003244BE"/>
    <w:rsid w:val="00331F96"/>
    <w:rsid w:val="003351C2"/>
    <w:rsid w:val="003447D5"/>
    <w:rsid w:val="00350B16"/>
    <w:rsid w:val="00353B39"/>
    <w:rsid w:val="0036351B"/>
    <w:rsid w:val="003642B1"/>
    <w:rsid w:val="00370690"/>
    <w:rsid w:val="0037166B"/>
    <w:rsid w:val="00372174"/>
    <w:rsid w:val="00372A3F"/>
    <w:rsid w:val="00372F1B"/>
    <w:rsid w:val="00374899"/>
    <w:rsid w:val="003748F4"/>
    <w:rsid w:val="00376505"/>
    <w:rsid w:val="003828E7"/>
    <w:rsid w:val="00392817"/>
    <w:rsid w:val="0039548E"/>
    <w:rsid w:val="003A0DF9"/>
    <w:rsid w:val="003A191A"/>
    <w:rsid w:val="003A21EA"/>
    <w:rsid w:val="003A32D1"/>
    <w:rsid w:val="003A3A37"/>
    <w:rsid w:val="003A3FA0"/>
    <w:rsid w:val="003A57BF"/>
    <w:rsid w:val="003A7942"/>
    <w:rsid w:val="003B32BC"/>
    <w:rsid w:val="003B4FC9"/>
    <w:rsid w:val="003B57FD"/>
    <w:rsid w:val="003B62D1"/>
    <w:rsid w:val="003C05F4"/>
    <w:rsid w:val="003C113C"/>
    <w:rsid w:val="003C17B5"/>
    <w:rsid w:val="003D0F7F"/>
    <w:rsid w:val="003D1BD8"/>
    <w:rsid w:val="003D33B4"/>
    <w:rsid w:val="003D4271"/>
    <w:rsid w:val="003D734E"/>
    <w:rsid w:val="003E2415"/>
    <w:rsid w:val="003E46BF"/>
    <w:rsid w:val="003F2D24"/>
    <w:rsid w:val="003F3BBA"/>
    <w:rsid w:val="003F3F54"/>
    <w:rsid w:val="0040179E"/>
    <w:rsid w:val="0040420F"/>
    <w:rsid w:val="0040491E"/>
    <w:rsid w:val="00407CBF"/>
    <w:rsid w:val="00411557"/>
    <w:rsid w:val="0041346A"/>
    <w:rsid w:val="00415547"/>
    <w:rsid w:val="00415AC0"/>
    <w:rsid w:val="00415E64"/>
    <w:rsid w:val="00423499"/>
    <w:rsid w:val="00423E2A"/>
    <w:rsid w:val="00424BAA"/>
    <w:rsid w:val="00431306"/>
    <w:rsid w:val="00432E81"/>
    <w:rsid w:val="00435FE2"/>
    <w:rsid w:val="00440F4C"/>
    <w:rsid w:val="00441B03"/>
    <w:rsid w:val="0044200D"/>
    <w:rsid w:val="00444621"/>
    <w:rsid w:val="00444AC2"/>
    <w:rsid w:val="004459DA"/>
    <w:rsid w:val="004517FE"/>
    <w:rsid w:val="004640E2"/>
    <w:rsid w:val="00467AB5"/>
    <w:rsid w:val="00471C94"/>
    <w:rsid w:val="00472881"/>
    <w:rsid w:val="00474530"/>
    <w:rsid w:val="00475811"/>
    <w:rsid w:val="0047581D"/>
    <w:rsid w:val="004758B6"/>
    <w:rsid w:val="004762AA"/>
    <w:rsid w:val="004874DB"/>
    <w:rsid w:val="00492EB0"/>
    <w:rsid w:val="004A114C"/>
    <w:rsid w:val="004A4FBA"/>
    <w:rsid w:val="004A610D"/>
    <w:rsid w:val="004A7455"/>
    <w:rsid w:val="004B2B85"/>
    <w:rsid w:val="004B38DF"/>
    <w:rsid w:val="004B4F01"/>
    <w:rsid w:val="004C31A4"/>
    <w:rsid w:val="004C5F6C"/>
    <w:rsid w:val="004C6EAF"/>
    <w:rsid w:val="004D2023"/>
    <w:rsid w:val="004D41F6"/>
    <w:rsid w:val="004D5A68"/>
    <w:rsid w:val="004D7B78"/>
    <w:rsid w:val="004E06A7"/>
    <w:rsid w:val="004E0F2F"/>
    <w:rsid w:val="004E1581"/>
    <w:rsid w:val="004E1A13"/>
    <w:rsid w:val="004E6305"/>
    <w:rsid w:val="004F4391"/>
    <w:rsid w:val="004F57CE"/>
    <w:rsid w:val="00504823"/>
    <w:rsid w:val="005054AE"/>
    <w:rsid w:val="005100B9"/>
    <w:rsid w:val="00511336"/>
    <w:rsid w:val="0051213B"/>
    <w:rsid w:val="005123BF"/>
    <w:rsid w:val="00514EE5"/>
    <w:rsid w:val="00516532"/>
    <w:rsid w:val="005173B6"/>
    <w:rsid w:val="00520C00"/>
    <w:rsid w:val="005239CA"/>
    <w:rsid w:val="0052574B"/>
    <w:rsid w:val="00531A5F"/>
    <w:rsid w:val="00533861"/>
    <w:rsid w:val="0053570B"/>
    <w:rsid w:val="00535CC3"/>
    <w:rsid w:val="00536C15"/>
    <w:rsid w:val="00537847"/>
    <w:rsid w:val="00550802"/>
    <w:rsid w:val="00550D13"/>
    <w:rsid w:val="005532E3"/>
    <w:rsid w:val="00581851"/>
    <w:rsid w:val="00582DBE"/>
    <w:rsid w:val="005850C4"/>
    <w:rsid w:val="00586024"/>
    <w:rsid w:val="005861A8"/>
    <w:rsid w:val="00587854"/>
    <w:rsid w:val="00590F06"/>
    <w:rsid w:val="00592AA1"/>
    <w:rsid w:val="005963E6"/>
    <w:rsid w:val="00597BB4"/>
    <w:rsid w:val="005A2CDF"/>
    <w:rsid w:val="005A7513"/>
    <w:rsid w:val="005B06F4"/>
    <w:rsid w:val="005B0D03"/>
    <w:rsid w:val="005B10C7"/>
    <w:rsid w:val="005B3B8F"/>
    <w:rsid w:val="005B7488"/>
    <w:rsid w:val="005C1372"/>
    <w:rsid w:val="005C2964"/>
    <w:rsid w:val="005C3060"/>
    <w:rsid w:val="005C66E3"/>
    <w:rsid w:val="005D2697"/>
    <w:rsid w:val="005D4D61"/>
    <w:rsid w:val="005D5703"/>
    <w:rsid w:val="005E646A"/>
    <w:rsid w:val="005E7D60"/>
    <w:rsid w:val="005F0EA8"/>
    <w:rsid w:val="005F11F7"/>
    <w:rsid w:val="005F22D8"/>
    <w:rsid w:val="005F33BD"/>
    <w:rsid w:val="005F3A92"/>
    <w:rsid w:val="005F6A31"/>
    <w:rsid w:val="0060305A"/>
    <w:rsid w:val="00606082"/>
    <w:rsid w:val="0060797C"/>
    <w:rsid w:val="00611C63"/>
    <w:rsid w:val="00614EEF"/>
    <w:rsid w:val="00616CCD"/>
    <w:rsid w:val="00617243"/>
    <w:rsid w:val="0061726F"/>
    <w:rsid w:val="00620966"/>
    <w:rsid w:val="00622A05"/>
    <w:rsid w:val="0062717D"/>
    <w:rsid w:val="0062761A"/>
    <w:rsid w:val="00632701"/>
    <w:rsid w:val="00636DD0"/>
    <w:rsid w:val="006405E5"/>
    <w:rsid w:val="0064325B"/>
    <w:rsid w:val="00644E4C"/>
    <w:rsid w:val="00645F54"/>
    <w:rsid w:val="0064681A"/>
    <w:rsid w:val="00647C82"/>
    <w:rsid w:val="00650846"/>
    <w:rsid w:val="0065172B"/>
    <w:rsid w:val="0065448E"/>
    <w:rsid w:val="0065603A"/>
    <w:rsid w:val="00663BDA"/>
    <w:rsid w:val="0066506D"/>
    <w:rsid w:val="0066692E"/>
    <w:rsid w:val="00667EE3"/>
    <w:rsid w:val="00671549"/>
    <w:rsid w:val="006726F1"/>
    <w:rsid w:val="00672A62"/>
    <w:rsid w:val="0067771E"/>
    <w:rsid w:val="006812B4"/>
    <w:rsid w:val="00686710"/>
    <w:rsid w:val="00687F20"/>
    <w:rsid w:val="00691166"/>
    <w:rsid w:val="00695267"/>
    <w:rsid w:val="00696FE1"/>
    <w:rsid w:val="0069736E"/>
    <w:rsid w:val="006A11F5"/>
    <w:rsid w:val="006A36F1"/>
    <w:rsid w:val="006A453F"/>
    <w:rsid w:val="006A61A6"/>
    <w:rsid w:val="006A694F"/>
    <w:rsid w:val="006A69CE"/>
    <w:rsid w:val="006A6D48"/>
    <w:rsid w:val="006B05A9"/>
    <w:rsid w:val="006B1330"/>
    <w:rsid w:val="006B1898"/>
    <w:rsid w:val="006B20BE"/>
    <w:rsid w:val="006B21C0"/>
    <w:rsid w:val="006B3AF8"/>
    <w:rsid w:val="006C0BC7"/>
    <w:rsid w:val="006D20DC"/>
    <w:rsid w:val="006D4135"/>
    <w:rsid w:val="006E1252"/>
    <w:rsid w:val="006E31B0"/>
    <w:rsid w:val="006E3B0D"/>
    <w:rsid w:val="006E436F"/>
    <w:rsid w:val="006E6DF7"/>
    <w:rsid w:val="006F5206"/>
    <w:rsid w:val="007021FF"/>
    <w:rsid w:val="00702DCC"/>
    <w:rsid w:val="00705CEC"/>
    <w:rsid w:val="007258FE"/>
    <w:rsid w:val="007352E6"/>
    <w:rsid w:val="00737D60"/>
    <w:rsid w:val="007439A2"/>
    <w:rsid w:val="00744DAD"/>
    <w:rsid w:val="00751F62"/>
    <w:rsid w:val="007523F4"/>
    <w:rsid w:val="00752676"/>
    <w:rsid w:val="00752D55"/>
    <w:rsid w:val="007531B7"/>
    <w:rsid w:val="00754DC9"/>
    <w:rsid w:val="00754FB7"/>
    <w:rsid w:val="007617A3"/>
    <w:rsid w:val="0076288F"/>
    <w:rsid w:val="00762C40"/>
    <w:rsid w:val="00763560"/>
    <w:rsid w:val="007645C0"/>
    <w:rsid w:val="00764BC8"/>
    <w:rsid w:val="0076795E"/>
    <w:rsid w:val="00771624"/>
    <w:rsid w:val="00780193"/>
    <w:rsid w:val="00784760"/>
    <w:rsid w:val="0079163B"/>
    <w:rsid w:val="00792BBE"/>
    <w:rsid w:val="007A039F"/>
    <w:rsid w:val="007A13C7"/>
    <w:rsid w:val="007A15EA"/>
    <w:rsid w:val="007A2F94"/>
    <w:rsid w:val="007A3A54"/>
    <w:rsid w:val="007A4043"/>
    <w:rsid w:val="007A5C4C"/>
    <w:rsid w:val="007B0909"/>
    <w:rsid w:val="007B11B4"/>
    <w:rsid w:val="007C428A"/>
    <w:rsid w:val="007C4B9E"/>
    <w:rsid w:val="007C55BF"/>
    <w:rsid w:val="007C6391"/>
    <w:rsid w:val="007C6C78"/>
    <w:rsid w:val="007D28EF"/>
    <w:rsid w:val="007D4769"/>
    <w:rsid w:val="007D69CD"/>
    <w:rsid w:val="007E0B25"/>
    <w:rsid w:val="007E6F06"/>
    <w:rsid w:val="007F2F54"/>
    <w:rsid w:val="00800E3A"/>
    <w:rsid w:val="008022E7"/>
    <w:rsid w:val="0081645A"/>
    <w:rsid w:val="008168D4"/>
    <w:rsid w:val="008175D5"/>
    <w:rsid w:val="00823CD4"/>
    <w:rsid w:val="008243A0"/>
    <w:rsid w:val="00824D5E"/>
    <w:rsid w:val="008345C1"/>
    <w:rsid w:val="008353D8"/>
    <w:rsid w:val="008360AD"/>
    <w:rsid w:val="0083776A"/>
    <w:rsid w:val="00840BA2"/>
    <w:rsid w:val="008432AC"/>
    <w:rsid w:val="00843597"/>
    <w:rsid w:val="00843932"/>
    <w:rsid w:val="008455DC"/>
    <w:rsid w:val="00845696"/>
    <w:rsid w:val="00845D1A"/>
    <w:rsid w:val="0084676C"/>
    <w:rsid w:val="00851361"/>
    <w:rsid w:val="00854D0F"/>
    <w:rsid w:val="00860541"/>
    <w:rsid w:val="00861453"/>
    <w:rsid w:val="00864524"/>
    <w:rsid w:val="00864DCA"/>
    <w:rsid w:val="008663D4"/>
    <w:rsid w:val="008673F6"/>
    <w:rsid w:val="00867991"/>
    <w:rsid w:val="00870E77"/>
    <w:rsid w:val="008731F6"/>
    <w:rsid w:val="00875B5E"/>
    <w:rsid w:val="00875F1D"/>
    <w:rsid w:val="008869FD"/>
    <w:rsid w:val="00891A2C"/>
    <w:rsid w:val="00891CF6"/>
    <w:rsid w:val="00893265"/>
    <w:rsid w:val="00895402"/>
    <w:rsid w:val="008A3B8E"/>
    <w:rsid w:val="008A48B7"/>
    <w:rsid w:val="008A568B"/>
    <w:rsid w:val="008A6962"/>
    <w:rsid w:val="008B18AD"/>
    <w:rsid w:val="008B2A9A"/>
    <w:rsid w:val="008B48A4"/>
    <w:rsid w:val="008B6D26"/>
    <w:rsid w:val="008C4D5A"/>
    <w:rsid w:val="008C65CA"/>
    <w:rsid w:val="008C7454"/>
    <w:rsid w:val="008D0FE2"/>
    <w:rsid w:val="008D44D6"/>
    <w:rsid w:val="008D6913"/>
    <w:rsid w:val="008E07DB"/>
    <w:rsid w:val="008E3C4E"/>
    <w:rsid w:val="008E5B33"/>
    <w:rsid w:val="008E60BC"/>
    <w:rsid w:val="008F115C"/>
    <w:rsid w:val="008F3079"/>
    <w:rsid w:val="008F766A"/>
    <w:rsid w:val="00900ECD"/>
    <w:rsid w:val="00901FF7"/>
    <w:rsid w:val="00903F06"/>
    <w:rsid w:val="00907E36"/>
    <w:rsid w:val="00911ECE"/>
    <w:rsid w:val="009200EF"/>
    <w:rsid w:val="00920266"/>
    <w:rsid w:val="009309A3"/>
    <w:rsid w:val="009309F0"/>
    <w:rsid w:val="00930AAE"/>
    <w:rsid w:val="009342B6"/>
    <w:rsid w:val="00936DCC"/>
    <w:rsid w:val="0094318D"/>
    <w:rsid w:val="009433D9"/>
    <w:rsid w:val="00943B6A"/>
    <w:rsid w:val="00943C3A"/>
    <w:rsid w:val="00943E63"/>
    <w:rsid w:val="00950BAA"/>
    <w:rsid w:val="00950C87"/>
    <w:rsid w:val="00957722"/>
    <w:rsid w:val="0096336F"/>
    <w:rsid w:val="00971DD5"/>
    <w:rsid w:val="00973759"/>
    <w:rsid w:val="00976699"/>
    <w:rsid w:val="00977D4D"/>
    <w:rsid w:val="00981041"/>
    <w:rsid w:val="0098602A"/>
    <w:rsid w:val="009908FE"/>
    <w:rsid w:val="009909B7"/>
    <w:rsid w:val="009928A2"/>
    <w:rsid w:val="00992B4F"/>
    <w:rsid w:val="00994A0A"/>
    <w:rsid w:val="00996C1E"/>
    <w:rsid w:val="009A20C3"/>
    <w:rsid w:val="009B086C"/>
    <w:rsid w:val="009B15CB"/>
    <w:rsid w:val="009B2FA6"/>
    <w:rsid w:val="009B4A6E"/>
    <w:rsid w:val="009B5255"/>
    <w:rsid w:val="009C06CE"/>
    <w:rsid w:val="009C111F"/>
    <w:rsid w:val="009C26D7"/>
    <w:rsid w:val="009C6755"/>
    <w:rsid w:val="009D2DC1"/>
    <w:rsid w:val="009D2E52"/>
    <w:rsid w:val="009D4390"/>
    <w:rsid w:val="009E06F1"/>
    <w:rsid w:val="009E39B3"/>
    <w:rsid w:val="009E47D5"/>
    <w:rsid w:val="009E6A01"/>
    <w:rsid w:val="009F5300"/>
    <w:rsid w:val="009F71DD"/>
    <w:rsid w:val="00A01C21"/>
    <w:rsid w:val="00A10634"/>
    <w:rsid w:val="00A10AFF"/>
    <w:rsid w:val="00A1337E"/>
    <w:rsid w:val="00A13487"/>
    <w:rsid w:val="00A1385E"/>
    <w:rsid w:val="00A13B8D"/>
    <w:rsid w:val="00A13E46"/>
    <w:rsid w:val="00A17BC1"/>
    <w:rsid w:val="00A22ED6"/>
    <w:rsid w:val="00A249BA"/>
    <w:rsid w:val="00A258EA"/>
    <w:rsid w:val="00A2604B"/>
    <w:rsid w:val="00A2730C"/>
    <w:rsid w:val="00A32279"/>
    <w:rsid w:val="00A37F68"/>
    <w:rsid w:val="00A46225"/>
    <w:rsid w:val="00A4714D"/>
    <w:rsid w:val="00A50870"/>
    <w:rsid w:val="00A51EF1"/>
    <w:rsid w:val="00A574EF"/>
    <w:rsid w:val="00A60D0E"/>
    <w:rsid w:val="00A615FF"/>
    <w:rsid w:val="00A6430E"/>
    <w:rsid w:val="00A679BA"/>
    <w:rsid w:val="00A72CDB"/>
    <w:rsid w:val="00A7345B"/>
    <w:rsid w:val="00A77A84"/>
    <w:rsid w:val="00A827B8"/>
    <w:rsid w:val="00A83271"/>
    <w:rsid w:val="00A839E0"/>
    <w:rsid w:val="00A865D2"/>
    <w:rsid w:val="00A90545"/>
    <w:rsid w:val="00A95688"/>
    <w:rsid w:val="00A97EDD"/>
    <w:rsid w:val="00AA2CB1"/>
    <w:rsid w:val="00AA579F"/>
    <w:rsid w:val="00AA780B"/>
    <w:rsid w:val="00AB4FFD"/>
    <w:rsid w:val="00AB6E9C"/>
    <w:rsid w:val="00AB750B"/>
    <w:rsid w:val="00AC1480"/>
    <w:rsid w:val="00AC33D9"/>
    <w:rsid w:val="00AC4A95"/>
    <w:rsid w:val="00AC5F81"/>
    <w:rsid w:val="00AD369B"/>
    <w:rsid w:val="00AD6576"/>
    <w:rsid w:val="00AE5551"/>
    <w:rsid w:val="00AF1A4F"/>
    <w:rsid w:val="00AF4638"/>
    <w:rsid w:val="00AF5B9F"/>
    <w:rsid w:val="00AF7271"/>
    <w:rsid w:val="00B042FB"/>
    <w:rsid w:val="00B044B7"/>
    <w:rsid w:val="00B045C7"/>
    <w:rsid w:val="00B06263"/>
    <w:rsid w:val="00B06EA4"/>
    <w:rsid w:val="00B11F2C"/>
    <w:rsid w:val="00B1768F"/>
    <w:rsid w:val="00B2073F"/>
    <w:rsid w:val="00B21B59"/>
    <w:rsid w:val="00B222FB"/>
    <w:rsid w:val="00B247C3"/>
    <w:rsid w:val="00B2625B"/>
    <w:rsid w:val="00B27B2C"/>
    <w:rsid w:val="00B34C13"/>
    <w:rsid w:val="00B34DA9"/>
    <w:rsid w:val="00B464C8"/>
    <w:rsid w:val="00B510BF"/>
    <w:rsid w:val="00B55DF2"/>
    <w:rsid w:val="00B5684B"/>
    <w:rsid w:val="00B57998"/>
    <w:rsid w:val="00B66A5D"/>
    <w:rsid w:val="00B66C6A"/>
    <w:rsid w:val="00B714C3"/>
    <w:rsid w:val="00B72165"/>
    <w:rsid w:val="00B75E84"/>
    <w:rsid w:val="00B77707"/>
    <w:rsid w:val="00B7776F"/>
    <w:rsid w:val="00B82147"/>
    <w:rsid w:val="00B8532A"/>
    <w:rsid w:val="00B85754"/>
    <w:rsid w:val="00B8602D"/>
    <w:rsid w:val="00B92056"/>
    <w:rsid w:val="00B94230"/>
    <w:rsid w:val="00B945DC"/>
    <w:rsid w:val="00B966BB"/>
    <w:rsid w:val="00BA32CD"/>
    <w:rsid w:val="00BA3D59"/>
    <w:rsid w:val="00BA5FBD"/>
    <w:rsid w:val="00BA6751"/>
    <w:rsid w:val="00BA71F2"/>
    <w:rsid w:val="00BA748D"/>
    <w:rsid w:val="00BA7BD1"/>
    <w:rsid w:val="00BB07BC"/>
    <w:rsid w:val="00BB27F6"/>
    <w:rsid w:val="00BB2D3A"/>
    <w:rsid w:val="00BB6347"/>
    <w:rsid w:val="00BB79B6"/>
    <w:rsid w:val="00BC194A"/>
    <w:rsid w:val="00BC4124"/>
    <w:rsid w:val="00BC6023"/>
    <w:rsid w:val="00BD07A8"/>
    <w:rsid w:val="00BD5C8C"/>
    <w:rsid w:val="00BD6B30"/>
    <w:rsid w:val="00BE51E9"/>
    <w:rsid w:val="00BE6B8B"/>
    <w:rsid w:val="00BF51DD"/>
    <w:rsid w:val="00BF523D"/>
    <w:rsid w:val="00BF64CB"/>
    <w:rsid w:val="00C10D5E"/>
    <w:rsid w:val="00C1510A"/>
    <w:rsid w:val="00C16301"/>
    <w:rsid w:val="00C21F28"/>
    <w:rsid w:val="00C245AB"/>
    <w:rsid w:val="00C26BC9"/>
    <w:rsid w:val="00C27CB5"/>
    <w:rsid w:val="00C32E21"/>
    <w:rsid w:val="00C352F0"/>
    <w:rsid w:val="00C36195"/>
    <w:rsid w:val="00C40048"/>
    <w:rsid w:val="00C40D6C"/>
    <w:rsid w:val="00C45097"/>
    <w:rsid w:val="00C45507"/>
    <w:rsid w:val="00C46384"/>
    <w:rsid w:val="00C5168A"/>
    <w:rsid w:val="00C51B87"/>
    <w:rsid w:val="00C546B5"/>
    <w:rsid w:val="00C55E84"/>
    <w:rsid w:val="00C63754"/>
    <w:rsid w:val="00C662D6"/>
    <w:rsid w:val="00C724EB"/>
    <w:rsid w:val="00C75CA6"/>
    <w:rsid w:val="00C7675C"/>
    <w:rsid w:val="00C7722A"/>
    <w:rsid w:val="00C80244"/>
    <w:rsid w:val="00C82E28"/>
    <w:rsid w:val="00C82F80"/>
    <w:rsid w:val="00C87468"/>
    <w:rsid w:val="00C8752F"/>
    <w:rsid w:val="00C878CC"/>
    <w:rsid w:val="00C91DF7"/>
    <w:rsid w:val="00C93D75"/>
    <w:rsid w:val="00C95909"/>
    <w:rsid w:val="00C95C8B"/>
    <w:rsid w:val="00CA35DC"/>
    <w:rsid w:val="00CA3C19"/>
    <w:rsid w:val="00CA60BD"/>
    <w:rsid w:val="00CB0D7D"/>
    <w:rsid w:val="00CB6E60"/>
    <w:rsid w:val="00CC0DA5"/>
    <w:rsid w:val="00CC5E58"/>
    <w:rsid w:val="00CC721D"/>
    <w:rsid w:val="00CD2277"/>
    <w:rsid w:val="00CE0607"/>
    <w:rsid w:val="00CF32FD"/>
    <w:rsid w:val="00CF374F"/>
    <w:rsid w:val="00CF432D"/>
    <w:rsid w:val="00CF6AC1"/>
    <w:rsid w:val="00D03F26"/>
    <w:rsid w:val="00D05CB9"/>
    <w:rsid w:val="00D06CC9"/>
    <w:rsid w:val="00D07EC4"/>
    <w:rsid w:val="00D07FBC"/>
    <w:rsid w:val="00D1025D"/>
    <w:rsid w:val="00D12521"/>
    <w:rsid w:val="00D15C1F"/>
    <w:rsid w:val="00D230EF"/>
    <w:rsid w:val="00D2736E"/>
    <w:rsid w:val="00D3099E"/>
    <w:rsid w:val="00D33648"/>
    <w:rsid w:val="00D340B9"/>
    <w:rsid w:val="00D36568"/>
    <w:rsid w:val="00D372AD"/>
    <w:rsid w:val="00D525AC"/>
    <w:rsid w:val="00D54095"/>
    <w:rsid w:val="00D559B6"/>
    <w:rsid w:val="00D63633"/>
    <w:rsid w:val="00D65022"/>
    <w:rsid w:val="00D677EE"/>
    <w:rsid w:val="00D730E2"/>
    <w:rsid w:val="00D7324C"/>
    <w:rsid w:val="00D760CE"/>
    <w:rsid w:val="00D7683C"/>
    <w:rsid w:val="00D827FC"/>
    <w:rsid w:val="00D842F3"/>
    <w:rsid w:val="00D8525F"/>
    <w:rsid w:val="00D87331"/>
    <w:rsid w:val="00D93579"/>
    <w:rsid w:val="00D94590"/>
    <w:rsid w:val="00DA379E"/>
    <w:rsid w:val="00DA3D23"/>
    <w:rsid w:val="00DA4AD0"/>
    <w:rsid w:val="00DA5602"/>
    <w:rsid w:val="00DA609B"/>
    <w:rsid w:val="00DB08EE"/>
    <w:rsid w:val="00DB107E"/>
    <w:rsid w:val="00DB197A"/>
    <w:rsid w:val="00DB313A"/>
    <w:rsid w:val="00DB31D8"/>
    <w:rsid w:val="00DB6890"/>
    <w:rsid w:val="00DC2F7D"/>
    <w:rsid w:val="00DC3E41"/>
    <w:rsid w:val="00DC5A34"/>
    <w:rsid w:val="00DD0CE0"/>
    <w:rsid w:val="00DD1038"/>
    <w:rsid w:val="00DD3BE8"/>
    <w:rsid w:val="00DD5DBE"/>
    <w:rsid w:val="00DD705F"/>
    <w:rsid w:val="00DE0F37"/>
    <w:rsid w:val="00DE480C"/>
    <w:rsid w:val="00DE6B3F"/>
    <w:rsid w:val="00DE7E8D"/>
    <w:rsid w:val="00DF0067"/>
    <w:rsid w:val="00DF064E"/>
    <w:rsid w:val="00DF1C92"/>
    <w:rsid w:val="00DF5316"/>
    <w:rsid w:val="00DF61B8"/>
    <w:rsid w:val="00DF64B9"/>
    <w:rsid w:val="00DF7998"/>
    <w:rsid w:val="00E02626"/>
    <w:rsid w:val="00E07532"/>
    <w:rsid w:val="00E14772"/>
    <w:rsid w:val="00E25706"/>
    <w:rsid w:val="00E3006D"/>
    <w:rsid w:val="00E31289"/>
    <w:rsid w:val="00E32511"/>
    <w:rsid w:val="00E34AAB"/>
    <w:rsid w:val="00E35F07"/>
    <w:rsid w:val="00E3665D"/>
    <w:rsid w:val="00E42AF7"/>
    <w:rsid w:val="00E50059"/>
    <w:rsid w:val="00E556AF"/>
    <w:rsid w:val="00E55951"/>
    <w:rsid w:val="00E55BF2"/>
    <w:rsid w:val="00E56149"/>
    <w:rsid w:val="00E56D31"/>
    <w:rsid w:val="00E6014E"/>
    <w:rsid w:val="00E618BC"/>
    <w:rsid w:val="00E63DCB"/>
    <w:rsid w:val="00E661C1"/>
    <w:rsid w:val="00E663CE"/>
    <w:rsid w:val="00E66D5C"/>
    <w:rsid w:val="00E71F3E"/>
    <w:rsid w:val="00E74222"/>
    <w:rsid w:val="00E755E6"/>
    <w:rsid w:val="00E77CA9"/>
    <w:rsid w:val="00E81D1A"/>
    <w:rsid w:val="00E82567"/>
    <w:rsid w:val="00E83D92"/>
    <w:rsid w:val="00E85E27"/>
    <w:rsid w:val="00E9219F"/>
    <w:rsid w:val="00E92BBD"/>
    <w:rsid w:val="00E97DB7"/>
    <w:rsid w:val="00EA2A2F"/>
    <w:rsid w:val="00EA412C"/>
    <w:rsid w:val="00EA584B"/>
    <w:rsid w:val="00EA638F"/>
    <w:rsid w:val="00EB225F"/>
    <w:rsid w:val="00EB250B"/>
    <w:rsid w:val="00EB2833"/>
    <w:rsid w:val="00EB3952"/>
    <w:rsid w:val="00EB710A"/>
    <w:rsid w:val="00EC0087"/>
    <w:rsid w:val="00EC29CB"/>
    <w:rsid w:val="00EC2F6D"/>
    <w:rsid w:val="00EC5420"/>
    <w:rsid w:val="00EC7080"/>
    <w:rsid w:val="00ED14E6"/>
    <w:rsid w:val="00ED4D04"/>
    <w:rsid w:val="00ED65F2"/>
    <w:rsid w:val="00ED791B"/>
    <w:rsid w:val="00EE054D"/>
    <w:rsid w:val="00EE0FAC"/>
    <w:rsid w:val="00EE6217"/>
    <w:rsid w:val="00EE7D86"/>
    <w:rsid w:val="00EF1064"/>
    <w:rsid w:val="00EF343B"/>
    <w:rsid w:val="00EF4FB1"/>
    <w:rsid w:val="00F059B3"/>
    <w:rsid w:val="00F13508"/>
    <w:rsid w:val="00F1370F"/>
    <w:rsid w:val="00F14107"/>
    <w:rsid w:val="00F143E0"/>
    <w:rsid w:val="00F14A9E"/>
    <w:rsid w:val="00F14BF0"/>
    <w:rsid w:val="00F15DF0"/>
    <w:rsid w:val="00F22B9F"/>
    <w:rsid w:val="00F27CDC"/>
    <w:rsid w:val="00F32D82"/>
    <w:rsid w:val="00F32DB8"/>
    <w:rsid w:val="00F34454"/>
    <w:rsid w:val="00F4126B"/>
    <w:rsid w:val="00F41271"/>
    <w:rsid w:val="00F4225D"/>
    <w:rsid w:val="00F51228"/>
    <w:rsid w:val="00F51DFE"/>
    <w:rsid w:val="00F52A16"/>
    <w:rsid w:val="00F7096F"/>
    <w:rsid w:val="00F714F6"/>
    <w:rsid w:val="00F73439"/>
    <w:rsid w:val="00F77A88"/>
    <w:rsid w:val="00F84123"/>
    <w:rsid w:val="00F8599E"/>
    <w:rsid w:val="00F86D00"/>
    <w:rsid w:val="00F87D5D"/>
    <w:rsid w:val="00F90A88"/>
    <w:rsid w:val="00F91E06"/>
    <w:rsid w:val="00F92D60"/>
    <w:rsid w:val="00FB7296"/>
    <w:rsid w:val="00FB73BF"/>
    <w:rsid w:val="00FC0233"/>
    <w:rsid w:val="00FC34BC"/>
    <w:rsid w:val="00FC497A"/>
    <w:rsid w:val="00FC7A5B"/>
    <w:rsid w:val="00FD01FF"/>
    <w:rsid w:val="00FD0CDE"/>
    <w:rsid w:val="00FD32D8"/>
    <w:rsid w:val="00FD3A93"/>
    <w:rsid w:val="00FD7C16"/>
    <w:rsid w:val="00FE1B3F"/>
    <w:rsid w:val="00FE22AE"/>
    <w:rsid w:val="00FE2878"/>
    <w:rsid w:val="00FE2CF4"/>
    <w:rsid w:val="00FE30F2"/>
    <w:rsid w:val="00FE3AD6"/>
    <w:rsid w:val="00FE5C9E"/>
    <w:rsid w:val="00FE6C89"/>
    <w:rsid w:val="00FF17D8"/>
    <w:rsid w:val="00FF25CD"/>
    <w:rsid w:val="00FF3E85"/>
    <w:rsid w:val="00FF7140"/>
    <w:rsid w:val="00FF72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CDB"/>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A72CD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A72CDB"/>
    <w:pPr>
      <w:keepNext/>
      <w:numPr>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A72CD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A72CD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A5C7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2CDB"/>
    <w:rPr>
      <w:rFonts w:ascii="Calibri Light" w:eastAsia="Times New Roman" w:hAnsi="Calibri Light" w:cs="Times New Roman"/>
      <w:b/>
      <w:bCs/>
      <w:kern w:val="32"/>
      <w:sz w:val="32"/>
      <w:szCs w:val="32"/>
      <w:lang w:eastAsia="en-AU"/>
    </w:rPr>
  </w:style>
  <w:style w:type="character" w:customStyle="1" w:styleId="Heading2Char">
    <w:name w:val="Heading 2 Char"/>
    <w:basedOn w:val="DefaultParagraphFont"/>
    <w:link w:val="Heading2"/>
    <w:rsid w:val="00A72CDB"/>
    <w:rPr>
      <w:rFonts w:asciiTheme="majorHAnsi" w:eastAsiaTheme="majorEastAsia" w:hAnsiTheme="majorHAnsi" w:cstheme="majorBidi"/>
      <w:b/>
      <w:bCs/>
      <w:i/>
      <w:iCs/>
      <w:sz w:val="28"/>
      <w:szCs w:val="28"/>
      <w:lang w:eastAsia="en-AU"/>
    </w:rPr>
  </w:style>
  <w:style w:type="character" w:customStyle="1" w:styleId="Heading3Char">
    <w:name w:val="Heading 3 Char"/>
    <w:basedOn w:val="DefaultParagraphFont"/>
    <w:link w:val="Heading3"/>
    <w:rsid w:val="00A72CDB"/>
    <w:rPr>
      <w:rFonts w:asciiTheme="majorHAnsi" w:eastAsiaTheme="majorEastAsia" w:hAnsiTheme="majorHAnsi" w:cstheme="majorBidi"/>
      <w:b/>
      <w:bCs/>
      <w:sz w:val="26"/>
      <w:szCs w:val="26"/>
      <w:lang w:eastAsia="en-AU"/>
    </w:rPr>
  </w:style>
  <w:style w:type="character" w:styleId="Hyperlink">
    <w:name w:val="Hyperlink"/>
    <w:uiPriority w:val="99"/>
    <w:rsid w:val="00A72CDB"/>
    <w:rPr>
      <w:color w:val="0000FF"/>
      <w:u w:val="single"/>
    </w:rPr>
  </w:style>
  <w:style w:type="paragraph" w:styleId="Footer">
    <w:name w:val="footer"/>
    <w:basedOn w:val="Normal"/>
    <w:link w:val="FooterChar"/>
    <w:uiPriority w:val="99"/>
    <w:rsid w:val="00A72CDB"/>
    <w:pPr>
      <w:tabs>
        <w:tab w:val="center" w:pos="4153"/>
        <w:tab w:val="right" w:pos="8306"/>
      </w:tabs>
    </w:pPr>
  </w:style>
  <w:style w:type="character" w:customStyle="1" w:styleId="FooterChar">
    <w:name w:val="Footer Char"/>
    <w:basedOn w:val="DefaultParagraphFont"/>
    <w:link w:val="Footer"/>
    <w:uiPriority w:val="99"/>
    <w:rsid w:val="00A72CDB"/>
    <w:rPr>
      <w:rFonts w:ascii="Times New Roman" w:eastAsia="Times New Roman" w:hAnsi="Times New Roman" w:cs="Times New Roman"/>
      <w:sz w:val="24"/>
      <w:szCs w:val="24"/>
      <w:lang w:eastAsia="en-AU"/>
    </w:rPr>
  </w:style>
  <w:style w:type="character" w:styleId="PageNumber">
    <w:name w:val="page number"/>
    <w:basedOn w:val="DefaultParagraphFont"/>
    <w:rsid w:val="00A72CDB"/>
  </w:style>
  <w:style w:type="paragraph" w:customStyle="1" w:styleId="Default">
    <w:name w:val="Default"/>
    <w:rsid w:val="00A72CDB"/>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2">
    <w:name w:val="List 2"/>
    <w:basedOn w:val="Normal"/>
    <w:rsid w:val="00A72CDB"/>
    <w:pPr>
      <w:spacing w:after="120"/>
    </w:pPr>
  </w:style>
  <w:style w:type="character" w:customStyle="1" w:styleId="Heading4Char">
    <w:name w:val="Heading 4 Char"/>
    <w:basedOn w:val="DefaultParagraphFont"/>
    <w:link w:val="Heading4"/>
    <w:uiPriority w:val="9"/>
    <w:rsid w:val="00A72CDB"/>
    <w:rPr>
      <w:rFonts w:asciiTheme="majorHAnsi" w:eastAsiaTheme="majorEastAsia" w:hAnsiTheme="majorHAnsi" w:cstheme="majorBidi"/>
      <w:b/>
      <w:bCs/>
      <w:i/>
      <w:iCs/>
      <w:color w:val="4F81BD" w:themeColor="accent1"/>
      <w:sz w:val="24"/>
      <w:szCs w:val="24"/>
      <w:lang w:eastAsia="en-AU"/>
    </w:rPr>
  </w:style>
  <w:style w:type="character" w:styleId="Emphasis">
    <w:name w:val="Emphasis"/>
    <w:qFormat/>
    <w:rsid w:val="00A72CDB"/>
    <w:rPr>
      <w:i/>
      <w:iCs/>
    </w:rPr>
  </w:style>
  <w:style w:type="paragraph" w:styleId="Header">
    <w:name w:val="header"/>
    <w:basedOn w:val="Normal"/>
    <w:link w:val="HeaderChar"/>
    <w:unhideWhenUsed/>
    <w:rsid w:val="00A72CDB"/>
    <w:pPr>
      <w:tabs>
        <w:tab w:val="center" w:pos="4513"/>
        <w:tab w:val="right" w:pos="9026"/>
      </w:tabs>
    </w:pPr>
  </w:style>
  <w:style w:type="character" w:customStyle="1" w:styleId="HeaderChar">
    <w:name w:val="Header Char"/>
    <w:basedOn w:val="DefaultParagraphFont"/>
    <w:link w:val="Header"/>
    <w:uiPriority w:val="99"/>
    <w:rsid w:val="00A72CDB"/>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1512EA"/>
    <w:pPr>
      <w:ind w:left="720"/>
      <w:contextualSpacing/>
    </w:pPr>
  </w:style>
  <w:style w:type="paragraph" w:styleId="NoSpacing">
    <w:name w:val="No Spacing"/>
    <w:link w:val="NoSpacingChar"/>
    <w:uiPriority w:val="1"/>
    <w:qFormat/>
    <w:rsid w:val="001512E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512EA"/>
    <w:rPr>
      <w:rFonts w:eastAsiaTheme="minorEastAsia"/>
      <w:lang w:val="en-US" w:eastAsia="ja-JP"/>
    </w:rPr>
  </w:style>
  <w:style w:type="paragraph" w:styleId="BalloonText">
    <w:name w:val="Balloon Text"/>
    <w:basedOn w:val="Normal"/>
    <w:link w:val="BalloonTextChar"/>
    <w:uiPriority w:val="99"/>
    <w:semiHidden/>
    <w:unhideWhenUsed/>
    <w:rsid w:val="00823CD4"/>
    <w:rPr>
      <w:rFonts w:ascii="Tahoma" w:hAnsi="Tahoma" w:cs="Tahoma"/>
      <w:sz w:val="16"/>
      <w:szCs w:val="16"/>
    </w:rPr>
  </w:style>
  <w:style w:type="character" w:customStyle="1" w:styleId="BalloonTextChar">
    <w:name w:val="Balloon Text Char"/>
    <w:basedOn w:val="DefaultParagraphFont"/>
    <w:link w:val="BalloonText"/>
    <w:uiPriority w:val="99"/>
    <w:semiHidden/>
    <w:rsid w:val="00823CD4"/>
    <w:rPr>
      <w:rFonts w:ascii="Tahoma" w:eastAsia="Times New Roman" w:hAnsi="Tahoma" w:cs="Tahoma"/>
      <w:sz w:val="16"/>
      <w:szCs w:val="16"/>
      <w:lang w:eastAsia="en-AU"/>
    </w:rPr>
  </w:style>
  <w:style w:type="character" w:styleId="CommentReference">
    <w:name w:val="annotation reference"/>
    <w:basedOn w:val="DefaultParagraphFont"/>
    <w:unhideWhenUsed/>
    <w:rsid w:val="00E661C1"/>
    <w:rPr>
      <w:sz w:val="16"/>
      <w:szCs w:val="16"/>
    </w:rPr>
  </w:style>
  <w:style w:type="paragraph" w:styleId="CommentText">
    <w:name w:val="annotation text"/>
    <w:basedOn w:val="Normal"/>
    <w:link w:val="CommentTextChar"/>
    <w:unhideWhenUsed/>
    <w:rsid w:val="00E661C1"/>
    <w:rPr>
      <w:sz w:val="20"/>
      <w:szCs w:val="20"/>
    </w:rPr>
  </w:style>
  <w:style w:type="character" w:customStyle="1" w:styleId="CommentTextChar">
    <w:name w:val="Comment Text Char"/>
    <w:basedOn w:val="DefaultParagraphFont"/>
    <w:link w:val="CommentText"/>
    <w:rsid w:val="00E661C1"/>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661C1"/>
    <w:rPr>
      <w:b/>
      <w:bCs/>
    </w:rPr>
  </w:style>
  <w:style w:type="character" w:customStyle="1" w:styleId="CommentSubjectChar">
    <w:name w:val="Comment Subject Char"/>
    <w:basedOn w:val="CommentTextChar"/>
    <w:link w:val="CommentSubject"/>
    <w:uiPriority w:val="99"/>
    <w:semiHidden/>
    <w:rsid w:val="00E661C1"/>
    <w:rPr>
      <w:rFonts w:ascii="Times New Roman" w:eastAsia="Times New Roman" w:hAnsi="Times New Roman" w:cs="Times New Roman"/>
      <w:b/>
      <w:bCs/>
      <w:sz w:val="20"/>
      <w:szCs w:val="20"/>
      <w:lang w:eastAsia="en-AU"/>
    </w:rPr>
  </w:style>
  <w:style w:type="numbering" w:customStyle="1" w:styleId="Style1">
    <w:name w:val="Style1"/>
    <w:rsid w:val="00081801"/>
    <w:pPr>
      <w:numPr>
        <w:numId w:val="2"/>
      </w:numPr>
    </w:pPr>
  </w:style>
  <w:style w:type="character" w:styleId="Strong">
    <w:name w:val="Strong"/>
    <w:basedOn w:val="DefaultParagraphFont"/>
    <w:uiPriority w:val="22"/>
    <w:qFormat/>
    <w:rsid w:val="00875F1D"/>
    <w:rPr>
      <w:b/>
      <w:bCs/>
    </w:rPr>
  </w:style>
  <w:style w:type="paragraph" w:styleId="Subtitle">
    <w:name w:val="Subtitle"/>
    <w:basedOn w:val="Normal"/>
    <w:next w:val="Normal"/>
    <w:link w:val="SubtitleChar"/>
    <w:uiPriority w:val="11"/>
    <w:qFormat/>
    <w:rsid w:val="00875F1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75F1D"/>
    <w:rPr>
      <w:rFonts w:asciiTheme="majorHAnsi" w:eastAsiaTheme="majorEastAsia" w:hAnsiTheme="majorHAnsi" w:cstheme="majorBidi"/>
      <w:i/>
      <w:iCs/>
      <w:color w:val="4F81BD" w:themeColor="accent1"/>
      <w:spacing w:val="15"/>
      <w:sz w:val="24"/>
      <w:szCs w:val="24"/>
      <w:lang w:eastAsia="en-AU"/>
    </w:rPr>
  </w:style>
  <w:style w:type="paragraph" w:styleId="TOCHeading">
    <w:name w:val="TOC Heading"/>
    <w:basedOn w:val="Heading1"/>
    <w:next w:val="Normal"/>
    <w:uiPriority w:val="39"/>
    <w:unhideWhenUsed/>
    <w:qFormat/>
    <w:rsid w:val="00B8532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B8532A"/>
    <w:pPr>
      <w:spacing w:after="100"/>
    </w:pPr>
  </w:style>
  <w:style w:type="paragraph" w:styleId="TOC3">
    <w:name w:val="toc 3"/>
    <w:basedOn w:val="Normal"/>
    <w:next w:val="Normal"/>
    <w:autoRedefine/>
    <w:uiPriority w:val="39"/>
    <w:unhideWhenUsed/>
    <w:rsid w:val="00B8532A"/>
    <w:pPr>
      <w:spacing w:after="100"/>
      <w:ind w:left="480"/>
    </w:pPr>
  </w:style>
  <w:style w:type="table" w:styleId="TableGrid">
    <w:name w:val="Table Grid"/>
    <w:basedOn w:val="TableNormal"/>
    <w:uiPriority w:val="59"/>
    <w:rsid w:val="0012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A5C78"/>
    <w:rPr>
      <w:rFonts w:asciiTheme="majorHAnsi" w:eastAsiaTheme="majorEastAsia" w:hAnsiTheme="majorHAnsi" w:cstheme="majorBidi"/>
      <w:color w:val="243F60" w:themeColor="accent1" w:themeShade="7F"/>
      <w:sz w:val="24"/>
      <w:szCs w:val="24"/>
      <w:lang w:eastAsia="en-AU"/>
    </w:rPr>
  </w:style>
  <w:style w:type="paragraph" w:styleId="Revision">
    <w:name w:val="Revision"/>
    <w:hidden/>
    <w:uiPriority w:val="99"/>
    <w:semiHidden/>
    <w:rsid w:val="00ED4D04"/>
    <w:pPr>
      <w:spacing w:after="0" w:line="240" w:lineRule="auto"/>
    </w:pPr>
    <w:rPr>
      <w:rFonts w:ascii="Times New Roman" w:eastAsia="Times New Roman" w:hAnsi="Times New Roman" w:cs="Times New Roman"/>
      <w:sz w:val="24"/>
      <w:szCs w:val="24"/>
      <w:lang w:eastAsia="en-AU"/>
    </w:rPr>
  </w:style>
  <w:style w:type="paragraph" w:customStyle="1" w:styleId="tabletext">
    <w:name w:val="tabletext"/>
    <w:basedOn w:val="Normal"/>
    <w:rsid w:val="00350B16"/>
    <w:pPr>
      <w:spacing w:before="100" w:beforeAutospacing="1" w:after="100" w:afterAutospacing="1"/>
    </w:pPr>
  </w:style>
  <w:style w:type="character" w:styleId="FollowedHyperlink">
    <w:name w:val="FollowedHyperlink"/>
    <w:basedOn w:val="DefaultParagraphFont"/>
    <w:uiPriority w:val="99"/>
    <w:semiHidden/>
    <w:unhideWhenUsed/>
    <w:rsid w:val="00024F6A"/>
    <w:rPr>
      <w:color w:val="800080" w:themeColor="followedHyperlink"/>
      <w:u w:val="single"/>
    </w:rPr>
  </w:style>
  <w:style w:type="character" w:styleId="LineNumber">
    <w:name w:val="line number"/>
    <w:basedOn w:val="DefaultParagraphFont"/>
    <w:uiPriority w:val="99"/>
    <w:semiHidden/>
    <w:unhideWhenUsed/>
    <w:rsid w:val="00ED14E6"/>
  </w:style>
  <w:style w:type="paragraph" w:styleId="FootnoteText">
    <w:name w:val="footnote text"/>
    <w:basedOn w:val="Normal"/>
    <w:link w:val="FootnoteTextChar"/>
    <w:uiPriority w:val="99"/>
    <w:unhideWhenUsed/>
    <w:rsid w:val="00D05CB9"/>
    <w:rPr>
      <w:sz w:val="20"/>
      <w:szCs w:val="20"/>
    </w:rPr>
  </w:style>
  <w:style w:type="character" w:customStyle="1" w:styleId="FootnoteTextChar">
    <w:name w:val="Footnote Text Char"/>
    <w:basedOn w:val="DefaultParagraphFont"/>
    <w:link w:val="FootnoteText"/>
    <w:uiPriority w:val="99"/>
    <w:rsid w:val="00D05CB9"/>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D05CB9"/>
    <w:rPr>
      <w:vertAlign w:val="superscript"/>
    </w:rPr>
  </w:style>
  <w:style w:type="paragraph" w:styleId="Title">
    <w:name w:val="Title"/>
    <w:basedOn w:val="Normal"/>
    <w:next w:val="Normal"/>
    <w:link w:val="TitleChar"/>
    <w:uiPriority w:val="10"/>
    <w:qFormat/>
    <w:rsid w:val="00EC7080"/>
    <w:rPr>
      <w:rFonts w:asciiTheme="minorHAnsi" w:hAnsiTheme="minorHAnsi"/>
      <w:color w:val="4F81BD" w:themeColor="accent1"/>
      <w:sz w:val="40"/>
      <w:szCs w:val="40"/>
    </w:rPr>
  </w:style>
  <w:style w:type="character" w:customStyle="1" w:styleId="TitleChar">
    <w:name w:val="Title Char"/>
    <w:basedOn w:val="DefaultParagraphFont"/>
    <w:link w:val="Title"/>
    <w:uiPriority w:val="10"/>
    <w:rsid w:val="00EC7080"/>
    <w:rPr>
      <w:rFonts w:eastAsia="Times New Roman" w:cs="Times New Roman"/>
      <w:color w:val="4F81BD" w:themeColor="accent1"/>
      <w:sz w:val="40"/>
      <w:szCs w:val="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22206">
      <w:bodyDiv w:val="1"/>
      <w:marLeft w:val="0"/>
      <w:marRight w:val="0"/>
      <w:marTop w:val="0"/>
      <w:marBottom w:val="0"/>
      <w:divBdr>
        <w:top w:val="none" w:sz="0" w:space="0" w:color="auto"/>
        <w:left w:val="none" w:sz="0" w:space="0" w:color="auto"/>
        <w:bottom w:val="none" w:sz="0" w:space="0" w:color="auto"/>
        <w:right w:val="none" w:sz="0" w:space="0" w:color="auto"/>
      </w:divBdr>
      <w:divsChild>
        <w:div w:id="1127549899">
          <w:marLeft w:val="403"/>
          <w:marRight w:val="0"/>
          <w:marTop w:val="0"/>
          <w:marBottom w:val="0"/>
          <w:divBdr>
            <w:top w:val="none" w:sz="0" w:space="0" w:color="auto"/>
            <w:left w:val="none" w:sz="0" w:space="0" w:color="auto"/>
            <w:bottom w:val="none" w:sz="0" w:space="0" w:color="auto"/>
            <w:right w:val="none" w:sz="0" w:space="0" w:color="auto"/>
          </w:divBdr>
        </w:div>
      </w:divsChild>
    </w:div>
    <w:div w:id="467675219">
      <w:bodyDiv w:val="1"/>
      <w:marLeft w:val="0"/>
      <w:marRight w:val="0"/>
      <w:marTop w:val="0"/>
      <w:marBottom w:val="0"/>
      <w:divBdr>
        <w:top w:val="none" w:sz="0" w:space="0" w:color="auto"/>
        <w:left w:val="none" w:sz="0" w:space="0" w:color="auto"/>
        <w:bottom w:val="none" w:sz="0" w:space="0" w:color="auto"/>
        <w:right w:val="none" w:sz="0" w:space="0" w:color="auto"/>
      </w:divBdr>
    </w:div>
    <w:div w:id="552079028">
      <w:bodyDiv w:val="1"/>
      <w:marLeft w:val="0"/>
      <w:marRight w:val="0"/>
      <w:marTop w:val="0"/>
      <w:marBottom w:val="0"/>
      <w:divBdr>
        <w:top w:val="none" w:sz="0" w:space="0" w:color="auto"/>
        <w:left w:val="none" w:sz="0" w:space="0" w:color="auto"/>
        <w:bottom w:val="none" w:sz="0" w:space="0" w:color="auto"/>
        <w:right w:val="none" w:sz="0" w:space="0" w:color="auto"/>
      </w:divBdr>
    </w:div>
    <w:div w:id="753166982">
      <w:bodyDiv w:val="1"/>
      <w:marLeft w:val="0"/>
      <w:marRight w:val="0"/>
      <w:marTop w:val="0"/>
      <w:marBottom w:val="0"/>
      <w:divBdr>
        <w:top w:val="none" w:sz="0" w:space="0" w:color="auto"/>
        <w:left w:val="none" w:sz="0" w:space="0" w:color="auto"/>
        <w:bottom w:val="none" w:sz="0" w:space="0" w:color="auto"/>
        <w:right w:val="none" w:sz="0" w:space="0" w:color="auto"/>
      </w:divBdr>
      <w:divsChild>
        <w:div w:id="1988394569">
          <w:marLeft w:val="274"/>
          <w:marRight w:val="0"/>
          <w:marTop w:val="0"/>
          <w:marBottom w:val="0"/>
          <w:divBdr>
            <w:top w:val="none" w:sz="0" w:space="0" w:color="auto"/>
            <w:left w:val="none" w:sz="0" w:space="0" w:color="auto"/>
            <w:bottom w:val="none" w:sz="0" w:space="0" w:color="auto"/>
            <w:right w:val="none" w:sz="0" w:space="0" w:color="auto"/>
          </w:divBdr>
        </w:div>
        <w:div w:id="292709304">
          <w:marLeft w:val="274"/>
          <w:marRight w:val="0"/>
          <w:marTop w:val="0"/>
          <w:marBottom w:val="0"/>
          <w:divBdr>
            <w:top w:val="none" w:sz="0" w:space="0" w:color="auto"/>
            <w:left w:val="none" w:sz="0" w:space="0" w:color="auto"/>
            <w:bottom w:val="none" w:sz="0" w:space="0" w:color="auto"/>
            <w:right w:val="none" w:sz="0" w:space="0" w:color="auto"/>
          </w:divBdr>
        </w:div>
      </w:divsChild>
    </w:div>
    <w:div w:id="858617436">
      <w:bodyDiv w:val="1"/>
      <w:marLeft w:val="0"/>
      <w:marRight w:val="0"/>
      <w:marTop w:val="0"/>
      <w:marBottom w:val="0"/>
      <w:divBdr>
        <w:top w:val="none" w:sz="0" w:space="0" w:color="auto"/>
        <w:left w:val="none" w:sz="0" w:space="0" w:color="auto"/>
        <w:bottom w:val="none" w:sz="0" w:space="0" w:color="auto"/>
        <w:right w:val="none" w:sz="0" w:space="0" w:color="auto"/>
      </w:divBdr>
    </w:div>
    <w:div w:id="992219514">
      <w:bodyDiv w:val="1"/>
      <w:marLeft w:val="0"/>
      <w:marRight w:val="0"/>
      <w:marTop w:val="0"/>
      <w:marBottom w:val="0"/>
      <w:divBdr>
        <w:top w:val="none" w:sz="0" w:space="0" w:color="auto"/>
        <w:left w:val="none" w:sz="0" w:space="0" w:color="auto"/>
        <w:bottom w:val="none" w:sz="0" w:space="0" w:color="auto"/>
        <w:right w:val="none" w:sz="0" w:space="0" w:color="auto"/>
      </w:divBdr>
    </w:div>
    <w:div w:id="1005131948">
      <w:bodyDiv w:val="1"/>
      <w:marLeft w:val="0"/>
      <w:marRight w:val="0"/>
      <w:marTop w:val="0"/>
      <w:marBottom w:val="0"/>
      <w:divBdr>
        <w:top w:val="none" w:sz="0" w:space="0" w:color="auto"/>
        <w:left w:val="none" w:sz="0" w:space="0" w:color="auto"/>
        <w:bottom w:val="none" w:sz="0" w:space="0" w:color="auto"/>
        <w:right w:val="none" w:sz="0" w:space="0" w:color="auto"/>
      </w:divBdr>
    </w:div>
    <w:div w:id="1450471016">
      <w:bodyDiv w:val="1"/>
      <w:marLeft w:val="0"/>
      <w:marRight w:val="0"/>
      <w:marTop w:val="0"/>
      <w:marBottom w:val="0"/>
      <w:divBdr>
        <w:top w:val="none" w:sz="0" w:space="0" w:color="auto"/>
        <w:left w:val="none" w:sz="0" w:space="0" w:color="auto"/>
        <w:bottom w:val="none" w:sz="0" w:space="0" w:color="auto"/>
        <w:right w:val="none" w:sz="0" w:space="0" w:color="auto"/>
      </w:divBdr>
    </w:div>
    <w:div w:id="1840197472">
      <w:bodyDiv w:val="1"/>
      <w:marLeft w:val="0"/>
      <w:marRight w:val="0"/>
      <w:marTop w:val="0"/>
      <w:marBottom w:val="0"/>
      <w:divBdr>
        <w:top w:val="none" w:sz="0" w:space="0" w:color="auto"/>
        <w:left w:val="none" w:sz="0" w:space="0" w:color="auto"/>
        <w:bottom w:val="none" w:sz="0" w:space="0" w:color="auto"/>
        <w:right w:val="none" w:sz="0" w:space="0" w:color="auto"/>
      </w:divBdr>
    </w:div>
    <w:div w:id="1845436942">
      <w:bodyDiv w:val="1"/>
      <w:marLeft w:val="0"/>
      <w:marRight w:val="0"/>
      <w:marTop w:val="0"/>
      <w:marBottom w:val="0"/>
      <w:divBdr>
        <w:top w:val="none" w:sz="0" w:space="0" w:color="auto"/>
        <w:left w:val="none" w:sz="0" w:space="0" w:color="auto"/>
        <w:bottom w:val="none" w:sz="0" w:space="0" w:color="auto"/>
        <w:right w:val="none" w:sz="0" w:space="0" w:color="auto"/>
      </w:divBdr>
    </w:div>
    <w:div w:id="1922835693">
      <w:bodyDiv w:val="1"/>
      <w:marLeft w:val="0"/>
      <w:marRight w:val="0"/>
      <w:marTop w:val="0"/>
      <w:marBottom w:val="0"/>
      <w:divBdr>
        <w:top w:val="none" w:sz="0" w:space="0" w:color="auto"/>
        <w:left w:val="none" w:sz="0" w:space="0" w:color="auto"/>
        <w:bottom w:val="none" w:sz="0" w:space="0" w:color="auto"/>
        <w:right w:val="none" w:sz="0" w:space="0" w:color="auto"/>
      </w:divBdr>
    </w:div>
    <w:div w:id="1944651127">
      <w:bodyDiv w:val="1"/>
      <w:marLeft w:val="0"/>
      <w:marRight w:val="0"/>
      <w:marTop w:val="0"/>
      <w:marBottom w:val="0"/>
      <w:divBdr>
        <w:top w:val="none" w:sz="0" w:space="0" w:color="auto"/>
        <w:left w:val="none" w:sz="0" w:space="0" w:color="auto"/>
        <w:bottom w:val="none" w:sz="0" w:space="0" w:color="auto"/>
        <w:right w:val="none" w:sz="0" w:space="0" w:color="auto"/>
      </w:divBdr>
    </w:div>
    <w:div w:id="2086878751">
      <w:bodyDiv w:val="1"/>
      <w:marLeft w:val="0"/>
      <w:marRight w:val="0"/>
      <w:marTop w:val="0"/>
      <w:marBottom w:val="0"/>
      <w:divBdr>
        <w:top w:val="none" w:sz="0" w:space="0" w:color="auto"/>
        <w:left w:val="none" w:sz="0" w:space="0" w:color="auto"/>
        <w:bottom w:val="none" w:sz="0" w:space="0" w:color="auto"/>
        <w:right w:val="none" w:sz="0" w:space="0" w:color="auto"/>
      </w:divBdr>
      <w:divsChild>
        <w:div w:id="748506094">
          <w:marLeft w:val="40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legislation.gov.au/Details/C2016C00227" TargetMode="External"/><Relationship Id="rId26" Type="http://schemas.openxmlformats.org/officeDocument/2006/relationships/hyperlink" Target="https://www.legislation.gov.au/Details/C2016C00227" TargetMode="External"/><Relationship Id="rId39" Type="http://schemas.openxmlformats.org/officeDocument/2006/relationships/hyperlink" Target="https://www.legislation.gov.au/Details/F2016C00076" TargetMode="External"/><Relationship Id="rId21" Type="http://schemas.openxmlformats.org/officeDocument/2006/relationships/hyperlink" Target="https://www.legislation.gov.au/Browse/Results/ByPortfolio/Gazettes/InForce/Industry,%20Innovation%20and%20Science/1" TargetMode="External"/><Relationship Id="rId34" Type="http://schemas.openxmlformats.org/officeDocument/2006/relationships/hyperlink" Target="https://www.legislation.gov.au/Details/F2016C00076" TargetMode="External"/><Relationship Id="rId42" Type="http://schemas.openxmlformats.org/officeDocument/2006/relationships/hyperlink" Target="https://www.legislation.gov.au/Details/C2016C00227" TargetMode="External"/><Relationship Id="rId47" Type="http://schemas.openxmlformats.org/officeDocument/2006/relationships/hyperlink" Target="http://www.nopta.gov.au/forms/forms.html" TargetMode="External"/><Relationship Id="rId50" Type="http://schemas.openxmlformats.org/officeDocument/2006/relationships/hyperlink" Target="https://www.legislation.gov.au/Browse/Results/ByPortfolio/Gazettes/InForce/Industry,%20Innovation%20and%20Science/1" TargetMode="External"/><Relationship Id="rId55"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egislation.gov.au/Details/C2016C00227" TargetMode="External"/><Relationship Id="rId25" Type="http://schemas.openxmlformats.org/officeDocument/2006/relationships/hyperlink" Target="https://www.legislation.gov.au/Details/C2016C00227" TargetMode="External"/><Relationship Id="rId33" Type="http://schemas.openxmlformats.org/officeDocument/2006/relationships/hyperlink" Target="https://www.legislation.gov.au/Details/C2016C00227" TargetMode="External"/><Relationship Id="rId38" Type="http://schemas.openxmlformats.org/officeDocument/2006/relationships/hyperlink" Target="http://www.nopsema.gov.au/" TargetMode="External"/><Relationship Id="rId46" Type="http://schemas.openxmlformats.org/officeDocument/2006/relationships/hyperlink" Target="http://www.nopta.gov.au/forms/forms.html"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opta.gov.au" TargetMode="External"/><Relationship Id="rId20" Type="http://schemas.openxmlformats.org/officeDocument/2006/relationships/hyperlink" Target="https://www.legislation.gov.au/Details/C2016C00227" TargetMode="External"/><Relationship Id="rId29" Type="http://schemas.openxmlformats.org/officeDocument/2006/relationships/hyperlink" Target="mailto:Petroleum.Exploration@industry.gov.au" TargetMode="External"/><Relationship Id="rId41" Type="http://schemas.openxmlformats.org/officeDocument/2006/relationships/hyperlink" Target="https://www.legislation.gov.au/Browse/Results/ByPortfolio/Gazettes/InForce/Industry,%20Innovation%20and%20Science/1"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neats.nopta.gov.au/TitleRegister" TargetMode="External"/><Relationship Id="rId32" Type="http://schemas.openxmlformats.org/officeDocument/2006/relationships/hyperlink" Target="http://www.nopta.gov.au/forms/forms.html" TargetMode="External"/><Relationship Id="rId37" Type="http://schemas.openxmlformats.org/officeDocument/2006/relationships/hyperlink" Target="https://www.legislation.gov.au/Details/C2016C00227" TargetMode="External"/><Relationship Id="rId40" Type="http://schemas.openxmlformats.org/officeDocument/2006/relationships/hyperlink" Target="https://www.legislation.gov.au/Browse/Results/ByPortfolio/Gazettes/InForce/Industry,%20Innovation%20and%20Science/1" TargetMode="External"/><Relationship Id="rId45" Type="http://schemas.openxmlformats.org/officeDocument/2006/relationships/hyperlink" Target="https://www.legislation.gov.au/Details/C2016C00227"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industry.gov.au/Pages/default.aspx" TargetMode="External"/><Relationship Id="rId23" Type="http://schemas.openxmlformats.org/officeDocument/2006/relationships/hyperlink" Target="https://www.legislation.gov.au/Details/F2016C00076" TargetMode="External"/><Relationship Id="rId28" Type="http://schemas.openxmlformats.org/officeDocument/2006/relationships/hyperlink" Target="http://www.industry.gov.au/resource/UpstreamPetroleum/OffshorePetroleumExplorationinAustralia/Pages/AustralianPetroleumNews.aspx" TargetMode="External"/><Relationship Id="rId36" Type="http://schemas.openxmlformats.org/officeDocument/2006/relationships/hyperlink" Target="http://www.comlaw.gov.au/Details/C2015C00159/Html/Volume_1" TargetMode="External"/><Relationship Id="rId49" Type="http://schemas.openxmlformats.org/officeDocument/2006/relationships/hyperlink" Target="https://www.legislation.gov.au/Details/C2016C00227" TargetMode="External"/><Relationship Id="rId57"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legislation.gov.au/Details/C2016C00227" TargetMode="External"/><Relationship Id="rId31" Type="http://schemas.openxmlformats.org/officeDocument/2006/relationships/hyperlink" Target="https://www.legislation.gov.au/Details/F2016C00076" TargetMode="External"/><Relationship Id="rId44" Type="http://schemas.openxmlformats.org/officeDocument/2006/relationships/hyperlink" Target="https://www.legislation.gov.au/Details/C2016C00227" TargetMode="External"/><Relationship Id="rId52" Type="http://schemas.openxmlformats.org/officeDocument/2006/relationships/image" Target="media/image2.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Details/C2016C00227" TargetMode="External"/><Relationship Id="rId22" Type="http://schemas.openxmlformats.org/officeDocument/2006/relationships/hyperlink" Target="http://www.nopta.gov.au/forms/forms.html" TargetMode="External"/><Relationship Id="rId27" Type="http://schemas.openxmlformats.org/officeDocument/2006/relationships/hyperlink" Target="https://www.legislation.gov.au/Browse/Results/ByPortfolio/Gazettes/InForce/Industry,%20Innovation%20and%20Science/1" TargetMode="External"/><Relationship Id="rId30" Type="http://schemas.openxmlformats.org/officeDocument/2006/relationships/hyperlink" Target="https://www.legislation.gov.au/Details/C2015C00176" TargetMode="External"/><Relationship Id="rId35" Type="http://schemas.openxmlformats.org/officeDocument/2006/relationships/hyperlink" Target="http://www.comlaw.gov.au/Details/C2015C00159/Html/Volume_1" TargetMode="External"/><Relationship Id="rId43" Type="http://schemas.openxmlformats.org/officeDocument/2006/relationships/hyperlink" Target="https://www.legislation.gov.au/Browse/Results/ByPortfolio/Gazettes/InForce/Industry,%20Innovation%20and%20Science/1" TargetMode="External"/><Relationship Id="rId48" Type="http://schemas.openxmlformats.org/officeDocument/2006/relationships/hyperlink" Target="https://www.legislation.gov.au/Details/F2016C00076" TargetMode="External"/><Relationship Id="rId56" Type="http://schemas.openxmlformats.org/officeDocument/2006/relationships/footer" Target="footer2.xml"/><Relationship Id="rId8" Type="http://schemas.openxmlformats.org/officeDocument/2006/relationships/styles" Target="styles.xml"/><Relationship Id="rId51" Type="http://schemas.openxmlformats.org/officeDocument/2006/relationships/hyperlink" Target="https://www.legislation.gov.au/Browse/Results/ByPortfolio/Gazettes/InForce/Industry,%20Innovation%20and%20Science/1"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b0313f7-9433-48c0-866e-9e0bbee59a50" ContentTypeId="0x010100BD291264501E8348A54F1CC53375A7070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C Document" ma:contentTypeID="0x010100BD291264501E8348A54F1CC53375A7070300BC10B73C9EEB804D8ED78115C473CC550085FE623ED3EE4646A4F4C507F66BADF2" ma:contentTypeVersion="36" ma:contentTypeDescription="New document to be stored in SharePoint" ma:contentTypeScope="" ma:versionID="ea9ed032c43f4176974a7a1d7fb7fac4">
  <xsd:schema xmlns:xsd="http://www.w3.org/2001/XMLSchema" xmlns:xs="http://www.w3.org/2001/XMLSchema" xmlns:p="http://schemas.microsoft.com/office/2006/metadata/properties" xmlns:ns2="a7195ed1-7b16-4499-88f7-c8f4fe0f94b7" xmlns:ns3="955733d9-c3a2-43b2-87eb-5aa61ad9eff9" targetNamespace="http://schemas.microsoft.com/office/2006/metadata/properties" ma:root="true" ma:fieldsID="f2b4f5fdffa566f3d66acf1aa8ffd355" ns2:_="" ns3:_="">
    <xsd:import namespace="a7195ed1-7b16-4499-88f7-c8f4fe0f94b7"/>
    <xsd:import namespace="955733d9-c3a2-43b2-87eb-5aa61ad9eff9"/>
    <xsd:element name="properties">
      <xsd:complexType>
        <xsd:sequence>
          <xsd:element name="documentManagement">
            <xsd:complexType>
              <xsd:all>
                <xsd:element ref="ns2:DMC_Comment" minOccurs="0"/>
                <xsd:element ref="ns2:DMC_TRIMNumber" minOccurs="0"/>
                <xsd:element ref="ns2:DMC_PurchasedResource" minOccurs="0"/>
                <xsd:element ref="ns2:c9f6ab5c41bd4ca18e65caacc3bec21a" minOccurs="0"/>
                <xsd:element ref="ns2:ab0084d4ec9c4d4c8152a30c48826fd3" minOccurs="0"/>
                <xsd:element ref="ns2:TaxCatchAll" minOccurs="0"/>
                <xsd:element ref="ns2:TaxCatchAllLabel" minOccurs="0"/>
                <xsd:element ref="ns2:h41c3597b413488392f44b1e270fc20a" minOccurs="0"/>
                <xsd:element ref="ns2:c40baabccba24699be585feca2839afb" minOccurs="0"/>
                <xsd:element ref="ns2:j5f2445c386147669ea99b27d9644787" minOccurs="0"/>
                <xsd:element ref="ns2:n08c1d73828745a4ae724deac9a86edc" minOccurs="0"/>
                <xsd:element ref="ns2:e77a4784084b45c78d59515bfe385810" minOccurs="0"/>
                <xsd:element ref="ns2:j6cac5a98c274a679120e9268da97eaa" minOccurs="0"/>
                <xsd:element ref="ns2:pc281514a9c349079e20cbf49d0e0aee" minOccurs="0"/>
                <xsd:element ref="ns2:afeb1fea94a34c839a7787f006cd14b3" minOccurs="0"/>
                <xsd:element ref="ns2:b1895d32c6ce4c119f93de139d2f59c7" minOccurs="0"/>
                <xsd:element ref="ns2:nea9f5ed7e544ca5a753f1615c678890" minOccurs="0"/>
                <xsd:element ref="ns2:ab35e7d7f0244bd4bfbaf2a3b4b21334" minOccurs="0"/>
                <xsd:element ref="ns2:i74a67cbd67a47ee85ac2fe45b640c6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95ed1-7b16-4499-88f7-c8f4fe0f94b7" elementFormDefault="qualified">
    <xsd:import namespace="http://schemas.microsoft.com/office/2006/documentManagement/types"/>
    <xsd:import namespace="http://schemas.microsoft.com/office/infopath/2007/PartnerControls"/>
    <xsd:element name="DMC_Comment" ma:index="14" nillable="true" ma:displayName="Comment" ma:description="Comments regarding the item, its use and/or its version" ma:internalName="DMC_Comment">
      <xsd:simpleType>
        <xsd:restriction base="dms:Note">
          <xsd:maxLength value="255"/>
        </xsd:restriction>
      </xsd:simpleType>
    </xsd:element>
    <xsd:element name="DMC_TRIMNumber" ma:index="17" nillable="true" ma:displayName="TRIM Number" ma:description="Records Manager System (TRIM) Reference Number" ma:internalName="DMC_TRIMNumber">
      <xsd:simpleType>
        <xsd:restriction base="dms:Text"/>
      </xsd:simpleType>
    </xsd:element>
    <xsd:element name="DMC_PurchasedResource" ma:index="18" nillable="true" ma:displayName="Purchased Resource" ma:default="0" ma:description="To signify whether the item (eg. report) has been purchased from an external source" ma:internalName="DMC_PurchasedResource">
      <xsd:simpleType>
        <xsd:restriction base="dms:Boolean"/>
      </xsd:simpleType>
    </xsd:element>
    <xsd:element name="c9f6ab5c41bd4ca18e65caacc3bec21a" ma:index="21" nillable="true" ma:taxonomy="true" ma:internalName="c9f6ab5c41bd4ca18e65caacc3bec21a" ma:taxonomyFieldName="DMC_Year" ma:displayName="Year" ma:indexed="true" ma:fieldId="{c9f6ab5c-41bd-4ca1-8e65-caacc3bec21a}" ma:sspId="fb0313f7-9433-48c0-866e-9e0bbee59a50" ma:termSetId="5ff1d726-9193-4e2e-a961-54c5a3e8f2bd" ma:anchorId="00000000-0000-0000-0000-000000000000" ma:open="false" ma:isKeyword="false">
      <xsd:complexType>
        <xsd:sequence>
          <xsd:element ref="pc:Terms" minOccurs="0" maxOccurs="1"/>
        </xsd:sequence>
      </xsd:complexType>
    </xsd:element>
    <xsd:element name="ab0084d4ec9c4d4c8152a30c48826fd3" ma:index="22" ma:taxonomy="true" ma:internalName="ab0084d4ec9c4d4c8152a30c48826fd3" ma:taxonomyFieldName="DMC_DocumentType" ma:displayName="Document Type" ma:indexed="true" ma:fieldId="{ab0084d4-ec9c-4d4c-8152-a30c48826fd3}" ma:sspId="fb0313f7-9433-48c0-866e-9e0bbee59a50" ma:termSetId="7eab75a1-382d-4893-8f64-7e2f01846ffa" ma:anchorId="00000000-0000-0000-0000-000000000000" ma:open="false" ma:isKeyword="false">
      <xsd:complexType>
        <xsd:sequence>
          <xsd:element ref="pc:Terms" minOccurs="0" maxOccurs="1"/>
        </xsd:sequence>
      </xsd:complexType>
    </xsd:element>
    <xsd:element name="TaxCatchAll" ma:index="23" nillable="true" ma:displayName="Taxonomy Catch All Column" ma:description="" ma:hidden="true" ma:list="{767622ac-3df7-41da-a997-e0fcc29b8aa7}" ma:internalName="TaxCatchAll" ma:showField="CatchAllData" ma:web="955733d9-c3a2-43b2-87eb-5aa61ad9eff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67622ac-3df7-41da-a997-e0fcc29b8aa7}" ma:internalName="TaxCatchAllLabel" ma:readOnly="true" ma:showField="CatchAllDataLabel" ma:web="955733d9-c3a2-43b2-87eb-5aa61ad9eff9">
      <xsd:complexType>
        <xsd:complexContent>
          <xsd:extension base="dms:MultiChoiceLookup">
            <xsd:sequence>
              <xsd:element name="Value" type="dms:Lookup" maxOccurs="unbounded" minOccurs="0" nillable="true"/>
            </xsd:sequence>
          </xsd:extension>
        </xsd:complexContent>
      </xsd:complexType>
    </xsd:element>
    <xsd:element name="h41c3597b413488392f44b1e270fc20a" ma:index="25" nillable="true" ma:taxonomy="true" ma:internalName="h41c3597b413488392f44b1e270fc20a" ma:taxonomyFieldName="Resources_WorkTopic" ma:displayName="Work Topic" ma:indexed="true" ma:fieldId="{141c3597-b413-4883-92f4-4b1e270fc20a}" ma:sspId="fb0313f7-9433-48c0-866e-9e0bbee59a50" ma:termSetId="37b9fd67-2409-4a5b-9020-65d45193cadc" ma:anchorId="00000000-0000-0000-0000-000000000000" ma:open="true" ma:isKeyword="false">
      <xsd:complexType>
        <xsd:sequence>
          <xsd:element ref="pc:Terms" minOccurs="0" maxOccurs="1"/>
        </xsd:sequence>
      </xsd:complexType>
    </xsd:element>
    <xsd:element name="c40baabccba24699be585feca2839afb" ma:index="26" ma:taxonomy="true" ma:internalName="c40baabccba24699be585feca2839afb" ma:taxonomyFieldName="DMC_SecurityClassification" ma:displayName="Security Classification" ma:default="1;#UNCLASSIFIED|7620ac2e-9ba0-4913-ad84-4a45a5f91059" ma:fieldId="{c40baabc-cba2-4699-be58-5feca2839afb}" ma:sspId="fb0313f7-9433-48c0-866e-9e0bbee59a50" ma:termSetId="8221b0dd-9d89-4e18-b63e-a377a5dd2a74" ma:anchorId="00000000-0000-0000-0000-000000000000" ma:open="false" ma:isKeyword="false">
      <xsd:complexType>
        <xsd:sequence>
          <xsd:element ref="pc:Terms" minOccurs="0" maxOccurs="1"/>
        </xsd:sequence>
      </xsd:complexType>
    </xsd:element>
    <xsd:element name="j5f2445c386147669ea99b27d9644787" ma:index="27" nillable="true" ma:taxonomy="true" ma:internalName="j5f2445c386147669ea99b27d9644787" ma:taxonomyFieldName="Resources_DivisionKeywords" ma:displayName="Division Keywords" ma:fieldId="{35f2445c-3861-4766-9ea9-9b27d9644787}" ma:taxonomyMulti="true" ma:sspId="fb0313f7-9433-48c0-866e-9e0bbee59a50" ma:termSetId="98a46263-8f93-46eb-9fb7-3dbd8644b42f" ma:anchorId="00000000-0000-0000-0000-000000000000" ma:open="true" ma:isKeyword="false">
      <xsd:complexType>
        <xsd:sequence>
          <xsd:element ref="pc:Terms" minOccurs="0" maxOccurs="1"/>
        </xsd:sequence>
      </xsd:complexType>
    </xsd:element>
    <xsd:element name="n08c1d73828745a4ae724deac9a86edc" ma:index="29" nillable="true" ma:taxonomy="true" ma:internalName="n08c1d73828745a4ae724deac9a86edc" ma:taxonomyFieldName="DMC_EnergyMineralResources" ma:displayName="Energy / Mineral Resources" ma:fieldId="{708c1d73-8287-45a4-ae72-4deac9a86edc}" ma:taxonomyMulti="true" ma:sspId="fb0313f7-9433-48c0-866e-9e0bbee59a50" ma:termSetId="04ad5cb7-9a30-443d-bd7a-a524a8ff2361" ma:anchorId="00000000-0000-0000-0000-000000000000" ma:open="true" ma:isKeyword="false">
      <xsd:complexType>
        <xsd:sequence>
          <xsd:element ref="pc:Terms" minOccurs="0" maxOccurs="1"/>
        </xsd:sequence>
      </xsd:complexType>
    </xsd:element>
    <xsd:element name="e77a4784084b45c78d59515bfe385810" ma:index="31" nillable="true" ma:taxonomy="true" ma:internalName="e77a4784084b45c78d59515bfe385810" ma:taxonomyFieldName="DMC_GovernmentEntities" ma:displayName="Government Entities" ma:fieldId="{e77a4784-084b-45c7-8d59-515bfe385810}" ma:taxonomyMulti="true" ma:sspId="fb0313f7-9433-48c0-866e-9e0bbee59a50" ma:termSetId="da86f6a9-3e88-4ace-b3dd-fd2e33e404e2" ma:anchorId="00000000-0000-0000-0000-000000000000" ma:open="false" ma:isKeyword="false">
      <xsd:complexType>
        <xsd:sequence>
          <xsd:element ref="pc:Terms" minOccurs="0" maxOccurs="1"/>
        </xsd:sequence>
      </xsd:complexType>
    </xsd:element>
    <xsd:element name="j6cac5a98c274a679120e9268da97eaa" ma:index="32" nillable="true" ma:taxonomy="true" ma:internalName="j6cac5a98c274a679120e9268da97eaa" ma:taxonomyFieldName="DMC_WorkActivity" ma:displayName="Work Activity" ma:indexed="true" ma:fieldId="{36cac5a9-8c27-4a67-9120-e9268da97eaa}" ma:sspId="fb0313f7-9433-48c0-866e-9e0bbee59a50" ma:termSetId="9d77eb38-1abd-4520-a759-4ce92fc0c59d" ma:anchorId="00000000-0000-0000-0000-000000000000" ma:open="false" ma:isKeyword="false">
      <xsd:complexType>
        <xsd:sequence>
          <xsd:element ref="pc:Terms" minOccurs="0" maxOccurs="1"/>
        </xsd:sequence>
      </xsd:complexType>
    </xsd:element>
    <xsd:element name="pc281514a9c349079e20cbf49d0e0aee" ma:index="33" nillable="true" ma:taxonomy="true" ma:internalName="pc281514a9c349079e20cbf49d0e0aee" ma:taxonomyFieldName="Resources_GroupsOtherEntities" ma:displayName="Groups / Other Entities" ma:fieldId="{9c281514-a9c3-4907-9e20-cbf49d0e0aee}" ma:taxonomyMulti="true" ma:sspId="fb0313f7-9433-48c0-866e-9e0bbee59a50" ma:termSetId="e2d6f7d2-c816-4e62-ad2d-9ae2fea4426f" ma:anchorId="00000000-0000-0000-0000-000000000000" ma:open="true" ma:isKeyword="false">
      <xsd:complexType>
        <xsd:sequence>
          <xsd:element ref="pc:Terms" minOccurs="0" maxOccurs="1"/>
        </xsd:sequence>
      </xsd:complexType>
    </xsd:element>
    <xsd:element name="afeb1fea94a34c839a7787f006cd14b3" ma:index="34" ma:taxonomy="true" ma:internalName="afeb1fea94a34c839a7787f006cd14b3" ma:taxonomyFieldName="DMC_BCSFunction" ma:displayName="BCS Function" ma:readOnly="false" ma:fieldId="{afeb1fea-94a3-4c83-9a77-87f006cd14b3}" ma:sspId="fb0313f7-9433-48c0-866e-9e0bbee59a50" ma:termSetId="1a37124a-bcc1-4345-a9c6-c8543320035e" ma:anchorId="00000000-0000-0000-0000-000000000000" ma:open="false" ma:isKeyword="false">
      <xsd:complexType>
        <xsd:sequence>
          <xsd:element ref="pc:Terms" minOccurs="0" maxOccurs="1"/>
        </xsd:sequence>
      </xsd:complexType>
    </xsd:element>
    <xsd:element name="b1895d32c6ce4c119f93de139d2f59c7" ma:index="35" nillable="true" ma:taxonomy="true" ma:internalName="b1895d32c6ce4c119f93de139d2f59c7" ma:taxonomyFieldName="DMC_OrganisationEntities" ma:displayName="Organisation Entities" ma:fieldId="{b1895d32-c6ce-4c11-9f93-de139d2f59c7}" ma:sspId="fb0313f7-9433-48c0-866e-9e0bbee59a50" ma:termSetId="169cf7ac-e4fe-4184-912c-488c42cda28a" ma:anchorId="00000000-0000-0000-0000-000000000000" ma:open="true" ma:isKeyword="false">
      <xsd:complexType>
        <xsd:sequence>
          <xsd:element ref="pc:Terms" minOccurs="0" maxOccurs="1"/>
        </xsd:sequence>
      </xsd:complexType>
    </xsd:element>
    <xsd:element name="nea9f5ed7e544ca5a753f1615c678890" ma:index="37" nillable="true" ma:taxonomy="true" ma:internalName="nea9f5ed7e544ca5a753f1615c678890" ma:taxonomyFieldName="DMC_RegionCountry" ma:displayName="Region / Country" ma:fieldId="{7ea9f5ed-7e54-4ca5-a753-f1615c678890}" ma:sspId="fb0313f7-9433-48c0-866e-9e0bbee59a50" ma:termSetId="4a8d29f5-4de4-4fe1-814f-3d03955a96a5" ma:anchorId="00000000-0000-0000-0000-000000000000" ma:open="false" ma:isKeyword="false">
      <xsd:complexType>
        <xsd:sequence>
          <xsd:element ref="pc:Terms" minOccurs="0" maxOccurs="1"/>
        </xsd:sequence>
      </xsd:complexType>
    </xsd:element>
    <xsd:element name="ab35e7d7f0244bd4bfbaf2a3b4b21334" ma:index="38" ma:taxonomy="true" ma:internalName="ab35e7d7f0244bd4bfbaf2a3b4b21334" ma:taxonomyFieldName="DMC_RecordValue" ma:displayName="Record Value" ma:fieldId="{ab35e7d7-f024-4bd4-bfba-f2a3b4b21334}" ma:sspId="fb0313f7-9433-48c0-866e-9e0bbee59a50" ma:termSetId="f7feb686-4f29-4e69-9dba-e5b55a8775b8" ma:anchorId="00000000-0000-0000-0000-000000000000" ma:open="false" ma:isKeyword="false">
      <xsd:complexType>
        <xsd:sequence>
          <xsd:element ref="pc:Terms" minOccurs="0" maxOccurs="1"/>
        </xsd:sequence>
      </xsd:complexType>
    </xsd:element>
    <xsd:element name="i74a67cbd67a47ee85ac2fe45b640c69" ma:index="39" nillable="true" ma:taxonomy="true" ma:internalName="i74a67cbd67a47ee85ac2fe45b640c69" ma:taxonomyFieldName="DMC_State" ma:displayName="State" ma:fieldId="{274a67cb-d67a-47ee-85ac-2fe45b640c69}" ma:sspId="fb0313f7-9433-48c0-866e-9e0bbee59a50" ma:termSetId="94b9edfe-2733-43e9-adb9-6512bc6881e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733d9-c3a2-43b2-87eb-5aa61ad9eff9" elementFormDefault="qualified">
    <xsd:import namespace="http://schemas.microsoft.com/office/2006/documentManagement/types"/>
    <xsd:import namespace="http://schemas.microsoft.com/office/infopath/2007/PartnerControls"/>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08c1d73828745a4ae724deac9a86edc xmlns="a7195ed1-7b16-4499-88f7-c8f4fe0f94b7">
      <Terms xmlns="http://schemas.microsoft.com/office/infopath/2007/PartnerControls">
        <TermInfo xmlns="http://schemas.microsoft.com/office/infopath/2007/PartnerControls">
          <TermName xmlns="http://schemas.microsoft.com/office/infopath/2007/PartnerControls">Petroleum</TermName>
          <TermId xmlns="http://schemas.microsoft.com/office/infopath/2007/PartnerControls">010a373e-f183-4d18-82b4-b2ed4ce7b9ca</TermId>
        </TermInfo>
      </Terms>
    </n08c1d73828745a4ae724deac9a86edc>
    <h41c3597b413488392f44b1e270fc20a xmlns="a7195ed1-7b16-4499-88f7-c8f4fe0f94b7">
      <Terms xmlns="http://schemas.microsoft.com/office/infopath/2007/PartnerControls">
        <TermInfo xmlns="http://schemas.microsoft.com/office/infopath/2007/PartnerControls">
          <TermName xmlns="http://schemas.microsoft.com/office/infopath/2007/PartnerControls">Administrative Guidelines</TermName>
          <TermId xmlns="http://schemas.microsoft.com/office/infopath/2007/PartnerControls">f07964ad-13ca-4d49-8baf-8456f5b7da2d</TermId>
        </TermInfo>
      </Terms>
    </h41c3597b413488392f44b1e270fc20a>
    <b1895d32c6ce4c119f93de139d2f59c7 xmlns="a7195ed1-7b16-4499-88f7-c8f4fe0f94b7">
      <Terms xmlns="http://schemas.microsoft.com/office/infopath/2007/PartnerControls"/>
    </b1895d32c6ce4c119f93de139d2f59c7>
    <_dlc_DocId xmlns="955733d9-c3a2-43b2-87eb-5aa61ad9eff9">RESOURCES15-605589942-72</_dlc_DocId>
    <ab0084d4ec9c4d4c8152a30c48826fd3 xmlns="a7195ed1-7b16-4499-88f7-c8f4fe0f94b7">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5a27e7de-d512-4d44-9ba4-6e2c37c7b8e7</TermId>
        </TermInfo>
      </Terms>
    </ab0084d4ec9c4d4c8152a30c48826fd3>
    <TaxCatchAll xmlns="a7195ed1-7b16-4499-88f7-c8f4fe0f94b7">
      <Value>30</Value>
      <Value>9</Value>
      <Value>8</Value>
      <Value>23</Value>
      <Value>4</Value>
      <Value>3</Value>
      <Value>2</Value>
      <Value>1</Value>
    </TaxCatchAll>
    <j6cac5a98c274a679120e9268da97eaa xmlns="a7195ed1-7b16-4499-88f7-c8f4fe0f94b7">
      <Terms xmlns="http://schemas.microsoft.com/office/infopath/2007/PartnerControls">
        <TermInfo xmlns="http://schemas.microsoft.com/office/infopath/2007/PartnerControls">
          <TermName xmlns="http://schemas.microsoft.com/office/infopath/2007/PartnerControls">Permit Applications</TermName>
          <TermId xmlns="http://schemas.microsoft.com/office/infopath/2007/PartnerControls">13f48e56-f34c-4a35-bf1a-cc05ba666067</TermId>
        </TermInfo>
      </Terms>
    </j6cac5a98c274a679120e9268da97eaa>
    <afeb1fea94a34c839a7787f006cd14b3 xmlns="a7195ed1-7b16-4499-88f7-c8f4fe0f94b7">
      <Terms xmlns="http://schemas.microsoft.com/office/infopath/2007/PartnerControls">
        <TermInfo xmlns="http://schemas.microsoft.com/office/infopath/2007/PartnerControls">
          <TermName xmlns="http://schemas.microsoft.com/office/infopath/2007/PartnerControls">Energy and Mineral Resources</TermName>
          <TermId xmlns="http://schemas.microsoft.com/office/infopath/2007/PartnerControls">971eb4e4-8b00-4b72-9115-bc99853ce4dc</TermId>
        </TermInfo>
      </Terms>
    </afeb1fea94a34c839a7787f006cd14b3>
    <ab35e7d7f0244bd4bfbaf2a3b4b21334 xmlns="a7195ed1-7b16-4499-88f7-c8f4fe0f94b7">
      <Terms xmlns="http://schemas.microsoft.com/office/infopath/2007/PartnerControls">
        <TermInfo xmlns="http://schemas.microsoft.com/office/infopath/2007/PartnerControls">
          <TermName xmlns="http://schemas.microsoft.com/office/infopath/2007/PartnerControls">RNA - High Value</TermName>
          <TermId xmlns="http://schemas.microsoft.com/office/infopath/2007/PartnerControls">1256365b-30ec-4db2-ad4f-6f915f3c047b</TermId>
        </TermInfo>
      </Terms>
    </ab35e7d7f0244bd4bfbaf2a3b4b21334>
    <j5f2445c386147669ea99b27d9644787 xmlns="a7195ed1-7b16-4499-88f7-c8f4fe0f94b7">
      <Terms xmlns="http://schemas.microsoft.com/office/infopath/2007/PartnerControls"/>
    </j5f2445c386147669ea99b27d9644787>
    <e77a4784084b45c78d59515bfe385810 xmlns="a7195ed1-7b16-4499-88f7-c8f4fe0f94b7">
      <Terms xmlns="http://schemas.microsoft.com/office/infopath/2007/PartnerControls"/>
    </e77a4784084b45c78d59515bfe385810>
    <nea9f5ed7e544ca5a753f1615c678890 xmlns="a7195ed1-7b16-4499-88f7-c8f4fe0f94b7">
      <Terms xmlns="http://schemas.microsoft.com/office/infopath/2007/PartnerControls"/>
    </nea9f5ed7e544ca5a753f1615c678890>
    <c9f6ab5c41bd4ca18e65caacc3bec21a xmlns="a7195ed1-7b16-4499-88f7-c8f4fe0f94b7">
      <Terms xmlns="http://schemas.microsoft.com/office/infopath/2007/PartnerControls">
        <TermInfo xmlns="http://schemas.microsoft.com/office/infopath/2007/PartnerControls">
          <TermName>2016</TermName>
          <TermId>84af7214-c3da-4f08-9591-4d824ba748b1</TermId>
        </TermInfo>
      </Terms>
    </c9f6ab5c41bd4ca18e65caacc3bec21a>
    <pc281514a9c349079e20cbf49d0e0aee xmlns="a7195ed1-7b16-4499-88f7-c8f4fe0f94b7">
      <Terms xmlns="http://schemas.microsoft.com/office/infopath/2007/PartnerControls"/>
    </pc281514a9c349079e20cbf49d0e0aee>
    <_dlc_DocIdUrl xmlns="955733d9-c3a2-43b2-87eb-5aa61ad9eff9">
      <Url>http://dmc/lib/resources-petroleumpolicydevelopment/_layouts/15/DocIdRedir.aspx?ID=RESOURCES15-605589942-72</Url>
      <Description>RESOURCES15-605589942-72</Description>
    </_dlc_DocIdUrl>
    <c40baabccba24699be585feca2839afb xmlns="a7195ed1-7b16-4499-88f7-c8f4fe0f94b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7620ac2e-9ba0-4913-ad84-4a45a5f91059</TermId>
        </TermInfo>
      </Terms>
    </c40baabccba24699be585feca2839afb>
    <DMC_PurchasedResource xmlns="a7195ed1-7b16-4499-88f7-c8f4fe0f94b7">false</DMC_PurchasedResource>
    <DMC_TRIMNumber xmlns="a7195ed1-7b16-4499-88f7-c8f4fe0f94b7" xsi:nil="true"/>
    <DMC_Comment xmlns="a7195ed1-7b16-4499-88f7-c8f4fe0f94b7">March 2016 update to the Offshore Petroleum Exploration Guideline: Work-bid published in 2015 - to incorporate prior usage rights</DMC_Comment>
    <i74a67cbd67a47ee85ac2fe45b640c69 xmlns="a7195ed1-7b16-4499-88f7-c8f4fe0f94b7">
      <Terms xmlns="http://schemas.microsoft.com/office/infopath/2007/PartnerControls"/>
    </i74a67cbd67a47ee85ac2fe45b640c69>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E7064-F94E-4DA5-9A80-924DAF112B7A}">
  <ds:schemaRefs>
    <ds:schemaRef ds:uri="http://schemas.microsoft.com/sharepoint/v3/contenttype/forms"/>
  </ds:schemaRefs>
</ds:datastoreItem>
</file>

<file path=customXml/itemProps2.xml><?xml version="1.0" encoding="utf-8"?>
<ds:datastoreItem xmlns:ds="http://schemas.openxmlformats.org/officeDocument/2006/customXml" ds:itemID="{44E4F815-9C27-4F3C-9583-540C2019BED6}">
  <ds:schemaRefs>
    <ds:schemaRef ds:uri="Microsoft.SharePoint.Taxonomy.ContentTypeSync"/>
  </ds:schemaRefs>
</ds:datastoreItem>
</file>

<file path=customXml/itemProps3.xml><?xml version="1.0" encoding="utf-8"?>
<ds:datastoreItem xmlns:ds="http://schemas.openxmlformats.org/officeDocument/2006/customXml" ds:itemID="{DB3C9AA5-96A8-4AAC-8E7A-9ABC15807EB1}">
  <ds:schemaRefs>
    <ds:schemaRef ds:uri="http://schemas.microsoft.com/sharepoint/events"/>
  </ds:schemaRefs>
</ds:datastoreItem>
</file>

<file path=customXml/itemProps4.xml><?xml version="1.0" encoding="utf-8"?>
<ds:datastoreItem xmlns:ds="http://schemas.openxmlformats.org/officeDocument/2006/customXml" ds:itemID="{A318B76C-5577-456D-823C-EF1166EF4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95ed1-7b16-4499-88f7-c8f4fe0f94b7"/>
    <ds:schemaRef ds:uri="955733d9-c3a2-43b2-87eb-5aa61ad9e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C63538-CC7F-47FA-BAA1-833DABA04E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55733d9-c3a2-43b2-87eb-5aa61ad9eff9"/>
    <ds:schemaRef ds:uri="a7195ed1-7b16-4499-88f7-c8f4fe0f94b7"/>
    <ds:schemaRef ds:uri="http://www.w3.org/XML/1998/namespace"/>
    <ds:schemaRef ds:uri="http://purl.org/dc/dcmitype/"/>
  </ds:schemaRefs>
</ds:datastoreItem>
</file>

<file path=customXml/itemProps6.xml><?xml version="1.0" encoding="utf-8"?>
<ds:datastoreItem xmlns:ds="http://schemas.openxmlformats.org/officeDocument/2006/customXml" ds:itemID="{8151EFA3-44A4-400D-8B23-3B453697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9007</Words>
  <Characters>51342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Offshore Petroleum Exploration Guideline Work-bid</vt:lpstr>
    </vt:vector>
  </TitlesOfParts>
  <LinksUpToDate>false</LinksUpToDate>
  <CharactersWithSpaces>60229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Offshore Petroleum Exploration Guideline Work-bid</dc:title>
  <dc:creator/>
  <cp:lastModifiedBy/>
  <cp:revision>1</cp:revision>
  <dcterms:created xsi:type="dcterms:W3CDTF">2016-12-13T21:42:00Z</dcterms:created>
  <dcterms:modified xsi:type="dcterms:W3CDTF">2016-12-14T05:19:00Z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_RegionCountry">
    <vt:lpwstr/>
  </property>
  <property fmtid="{D5CDD505-2E9C-101B-9397-08002B2CF9AE}" pid="3" name="DMC_DocumentType">
    <vt:lpwstr>8;#Guidelines|5a27e7de-d512-4d44-9ba4-6e2c37c7b8e7</vt:lpwstr>
  </property>
  <property fmtid="{D5CDD505-2E9C-101B-9397-08002B2CF9AE}" pid="4" name="DMC_Year">
    <vt:lpwstr>30;#2016|84af7214-c3da-4f08-9591-4d824ba748b1</vt:lpwstr>
  </property>
  <property fmtid="{D5CDD505-2E9C-101B-9397-08002B2CF9AE}" pid="5" name="ContentTypeId">
    <vt:lpwstr>0x010100BD291264501E8348A54F1CC53375A7070300BC10B73C9EEB804D8ED78115C473CC550085FE623ED3EE4646A4F4C507F66BADF2</vt:lpwstr>
  </property>
  <property fmtid="{D5CDD505-2E9C-101B-9397-08002B2CF9AE}" pid="6" name="DMC_SecurityClassification">
    <vt:lpwstr>1;#UNCLASSIFIED|7620ac2e-9ba0-4913-ad84-4a45a5f91059</vt:lpwstr>
  </property>
  <property fmtid="{D5CDD505-2E9C-101B-9397-08002B2CF9AE}" pid="7" name="DMC_WorkActivity">
    <vt:lpwstr>9;#Permit Applications|13f48e56-f34c-4a35-bf1a-cc05ba666067</vt:lpwstr>
  </property>
  <property fmtid="{D5CDD505-2E9C-101B-9397-08002B2CF9AE}" pid="8" name="DMC_GovernmentEntities">
    <vt:lpwstr/>
  </property>
  <property fmtid="{D5CDD505-2E9C-101B-9397-08002B2CF9AE}" pid="9" name="DMC_RecordValue">
    <vt:lpwstr>4;#RNA - High Value|1256365b-30ec-4db2-ad4f-6f915f3c047b</vt:lpwstr>
  </property>
  <property fmtid="{D5CDD505-2E9C-101B-9397-08002B2CF9AE}" pid="10" name="DMC_BCSFunction">
    <vt:lpwstr>2;#Energy and Mineral Resources|971eb4e4-8b00-4b72-9115-bc99853ce4dc</vt:lpwstr>
  </property>
  <property fmtid="{D5CDD505-2E9C-101B-9397-08002B2CF9AE}" pid="11" name="_dlc_DocIdItemGuid">
    <vt:lpwstr>0ec6ec1b-dad5-4efa-9beb-aaa6cd3f459c</vt:lpwstr>
  </property>
  <property fmtid="{D5CDD505-2E9C-101B-9397-08002B2CF9AE}" pid="12" name="Resources_WorkTopic">
    <vt:lpwstr>23;#Administrative Guidelines|f07964ad-13ca-4d49-8baf-8456f5b7da2d</vt:lpwstr>
  </property>
  <property fmtid="{D5CDD505-2E9C-101B-9397-08002B2CF9AE}" pid="13" name="Resources_GroupsOtherEntities">
    <vt:lpwstr/>
  </property>
  <property fmtid="{D5CDD505-2E9C-101B-9397-08002B2CF9AE}" pid="14" name="Resources_DivisionKeywords">
    <vt:lpwstr/>
  </property>
  <property fmtid="{D5CDD505-2E9C-101B-9397-08002B2CF9AE}" pid="15" name="DMC_EnergyMineralResources">
    <vt:lpwstr>3;#Petroleum|010a373e-f183-4d18-82b4-b2ed4ce7b9ca</vt:lpwstr>
  </property>
  <property fmtid="{D5CDD505-2E9C-101B-9397-08002B2CF9AE}" pid="16" name="DMC_OrganisationEntities">
    <vt:lpwstr/>
  </property>
  <property fmtid="{D5CDD505-2E9C-101B-9397-08002B2CF9AE}" pid="17" name="VersionNumber">
    <vt:i4>0</vt:i4>
  </property>
  <property fmtid="{D5CDD505-2E9C-101B-9397-08002B2CF9AE}" pid="18" name="ClassificationPty">
    <vt:lpwstr/>
  </property>
  <property fmtid="{D5CDD505-2E9C-101B-9397-08002B2CF9AE}" pid="19" name="FileNumberPty">
    <vt:lpwstr/>
  </property>
  <property fmtid="{D5CDD505-2E9C-101B-9397-08002B2CF9AE}" pid="20" name="CorporateTmplBased">
    <vt:lpwstr>No</vt:lpwstr>
  </property>
  <property fmtid="{D5CDD505-2E9C-101B-9397-08002B2CF9AE}" pid="21" name="DMC_State">
    <vt:lpwstr/>
  </property>
</Properties>
</file>