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77EF9" w14:textId="1C43400B" w:rsidR="00671AD7" w:rsidRPr="008506D8" w:rsidRDefault="00671AD7" w:rsidP="008506D8">
      <w:pPr>
        <w:pStyle w:val="Title"/>
        <w:spacing w:before="2560"/>
      </w:pPr>
      <w:bookmarkStart w:id="0" w:name="_Toc82700573"/>
      <w:bookmarkStart w:id="1" w:name="_Toc82701021"/>
      <w:bookmarkStart w:id="2" w:name="_Toc90304272"/>
      <w:r w:rsidRPr="008506D8">
        <w:t>Guideline</w:t>
      </w:r>
      <w:r w:rsidR="00690BDC">
        <w:t xml:space="preserve">: </w:t>
      </w:r>
      <w:r w:rsidR="007728BA">
        <w:t>A</w:t>
      </w:r>
      <w:r w:rsidR="00550FB5" w:rsidRPr="008506D8">
        <w:t>pplicant</w:t>
      </w:r>
      <w:r w:rsidR="00AB3DB6">
        <w:t xml:space="preserve"> s</w:t>
      </w:r>
      <w:r w:rsidR="003A01C5" w:rsidRPr="008506D8">
        <w:t>uitabilit</w:t>
      </w:r>
      <w:r w:rsidR="002F2ECE" w:rsidRPr="008506D8">
        <w:t>y</w:t>
      </w:r>
      <w:bookmarkEnd w:id="0"/>
      <w:bookmarkEnd w:id="1"/>
      <w:bookmarkEnd w:id="2"/>
      <w:r w:rsidR="003A01C5" w:rsidRPr="008506D8">
        <w:t xml:space="preserve"> </w:t>
      </w:r>
    </w:p>
    <w:p w14:paraId="588BA3E0" w14:textId="77777777" w:rsidR="00671AD7" w:rsidRPr="00E81F98" w:rsidRDefault="00671AD7" w:rsidP="00671AD7">
      <w:pPr>
        <w:rPr>
          <w:rFonts w:eastAsiaTheme="majorEastAsia" w:cstheme="minorHAnsi"/>
          <w:color w:val="939598" w:themeColor="accent1"/>
          <w:spacing w:val="-10"/>
          <w:kern w:val="28"/>
          <w:sz w:val="40"/>
          <w:szCs w:val="40"/>
        </w:rPr>
      </w:pPr>
      <w:r w:rsidRPr="00E81F98">
        <w:rPr>
          <w:rFonts w:cstheme="minorHAnsi"/>
          <w:color w:val="939598" w:themeColor="accent1"/>
          <w:sz w:val="28"/>
          <w:szCs w:val="32"/>
        </w:rPr>
        <w:t xml:space="preserve">In relation to the </w:t>
      </w:r>
      <w:r w:rsidRPr="00E81F98">
        <w:rPr>
          <w:rFonts w:cstheme="minorHAnsi"/>
          <w:i/>
          <w:color w:val="939598" w:themeColor="accent1"/>
          <w:sz w:val="28"/>
          <w:szCs w:val="32"/>
        </w:rPr>
        <w:t>Offshore Petroleum and Greenhouse Gas Storage Act 2006</w:t>
      </w:r>
    </w:p>
    <w:p w14:paraId="59EAFFEE" w14:textId="00EF4D17" w:rsidR="00671AD7" w:rsidRPr="001322E8" w:rsidRDefault="001243A3" w:rsidP="001243A3">
      <w:pPr>
        <w:spacing w:before="480"/>
        <w:rPr>
          <w:rFonts w:ascii="Arial" w:hAnsi="Arial" w:cs="Arial"/>
        </w:rPr>
      </w:pPr>
      <w:bookmarkStart w:id="3" w:name="_Toc486949852"/>
      <w:bookmarkStart w:id="4" w:name="_Toc486950213"/>
      <w:bookmarkStart w:id="5" w:name="_Toc486956411"/>
      <w:bookmarkStart w:id="6" w:name="_Toc489460833"/>
      <w:bookmarkStart w:id="7" w:name="_Toc81319771"/>
      <w:bookmarkStart w:id="8" w:name="_Toc81322579"/>
      <w:bookmarkStart w:id="9" w:name="_Toc81324965"/>
      <w:r w:rsidRPr="00322114">
        <w:t xml:space="preserve">Effective </w:t>
      </w:r>
      <w:bookmarkEnd w:id="3"/>
      <w:bookmarkEnd w:id="4"/>
      <w:bookmarkEnd w:id="5"/>
      <w:bookmarkEnd w:id="6"/>
      <w:bookmarkEnd w:id="7"/>
      <w:bookmarkEnd w:id="8"/>
      <w:bookmarkEnd w:id="9"/>
      <w:r w:rsidR="00C008F7" w:rsidRPr="00322114">
        <w:t>2</w:t>
      </w:r>
      <w:r w:rsidRPr="00322114">
        <w:t xml:space="preserve"> March 2022</w:t>
      </w:r>
    </w:p>
    <w:p w14:paraId="03B182FA" w14:textId="158F06B1" w:rsidR="001243A3" w:rsidRPr="001243A3" w:rsidRDefault="001243A3" w:rsidP="001243A3">
      <w:pPr>
        <w:autoSpaceDE w:val="0"/>
        <w:autoSpaceDN w:val="0"/>
        <w:spacing w:before="2880"/>
        <w:rPr>
          <w:rFonts w:cstheme="minorHAnsi"/>
          <w:color w:val="000000"/>
          <w:sz w:val="16"/>
          <w:szCs w:val="16"/>
        </w:rPr>
      </w:pPr>
      <w:r w:rsidRPr="001243A3">
        <w:rPr>
          <w:rFonts w:cstheme="minorHAnsi"/>
          <w:color w:val="000000" w:themeColor="text1"/>
          <w:sz w:val="16"/>
          <w:szCs w:val="16"/>
        </w:rPr>
        <w:t>This document has been developed as a general guide only. It is subject to, and does not replace or amend the requirements of, the</w:t>
      </w:r>
      <w:r w:rsidRPr="001243A3">
        <w:rPr>
          <w:rStyle w:val="Hyperlink"/>
          <w:rFonts w:cstheme="minorHAnsi"/>
          <w:i/>
          <w:sz w:val="16"/>
          <w:szCs w:val="16"/>
        </w:rPr>
        <w:t xml:space="preserve"> </w:t>
      </w:r>
      <w:hyperlink r:id="rId12" w:tooltip="Link to Act">
        <w:r w:rsidRPr="001243A3">
          <w:rPr>
            <w:rStyle w:val="Hyperlink"/>
            <w:rFonts w:cstheme="minorHAnsi"/>
            <w:i/>
            <w:iCs/>
            <w:color w:val="0070AE"/>
            <w:sz w:val="16"/>
            <w:szCs w:val="16"/>
          </w:rPr>
          <w:t>Offshore Petroleum and Greenhouse Gas Storage Act 2006</w:t>
        </w:r>
      </w:hyperlink>
      <w:r w:rsidRPr="001243A3">
        <w:rPr>
          <w:rFonts w:cstheme="minorHAnsi"/>
          <w:color w:val="000000" w:themeColor="text1"/>
          <w:sz w:val="16"/>
          <w:szCs w:val="16"/>
        </w:rPr>
        <w:t xml:space="preserve"> and associated regulations, which should be read in conjunction with this guideline.</w:t>
      </w:r>
    </w:p>
    <w:p w14:paraId="4BFA5F0D" w14:textId="77777777" w:rsidR="001243A3" w:rsidRPr="001243A3" w:rsidRDefault="001243A3" w:rsidP="001243A3">
      <w:pPr>
        <w:spacing w:after="200"/>
        <w:rPr>
          <w:rFonts w:cstheme="minorHAnsi"/>
          <w:sz w:val="16"/>
          <w:szCs w:val="16"/>
        </w:rPr>
      </w:pPr>
      <w:r w:rsidRPr="001243A3">
        <w:rPr>
          <w:rFonts w:cstheme="minorHAnsi"/>
          <w:color w:val="000000" w:themeColor="text1"/>
          <w:sz w:val="16"/>
          <w:szCs w:val="16"/>
        </w:rPr>
        <w:t xml:space="preserve">This guideline is made available by the Australian Government for information only. Before relying on this material, users should carefully evaluate the accuracy, currency, </w:t>
      </w:r>
      <w:proofErr w:type="gramStart"/>
      <w:r w:rsidRPr="001243A3">
        <w:rPr>
          <w:rFonts w:cstheme="minorHAnsi"/>
          <w:color w:val="000000" w:themeColor="text1"/>
          <w:sz w:val="16"/>
          <w:szCs w:val="16"/>
        </w:rPr>
        <w:t>completeness</w:t>
      </w:r>
      <w:proofErr w:type="gramEnd"/>
      <w:r w:rsidRPr="001243A3">
        <w:rPr>
          <w:rFonts w:cstheme="minorHAnsi"/>
          <w:color w:val="000000" w:themeColor="text1"/>
          <w:sz w:val="16"/>
          <w:szCs w:val="16"/>
        </w:rPr>
        <w:t xml:space="preserve"> and relevance of the information and obtain independent </w:t>
      </w:r>
      <w:r w:rsidRPr="001243A3">
        <w:rPr>
          <w:rFonts w:cstheme="minorHAnsi"/>
          <w:sz w:val="16"/>
          <w:szCs w:val="16"/>
        </w:rPr>
        <w:t xml:space="preserve">legal or other </w:t>
      </w:r>
      <w:r w:rsidRPr="001243A3">
        <w:rPr>
          <w:rFonts w:cstheme="minorHAnsi"/>
          <w:color w:val="000000" w:themeColor="text1"/>
          <w:sz w:val="16"/>
          <w:szCs w:val="16"/>
        </w:rPr>
        <w:t>professional advice relevant to their circumstances.</w:t>
      </w:r>
    </w:p>
    <w:p w14:paraId="5F1D5255" w14:textId="3D9A6DFC" w:rsidR="001243A3" w:rsidRPr="001243A3" w:rsidRDefault="001243A3" w:rsidP="001243A3">
      <w:pPr>
        <w:rPr>
          <w:rFonts w:cstheme="minorHAnsi"/>
          <w:sz w:val="16"/>
          <w:szCs w:val="16"/>
        </w:rPr>
      </w:pPr>
      <w:r w:rsidRPr="001243A3">
        <w:rPr>
          <w:rFonts w:cstheme="minorHAnsi"/>
          <w:sz w:val="16"/>
          <w:szCs w:val="16"/>
        </w:rPr>
        <w:t xml:space="preserve">This document has been prepared by the </w:t>
      </w:r>
      <w:hyperlink r:id="rId13" w:tooltip="Link to department's website">
        <w:r w:rsidRPr="001243A3">
          <w:rPr>
            <w:rStyle w:val="Hyperlink"/>
            <w:rFonts w:cstheme="minorHAnsi"/>
            <w:color w:val="0070AE"/>
            <w:sz w:val="16"/>
            <w:szCs w:val="16"/>
          </w:rPr>
          <w:t xml:space="preserve">Department of Industry, Science and Resources </w:t>
        </w:r>
      </w:hyperlink>
      <w:r w:rsidRPr="001243A3">
        <w:rPr>
          <w:rFonts w:cstheme="minorHAnsi"/>
          <w:sz w:val="16"/>
          <w:szCs w:val="16"/>
        </w:rPr>
        <w:t>. It will be reviewed and updated as required.</w:t>
      </w:r>
    </w:p>
    <w:p w14:paraId="7849B80A" w14:textId="5BC5EE74" w:rsidR="001243A3" w:rsidRPr="001243A3" w:rsidRDefault="001243A3" w:rsidP="001243A3">
      <w:pPr>
        <w:spacing w:before="480"/>
        <w:rPr>
          <w:rFonts w:ascii="Arial" w:hAnsi="Arial" w:cs="Arial"/>
          <w:sz w:val="16"/>
          <w:szCs w:val="16"/>
        </w:rPr>
        <w:sectPr w:rsidR="001243A3" w:rsidRPr="001243A3" w:rsidSect="00C77952">
          <w:headerReference w:type="even" r:id="rId14"/>
          <w:headerReference w:type="default" r:id="rId15"/>
          <w:footerReference w:type="even" r:id="rId16"/>
          <w:footerReference w:type="default" r:id="rId17"/>
          <w:headerReference w:type="first" r:id="rId18"/>
          <w:footerReference w:type="first" r:id="rId19"/>
          <w:pgSz w:w="11906" w:h="16838"/>
          <w:pgMar w:top="851" w:right="1440" w:bottom="851" w:left="1440" w:header="850" w:footer="709" w:gutter="0"/>
          <w:cols w:space="708"/>
          <w:titlePg/>
          <w:docGrid w:linePitch="360"/>
        </w:sectPr>
      </w:pPr>
      <w:r w:rsidRPr="001243A3">
        <w:rPr>
          <w:rFonts w:cstheme="minorHAnsi"/>
          <w:sz w:val="16"/>
          <w:szCs w:val="16"/>
        </w:rPr>
        <w:t xml:space="preserve">This document is available online at </w:t>
      </w:r>
      <w:hyperlink r:id="rId20" w:tooltip="Link to NOPTA's website">
        <w:r w:rsidRPr="001243A3">
          <w:rPr>
            <w:rStyle w:val="Hyperlink"/>
            <w:rFonts w:cstheme="minorHAnsi"/>
            <w:color w:val="0070AE"/>
            <w:sz w:val="16"/>
            <w:szCs w:val="16"/>
          </w:rPr>
          <w:t>www.nopta.gov.au</w:t>
        </w:r>
      </w:hyperlink>
      <w:r w:rsidRPr="001243A3">
        <w:rPr>
          <w:rStyle w:val="Hyperlink"/>
          <w:rFonts w:cstheme="minorHAnsi"/>
          <w:sz w:val="16"/>
          <w:szCs w:val="16"/>
        </w:rPr>
        <w:t>.</w:t>
      </w:r>
    </w:p>
    <w:p w14:paraId="1E338AD3" w14:textId="7DB5D854" w:rsidR="00671AD7" w:rsidRPr="001322E8" w:rsidRDefault="00671AD7" w:rsidP="00671AD7">
      <w:pPr>
        <w:rPr>
          <w:rFonts w:ascii="Arial" w:hAnsi="Arial" w:cs="Arial"/>
          <w:sz w:val="28"/>
        </w:rPr>
      </w:pPr>
    </w:p>
    <w:sdt>
      <w:sdtPr>
        <w:rPr>
          <w:rFonts w:asciiTheme="minorHAnsi" w:eastAsiaTheme="minorHAnsi" w:hAnsiTheme="minorHAnsi" w:cstheme="minorBidi"/>
          <w:noProof/>
          <w:color w:val="auto"/>
          <w:sz w:val="22"/>
          <w:szCs w:val="22"/>
          <w:lang w:val="en-AU" w:eastAsia="en-AU"/>
        </w:rPr>
        <w:id w:val="-946306137"/>
        <w:docPartObj>
          <w:docPartGallery w:val="Table of Contents"/>
          <w:docPartUnique/>
        </w:docPartObj>
      </w:sdtPr>
      <w:sdtEndPr>
        <w:rPr>
          <w:rFonts w:eastAsiaTheme="majorEastAsia" w:cs="Arial"/>
          <w:bCs/>
        </w:rPr>
      </w:sdtEndPr>
      <w:sdtContent>
        <w:p w14:paraId="734814B2" w14:textId="02335627" w:rsidR="00FC6B84" w:rsidRDefault="00FC6B84" w:rsidP="001243A3">
          <w:pPr>
            <w:pStyle w:val="TOCHeading"/>
            <w:spacing w:after="80"/>
          </w:pPr>
          <w:r>
            <w:t>Contents</w:t>
          </w:r>
        </w:p>
        <w:p w14:paraId="2854DD49" w14:textId="24A171F9" w:rsidR="00CA62E5" w:rsidRDefault="008506D8">
          <w:pPr>
            <w:pStyle w:val="TOC1"/>
            <w:rPr>
              <w:rFonts w:eastAsiaTheme="minorEastAsia" w:cstheme="minorBidi"/>
            </w:rPr>
          </w:pPr>
          <w:r w:rsidRPr="008506D8">
            <w:rPr>
              <w:b/>
            </w:rPr>
            <w:fldChar w:fldCharType="begin"/>
          </w:r>
          <w:r w:rsidRPr="008506D8">
            <w:rPr>
              <w:rFonts w:cstheme="minorHAnsi"/>
              <w:b/>
              <w:bCs/>
            </w:rPr>
            <w:instrText xml:space="preserve"> TOC \o "1-2" \h \z \u </w:instrText>
          </w:r>
          <w:r w:rsidRPr="008506D8">
            <w:rPr>
              <w:b/>
            </w:rPr>
            <w:fldChar w:fldCharType="separate"/>
          </w:r>
          <w:hyperlink w:anchor="_Toc90304272" w:history="1">
            <w:r w:rsidR="00CA62E5" w:rsidRPr="008729FD">
              <w:rPr>
                <w:rStyle w:val="Hyperlink"/>
              </w:rPr>
              <w:t>Guideline: Applicant suitability</w:t>
            </w:r>
            <w:r w:rsidR="00CA62E5">
              <w:rPr>
                <w:webHidden/>
              </w:rPr>
              <w:tab/>
            </w:r>
            <w:r w:rsidR="00CA62E5">
              <w:rPr>
                <w:webHidden/>
              </w:rPr>
              <w:fldChar w:fldCharType="begin"/>
            </w:r>
            <w:r w:rsidR="00CA62E5">
              <w:rPr>
                <w:webHidden/>
              </w:rPr>
              <w:instrText xml:space="preserve"> PAGEREF _Toc90304272 \h </w:instrText>
            </w:r>
            <w:r w:rsidR="00CA62E5">
              <w:rPr>
                <w:webHidden/>
              </w:rPr>
            </w:r>
            <w:r w:rsidR="00CA62E5">
              <w:rPr>
                <w:webHidden/>
              </w:rPr>
              <w:fldChar w:fldCharType="separate"/>
            </w:r>
            <w:r w:rsidR="00933769">
              <w:rPr>
                <w:webHidden/>
              </w:rPr>
              <w:t>1</w:t>
            </w:r>
            <w:r w:rsidR="00CA62E5">
              <w:rPr>
                <w:webHidden/>
              </w:rPr>
              <w:fldChar w:fldCharType="end"/>
            </w:r>
          </w:hyperlink>
        </w:p>
        <w:p w14:paraId="5AB9FB01" w14:textId="4B358EFF" w:rsidR="00CA62E5" w:rsidRDefault="008D3B9B">
          <w:pPr>
            <w:pStyle w:val="TOC1"/>
            <w:rPr>
              <w:rFonts w:eastAsiaTheme="minorEastAsia" w:cstheme="minorBidi"/>
            </w:rPr>
          </w:pPr>
          <w:hyperlink w:anchor="_Toc90304273" w:history="1">
            <w:r w:rsidR="00CA62E5" w:rsidRPr="008729FD">
              <w:rPr>
                <w:rStyle w:val="Hyperlink"/>
              </w:rPr>
              <w:t>Table of revisions</w:t>
            </w:r>
            <w:r w:rsidR="00CA62E5">
              <w:rPr>
                <w:webHidden/>
              </w:rPr>
              <w:tab/>
            </w:r>
            <w:r w:rsidR="00CA62E5">
              <w:rPr>
                <w:webHidden/>
              </w:rPr>
              <w:fldChar w:fldCharType="begin"/>
            </w:r>
            <w:r w:rsidR="00CA62E5">
              <w:rPr>
                <w:webHidden/>
              </w:rPr>
              <w:instrText xml:space="preserve"> PAGEREF _Toc90304273 \h </w:instrText>
            </w:r>
            <w:r w:rsidR="00CA62E5">
              <w:rPr>
                <w:webHidden/>
              </w:rPr>
            </w:r>
            <w:r w:rsidR="00CA62E5">
              <w:rPr>
                <w:webHidden/>
              </w:rPr>
              <w:fldChar w:fldCharType="separate"/>
            </w:r>
            <w:r w:rsidR="00933769">
              <w:rPr>
                <w:webHidden/>
              </w:rPr>
              <w:t>3</w:t>
            </w:r>
            <w:r w:rsidR="00CA62E5">
              <w:rPr>
                <w:webHidden/>
              </w:rPr>
              <w:fldChar w:fldCharType="end"/>
            </w:r>
          </w:hyperlink>
        </w:p>
        <w:p w14:paraId="2BDF4C20" w14:textId="24BB88F9" w:rsidR="00CA62E5" w:rsidRDefault="008D3B9B">
          <w:pPr>
            <w:pStyle w:val="TOC1"/>
            <w:rPr>
              <w:rFonts w:eastAsiaTheme="minorEastAsia" w:cstheme="minorBidi"/>
            </w:rPr>
          </w:pPr>
          <w:hyperlink w:anchor="_Toc90304274" w:history="1">
            <w:r w:rsidR="00CA62E5" w:rsidRPr="008729FD">
              <w:rPr>
                <w:rStyle w:val="Hyperlink"/>
              </w:rPr>
              <w:t>1.</w:t>
            </w:r>
            <w:r w:rsidR="00CA62E5">
              <w:rPr>
                <w:rFonts w:eastAsiaTheme="minorEastAsia" w:cstheme="minorBidi"/>
              </w:rPr>
              <w:tab/>
            </w:r>
            <w:r w:rsidR="00CA62E5" w:rsidRPr="008729FD">
              <w:rPr>
                <w:rStyle w:val="Hyperlink"/>
              </w:rPr>
              <w:t>Introduction</w:t>
            </w:r>
            <w:r w:rsidR="00CA62E5">
              <w:rPr>
                <w:webHidden/>
              </w:rPr>
              <w:tab/>
            </w:r>
            <w:r w:rsidR="00CA62E5">
              <w:rPr>
                <w:webHidden/>
              </w:rPr>
              <w:fldChar w:fldCharType="begin"/>
            </w:r>
            <w:r w:rsidR="00CA62E5">
              <w:rPr>
                <w:webHidden/>
              </w:rPr>
              <w:instrText xml:space="preserve"> PAGEREF _Toc90304274 \h </w:instrText>
            </w:r>
            <w:r w:rsidR="00CA62E5">
              <w:rPr>
                <w:webHidden/>
              </w:rPr>
            </w:r>
            <w:r w:rsidR="00CA62E5">
              <w:rPr>
                <w:webHidden/>
              </w:rPr>
              <w:fldChar w:fldCharType="separate"/>
            </w:r>
            <w:r w:rsidR="00933769">
              <w:rPr>
                <w:webHidden/>
              </w:rPr>
              <w:t>4</w:t>
            </w:r>
            <w:r w:rsidR="00CA62E5">
              <w:rPr>
                <w:webHidden/>
              </w:rPr>
              <w:fldChar w:fldCharType="end"/>
            </w:r>
          </w:hyperlink>
        </w:p>
        <w:p w14:paraId="30783DA5" w14:textId="502216F6" w:rsidR="00CA62E5" w:rsidRDefault="008D3B9B">
          <w:pPr>
            <w:pStyle w:val="TOC1"/>
            <w:rPr>
              <w:rFonts w:eastAsiaTheme="minorEastAsia" w:cstheme="minorBidi"/>
            </w:rPr>
          </w:pPr>
          <w:hyperlink w:anchor="_Toc90304275" w:history="1">
            <w:r w:rsidR="00CA62E5" w:rsidRPr="008729FD">
              <w:rPr>
                <w:rStyle w:val="Hyperlink"/>
              </w:rPr>
              <w:t>2.</w:t>
            </w:r>
            <w:r w:rsidR="00CA62E5">
              <w:rPr>
                <w:rFonts w:eastAsiaTheme="minorEastAsia" w:cstheme="minorBidi"/>
              </w:rPr>
              <w:tab/>
            </w:r>
            <w:r w:rsidR="00CA62E5" w:rsidRPr="008729FD">
              <w:rPr>
                <w:rStyle w:val="Hyperlink"/>
              </w:rPr>
              <w:t>Purpose</w:t>
            </w:r>
            <w:r w:rsidR="00CA62E5">
              <w:rPr>
                <w:webHidden/>
              </w:rPr>
              <w:tab/>
            </w:r>
            <w:r w:rsidR="00CA62E5">
              <w:rPr>
                <w:webHidden/>
              </w:rPr>
              <w:fldChar w:fldCharType="begin"/>
            </w:r>
            <w:r w:rsidR="00CA62E5">
              <w:rPr>
                <w:webHidden/>
              </w:rPr>
              <w:instrText xml:space="preserve"> PAGEREF _Toc90304275 \h </w:instrText>
            </w:r>
            <w:r w:rsidR="00CA62E5">
              <w:rPr>
                <w:webHidden/>
              </w:rPr>
            </w:r>
            <w:r w:rsidR="00CA62E5">
              <w:rPr>
                <w:webHidden/>
              </w:rPr>
              <w:fldChar w:fldCharType="separate"/>
            </w:r>
            <w:r w:rsidR="00933769">
              <w:rPr>
                <w:webHidden/>
              </w:rPr>
              <w:t>4</w:t>
            </w:r>
            <w:r w:rsidR="00CA62E5">
              <w:rPr>
                <w:webHidden/>
              </w:rPr>
              <w:fldChar w:fldCharType="end"/>
            </w:r>
          </w:hyperlink>
        </w:p>
        <w:p w14:paraId="0FE1AA80" w14:textId="1C3659A5" w:rsidR="00CA62E5" w:rsidRDefault="008D3B9B">
          <w:pPr>
            <w:pStyle w:val="TOC1"/>
            <w:rPr>
              <w:rFonts w:eastAsiaTheme="minorEastAsia" w:cstheme="minorBidi"/>
            </w:rPr>
          </w:pPr>
          <w:hyperlink w:anchor="_Toc90304276" w:history="1">
            <w:r w:rsidR="00CA62E5" w:rsidRPr="008729FD">
              <w:rPr>
                <w:rStyle w:val="Hyperlink"/>
              </w:rPr>
              <w:t>3.</w:t>
            </w:r>
            <w:r w:rsidR="00CA62E5">
              <w:rPr>
                <w:rFonts w:eastAsiaTheme="minorEastAsia" w:cstheme="minorBidi"/>
              </w:rPr>
              <w:tab/>
            </w:r>
            <w:r w:rsidR="00CA62E5" w:rsidRPr="008729FD">
              <w:rPr>
                <w:rStyle w:val="Hyperlink"/>
              </w:rPr>
              <w:t>Overview</w:t>
            </w:r>
            <w:r w:rsidR="00CA62E5">
              <w:rPr>
                <w:webHidden/>
              </w:rPr>
              <w:tab/>
            </w:r>
            <w:r w:rsidR="00CA62E5">
              <w:rPr>
                <w:webHidden/>
              </w:rPr>
              <w:fldChar w:fldCharType="begin"/>
            </w:r>
            <w:r w:rsidR="00CA62E5">
              <w:rPr>
                <w:webHidden/>
              </w:rPr>
              <w:instrText xml:space="preserve"> PAGEREF _Toc90304276 \h </w:instrText>
            </w:r>
            <w:r w:rsidR="00CA62E5">
              <w:rPr>
                <w:webHidden/>
              </w:rPr>
            </w:r>
            <w:r w:rsidR="00CA62E5">
              <w:rPr>
                <w:webHidden/>
              </w:rPr>
              <w:fldChar w:fldCharType="separate"/>
            </w:r>
            <w:r w:rsidR="00933769">
              <w:rPr>
                <w:webHidden/>
              </w:rPr>
              <w:t>5</w:t>
            </w:r>
            <w:r w:rsidR="00CA62E5">
              <w:rPr>
                <w:webHidden/>
              </w:rPr>
              <w:fldChar w:fldCharType="end"/>
            </w:r>
          </w:hyperlink>
        </w:p>
        <w:p w14:paraId="5F56B5E2" w14:textId="49C5B68B" w:rsidR="00CA62E5" w:rsidRDefault="008D3B9B">
          <w:pPr>
            <w:pStyle w:val="TOC2"/>
            <w:rPr>
              <w:rFonts w:eastAsiaTheme="minorEastAsia" w:cstheme="minorBidi"/>
            </w:rPr>
          </w:pPr>
          <w:hyperlink w:anchor="_Toc90304277" w:history="1">
            <w:r w:rsidR="00CA62E5" w:rsidRPr="008729FD">
              <w:rPr>
                <w:rStyle w:val="Hyperlink"/>
                <w:rFonts w:eastAsiaTheme="majorEastAsia"/>
              </w:rPr>
              <w:t>Decision-makers</w:t>
            </w:r>
            <w:r w:rsidR="00CA62E5">
              <w:rPr>
                <w:webHidden/>
              </w:rPr>
              <w:tab/>
            </w:r>
            <w:r w:rsidR="00CA62E5">
              <w:rPr>
                <w:webHidden/>
              </w:rPr>
              <w:fldChar w:fldCharType="begin"/>
            </w:r>
            <w:r w:rsidR="00CA62E5">
              <w:rPr>
                <w:webHidden/>
              </w:rPr>
              <w:instrText xml:space="preserve"> PAGEREF _Toc90304277 \h </w:instrText>
            </w:r>
            <w:r w:rsidR="00CA62E5">
              <w:rPr>
                <w:webHidden/>
              </w:rPr>
            </w:r>
            <w:r w:rsidR="00CA62E5">
              <w:rPr>
                <w:webHidden/>
              </w:rPr>
              <w:fldChar w:fldCharType="separate"/>
            </w:r>
            <w:r w:rsidR="00933769">
              <w:rPr>
                <w:webHidden/>
              </w:rPr>
              <w:t>7</w:t>
            </w:r>
            <w:r w:rsidR="00CA62E5">
              <w:rPr>
                <w:webHidden/>
              </w:rPr>
              <w:fldChar w:fldCharType="end"/>
            </w:r>
          </w:hyperlink>
        </w:p>
        <w:p w14:paraId="1C8C8096" w14:textId="794FF49F" w:rsidR="00CA62E5" w:rsidRDefault="008D3B9B">
          <w:pPr>
            <w:pStyle w:val="TOC2"/>
            <w:rPr>
              <w:rFonts w:eastAsiaTheme="minorEastAsia" w:cstheme="minorBidi"/>
            </w:rPr>
          </w:pPr>
          <w:hyperlink w:anchor="_Toc90304278" w:history="1">
            <w:r w:rsidR="00CA62E5" w:rsidRPr="008729FD">
              <w:rPr>
                <w:rStyle w:val="Hyperlink"/>
                <w:rFonts w:eastAsiaTheme="majorEastAsia"/>
              </w:rPr>
              <w:t>Information gathering powers</w:t>
            </w:r>
            <w:r w:rsidR="00CA62E5">
              <w:rPr>
                <w:webHidden/>
              </w:rPr>
              <w:tab/>
            </w:r>
            <w:r w:rsidR="00CA62E5">
              <w:rPr>
                <w:webHidden/>
              </w:rPr>
              <w:fldChar w:fldCharType="begin"/>
            </w:r>
            <w:r w:rsidR="00CA62E5">
              <w:rPr>
                <w:webHidden/>
              </w:rPr>
              <w:instrText xml:space="preserve"> PAGEREF _Toc90304278 \h </w:instrText>
            </w:r>
            <w:r w:rsidR="00CA62E5">
              <w:rPr>
                <w:webHidden/>
              </w:rPr>
            </w:r>
            <w:r w:rsidR="00CA62E5">
              <w:rPr>
                <w:webHidden/>
              </w:rPr>
              <w:fldChar w:fldCharType="separate"/>
            </w:r>
            <w:r w:rsidR="00933769">
              <w:rPr>
                <w:webHidden/>
              </w:rPr>
              <w:t>7</w:t>
            </w:r>
            <w:r w:rsidR="00CA62E5">
              <w:rPr>
                <w:webHidden/>
              </w:rPr>
              <w:fldChar w:fldCharType="end"/>
            </w:r>
          </w:hyperlink>
        </w:p>
        <w:p w14:paraId="552DBA08" w14:textId="2050CECE" w:rsidR="00CA62E5" w:rsidRDefault="008D3B9B">
          <w:pPr>
            <w:pStyle w:val="TOC1"/>
            <w:rPr>
              <w:rFonts w:eastAsiaTheme="minorEastAsia" w:cstheme="minorBidi"/>
            </w:rPr>
          </w:pPr>
          <w:hyperlink w:anchor="_Toc90304279" w:history="1">
            <w:r w:rsidR="00CA62E5" w:rsidRPr="008729FD">
              <w:rPr>
                <w:rStyle w:val="Hyperlink"/>
              </w:rPr>
              <w:t>4.</w:t>
            </w:r>
            <w:r w:rsidR="00CA62E5">
              <w:rPr>
                <w:rFonts w:eastAsiaTheme="minorEastAsia" w:cstheme="minorBidi"/>
              </w:rPr>
              <w:tab/>
            </w:r>
            <w:r w:rsidR="00CA62E5" w:rsidRPr="008729FD">
              <w:rPr>
                <w:rStyle w:val="Hyperlink"/>
              </w:rPr>
              <w:t>Entry Stage - Assessment</w:t>
            </w:r>
            <w:r w:rsidR="00CA62E5">
              <w:rPr>
                <w:webHidden/>
              </w:rPr>
              <w:tab/>
            </w:r>
            <w:r w:rsidR="00CA62E5">
              <w:rPr>
                <w:webHidden/>
              </w:rPr>
              <w:fldChar w:fldCharType="begin"/>
            </w:r>
            <w:r w:rsidR="00CA62E5">
              <w:rPr>
                <w:webHidden/>
              </w:rPr>
              <w:instrText xml:space="preserve"> PAGEREF _Toc90304279 \h </w:instrText>
            </w:r>
            <w:r w:rsidR="00CA62E5">
              <w:rPr>
                <w:webHidden/>
              </w:rPr>
            </w:r>
            <w:r w:rsidR="00CA62E5">
              <w:rPr>
                <w:webHidden/>
              </w:rPr>
              <w:fldChar w:fldCharType="separate"/>
            </w:r>
            <w:r w:rsidR="00933769">
              <w:rPr>
                <w:webHidden/>
              </w:rPr>
              <w:t>8</w:t>
            </w:r>
            <w:r w:rsidR="00CA62E5">
              <w:rPr>
                <w:webHidden/>
              </w:rPr>
              <w:fldChar w:fldCharType="end"/>
            </w:r>
          </w:hyperlink>
        </w:p>
        <w:p w14:paraId="56469FF1" w14:textId="16509D49" w:rsidR="00CA62E5" w:rsidRDefault="008D3B9B">
          <w:pPr>
            <w:pStyle w:val="TOC2"/>
            <w:rPr>
              <w:rFonts w:eastAsiaTheme="minorEastAsia" w:cstheme="minorBidi"/>
            </w:rPr>
          </w:pPr>
          <w:hyperlink w:anchor="_Toc90304280" w:history="1">
            <w:r w:rsidR="00CA62E5" w:rsidRPr="008729FD">
              <w:rPr>
                <w:rStyle w:val="Hyperlink"/>
                <w:rFonts w:eastAsiaTheme="majorEastAsia"/>
              </w:rPr>
              <w:t>Application requirements</w:t>
            </w:r>
            <w:r w:rsidR="00CA62E5">
              <w:rPr>
                <w:webHidden/>
              </w:rPr>
              <w:tab/>
            </w:r>
            <w:r w:rsidR="00CA62E5">
              <w:rPr>
                <w:webHidden/>
              </w:rPr>
              <w:fldChar w:fldCharType="begin"/>
            </w:r>
            <w:r w:rsidR="00CA62E5">
              <w:rPr>
                <w:webHidden/>
              </w:rPr>
              <w:instrText xml:space="preserve"> PAGEREF _Toc90304280 \h </w:instrText>
            </w:r>
            <w:r w:rsidR="00CA62E5">
              <w:rPr>
                <w:webHidden/>
              </w:rPr>
            </w:r>
            <w:r w:rsidR="00CA62E5">
              <w:rPr>
                <w:webHidden/>
              </w:rPr>
              <w:fldChar w:fldCharType="separate"/>
            </w:r>
            <w:r w:rsidR="00933769">
              <w:rPr>
                <w:webHidden/>
              </w:rPr>
              <w:t>9</w:t>
            </w:r>
            <w:r w:rsidR="00CA62E5">
              <w:rPr>
                <w:webHidden/>
              </w:rPr>
              <w:fldChar w:fldCharType="end"/>
            </w:r>
          </w:hyperlink>
        </w:p>
        <w:p w14:paraId="6E72D4FD" w14:textId="54930702" w:rsidR="00CA62E5" w:rsidRDefault="008D3B9B">
          <w:pPr>
            <w:pStyle w:val="TOC1"/>
            <w:rPr>
              <w:rFonts w:eastAsiaTheme="minorEastAsia" w:cstheme="minorBidi"/>
            </w:rPr>
          </w:pPr>
          <w:hyperlink w:anchor="_Toc90304281" w:history="1">
            <w:r w:rsidR="00CA62E5" w:rsidRPr="008729FD">
              <w:rPr>
                <w:rStyle w:val="Hyperlink"/>
              </w:rPr>
              <w:t>5.</w:t>
            </w:r>
            <w:r w:rsidR="00CA62E5">
              <w:rPr>
                <w:rFonts w:eastAsiaTheme="minorEastAsia" w:cstheme="minorBidi"/>
              </w:rPr>
              <w:tab/>
            </w:r>
            <w:r w:rsidR="00CA62E5" w:rsidRPr="008729FD">
              <w:rPr>
                <w:rStyle w:val="Hyperlink"/>
              </w:rPr>
              <w:t>Change of circumstances</w:t>
            </w:r>
            <w:r w:rsidR="00CA62E5">
              <w:rPr>
                <w:webHidden/>
              </w:rPr>
              <w:tab/>
            </w:r>
            <w:r w:rsidR="00CA62E5">
              <w:rPr>
                <w:webHidden/>
              </w:rPr>
              <w:fldChar w:fldCharType="begin"/>
            </w:r>
            <w:r w:rsidR="00CA62E5">
              <w:rPr>
                <w:webHidden/>
              </w:rPr>
              <w:instrText xml:space="preserve"> PAGEREF _Toc90304281 \h </w:instrText>
            </w:r>
            <w:r w:rsidR="00CA62E5">
              <w:rPr>
                <w:webHidden/>
              </w:rPr>
            </w:r>
            <w:r w:rsidR="00CA62E5">
              <w:rPr>
                <w:webHidden/>
              </w:rPr>
              <w:fldChar w:fldCharType="separate"/>
            </w:r>
            <w:r w:rsidR="00933769">
              <w:rPr>
                <w:webHidden/>
              </w:rPr>
              <w:t>10</w:t>
            </w:r>
            <w:r w:rsidR="00CA62E5">
              <w:rPr>
                <w:webHidden/>
              </w:rPr>
              <w:fldChar w:fldCharType="end"/>
            </w:r>
          </w:hyperlink>
        </w:p>
        <w:p w14:paraId="4661D217" w14:textId="09759E4B" w:rsidR="00CA62E5" w:rsidRDefault="008D3B9B">
          <w:pPr>
            <w:pStyle w:val="TOC1"/>
            <w:rPr>
              <w:rFonts w:eastAsiaTheme="minorEastAsia" w:cstheme="minorBidi"/>
            </w:rPr>
          </w:pPr>
          <w:hyperlink w:anchor="_Toc90304282" w:history="1">
            <w:r w:rsidR="00CA62E5" w:rsidRPr="008729FD">
              <w:rPr>
                <w:rStyle w:val="Hyperlink"/>
              </w:rPr>
              <w:t>6.</w:t>
            </w:r>
            <w:r w:rsidR="00CA62E5">
              <w:rPr>
                <w:rFonts w:eastAsiaTheme="minorEastAsia" w:cstheme="minorBidi"/>
              </w:rPr>
              <w:tab/>
            </w:r>
            <w:r w:rsidR="00CA62E5" w:rsidRPr="008729FD">
              <w:rPr>
                <w:rStyle w:val="Hyperlink"/>
              </w:rPr>
              <w:t>Standard Criteria - technical advice and financial resources</w:t>
            </w:r>
            <w:r w:rsidR="00CA62E5">
              <w:rPr>
                <w:webHidden/>
              </w:rPr>
              <w:tab/>
            </w:r>
            <w:r w:rsidR="00CA62E5">
              <w:rPr>
                <w:webHidden/>
              </w:rPr>
              <w:fldChar w:fldCharType="begin"/>
            </w:r>
            <w:r w:rsidR="00CA62E5">
              <w:rPr>
                <w:webHidden/>
              </w:rPr>
              <w:instrText xml:space="preserve"> PAGEREF _Toc90304282 \h </w:instrText>
            </w:r>
            <w:r w:rsidR="00CA62E5">
              <w:rPr>
                <w:webHidden/>
              </w:rPr>
            </w:r>
            <w:r w:rsidR="00CA62E5">
              <w:rPr>
                <w:webHidden/>
              </w:rPr>
              <w:fldChar w:fldCharType="separate"/>
            </w:r>
            <w:r w:rsidR="00933769">
              <w:rPr>
                <w:webHidden/>
              </w:rPr>
              <w:t>10</w:t>
            </w:r>
            <w:r w:rsidR="00CA62E5">
              <w:rPr>
                <w:webHidden/>
              </w:rPr>
              <w:fldChar w:fldCharType="end"/>
            </w:r>
          </w:hyperlink>
        </w:p>
        <w:p w14:paraId="31C590A7" w14:textId="482F53E5" w:rsidR="00CA62E5" w:rsidRDefault="008D3B9B">
          <w:pPr>
            <w:pStyle w:val="TOC2"/>
            <w:rPr>
              <w:rFonts w:eastAsiaTheme="minorEastAsia" w:cstheme="minorBidi"/>
            </w:rPr>
          </w:pPr>
          <w:hyperlink w:anchor="_Toc90304283" w:history="1">
            <w:r w:rsidR="00CA62E5" w:rsidRPr="008729FD">
              <w:rPr>
                <w:rStyle w:val="Hyperlink"/>
                <w:rFonts w:eastAsiaTheme="majorEastAsia"/>
              </w:rPr>
              <w:t>Assessment of technical advice</w:t>
            </w:r>
            <w:r w:rsidR="00CA62E5">
              <w:rPr>
                <w:webHidden/>
              </w:rPr>
              <w:tab/>
            </w:r>
            <w:r w:rsidR="00CA62E5">
              <w:rPr>
                <w:webHidden/>
              </w:rPr>
              <w:fldChar w:fldCharType="begin"/>
            </w:r>
            <w:r w:rsidR="00CA62E5">
              <w:rPr>
                <w:webHidden/>
              </w:rPr>
              <w:instrText xml:space="preserve"> PAGEREF _Toc90304283 \h </w:instrText>
            </w:r>
            <w:r w:rsidR="00CA62E5">
              <w:rPr>
                <w:webHidden/>
              </w:rPr>
            </w:r>
            <w:r w:rsidR="00CA62E5">
              <w:rPr>
                <w:webHidden/>
              </w:rPr>
              <w:fldChar w:fldCharType="separate"/>
            </w:r>
            <w:r w:rsidR="00933769">
              <w:rPr>
                <w:webHidden/>
              </w:rPr>
              <w:t>11</w:t>
            </w:r>
            <w:r w:rsidR="00CA62E5">
              <w:rPr>
                <w:webHidden/>
              </w:rPr>
              <w:fldChar w:fldCharType="end"/>
            </w:r>
          </w:hyperlink>
        </w:p>
        <w:p w14:paraId="034B1769" w14:textId="6AEBB0EF" w:rsidR="00CA62E5" w:rsidRDefault="008D3B9B">
          <w:pPr>
            <w:pStyle w:val="TOC2"/>
            <w:rPr>
              <w:rFonts w:eastAsiaTheme="minorEastAsia" w:cstheme="minorBidi"/>
            </w:rPr>
          </w:pPr>
          <w:hyperlink w:anchor="_Toc90304284" w:history="1">
            <w:r w:rsidR="00CA62E5" w:rsidRPr="008729FD">
              <w:rPr>
                <w:rStyle w:val="Hyperlink"/>
                <w:rFonts w:eastAsiaTheme="majorEastAsia"/>
              </w:rPr>
              <w:t>Assessment of financial resources</w:t>
            </w:r>
            <w:r w:rsidR="00CA62E5">
              <w:rPr>
                <w:webHidden/>
              </w:rPr>
              <w:tab/>
            </w:r>
            <w:r w:rsidR="00CA62E5">
              <w:rPr>
                <w:webHidden/>
              </w:rPr>
              <w:fldChar w:fldCharType="begin"/>
            </w:r>
            <w:r w:rsidR="00CA62E5">
              <w:rPr>
                <w:webHidden/>
              </w:rPr>
              <w:instrText xml:space="preserve"> PAGEREF _Toc90304284 \h </w:instrText>
            </w:r>
            <w:r w:rsidR="00CA62E5">
              <w:rPr>
                <w:webHidden/>
              </w:rPr>
            </w:r>
            <w:r w:rsidR="00CA62E5">
              <w:rPr>
                <w:webHidden/>
              </w:rPr>
              <w:fldChar w:fldCharType="separate"/>
            </w:r>
            <w:r w:rsidR="00933769">
              <w:rPr>
                <w:webHidden/>
              </w:rPr>
              <w:t>11</w:t>
            </w:r>
            <w:r w:rsidR="00CA62E5">
              <w:rPr>
                <w:webHidden/>
              </w:rPr>
              <w:fldChar w:fldCharType="end"/>
            </w:r>
          </w:hyperlink>
        </w:p>
        <w:p w14:paraId="2F4EF54A" w14:textId="01BD9C18" w:rsidR="00FC6B84" w:rsidRDefault="008506D8" w:rsidP="008E3970">
          <w:pPr>
            <w:pStyle w:val="TOC1"/>
          </w:pPr>
          <w:r w:rsidRPr="008506D8">
            <w:rPr>
              <w:rFonts w:cstheme="minorHAnsi"/>
              <w:b/>
              <w:bCs/>
            </w:rPr>
            <w:fldChar w:fldCharType="end"/>
          </w:r>
        </w:p>
      </w:sdtContent>
    </w:sdt>
    <w:p w14:paraId="5CA014EF" w14:textId="77777777" w:rsidR="001243A3" w:rsidRDefault="001243A3">
      <w:pPr>
        <w:rPr>
          <w:rFonts w:asciiTheme="majorHAnsi" w:eastAsiaTheme="majorEastAsia" w:hAnsiTheme="majorHAnsi" w:cstheme="majorBidi"/>
          <w:color w:val="005677" w:themeColor="text2"/>
          <w:sz w:val="48"/>
          <w:szCs w:val="32"/>
        </w:rPr>
      </w:pPr>
      <w:bookmarkStart w:id="10" w:name="_Toc82700574"/>
      <w:bookmarkStart w:id="11" w:name="_Toc82701022"/>
      <w:r>
        <w:br w:type="page"/>
      </w:r>
    </w:p>
    <w:p w14:paraId="0424BD11" w14:textId="1C1B762E" w:rsidR="00B04E3A" w:rsidRPr="00B04E3A" w:rsidRDefault="00B04E3A" w:rsidP="00AB3DB6">
      <w:pPr>
        <w:pStyle w:val="Heading1"/>
        <w:tabs>
          <w:tab w:val="center" w:pos="4513"/>
        </w:tabs>
      </w:pPr>
      <w:bookmarkStart w:id="12" w:name="_Toc90304273"/>
      <w:r w:rsidRPr="00B04E3A">
        <w:lastRenderedPageBreak/>
        <w:t>Table of revisions</w:t>
      </w:r>
      <w:bookmarkEnd w:id="10"/>
      <w:bookmarkEnd w:id="11"/>
      <w:bookmarkEnd w:id="12"/>
      <w:r w:rsidR="00AB3DB6">
        <w:tab/>
      </w:r>
    </w:p>
    <w:tbl>
      <w:tblPr>
        <w:tblW w:w="9639" w:type="dxa"/>
        <w:tblInd w:w="-10" w:type="dxa"/>
        <w:tblBorders>
          <w:top w:val="single" w:sz="8" w:space="0" w:color="333333"/>
          <w:left w:val="single" w:sz="8" w:space="0" w:color="333333"/>
          <w:bottom w:val="single" w:sz="8" w:space="0" w:color="333333"/>
          <w:right w:val="single" w:sz="8" w:space="0" w:color="333333"/>
          <w:insideH w:val="single" w:sz="8" w:space="0" w:color="333333"/>
          <w:insideV w:val="single" w:sz="8" w:space="0" w:color="333333"/>
        </w:tblBorders>
        <w:tblLayout w:type="fixed"/>
        <w:tblLook w:val="0000" w:firstRow="0" w:lastRow="0" w:firstColumn="0" w:lastColumn="0" w:noHBand="0" w:noVBand="0"/>
      </w:tblPr>
      <w:tblGrid>
        <w:gridCol w:w="1573"/>
        <w:gridCol w:w="1097"/>
        <w:gridCol w:w="5127"/>
        <w:gridCol w:w="1842"/>
      </w:tblGrid>
      <w:tr w:rsidR="00B04E3A" w:rsidRPr="001322E8" w14:paraId="79DCB855" w14:textId="77777777" w:rsidTr="00690BDC">
        <w:trPr>
          <w:trHeight w:val="195"/>
          <w:tblHeader/>
        </w:trPr>
        <w:tc>
          <w:tcPr>
            <w:tcW w:w="1573" w:type="dxa"/>
            <w:shd w:val="clear" w:color="auto" w:fill="FFFFFF"/>
          </w:tcPr>
          <w:p w14:paraId="1075D878" w14:textId="77777777" w:rsidR="00B04E3A" w:rsidRPr="00B04E3A" w:rsidRDefault="00B04E3A" w:rsidP="00B04E3A">
            <w:pPr>
              <w:jc w:val="center"/>
            </w:pPr>
            <w:r w:rsidRPr="00B04E3A">
              <w:t>Date</w:t>
            </w:r>
          </w:p>
        </w:tc>
        <w:tc>
          <w:tcPr>
            <w:tcW w:w="1097" w:type="dxa"/>
            <w:shd w:val="clear" w:color="auto" w:fill="FFFFFF"/>
          </w:tcPr>
          <w:p w14:paraId="13FE3C47" w14:textId="77777777" w:rsidR="00B04E3A" w:rsidRPr="00B04E3A" w:rsidRDefault="00B04E3A" w:rsidP="00B04E3A">
            <w:pPr>
              <w:jc w:val="center"/>
            </w:pPr>
            <w:r w:rsidRPr="00B04E3A">
              <w:t>Version</w:t>
            </w:r>
          </w:p>
        </w:tc>
        <w:tc>
          <w:tcPr>
            <w:tcW w:w="5127" w:type="dxa"/>
            <w:shd w:val="clear" w:color="auto" w:fill="FFFFFF"/>
          </w:tcPr>
          <w:p w14:paraId="1B5B2A9D" w14:textId="235A86B9" w:rsidR="00B04E3A" w:rsidRPr="00B04E3A" w:rsidRDefault="00B04E3A" w:rsidP="00B04E3A">
            <w:pPr>
              <w:jc w:val="center"/>
            </w:pPr>
            <w:r w:rsidRPr="00B04E3A">
              <w:t>Purpose</w:t>
            </w:r>
          </w:p>
        </w:tc>
        <w:tc>
          <w:tcPr>
            <w:tcW w:w="1842" w:type="dxa"/>
            <w:shd w:val="clear" w:color="auto" w:fill="FFFFFF"/>
          </w:tcPr>
          <w:p w14:paraId="137E9311" w14:textId="77777777" w:rsidR="00B04E3A" w:rsidRPr="00B04E3A" w:rsidRDefault="00B04E3A" w:rsidP="00B04E3A">
            <w:pPr>
              <w:jc w:val="center"/>
            </w:pPr>
            <w:r w:rsidRPr="00B04E3A">
              <w:t>Jurisdiction</w:t>
            </w:r>
          </w:p>
        </w:tc>
      </w:tr>
      <w:tr w:rsidR="00A74FA5" w:rsidRPr="001322E8" w14:paraId="2A00FF25" w14:textId="77777777" w:rsidTr="00690BDC">
        <w:trPr>
          <w:trHeight w:val="571"/>
        </w:trPr>
        <w:tc>
          <w:tcPr>
            <w:tcW w:w="1573" w:type="dxa"/>
            <w:shd w:val="clear" w:color="auto" w:fill="FFFFFF"/>
          </w:tcPr>
          <w:p w14:paraId="6DEBDF08" w14:textId="08B58520" w:rsidR="00A74FA5" w:rsidRDefault="00A74FA5" w:rsidP="00B04E3A">
            <w:r>
              <w:t>July 20</w:t>
            </w:r>
            <w:r w:rsidR="001D14C9">
              <w:t>22</w:t>
            </w:r>
          </w:p>
        </w:tc>
        <w:tc>
          <w:tcPr>
            <w:tcW w:w="1097" w:type="dxa"/>
            <w:shd w:val="clear" w:color="auto" w:fill="FFFFFF"/>
          </w:tcPr>
          <w:p w14:paraId="0CD8204F" w14:textId="36C0CA55" w:rsidR="00A74FA5" w:rsidRPr="007F6F33" w:rsidRDefault="001D14C9" w:rsidP="00690BDC">
            <w:pPr>
              <w:jc w:val="center"/>
            </w:pPr>
            <w:r>
              <w:t>2</w:t>
            </w:r>
          </w:p>
        </w:tc>
        <w:tc>
          <w:tcPr>
            <w:tcW w:w="5127" w:type="dxa"/>
            <w:shd w:val="clear" w:color="auto" w:fill="FFFFFF"/>
          </w:tcPr>
          <w:p w14:paraId="5A5C277A" w14:textId="36A4E35A" w:rsidR="00A74FA5" w:rsidRDefault="001D14C9" w:rsidP="00B04E3A">
            <w:r>
              <w:t>Update department name</w:t>
            </w:r>
            <w:r w:rsidR="008D3B9B">
              <w:t>.</w:t>
            </w:r>
          </w:p>
        </w:tc>
        <w:tc>
          <w:tcPr>
            <w:tcW w:w="1842" w:type="dxa"/>
            <w:shd w:val="clear" w:color="auto" w:fill="FFFFFF"/>
          </w:tcPr>
          <w:p w14:paraId="1C6356AD" w14:textId="646D3C53" w:rsidR="00A74FA5" w:rsidRDefault="001D14C9" w:rsidP="00690BDC">
            <w:pPr>
              <w:jc w:val="center"/>
            </w:pPr>
            <w:r>
              <w:t>Commonwealth</w:t>
            </w:r>
          </w:p>
        </w:tc>
      </w:tr>
      <w:tr w:rsidR="00B04E3A" w:rsidRPr="001322E8" w14:paraId="06ECD1BF" w14:textId="77777777" w:rsidTr="00690BDC">
        <w:trPr>
          <w:trHeight w:val="571"/>
        </w:trPr>
        <w:tc>
          <w:tcPr>
            <w:tcW w:w="1573" w:type="dxa"/>
            <w:shd w:val="clear" w:color="auto" w:fill="FFFFFF"/>
          </w:tcPr>
          <w:p w14:paraId="239887D2" w14:textId="51FB4D7E" w:rsidR="00B04E3A" w:rsidRPr="007F6F33" w:rsidRDefault="00FC3F97" w:rsidP="00B04E3A">
            <w:r>
              <w:t>February</w:t>
            </w:r>
            <w:r w:rsidR="004C60EB">
              <w:t xml:space="preserve"> 202</w:t>
            </w:r>
            <w:r>
              <w:t>2</w:t>
            </w:r>
          </w:p>
        </w:tc>
        <w:tc>
          <w:tcPr>
            <w:tcW w:w="1097" w:type="dxa"/>
            <w:shd w:val="clear" w:color="auto" w:fill="FFFFFF"/>
          </w:tcPr>
          <w:p w14:paraId="2D9F4F58" w14:textId="77777777" w:rsidR="00B04E3A" w:rsidRPr="007F6F33" w:rsidRDefault="00B04E3A" w:rsidP="00690BDC">
            <w:pPr>
              <w:jc w:val="center"/>
            </w:pPr>
            <w:r w:rsidRPr="007F6F33">
              <w:t>1</w:t>
            </w:r>
          </w:p>
        </w:tc>
        <w:tc>
          <w:tcPr>
            <w:tcW w:w="5127" w:type="dxa"/>
            <w:shd w:val="clear" w:color="auto" w:fill="FFFFFF"/>
          </w:tcPr>
          <w:p w14:paraId="53B3A475" w14:textId="07321690" w:rsidR="00B04E3A" w:rsidRPr="007F6F33" w:rsidRDefault="00B04E3A" w:rsidP="00B04E3A">
            <w:r>
              <w:t>New guideline</w:t>
            </w:r>
            <w:r w:rsidR="004C60EB">
              <w:t xml:space="preserve"> to come into effect from 2 March 2022</w:t>
            </w:r>
            <w:r>
              <w:t>.</w:t>
            </w:r>
          </w:p>
          <w:p w14:paraId="2DB8ECE7" w14:textId="77777777" w:rsidR="00B04E3A" w:rsidRPr="007F6F33" w:rsidRDefault="00B04E3A" w:rsidP="00B04E3A"/>
        </w:tc>
        <w:tc>
          <w:tcPr>
            <w:tcW w:w="1842" w:type="dxa"/>
            <w:shd w:val="clear" w:color="auto" w:fill="FFFFFF"/>
          </w:tcPr>
          <w:p w14:paraId="2A652FF0" w14:textId="4446EC35" w:rsidR="00B04E3A" w:rsidRPr="007F6F33" w:rsidRDefault="00690BDC" w:rsidP="00690BDC">
            <w:pPr>
              <w:jc w:val="center"/>
            </w:pPr>
            <w:r>
              <w:t>Commonwealth</w:t>
            </w:r>
          </w:p>
        </w:tc>
      </w:tr>
    </w:tbl>
    <w:p w14:paraId="5A9BA04C" w14:textId="77777777" w:rsidR="00B04E3A" w:rsidRDefault="00B04E3A" w:rsidP="007F6F33">
      <w:pPr>
        <w:tabs>
          <w:tab w:val="center" w:pos="4513"/>
        </w:tabs>
        <w:rPr>
          <w:rFonts w:ascii="Arial" w:hAnsi="Arial" w:cs="Arial"/>
          <w:sz w:val="28"/>
          <w:szCs w:val="32"/>
        </w:rPr>
      </w:pPr>
    </w:p>
    <w:p w14:paraId="7D20D872" w14:textId="77777777" w:rsidR="00B04E3A" w:rsidRPr="007F6F33" w:rsidRDefault="00B04E3A" w:rsidP="007F6F33">
      <w:pPr>
        <w:tabs>
          <w:tab w:val="center" w:pos="4513"/>
        </w:tabs>
        <w:rPr>
          <w:rFonts w:ascii="Arial" w:hAnsi="Arial" w:cs="Arial"/>
          <w:sz w:val="28"/>
          <w:szCs w:val="32"/>
        </w:rPr>
        <w:sectPr w:rsidR="00B04E3A" w:rsidRPr="007F6F33" w:rsidSect="00C77952">
          <w:pgSz w:w="11906" w:h="16838"/>
          <w:pgMar w:top="851" w:right="1440" w:bottom="851" w:left="1440" w:header="850" w:footer="709" w:gutter="0"/>
          <w:cols w:space="708"/>
          <w:docGrid w:linePitch="360"/>
        </w:sectPr>
      </w:pPr>
    </w:p>
    <w:p w14:paraId="01EF22A9" w14:textId="2735AFC8" w:rsidR="00002FB7" w:rsidRPr="00C77952" w:rsidRDefault="00002FB7" w:rsidP="0002340F">
      <w:pPr>
        <w:pStyle w:val="Heading1"/>
        <w:numPr>
          <w:ilvl w:val="0"/>
          <w:numId w:val="3"/>
        </w:numPr>
        <w:tabs>
          <w:tab w:val="left" w:pos="567"/>
        </w:tabs>
        <w:ind w:left="567" w:hanging="567"/>
      </w:pPr>
      <w:bookmarkStart w:id="13" w:name="_Toc426365116"/>
      <w:bookmarkStart w:id="14" w:name="_Toc426365282"/>
      <w:bookmarkStart w:id="15" w:name="_Toc426450204"/>
      <w:bookmarkStart w:id="16" w:name="_Toc426455500"/>
      <w:bookmarkStart w:id="17" w:name="_Toc426455515"/>
      <w:bookmarkStart w:id="18" w:name="_Toc426466355"/>
      <w:bookmarkStart w:id="19" w:name="_Toc426470654"/>
      <w:bookmarkStart w:id="20" w:name="_Toc426472465"/>
      <w:bookmarkStart w:id="21" w:name="_Toc426472479"/>
      <w:bookmarkStart w:id="22" w:name="_Toc426532781"/>
      <w:bookmarkStart w:id="23" w:name="_Toc426532931"/>
      <w:bookmarkStart w:id="24" w:name="_Toc426542637"/>
      <w:bookmarkStart w:id="25" w:name="_Toc426542650"/>
      <w:bookmarkStart w:id="26" w:name="_Toc426559013"/>
      <w:bookmarkStart w:id="27" w:name="_Toc426623184"/>
      <w:bookmarkStart w:id="28" w:name="_Toc426635157"/>
      <w:bookmarkStart w:id="29" w:name="_Toc426639209"/>
      <w:bookmarkStart w:id="30" w:name="_Toc426640272"/>
      <w:bookmarkStart w:id="31" w:name="_Toc426988675"/>
      <w:bookmarkStart w:id="32" w:name="_Toc427067191"/>
      <w:bookmarkStart w:id="33" w:name="_Toc426365117"/>
      <w:bookmarkStart w:id="34" w:name="_Toc426365283"/>
      <w:bookmarkStart w:id="35" w:name="_Toc426450205"/>
      <w:bookmarkStart w:id="36" w:name="_Toc426455501"/>
      <w:bookmarkStart w:id="37" w:name="_Toc426455516"/>
      <w:bookmarkStart w:id="38" w:name="_Toc426466356"/>
      <w:bookmarkStart w:id="39" w:name="_Toc426470655"/>
      <w:bookmarkStart w:id="40" w:name="_Toc426472466"/>
      <w:bookmarkStart w:id="41" w:name="_Toc426472480"/>
      <w:bookmarkStart w:id="42" w:name="_Toc426532782"/>
      <w:bookmarkStart w:id="43" w:name="_Toc426532932"/>
      <w:bookmarkStart w:id="44" w:name="_Toc426542638"/>
      <w:bookmarkStart w:id="45" w:name="_Toc426542651"/>
      <w:bookmarkStart w:id="46" w:name="_Toc426559014"/>
      <w:bookmarkStart w:id="47" w:name="_Toc426623185"/>
      <w:bookmarkStart w:id="48" w:name="_Toc426635158"/>
      <w:bookmarkStart w:id="49" w:name="_Toc426639210"/>
      <w:bookmarkStart w:id="50" w:name="_Toc426640273"/>
      <w:bookmarkStart w:id="51" w:name="_Toc426988676"/>
      <w:bookmarkStart w:id="52" w:name="_Toc427067192"/>
      <w:bookmarkStart w:id="53" w:name="_Toc82700575"/>
      <w:bookmarkStart w:id="54" w:name="_Toc82701023"/>
      <w:bookmarkStart w:id="55" w:name="_Toc90304274"/>
      <w:bookmarkStart w:id="56" w:name="_Hlk789608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C77952">
        <w:lastRenderedPageBreak/>
        <w:t>Introduction</w:t>
      </w:r>
      <w:bookmarkEnd w:id="53"/>
      <w:bookmarkEnd w:id="54"/>
      <w:bookmarkEnd w:id="55"/>
    </w:p>
    <w:p w14:paraId="7390C2FE" w14:textId="4C7E32ED" w:rsidR="00002FB7" w:rsidRPr="002D014A" w:rsidRDefault="0077150D" w:rsidP="00CA62E5">
      <w:pPr>
        <w:pStyle w:val="BodyText"/>
        <w:numPr>
          <w:ilvl w:val="1"/>
          <w:numId w:val="4"/>
        </w:numPr>
        <w:tabs>
          <w:tab w:val="clear" w:pos="454"/>
          <w:tab w:val="left" w:pos="142"/>
          <w:tab w:val="num" w:pos="709"/>
        </w:tabs>
        <w:spacing w:before="0" w:after="120" w:line="259" w:lineRule="auto"/>
        <w:ind w:left="567" w:hanging="567"/>
        <w:rPr>
          <w:rFonts w:asciiTheme="minorHAnsi" w:hAnsiTheme="minorHAnsi" w:cstheme="minorHAnsi"/>
          <w:sz w:val="22"/>
          <w:szCs w:val="22"/>
          <w:lang w:eastAsia="en-AU"/>
        </w:rPr>
      </w:pPr>
      <w:r w:rsidRPr="002D014A">
        <w:rPr>
          <w:rFonts w:asciiTheme="minorHAnsi" w:hAnsiTheme="minorHAnsi" w:cstheme="minorHAnsi"/>
          <w:sz w:val="22"/>
          <w:szCs w:val="22"/>
        </w:rPr>
        <w:t xml:space="preserve">Persons </w:t>
      </w:r>
      <w:r w:rsidR="00002FB7" w:rsidRPr="002D014A">
        <w:rPr>
          <w:rFonts w:asciiTheme="minorHAnsi" w:hAnsiTheme="minorHAnsi" w:cstheme="minorHAnsi"/>
          <w:sz w:val="22"/>
          <w:szCs w:val="22"/>
        </w:rPr>
        <w:t xml:space="preserve">that wish to participate </w:t>
      </w:r>
      <w:r w:rsidRPr="002D014A">
        <w:rPr>
          <w:rFonts w:asciiTheme="minorHAnsi" w:hAnsiTheme="minorHAnsi" w:cstheme="minorHAnsi"/>
          <w:sz w:val="22"/>
          <w:szCs w:val="22"/>
        </w:rPr>
        <w:t xml:space="preserve">in </w:t>
      </w:r>
      <w:r w:rsidR="00002FB7" w:rsidRPr="002D014A">
        <w:rPr>
          <w:rFonts w:asciiTheme="minorHAnsi" w:hAnsiTheme="minorHAnsi" w:cstheme="minorHAnsi"/>
          <w:sz w:val="22"/>
          <w:szCs w:val="22"/>
        </w:rPr>
        <w:t xml:space="preserve">Australia’s offshore petroleum </w:t>
      </w:r>
      <w:r w:rsidR="00D859EA">
        <w:rPr>
          <w:rFonts w:asciiTheme="minorHAnsi" w:hAnsiTheme="minorHAnsi" w:cstheme="minorHAnsi"/>
          <w:sz w:val="22"/>
          <w:szCs w:val="22"/>
        </w:rPr>
        <w:t xml:space="preserve">and greenhouse gas (GHG) storage </w:t>
      </w:r>
      <w:r w:rsidR="00002FB7" w:rsidRPr="002D014A">
        <w:rPr>
          <w:rFonts w:asciiTheme="minorHAnsi" w:hAnsiTheme="minorHAnsi" w:cstheme="minorHAnsi"/>
          <w:sz w:val="22"/>
          <w:szCs w:val="22"/>
        </w:rPr>
        <w:t>regime</w:t>
      </w:r>
      <w:r w:rsidRPr="002D014A">
        <w:rPr>
          <w:rFonts w:asciiTheme="minorHAnsi" w:hAnsiTheme="minorHAnsi" w:cstheme="minorHAnsi"/>
          <w:sz w:val="22"/>
          <w:szCs w:val="22"/>
        </w:rPr>
        <w:t xml:space="preserve"> as a titleholder</w:t>
      </w:r>
      <w:r w:rsidR="00002FB7" w:rsidRPr="002D014A">
        <w:rPr>
          <w:rFonts w:asciiTheme="minorHAnsi" w:hAnsiTheme="minorHAnsi" w:cstheme="minorHAnsi"/>
          <w:sz w:val="22"/>
          <w:szCs w:val="22"/>
        </w:rPr>
        <w:t xml:space="preserve"> must satisfy certain suitability requirements. These requirements ensure that the Australian Government, on behalf of the Australian people, </w:t>
      </w:r>
      <w:r w:rsidRPr="002D014A">
        <w:rPr>
          <w:rFonts w:asciiTheme="minorHAnsi" w:hAnsiTheme="minorHAnsi" w:cstheme="minorHAnsi"/>
          <w:sz w:val="22"/>
          <w:szCs w:val="22"/>
        </w:rPr>
        <w:t>is</w:t>
      </w:r>
      <w:r w:rsidR="00002FB7" w:rsidRPr="002D014A">
        <w:rPr>
          <w:rFonts w:asciiTheme="minorHAnsi" w:hAnsiTheme="minorHAnsi" w:cstheme="minorHAnsi"/>
          <w:sz w:val="22"/>
          <w:szCs w:val="22"/>
        </w:rPr>
        <w:t xml:space="preserve"> entrusting Australia’s </w:t>
      </w:r>
      <w:r w:rsidRPr="002D014A">
        <w:rPr>
          <w:rFonts w:asciiTheme="minorHAnsi" w:hAnsiTheme="minorHAnsi" w:cstheme="minorHAnsi"/>
          <w:sz w:val="22"/>
          <w:szCs w:val="22"/>
        </w:rPr>
        <w:t xml:space="preserve">petroleum </w:t>
      </w:r>
      <w:r w:rsidR="00002FB7" w:rsidRPr="002D014A">
        <w:rPr>
          <w:rFonts w:asciiTheme="minorHAnsi" w:hAnsiTheme="minorHAnsi" w:cstheme="minorHAnsi"/>
          <w:sz w:val="22"/>
          <w:szCs w:val="22"/>
        </w:rPr>
        <w:t xml:space="preserve">resources </w:t>
      </w:r>
      <w:r w:rsidR="00863459">
        <w:rPr>
          <w:rFonts w:asciiTheme="minorHAnsi" w:hAnsiTheme="minorHAnsi" w:cstheme="minorHAnsi"/>
          <w:sz w:val="22"/>
          <w:szCs w:val="22"/>
        </w:rPr>
        <w:t xml:space="preserve">and GHG storage permits </w:t>
      </w:r>
      <w:r w:rsidR="00002FB7" w:rsidRPr="002D014A">
        <w:rPr>
          <w:rFonts w:asciiTheme="minorHAnsi" w:hAnsiTheme="minorHAnsi" w:cstheme="minorHAnsi"/>
          <w:sz w:val="22"/>
          <w:szCs w:val="22"/>
        </w:rPr>
        <w:t xml:space="preserve">to </w:t>
      </w:r>
      <w:r w:rsidR="00CC73BE">
        <w:rPr>
          <w:rFonts w:asciiTheme="minorHAnsi" w:hAnsiTheme="minorHAnsi" w:cstheme="minorHAnsi"/>
          <w:sz w:val="22"/>
          <w:szCs w:val="22"/>
        </w:rPr>
        <w:t>persons</w:t>
      </w:r>
      <w:r w:rsidR="00CC73BE" w:rsidRPr="002D014A">
        <w:rPr>
          <w:rFonts w:asciiTheme="minorHAnsi" w:hAnsiTheme="minorHAnsi" w:cstheme="minorHAnsi"/>
          <w:sz w:val="22"/>
          <w:szCs w:val="22"/>
        </w:rPr>
        <w:t xml:space="preserve"> </w:t>
      </w:r>
      <w:r w:rsidR="00002FB7" w:rsidRPr="002D014A">
        <w:rPr>
          <w:rFonts w:asciiTheme="minorHAnsi" w:hAnsiTheme="minorHAnsi" w:cstheme="minorHAnsi"/>
          <w:sz w:val="22"/>
          <w:szCs w:val="22"/>
        </w:rPr>
        <w:t xml:space="preserve">that are capable, </w:t>
      </w:r>
      <w:proofErr w:type="gramStart"/>
      <w:r w:rsidR="00002FB7" w:rsidRPr="002D014A">
        <w:rPr>
          <w:rFonts w:asciiTheme="minorHAnsi" w:hAnsiTheme="minorHAnsi" w:cstheme="minorHAnsi"/>
          <w:sz w:val="22"/>
          <w:szCs w:val="22"/>
        </w:rPr>
        <w:t>competent</w:t>
      </w:r>
      <w:proofErr w:type="gramEnd"/>
      <w:r w:rsidR="00002FB7" w:rsidRPr="002D014A">
        <w:rPr>
          <w:rFonts w:asciiTheme="minorHAnsi" w:hAnsiTheme="minorHAnsi" w:cstheme="minorHAnsi"/>
          <w:sz w:val="22"/>
          <w:szCs w:val="22"/>
        </w:rPr>
        <w:t xml:space="preserve"> and responsible in managing their activities and can meet all regulatory obligations. Suitability is tested on entry into the regime and at major decision-points.</w:t>
      </w:r>
    </w:p>
    <w:p w14:paraId="14EDC75C" w14:textId="3D4A66B9" w:rsidR="00002FB7" w:rsidRDefault="00002FB7" w:rsidP="00CA62E5">
      <w:pPr>
        <w:pStyle w:val="BodyText"/>
        <w:numPr>
          <w:ilvl w:val="1"/>
          <w:numId w:val="4"/>
        </w:numPr>
        <w:tabs>
          <w:tab w:val="clear" w:pos="454"/>
          <w:tab w:val="left" w:pos="142"/>
          <w:tab w:val="num" w:pos="709"/>
        </w:tabs>
        <w:spacing w:before="0" w:after="120" w:line="259" w:lineRule="auto"/>
        <w:ind w:left="567" w:hanging="567"/>
        <w:rPr>
          <w:rFonts w:asciiTheme="minorHAnsi" w:hAnsiTheme="minorHAnsi" w:cstheme="minorHAnsi"/>
          <w:sz w:val="22"/>
          <w:szCs w:val="22"/>
          <w:lang w:eastAsia="en-AU"/>
        </w:rPr>
      </w:pPr>
      <w:r w:rsidRPr="002D014A">
        <w:rPr>
          <w:rFonts w:asciiTheme="minorHAnsi" w:hAnsiTheme="minorHAnsi" w:cstheme="minorHAnsi"/>
          <w:sz w:val="22"/>
          <w:szCs w:val="22"/>
        </w:rPr>
        <w:t xml:space="preserve">In </w:t>
      </w:r>
      <w:proofErr w:type="gramStart"/>
      <w:r w:rsidR="00234ADB" w:rsidRPr="002D014A">
        <w:rPr>
          <w:rFonts w:asciiTheme="minorHAnsi" w:hAnsiTheme="minorHAnsi" w:cstheme="minorHAnsi"/>
          <w:sz w:val="22"/>
          <w:szCs w:val="22"/>
        </w:rPr>
        <w:t xml:space="preserve">making a </w:t>
      </w:r>
      <w:r w:rsidR="00CC73BE">
        <w:rPr>
          <w:rFonts w:asciiTheme="minorHAnsi" w:hAnsiTheme="minorHAnsi" w:cstheme="minorHAnsi"/>
          <w:sz w:val="22"/>
          <w:szCs w:val="22"/>
        </w:rPr>
        <w:t>decision</w:t>
      </w:r>
      <w:proofErr w:type="gramEnd"/>
      <w:r w:rsidRPr="002D014A">
        <w:rPr>
          <w:rFonts w:asciiTheme="minorHAnsi" w:hAnsiTheme="minorHAnsi" w:cstheme="minorHAnsi"/>
          <w:sz w:val="22"/>
          <w:szCs w:val="22"/>
        </w:rPr>
        <w:t xml:space="preserve">, the decision-maker will consider </w:t>
      </w:r>
      <w:r w:rsidR="00234ADB" w:rsidRPr="002D014A">
        <w:rPr>
          <w:rFonts w:asciiTheme="minorHAnsi" w:hAnsiTheme="minorHAnsi" w:cstheme="minorHAnsi"/>
          <w:sz w:val="22"/>
          <w:szCs w:val="22"/>
        </w:rPr>
        <w:t xml:space="preserve">relevant matters from </w:t>
      </w:r>
      <w:r w:rsidRPr="002D014A">
        <w:rPr>
          <w:rFonts w:asciiTheme="minorHAnsi" w:hAnsiTheme="minorHAnsi" w:cstheme="minorHAnsi"/>
          <w:sz w:val="22"/>
          <w:szCs w:val="22"/>
        </w:rPr>
        <w:t>a range of factors including (but not limited to): financial capacity, technical capability, history of compliance, corporate governance arrangements and any previous liquidation or bankruptcy events. The decision-maker has the discretion to request additional information where needed to assist and inform its consideration of an application.</w:t>
      </w:r>
    </w:p>
    <w:p w14:paraId="2A07B6B2" w14:textId="725A87BB" w:rsidR="00D859EA" w:rsidRPr="002D014A" w:rsidRDefault="00D859EA" w:rsidP="00CA62E5">
      <w:pPr>
        <w:pStyle w:val="BodyText"/>
        <w:numPr>
          <w:ilvl w:val="1"/>
          <w:numId w:val="4"/>
        </w:numPr>
        <w:tabs>
          <w:tab w:val="clear" w:pos="454"/>
          <w:tab w:val="left" w:pos="142"/>
          <w:tab w:val="num" w:pos="709"/>
        </w:tabs>
        <w:spacing w:before="0" w:after="120" w:line="259" w:lineRule="auto"/>
        <w:ind w:left="567" w:hanging="567"/>
        <w:rPr>
          <w:rFonts w:asciiTheme="minorHAnsi" w:hAnsiTheme="minorHAnsi" w:cstheme="minorHAnsi"/>
          <w:sz w:val="22"/>
          <w:szCs w:val="22"/>
          <w:lang w:eastAsia="en-AU"/>
        </w:rPr>
      </w:pPr>
      <w:r w:rsidRPr="007F6EED">
        <w:rPr>
          <w:sz w:val="22"/>
          <w:szCs w:val="22"/>
        </w:rPr>
        <w:t xml:space="preserve">Where NOPTA </w:t>
      </w:r>
      <w:proofErr w:type="gramStart"/>
      <w:r w:rsidRPr="007F6EED">
        <w:rPr>
          <w:sz w:val="22"/>
          <w:szCs w:val="22"/>
        </w:rPr>
        <w:t>makes an assessment of</w:t>
      </w:r>
      <w:proofErr w:type="gramEnd"/>
      <w:r w:rsidRPr="007F6EED">
        <w:rPr>
          <w:sz w:val="22"/>
          <w:szCs w:val="22"/>
        </w:rPr>
        <w:t xml:space="preserve"> the technical advice</w:t>
      </w:r>
      <w:r w:rsidR="0014261F">
        <w:rPr>
          <w:sz w:val="22"/>
          <w:szCs w:val="22"/>
        </w:rPr>
        <w:t xml:space="preserve"> and</w:t>
      </w:r>
      <w:r w:rsidRPr="007F6EED">
        <w:rPr>
          <w:sz w:val="22"/>
          <w:szCs w:val="22"/>
        </w:rPr>
        <w:t xml:space="preserve"> financial resources available</w:t>
      </w:r>
      <w:r w:rsidR="0014261F">
        <w:rPr>
          <w:sz w:val="22"/>
          <w:szCs w:val="22"/>
        </w:rPr>
        <w:t xml:space="preserve"> to</w:t>
      </w:r>
      <w:r w:rsidRPr="007F6EED">
        <w:rPr>
          <w:sz w:val="22"/>
          <w:szCs w:val="22"/>
        </w:rPr>
        <w:t xml:space="preserve">, </w:t>
      </w:r>
      <w:r w:rsidR="0014261F">
        <w:rPr>
          <w:sz w:val="22"/>
          <w:szCs w:val="22"/>
        </w:rPr>
        <w:t xml:space="preserve">and </w:t>
      </w:r>
      <w:r w:rsidR="00640859">
        <w:rPr>
          <w:sz w:val="22"/>
          <w:szCs w:val="22"/>
        </w:rPr>
        <w:t xml:space="preserve">the </w:t>
      </w:r>
      <w:r w:rsidRPr="007F6EED">
        <w:rPr>
          <w:sz w:val="22"/>
          <w:szCs w:val="22"/>
        </w:rPr>
        <w:t xml:space="preserve">compliance history </w:t>
      </w:r>
      <w:r w:rsidR="0014261F">
        <w:rPr>
          <w:sz w:val="22"/>
          <w:szCs w:val="22"/>
        </w:rPr>
        <w:t>and</w:t>
      </w:r>
      <w:r w:rsidRPr="007F6EED">
        <w:rPr>
          <w:sz w:val="22"/>
          <w:szCs w:val="22"/>
        </w:rPr>
        <w:t xml:space="preserve"> relevant experience (including </w:t>
      </w:r>
      <w:r w:rsidR="0014261F">
        <w:rPr>
          <w:sz w:val="22"/>
          <w:szCs w:val="22"/>
        </w:rPr>
        <w:t xml:space="preserve">corporate </w:t>
      </w:r>
      <w:r w:rsidRPr="007F6EED">
        <w:rPr>
          <w:sz w:val="22"/>
          <w:szCs w:val="22"/>
        </w:rPr>
        <w:t>governance) of</w:t>
      </w:r>
      <w:r w:rsidR="00A56C6F">
        <w:rPr>
          <w:sz w:val="22"/>
          <w:szCs w:val="22"/>
        </w:rPr>
        <w:t>,</w:t>
      </w:r>
      <w:r w:rsidRPr="007F6EED">
        <w:rPr>
          <w:sz w:val="22"/>
          <w:szCs w:val="22"/>
        </w:rPr>
        <w:t xml:space="preserve"> a</w:t>
      </w:r>
      <w:r w:rsidR="0014261F">
        <w:rPr>
          <w:sz w:val="22"/>
          <w:szCs w:val="22"/>
        </w:rPr>
        <w:t>n</w:t>
      </w:r>
      <w:r w:rsidRPr="007F6EED">
        <w:rPr>
          <w:sz w:val="22"/>
          <w:szCs w:val="22"/>
        </w:rPr>
        <w:t xml:space="preserve"> applicant, this is done specifically </w:t>
      </w:r>
      <w:r w:rsidR="00EC76D6">
        <w:rPr>
          <w:sz w:val="22"/>
          <w:szCs w:val="22"/>
        </w:rPr>
        <w:t xml:space="preserve">for the administration of the </w:t>
      </w:r>
      <w:r w:rsidR="009B1867">
        <w:rPr>
          <w:i/>
          <w:sz w:val="22"/>
          <w:szCs w:val="22"/>
        </w:rPr>
        <w:t xml:space="preserve">Offshore Petroleum and Greenhouse Gas Storage Act 2006 </w:t>
      </w:r>
      <w:r w:rsidR="009B1867">
        <w:rPr>
          <w:sz w:val="22"/>
          <w:szCs w:val="22"/>
        </w:rPr>
        <w:t>(</w:t>
      </w:r>
      <w:r w:rsidR="00EC76D6">
        <w:rPr>
          <w:sz w:val="22"/>
          <w:szCs w:val="22"/>
        </w:rPr>
        <w:t>OPGGS Act</w:t>
      </w:r>
      <w:r w:rsidR="009B1867">
        <w:rPr>
          <w:sz w:val="22"/>
          <w:szCs w:val="22"/>
        </w:rPr>
        <w:t>)</w:t>
      </w:r>
      <w:r w:rsidRPr="007F6EED">
        <w:rPr>
          <w:sz w:val="22"/>
          <w:szCs w:val="22"/>
        </w:rPr>
        <w:t>. Third parties should satisfy themselves as to the adequacy of an applicant</w:t>
      </w:r>
      <w:r w:rsidRPr="19905708">
        <w:rPr>
          <w:sz w:val="22"/>
          <w:szCs w:val="22"/>
        </w:rPr>
        <w:t xml:space="preserve"> or registered holder</w:t>
      </w:r>
      <w:r w:rsidRPr="007F6EED">
        <w:rPr>
          <w:sz w:val="22"/>
          <w:szCs w:val="22"/>
        </w:rPr>
        <w:t>.</w:t>
      </w:r>
    </w:p>
    <w:p w14:paraId="2DC20FF2" w14:textId="79D5E36F" w:rsidR="003A01C5" w:rsidRPr="003A01C5" w:rsidRDefault="003A01C5" w:rsidP="0002340F">
      <w:pPr>
        <w:pStyle w:val="Heading1"/>
        <w:numPr>
          <w:ilvl w:val="0"/>
          <w:numId w:val="3"/>
        </w:numPr>
        <w:tabs>
          <w:tab w:val="left" w:pos="567"/>
        </w:tabs>
        <w:ind w:left="567" w:hanging="567"/>
      </w:pPr>
      <w:bookmarkStart w:id="57" w:name="_Toc82700576"/>
      <w:bookmarkStart w:id="58" w:name="_Toc82701024"/>
      <w:bookmarkStart w:id="59" w:name="_Toc90304275"/>
      <w:r w:rsidRPr="00C77952">
        <w:t>Purpose</w:t>
      </w:r>
      <w:bookmarkEnd w:id="57"/>
      <w:bookmarkEnd w:id="58"/>
      <w:bookmarkEnd w:id="59"/>
      <w:r w:rsidRPr="003A01C5">
        <w:t xml:space="preserve"> </w:t>
      </w:r>
    </w:p>
    <w:p w14:paraId="08EA7F73" w14:textId="571894D1" w:rsidR="003A01C5" w:rsidRPr="002D014A" w:rsidRDefault="003A01C5" w:rsidP="00CA62E5">
      <w:pPr>
        <w:pStyle w:val="ListParagraph"/>
        <w:numPr>
          <w:ilvl w:val="1"/>
          <w:numId w:val="1"/>
        </w:numPr>
        <w:spacing w:after="120"/>
        <w:ind w:left="567" w:hanging="567"/>
        <w:rPr>
          <w:rFonts w:eastAsia="Calibri" w:cstheme="minorHAnsi"/>
          <w:lang w:val="en-US"/>
        </w:rPr>
      </w:pPr>
      <w:r w:rsidRPr="002D014A">
        <w:rPr>
          <w:rFonts w:cstheme="minorHAnsi"/>
        </w:rPr>
        <w:t xml:space="preserve">This </w:t>
      </w:r>
      <w:r w:rsidR="00DE430F" w:rsidRPr="002D014A">
        <w:rPr>
          <w:rFonts w:cstheme="minorHAnsi"/>
        </w:rPr>
        <w:t>g</w:t>
      </w:r>
      <w:r w:rsidRPr="002D014A">
        <w:rPr>
          <w:rFonts w:cstheme="minorHAnsi"/>
        </w:rPr>
        <w:t xml:space="preserve">uideline is designed to provide an overview of </w:t>
      </w:r>
      <w:r w:rsidR="00E05A38">
        <w:rPr>
          <w:rFonts w:cstheme="minorHAnsi"/>
        </w:rPr>
        <w:t xml:space="preserve">relevant </w:t>
      </w:r>
      <w:r w:rsidRPr="002D014A">
        <w:rPr>
          <w:rFonts w:cstheme="minorHAnsi"/>
        </w:rPr>
        <w:t xml:space="preserve">matters </w:t>
      </w:r>
      <w:r w:rsidR="00E05A38">
        <w:rPr>
          <w:rFonts w:cstheme="minorHAnsi"/>
        </w:rPr>
        <w:t xml:space="preserve">relating to the suitability assessment of an applicant associated with </w:t>
      </w:r>
      <w:r w:rsidRPr="002D014A">
        <w:rPr>
          <w:rFonts w:cstheme="minorHAnsi"/>
        </w:rPr>
        <w:t xml:space="preserve">decisions </w:t>
      </w:r>
      <w:r w:rsidR="00DE430F" w:rsidRPr="002D014A">
        <w:rPr>
          <w:rFonts w:cstheme="minorHAnsi"/>
        </w:rPr>
        <w:t>in</w:t>
      </w:r>
      <w:r w:rsidRPr="002D014A">
        <w:rPr>
          <w:rFonts w:cstheme="minorHAnsi"/>
        </w:rPr>
        <w:t xml:space="preserve"> respect of applications made under Parts 2.2–2.6, 2.11, 3.2–3.4, 3.9, 4.3, 4.6–4.7, 5.3, 5.6–5.7 and Chapter 5A of the </w:t>
      </w:r>
      <w:hyperlink r:id="rId21" w:tooltip="Link to Act" w:history="1">
        <w:r w:rsidRPr="009B1867">
          <w:rPr>
            <w:rStyle w:val="Hyperlink"/>
            <w:rFonts w:cstheme="minorHAnsi"/>
            <w:color w:val="0070AE"/>
          </w:rPr>
          <w:t>OPGGS Act</w:t>
        </w:r>
      </w:hyperlink>
      <w:r w:rsidRPr="002D014A">
        <w:rPr>
          <w:rFonts w:eastAsia="Calibri" w:cstheme="minorHAnsi"/>
          <w:lang w:val="en-US"/>
        </w:rPr>
        <w:t>.</w:t>
      </w:r>
    </w:p>
    <w:p w14:paraId="27280BA9" w14:textId="77777777" w:rsidR="003A01C5" w:rsidRPr="002D014A" w:rsidRDefault="003A01C5" w:rsidP="00CA62E5">
      <w:pPr>
        <w:pStyle w:val="List2"/>
        <w:numPr>
          <w:ilvl w:val="1"/>
          <w:numId w:val="1"/>
        </w:numPr>
        <w:spacing w:line="259" w:lineRule="auto"/>
        <w:ind w:left="567" w:hanging="567"/>
        <w:rPr>
          <w:rFonts w:cstheme="minorHAnsi"/>
        </w:rPr>
      </w:pPr>
      <w:r w:rsidRPr="002D014A">
        <w:rPr>
          <w:rFonts w:cstheme="minorHAnsi"/>
        </w:rPr>
        <w:t>When preparing an application the applicant should review the associated documents relevant to that application, including:</w:t>
      </w:r>
    </w:p>
    <w:p w14:paraId="465424AA" w14:textId="77777777" w:rsidR="003A01C5" w:rsidRPr="002D014A" w:rsidRDefault="003A01C5" w:rsidP="00CA62E5">
      <w:pPr>
        <w:pStyle w:val="List2"/>
        <w:numPr>
          <w:ilvl w:val="2"/>
          <w:numId w:val="9"/>
        </w:numPr>
        <w:tabs>
          <w:tab w:val="clear" w:pos="1430"/>
        </w:tabs>
        <w:spacing w:line="259" w:lineRule="auto"/>
        <w:ind w:left="1224"/>
        <w:rPr>
          <w:rFonts w:cstheme="minorHAnsi"/>
        </w:rPr>
      </w:pPr>
      <w:r w:rsidRPr="001B1F5B">
        <w:rPr>
          <w:rFonts w:eastAsiaTheme="minorHAnsi" w:cstheme="minorHAnsi"/>
          <w:lang w:eastAsia="en-US"/>
        </w:rPr>
        <w:t>provisions</w:t>
      </w:r>
      <w:r w:rsidRPr="002D014A">
        <w:rPr>
          <w:rFonts w:cstheme="minorHAnsi"/>
        </w:rPr>
        <w:t xml:space="preserve"> within the OPGGS Act</w:t>
      </w:r>
    </w:p>
    <w:p w14:paraId="250F7888" w14:textId="7FE3CB4E" w:rsidR="003A01C5" w:rsidRPr="002D014A" w:rsidRDefault="008D3B9B" w:rsidP="00CA62E5">
      <w:pPr>
        <w:pStyle w:val="List2"/>
        <w:numPr>
          <w:ilvl w:val="2"/>
          <w:numId w:val="9"/>
        </w:numPr>
        <w:tabs>
          <w:tab w:val="clear" w:pos="1430"/>
        </w:tabs>
        <w:spacing w:line="259" w:lineRule="auto"/>
        <w:ind w:left="1224"/>
        <w:rPr>
          <w:rFonts w:cstheme="minorHAnsi"/>
        </w:rPr>
      </w:pPr>
      <w:hyperlink r:id="rId22" w:tooltip="Link to regulations" w:history="1">
        <w:r w:rsidR="003A01C5" w:rsidRPr="004D7E55">
          <w:rPr>
            <w:rStyle w:val="Hyperlink"/>
            <w:rFonts w:eastAsiaTheme="minorHAnsi" w:cstheme="minorHAnsi"/>
            <w:lang w:eastAsia="en-US"/>
          </w:rPr>
          <w:t>regulations</w:t>
        </w:r>
      </w:hyperlink>
    </w:p>
    <w:p w14:paraId="5D8FCD06" w14:textId="0441BBFC" w:rsidR="003A01C5" w:rsidRPr="002D014A" w:rsidRDefault="003A01C5" w:rsidP="00CA62E5">
      <w:pPr>
        <w:pStyle w:val="List2"/>
        <w:numPr>
          <w:ilvl w:val="2"/>
          <w:numId w:val="9"/>
        </w:numPr>
        <w:tabs>
          <w:tab w:val="clear" w:pos="1430"/>
        </w:tabs>
        <w:spacing w:line="259" w:lineRule="auto"/>
        <w:ind w:left="1224"/>
        <w:rPr>
          <w:rFonts w:cstheme="minorHAnsi"/>
        </w:rPr>
      </w:pPr>
      <w:r w:rsidRPr="001B1F5B">
        <w:rPr>
          <w:rFonts w:eastAsiaTheme="minorHAnsi" w:cstheme="minorHAnsi"/>
          <w:lang w:eastAsia="en-US"/>
        </w:rPr>
        <w:t>subject</w:t>
      </w:r>
      <w:r w:rsidRPr="002D014A">
        <w:rPr>
          <w:rFonts w:cstheme="minorHAnsi"/>
        </w:rPr>
        <w:t xml:space="preserve"> matter </w:t>
      </w:r>
      <w:hyperlink r:id="rId23" w:tooltip="Link to guidance" w:history="1">
        <w:r w:rsidRPr="004D7E55">
          <w:rPr>
            <w:rStyle w:val="Hyperlink"/>
            <w:rFonts w:cstheme="minorHAnsi"/>
          </w:rPr>
          <w:t>guidelines and factsheets</w:t>
        </w:r>
      </w:hyperlink>
    </w:p>
    <w:p w14:paraId="70B9544A" w14:textId="42476030" w:rsidR="003A01C5" w:rsidRPr="002D014A" w:rsidRDefault="003A01C5" w:rsidP="00CA62E5">
      <w:pPr>
        <w:pStyle w:val="List2"/>
        <w:numPr>
          <w:ilvl w:val="2"/>
          <w:numId w:val="9"/>
        </w:numPr>
        <w:tabs>
          <w:tab w:val="clear" w:pos="1430"/>
        </w:tabs>
        <w:spacing w:line="259" w:lineRule="auto"/>
        <w:ind w:left="1224"/>
        <w:rPr>
          <w:rFonts w:cstheme="minorHAnsi"/>
          <w:i/>
        </w:rPr>
      </w:pPr>
      <w:r w:rsidRPr="001B1F5B">
        <w:rPr>
          <w:rFonts w:eastAsiaTheme="minorHAnsi" w:cstheme="minorHAnsi"/>
          <w:lang w:eastAsia="en-US"/>
        </w:rPr>
        <w:t>the</w:t>
      </w:r>
      <w:r w:rsidRPr="002D014A">
        <w:rPr>
          <w:rFonts w:cstheme="minorHAnsi"/>
          <w:i/>
        </w:rPr>
        <w:t xml:space="preserve"> </w:t>
      </w:r>
      <w:hyperlink r:id="rId24" w:history="1">
        <w:r w:rsidR="00B14F71" w:rsidRPr="00D838FE">
          <w:rPr>
            <w:rStyle w:val="Hyperlink"/>
            <w:rFonts w:cstheme="minorHAnsi"/>
            <w:i/>
          </w:rPr>
          <w:t>Facts</w:t>
        </w:r>
        <w:r w:rsidRPr="00D838FE">
          <w:rPr>
            <w:rStyle w:val="Hyperlink"/>
            <w:rFonts w:cstheme="minorHAnsi"/>
            <w:i/>
          </w:rPr>
          <w:t>heet</w:t>
        </w:r>
        <w:r w:rsidR="00690BDC" w:rsidRPr="00D838FE">
          <w:rPr>
            <w:rStyle w:val="Hyperlink"/>
            <w:rFonts w:cstheme="minorHAnsi"/>
            <w:i/>
          </w:rPr>
          <w:t xml:space="preserve">: </w:t>
        </w:r>
        <w:r w:rsidR="00652432" w:rsidRPr="00D838FE">
          <w:rPr>
            <w:rStyle w:val="Hyperlink"/>
            <w:rFonts w:cstheme="minorHAnsi"/>
            <w:i/>
          </w:rPr>
          <w:t xml:space="preserve">Declarations of </w:t>
        </w:r>
        <w:r w:rsidR="007728BA" w:rsidRPr="00D838FE">
          <w:rPr>
            <w:rStyle w:val="Hyperlink"/>
            <w:rFonts w:cstheme="minorHAnsi"/>
            <w:i/>
          </w:rPr>
          <w:t>e</w:t>
        </w:r>
        <w:r w:rsidR="00652432" w:rsidRPr="00D838FE">
          <w:rPr>
            <w:rStyle w:val="Hyperlink"/>
            <w:rFonts w:cstheme="minorHAnsi"/>
            <w:i/>
          </w:rPr>
          <w:t xml:space="preserve">xperience and </w:t>
        </w:r>
        <w:r w:rsidR="007728BA" w:rsidRPr="00D838FE">
          <w:rPr>
            <w:rStyle w:val="Hyperlink"/>
            <w:rFonts w:cstheme="minorHAnsi"/>
            <w:i/>
          </w:rPr>
          <w:t>d</w:t>
        </w:r>
        <w:r w:rsidRPr="00D838FE">
          <w:rPr>
            <w:rStyle w:val="Hyperlink"/>
            <w:rFonts w:cstheme="minorHAnsi"/>
            <w:i/>
          </w:rPr>
          <w:t>isclosures</w:t>
        </w:r>
      </w:hyperlink>
    </w:p>
    <w:p w14:paraId="290DCE03" w14:textId="57086AD7" w:rsidR="000B51B6" w:rsidRPr="002D014A" w:rsidRDefault="000B51B6" w:rsidP="00CA62E5">
      <w:pPr>
        <w:pStyle w:val="List2"/>
        <w:numPr>
          <w:ilvl w:val="2"/>
          <w:numId w:val="9"/>
        </w:numPr>
        <w:tabs>
          <w:tab w:val="clear" w:pos="1430"/>
        </w:tabs>
        <w:spacing w:line="259" w:lineRule="auto"/>
        <w:ind w:left="1224"/>
        <w:rPr>
          <w:rFonts w:cstheme="minorHAnsi"/>
          <w:i/>
        </w:rPr>
      </w:pPr>
      <w:r w:rsidRPr="001B1F5B">
        <w:rPr>
          <w:rFonts w:eastAsiaTheme="minorHAnsi" w:cstheme="minorHAnsi"/>
          <w:lang w:eastAsia="en-US"/>
        </w:rPr>
        <w:t>the</w:t>
      </w:r>
      <w:r w:rsidRPr="002D014A">
        <w:rPr>
          <w:rFonts w:cstheme="minorHAnsi"/>
          <w:i/>
        </w:rPr>
        <w:t xml:space="preserve"> </w:t>
      </w:r>
      <w:hyperlink r:id="rId25" w:history="1">
        <w:r w:rsidR="00B14F71" w:rsidRPr="00D838FE">
          <w:rPr>
            <w:rStyle w:val="Hyperlink"/>
            <w:rFonts w:cstheme="minorHAnsi"/>
            <w:i/>
          </w:rPr>
          <w:t>Facts</w:t>
        </w:r>
        <w:r w:rsidRPr="00D838FE">
          <w:rPr>
            <w:rStyle w:val="Hyperlink"/>
            <w:rFonts w:cstheme="minorHAnsi"/>
            <w:i/>
          </w:rPr>
          <w:t>heet</w:t>
        </w:r>
        <w:r w:rsidR="00690BDC" w:rsidRPr="00D838FE">
          <w:rPr>
            <w:rStyle w:val="Hyperlink"/>
            <w:rFonts w:cstheme="minorHAnsi"/>
            <w:i/>
          </w:rPr>
          <w:t xml:space="preserve">: </w:t>
        </w:r>
        <w:r w:rsidR="00B14F71" w:rsidRPr="00D838FE">
          <w:rPr>
            <w:rStyle w:val="Hyperlink"/>
            <w:rFonts w:cstheme="minorHAnsi"/>
            <w:i/>
          </w:rPr>
          <w:t>F</w:t>
        </w:r>
        <w:r w:rsidRPr="00D838FE">
          <w:rPr>
            <w:rStyle w:val="Hyperlink"/>
            <w:rFonts w:cstheme="minorHAnsi"/>
            <w:i/>
          </w:rPr>
          <w:t xml:space="preserve">inancial </w:t>
        </w:r>
        <w:r w:rsidR="007728BA" w:rsidRPr="00D838FE">
          <w:rPr>
            <w:rStyle w:val="Hyperlink"/>
            <w:rFonts w:cstheme="minorHAnsi"/>
            <w:i/>
          </w:rPr>
          <w:t>r</w:t>
        </w:r>
        <w:r w:rsidR="00B14F71" w:rsidRPr="00D838FE">
          <w:rPr>
            <w:rStyle w:val="Hyperlink"/>
            <w:rFonts w:cstheme="minorHAnsi"/>
            <w:i/>
          </w:rPr>
          <w:t>esources</w:t>
        </w:r>
      </w:hyperlink>
    </w:p>
    <w:p w14:paraId="10E3976B" w14:textId="5DAC27B9" w:rsidR="003A01C5" w:rsidRPr="002D014A" w:rsidRDefault="003A01C5" w:rsidP="00CA62E5">
      <w:pPr>
        <w:pStyle w:val="List2"/>
        <w:numPr>
          <w:ilvl w:val="2"/>
          <w:numId w:val="9"/>
        </w:numPr>
        <w:tabs>
          <w:tab w:val="clear" w:pos="1430"/>
        </w:tabs>
        <w:spacing w:line="259" w:lineRule="auto"/>
        <w:ind w:left="1224"/>
        <w:rPr>
          <w:rFonts w:cstheme="minorHAnsi"/>
        </w:rPr>
      </w:pPr>
      <w:r w:rsidRPr="001B1F5B">
        <w:rPr>
          <w:rFonts w:eastAsiaTheme="minorHAnsi" w:cstheme="minorHAnsi"/>
          <w:lang w:eastAsia="en-US"/>
        </w:rPr>
        <w:t>the</w:t>
      </w:r>
      <w:r w:rsidRPr="002D014A">
        <w:rPr>
          <w:rFonts w:cstheme="minorHAnsi"/>
        </w:rPr>
        <w:t xml:space="preserve"> </w:t>
      </w:r>
      <w:hyperlink r:id="rId26" w:history="1">
        <w:r w:rsidRPr="00D838FE">
          <w:rPr>
            <w:rStyle w:val="Hyperlink"/>
            <w:rFonts w:cstheme="minorHAnsi"/>
            <w:i/>
          </w:rPr>
          <w:t>NOPTA Forms Guidance</w:t>
        </w:r>
        <w:r w:rsidR="00D838FE" w:rsidRPr="00D838FE">
          <w:rPr>
            <w:rStyle w:val="Hyperlink"/>
            <w:rFonts w:cstheme="minorHAnsi"/>
            <w:i/>
          </w:rPr>
          <w:t>–Petroleum</w:t>
        </w:r>
      </w:hyperlink>
      <w:r w:rsidR="00D838FE">
        <w:rPr>
          <w:rFonts w:cstheme="minorHAnsi"/>
          <w:i/>
        </w:rPr>
        <w:t xml:space="preserve"> </w:t>
      </w:r>
      <w:r w:rsidR="00D838FE" w:rsidRPr="00D838FE">
        <w:rPr>
          <w:rFonts w:cstheme="minorHAnsi"/>
          <w:iCs/>
        </w:rPr>
        <w:t xml:space="preserve">and </w:t>
      </w:r>
      <w:hyperlink r:id="rId27" w:history="1">
        <w:r w:rsidR="00D838FE" w:rsidRPr="00D838FE">
          <w:rPr>
            <w:rStyle w:val="Hyperlink"/>
            <w:rFonts w:cstheme="minorHAnsi"/>
            <w:i/>
          </w:rPr>
          <w:t>NOPTA Forms Guidance–GHG</w:t>
        </w:r>
      </w:hyperlink>
    </w:p>
    <w:p w14:paraId="06349328" w14:textId="1415265E" w:rsidR="003A01C5" w:rsidRPr="002D014A" w:rsidRDefault="008D3B9B" w:rsidP="00CA62E5">
      <w:pPr>
        <w:pStyle w:val="List2"/>
        <w:numPr>
          <w:ilvl w:val="2"/>
          <w:numId w:val="9"/>
        </w:numPr>
        <w:tabs>
          <w:tab w:val="clear" w:pos="1430"/>
        </w:tabs>
        <w:spacing w:line="259" w:lineRule="auto"/>
        <w:ind w:left="1224"/>
        <w:rPr>
          <w:rFonts w:cstheme="minorHAnsi"/>
        </w:rPr>
      </w:pPr>
      <w:hyperlink r:id="rId28" w:tooltip="Link to forms" w:history="1">
        <w:r w:rsidR="003A01C5" w:rsidRPr="004D7E55">
          <w:rPr>
            <w:rStyle w:val="Hyperlink"/>
            <w:rFonts w:eastAsiaTheme="minorHAnsi" w:cstheme="minorHAnsi"/>
            <w:lang w:eastAsia="en-US"/>
          </w:rPr>
          <w:t>application</w:t>
        </w:r>
        <w:r w:rsidR="003A01C5" w:rsidRPr="004D7E55">
          <w:rPr>
            <w:rStyle w:val="Hyperlink"/>
            <w:rFonts w:cstheme="minorHAnsi"/>
          </w:rPr>
          <w:t xml:space="preserve"> forms</w:t>
        </w:r>
      </w:hyperlink>
    </w:p>
    <w:p w14:paraId="29FE0A3F" w14:textId="0907A653" w:rsidR="00887324" w:rsidRDefault="003A01C5" w:rsidP="00CA62E5">
      <w:pPr>
        <w:spacing w:after="120"/>
        <w:ind w:left="567"/>
        <w:rPr>
          <w:rFonts w:eastAsia="Times New Roman" w:cstheme="minorHAnsi"/>
          <w:lang w:eastAsia="en-AU"/>
        </w:rPr>
      </w:pPr>
      <w:r w:rsidRPr="002D014A">
        <w:rPr>
          <w:rFonts w:eastAsia="Times New Roman" w:cstheme="minorHAnsi"/>
          <w:b/>
          <w:lang w:eastAsia="en-AU"/>
        </w:rPr>
        <w:t>Note:</w:t>
      </w:r>
      <w:r w:rsidRPr="002D014A">
        <w:rPr>
          <w:rFonts w:eastAsia="Times New Roman" w:cstheme="minorHAnsi"/>
          <w:lang w:eastAsia="en-AU"/>
        </w:rPr>
        <w:t xml:space="preserve"> All legislation references are </w:t>
      </w:r>
      <w:r w:rsidR="00B736AE">
        <w:rPr>
          <w:rFonts w:eastAsia="Times New Roman" w:cstheme="minorHAnsi"/>
          <w:lang w:eastAsia="en-AU"/>
        </w:rPr>
        <w:t>to</w:t>
      </w:r>
      <w:r w:rsidR="00B736AE" w:rsidRPr="002D014A">
        <w:rPr>
          <w:rFonts w:eastAsia="Times New Roman" w:cstheme="minorHAnsi"/>
          <w:lang w:eastAsia="en-AU"/>
        </w:rPr>
        <w:t xml:space="preserve"> </w:t>
      </w:r>
      <w:r w:rsidRPr="002D014A">
        <w:rPr>
          <w:rFonts w:eastAsia="Times New Roman" w:cstheme="minorHAnsi"/>
          <w:lang w:eastAsia="en-AU"/>
        </w:rPr>
        <w:t>the OPGGS</w:t>
      </w:r>
      <w:r w:rsidR="00DE430F" w:rsidRPr="002D014A">
        <w:rPr>
          <w:rFonts w:eastAsia="Times New Roman" w:cstheme="minorHAnsi"/>
          <w:lang w:eastAsia="en-AU"/>
        </w:rPr>
        <w:t xml:space="preserve"> </w:t>
      </w:r>
      <w:r w:rsidRPr="002D014A">
        <w:rPr>
          <w:rFonts w:eastAsia="Times New Roman" w:cstheme="minorHAnsi"/>
          <w:lang w:eastAsia="en-AU"/>
        </w:rPr>
        <w:t>A</w:t>
      </w:r>
      <w:r w:rsidR="00DE430F" w:rsidRPr="002D014A">
        <w:rPr>
          <w:rFonts w:eastAsia="Times New Roman" w:cstheme="minorHAnsi"/>
          <w:lang w:eastAsia="en-AU"/>
        </w:rPr>
        <w:t>ct</w:t>
      </w:r>
      <w:r w:rsidR="004C60EB">
        <w:rPr>
          <w:rFonts w:eastAsia="Times New Roman" w:cstheme="minorHAnsi"/>
          <w:lang w:eastAsia="en-AU"/>
        </w:rPr>
        <w:t>, unless stated otherwise.</w:t>
      </w:r>
    </w:p>
    <w:p w14:paraId="563CFD2C" w14:textId="275E5C70" w:rsidR="00260AC3" w:rsidRDefault="003A01C5" w:rsidP="001B1F5B">
      <w:pPr>
        <w:pStyle w:val="Heading1"/>
        <w:numPr>
          <w:ilvl w:val="0"/>
          <w:numId w:val="3"/>
        </w:numPr>
        <w:tabs>
          <w:tab w:val="left" w:pos="567"/>
          <w:tab w:val="left" w:pos="709"/>
        </w:tabs>
        <w:ind w:left="567" w:hanging="567"/>
      </w:pPr>
      <w:bookmarkStart w:id="60" w:name="_Toc82700577"/>
      <w:bookmarkStart w:id="61" w:name="_Toc82701025"/>
      <w:bookmarkStart w:id="62" w:name="_Toc90304276"/>
      <w:r w:rsidRPr="002D014A">
        <w:lastRenderedPageBreak/>
        <w:t>Overview</w:t>
      </w:r>
      <w:bookmarkEnd w:id="60"/>
      <w:bookmarkEnd w:id="61"/>
      <w:bookmarkEnd w:id="62"/>
      <w:r w:rsidRPr="003A01C5">
        <w:t xml:space="preserve"> </w:t>
      </w:r>
      <w:bookmarkEnd w:id="56"/>
    </w:p>
    <w:p w14:paraId="63864D01" w14:textId="749AEB0F" w:rsidR="00072461" w:rsidRPr="009D5ED8" w:rsidRDefault="00072461" w:rsidP="00CA62E5">
      <w:pPr>
        <w:pStyle w:val="ListParagraph"/>
        <w:keepNext/>
        <w:keepLines/>
        <w:numPr>
          <w:ilvl w:val="1"/>
          <w:numId w:val="6"/>
        </w:numPr>
        <w:tabs>
          <w:tab w:val="clear" w:pos="738"/>
        </w:tabs>
        <w:spacing w:after="120"/>
        <w:ind w:left="567" w:hanging="567"/>
        <w:rPr>
          <w:rFonts w:cstheme="minorHAnsi"/>
          <w:b/>
        </w:rPr>
      </w:pPr>
      <w:bookmarkStart w:id="63" w:name="_Toc80187235"/>
      <w:bookmarkStart w:id="64" w:name="_Ref79070416"/>
      <w:bookmarkEnd w:id="63"/>
      <w:r w:rsidRPr="009D5ED8">
        <w:rPr>
          <w:rFonts w:cstheme="minorHAnsi"/>
        </w:rPr>
        <w:t xml:space="preserve">For the purposes of this guideline, the term ‘suitability’ or ‘suitability assessment criteria’ is used as a collective term to refer to the matters that </w:t>
      </w:r>
      <w:r w:rsidR="00863459">
        <w:rPr>
          <w:rFonts w:cstheme="minorHAnsi"/>
        </w:rPr>
        <w:t>may be</w:t>
      </w:r>
      <w:r w:rsidR="00863459" w:rsidRPr="009D5ED8">
        <w:rPr>
          <w:rFonts w:cstheme="minorHAnsi"/>
        </w:rPr>
        <w:t xml:space="preserve"> </w:t>
      </w:r>
      <w:r w:rsidRPr="009D5ED8">
        <w:rPr>
          <w:rFonts w:cstheme="minorHAnsi"/>
        </w:rPr>
        <w:t>considered by decision</w:t>
      </w:r>
      <w:r w:rsidR="00223C0A">
        <w:rPr>
          <w:rFonts w:cstheme="minorHAnsi"/>
        </w:rPr>
        <w:t>-</w:t>
      </w:r>
      <w:r w:rsidRPr="009D5ED8">
        <w:rPr>
          <w:rFonts w:cstheme="minorHAnsi"/>
        </w:rPr>
        <w:t xml:space="preserve">makers to assess whether applicants are capable, </w:t>
      </w:r>
      <w:proofErr w:type="gramStart"/>
      <w:r w:rsidRPr="009D5ED8">
        <w:rPr>
          <w:rFonts w:cstheme="minorHAnsi"/>
        </w:rPr>
        <w:t>competent</w:t>
      </w:r>
      <w:proofErr w:type="gramEnd"/>
      <w:r w:rsidRPr="009D5ED8">
        <w:rPr>
          <w:rFonts w:cstheme="minorHAnsi"/>
        </w:rPr>
        <w:t xml:space="preserve"> and responsible in managing offshore projects as relevant to the specific decision, these matters include:</w:t>
      </w:r>
    </w:p>
    <w:p w14:paraId="32450D36" w14:textId="359C346E" w:rsidR="00072461" w:rsidRPr="009D5ED8" w:rsidRDefault="00FE235B" w:rsidP="00CA62E5">
      <w:pPr>
        <w:pStyle w:val="List2"/>
        <w:numPr>
          <w:ilvl w:val="2"/>
          <w:numId w:val="6"/>
        </w:numPr>
        <w:tabs>
          <w:tab w:val="clear" w:pos="1430"/>
        </w:tabs>
        <w:spacing w:line="259" w:lineRule="auto"/>
        <w:ind w:left="1224"/>
        <w:rPr>
          <w:rFonts w:cstheme="minorHAnsi"/>
        </w:rPr>
      </w:pPr>
      <w:r w:rsidRPr="001B1F5B">
        <w:rPr>
          <w:rFonts w:eastAsiaTheme="minorHAnsi" w:cstheme="minorHAnsi"/>
          <w:lang w:eastAsia="en-US"/>
        </w:rPr>
        <w:t>t</w:t>
      </w:r>
      <w:r w:rsidR="00072461" w:rsidRPr="001B1F5B">
        <w:rPr>
          <w:rFonts w:eastAsiaTheme="minorHAnsi" w:cstheme="minorHAnsi"/>
          <w:lang w:eastAsia="en-US"/>
        </w:rPr>
        <w:t>echnical</w:t>
      </w:r>
      <w:r w:rsidR="00072461" w:rsidRPr="009D5ED8">
        <w:rPr>
          <w:rFonts w:cstheme="minorHAnsi"/>
        </w:rPr>
        <w:t xml:space="preserve"> advice</w:t>
      </w:r>
      <w:r w:rsidR="00690BDC">
        <w:rPr>
          <w:rFonts w:cstheme="minorHAnsi"/>
        </w:rPr>
        <w:t>;</w:t>
      </w:r>
    </w:p>
    <w:p w14:paraId="1E188F09" w14:textId="1E2FE3BE" w:rsidR="00072461" w:rsidRPr="009D5ED8" w:rsidRDefault="00FE235B" w:rsidP="00CA62E5">
      <w:pPr>
        <w:pStyle w:val="List2"/>
        <w:numPr>
          <w:ilvl w:val="2"/>
          <w:numId w:val="8"/>
        </w:numPr>
        <w:tabs>
          <w:tab w:val="clear" w:pos="1430"/>
        </w:tabs>
        <w:spacing w:line="259" w:lineRule="auto"/>
        <w:ind w:left="1224"/>
        <w:rPr>
          <w:rFonts w:cstheme="minorHAnsi"/>
        </w:rPr>
      </w:pPr>
      <w:r w:rsidRPr="001B1F5B">
        <w:rPr>
          <w:rFonts w:eastAsiaTheme="minorHAnsi" w:cstheme="minorHAnsi"/>
          <w:lang w:eastAsia="en-US"/>
        </w:rPr>
        <w:t>f</w:t>
      </w:r>
      <w:r w:rsidR="00072461" w:rsidRPr="001B1F5B">
        <w:rPr>
          <w:rFonts w:eastAsiaTheme="minorHAnsi" w:cstheme="minorHAnsi"/>
          <w:lang w:eastAsia="en-US"/>
        </w:rPr>
        <w:t>inancial</w:t>
      </w:r>
      <w:r w:rsidR="00072461" w:rsidRPr="009D5ED8">
        <w:rPr>
          <w:rFonts w:cstheme="minorHAnsi"/>
        </w:rPr>
        <w:t xml:space="preserve"> resources</w:t>
      </w:r>
      <w:r w:rsidR="00690BDC">
        <w:rPr>
          <w:rFonts w:cstheme="minorHAnsi"/>
        </w:rPr>
        <w:t>;</w:t>
      </w:r>
    </w:p>
    <w:p w14:paraId="2F340B83" w14:textId="78ED5ADD" w:rsidR="00072461" w:rsidRPr="009D5ED8" w:rsidRDefault="00FE235B" w:rsidP="00CA62E5">
      <w:pPr>
        <w:pStyle w:val="List2"/>
        <w:numPr>
          <w:ilvl w:val="2"/>
          <w:numId w:val="8"/>
        </w:numPr>
        <w:tabs>
          <w:tab w:val="clear" w:pos="1430"/>
        </w:tabs>
        <w:spacing w:line="259" w:lineRule="auto"/>
        <w:ind w:left="1224"/>
        <w:rPr>
          <w:rFonts w:cstheme="minorHAnsi"/>
        </w:rPr>
      </w:pPr>
      <w:r w:rsidRPr="001B1F5B">
        <w:rPr>
          <w:rFonts w:eastAsiaTheme="minorHAnsi" w:cstheme="minorHAnsi"/>
          <w:lang w:eastAsia="en-US"/>
        </w:rPr>
        <w:t>c</w:t>
      </w:r>
      <w:r w:rsidR="00072461" w:rsidRPr="001B1F5B">
        <w:rPr>
          <w:rFonts w:eastAsiaTheme="minorHAnsi" w:cstheme="minorHAnsi"/>
          <w:lang w:eastAsia="en-US"/>
        </w:rPr>
        <w:t>ompliance</w:t>
      </w:r>
      <w:r w:rsidR="00072461" w:rsidRPr="009D5ED8">
        <w:rPr>
          <w:rFonts w:cstheme="minorHAnsi"/>
        </w:rPr>
        <w:t xml:space="preserve"> history</w:t>
      </w:r>
      <w:r w:rsidR="00690BDC">
        <w:rPr>
          <w:rFonts w:cstheme="minorHAnsi"/>
        </w:rPr>
        <w:t>;</w:t>
      </w:r>
    </w:p>
    <w:p w14:paraId="7AAA5FC0" w14:textId="4F0CDCBD" w:rsidR="00072461" w:rsidRPr="009D5ED8" w:rsidRDefault="00FE235B" w:rsidP="00CA62E5">
      <w:pPr>
        <w:pStyle w:val="List2"/>
        <w:numPr>
          <w:ilvl w:val="2"/>
          <w:numId w:val="8"/>
        </w:numPr>
        <w:tabs>
          <w:tab w:val="clear" w:pos="1430"/>
        </w:tabs>
        <w:spacing w:line="259" w:lineRule="auto"/>
        <w:ind w:left="1224"/>
        <w:rPr>
          <w:rFonts w:cstheme="minorHAnsi"/>
        </w:rPr>
      </w:pPr>
      <w:r w:rsidRPr="001B1F5B">
        <w:rPr>
          <w:rFonts w:eastAsiaTheme="minorHAnsi" w:cstheme="minorHAnsi"/>
          <w:lang w:eastAsia="en-US"/>
        </w:rPr>
        <w:t>r</w:t>
      </w:r>
      <w:r w:rsidR="00072461" w:rsidRPr="001B1F5B">
        <w:rPr>
          <w:rFonts w:eastAsiaTheme="minorHAnsi" w:cstheme="minorHAnsi"/>
          <w:lang w:eastAsia="en-US"/>
        </w:rPr>
        <w:t>elevant</w:t>
      </w:r>
      <w:r w:rsidR="00072461" w:rsidRPr="009D5ED8">
        <w:rPr>
          <w:rFonts w:cstheme="minorHAnsi"/>
        </w:rPr>
        <w:t xml:space="preserve"> experience</w:t>
      </w:r>
      <w:r w:rsidR="00690BDC">
        <w:rPr>
          <w:rFonts w:cstheme="minorHAnsi"/>
        </w:rPr>
        <w:t>; and</w:t>
      </w:r>
    </w:p>
    <w:p w14:paraId="31251E40" w14:textId="67448F3B" w:rsidR="00072461" w:rsidRPr="009D5ED8" w:rsidRDefault="00FE235B" w:rsidP="00CA62E5">
      <w:pPr>
        <w:pStyle w:val="List2"/>
        <w:numPr>
          <w:ilvl w:val="2"/>
          <w:numId w:val="8"/>
        </w:numPr>
        <w:tabs>
          <w:tab w:val="clear" w:pos="1430"/>
        </w:tabs>
        <w:spacing w:line="259" w:lineRule="auto"/>
        <w:ind w:left="1224"/>
        <w:rPr>
          <w:rFonts w:cstheme="minorHAnsi"/>
        </w:rPr>
      </w:pPr>
      <w:r>
        <w:rPr>
          <w:rFonts w:cstheme="minorHAnsi"/>
        </w:rPr>
        <w:t>o</w:t>
      </w:r>
      <w:r w:rsidR="00072461" w:rsidRPr="009D5ED8">
        <w:rPr>
          <w:rFonts w:cstheme="minorHAnsi"/>
        </w:rPr>
        <w:t>ther matters as relevant.</w:t>
      </w:r>
    </w:p>
    <w:p w14:paraId="5C50CBA3" w14:textId="2E8ECAE7" w:rsidR="003A01C5" w:rsidRPr="009D5ED8" w:rsidRDefault="008357AA" w:rsidP="00CA62E5">
      <w:pPr>
        <w:pStyle w:val="ListParagraph"/>
        <w:keepNext/>
        <w:keepLines/>
        <w:numPr>
          <w:ilvl w:val="1"/>
          <w:numId w:val="6"/>
        </w:numPr>
        <w:tabs>
          <w:tab w:val="clear" w:pos="738"/>
        </w:tabs>
        <w:spacing w:after="120"/>
        <w:ind w:left="567" w:hanging="567"/>
        <w:rPr>
          <w:rFonts w:cstheme="minorHAnsi"/>
        </w:rPr>
      </w:pPr>
      <w:r w:rsidRPr="009D5ED8">
        <w:rPr>
          <w:rFonts w:cstheme="minorHAnsi"/>
        </w:rPr>
        <w:t>T</w:t>
      </w:r>
      <w:r w:rsidR="003A01C5" w:rsidRPr="009D5ED8">
        <w:rPr>
          <w:rFonts w:cstheme="minorHAnsi"/>
        </w:rPr>
        <w:t xml:space="preserve">he OPGGS Act </w:t>
      </w:r>
      <w:r w:rsidR="00072461" w:rsidRPr="009D5ED8">
        <w:rPr>
          <w:rFonts w:cstheme="minorHAnsi"/>
        </w:rPr>
        <w:t xml:space="preserve">lists </w:t>
      </w:r>
      <w:proofErr w:type="gramStart"/>
      <w:r w:rsidR="00072461" w:rsidRPr="009D5ED8">
        <w:rPr>
          <w:rFonts w:cstheme="minorHAnsi"/>
        </w:rPr>
        <w:t>a number of</w:t>
      </w:r>
      <w:proofErr w:type="gramEnd"/>
      <w:r w:rsidR="00072461" w:rsidRPr="009D5ED8">
        <w:rPr>
          <w:rFonts w:cstheme="minorHAnsi"/>
        </w:rPr>
        <w:t xml:space="preserve"> matters that will be relevant to a decision. These matters must be </w:t>
      </w:r>
      <w:proofErr w:type="gramStart"/>
      <w:r w:rsidR="00072461" w:rsidRPr="009D5ED8">
        <w:rPr>
          <w:rFonts w:cstheme="minorHAnsi"/>
        </w:rPr>
        <w:t>taken into account</w:t>
      </w:r>
      <w:proofErr w:type="gramEnd"/>
      <w:r w:rsidR="00072461" w:rsidRPr="009D5ED8">
        <w:rPr>
          <w:rFonts w:cstheme="minorHAnsi"/>
        </w:rPr>
        <w:t xml:space="preserve"> by the decision</w:t>
      </w:r>
      <w:r w:rsidR="00223C0A">
        <w:rPr>
          <w:rFonts w:cstheme="minorHAnsi"/>
        </w:rPr>
        <w:t>-</w:t>
      </w:r>
      <w:r w:rsidR="00072461" w:rsidRPr="009D5ED8">
        <w:rPr>
          <w:rFonts w:cstheme="minorHAnsi"/>
        </w:rPr>
        <w:t>maker, along with any other matters the decision</w:t>
      </w:r>
      <w:r w:rsidR="00223C0A">
        <w:rPr>
          <w:rFonts w:cstheme="minorHAnsi"/>
        </w:rPr>
        <w:t>-</w:t>
      </w:r>
      <w:r w:rsidR="00072461" w:rsidRPr="009D5ED8">
        <w:rPr>
          <w:rFonts w:cstheme="minorHAnsi"/>
        </w:rPr>
        <w:t xml:space="preserve">maker considers relevant to that decision. </w:t>
      </w:r>
      <w:r w:rsidR="003A01C5" w:rsidRPr="009D5ED8">
        <w:rPr>
          <w:rFonts w:cstheme="minorHAnsi"/>
        </w:rPr>
        <w:t xml:space="preserve">These matters </w:t>
      </w:r>
      <w:r w:rsidR="00072461" w:rsidRPr="009D5ED8">
        <w:rPr>
          <w:rFonts w:cstheme="minorHAnsi"/>
        </w:rPr>
        <w:t xml:space="preserve">will </w:t>
      </w:r>
      <w:r w:rsidR="00260AC3" w:rsidRPr="009D5ED8">
        <w:rPr>
          <w:rFonts w:cstheme="minorHAnsi"/>
        </w:rPr>
        <w:t xml:space="preserve">vary depending on the application and title type and include some or </w:t>
      </w:r>
      <w:proofErr w:type="gramStart"/>
      <w:r w:rsidR="00260AC3" w:rsidRPr="009D5ED8">
        <w:rPr>
          <w:rFonts w:cstheme="minorHAnsi"/>
        </w:rPr>
        <w:t>all of</w:t>
      </w:r>
      <w:proofErr w:type="gramEnd"/>
      <w:r w:rsidR="00260AC3" w:rsidRPr="009D5ED8">
        <w:rPr>
          <w:rFonts w:cstheme="minorHAnsi"/>
        </w:rPr>
        <w:t xml:space="preserve"> the following:</w:t>
      </w:r>
    </w:p>
    <w:p w14:paraId="182BB2DF" w14:textId="45609B55" w:rsidR="00A17878" w:rsidRPr="009D5ED8" w:rsidRDefault="00A17878" w:rsidP="00CA62E5">
      <w:pPr>
        <w:pStyle w:val="List2"/>
        <w:numPr>
          <w:ilvl w:val="2"/>
          <w:numId w:val="6"/>
        </w:numPr>
        <w:tabs>
          <w:tab w:val="clear" w:pos="1430"/>
        </w:tabs>
        <w:spacing w:line="259" w:lineRule="auto"/>
        <w:ind w:left="1224"/>
        <w:rPr>
          <w:rFonts w:cstheme="minorHAnsi"/>
        </w:rPr>
      </w:pPr>
      <w:r w:rsidRPr="009D5ED8">
        <w:rPr>
          <w:rFonts w:cstheme="minorHAnsi"/>
        </w:rPr>
        <w:t xml:space="preserve">the </w:t>
      </w:r>
      <w:r w:rsidRPr="001B1F5B">
        <w:rPr>
          <w:rFonts w:eastAsiaTheme="minorHAnsi" w:cstheme="minorHAnsi"/>
          <w:lang w:eastAsia="en-US"/>
        </w:rPr>
        <w:t>matters</w:t>
      </w:r>
      <w:r w:rsidRPr="009D5ED8">
        <w:rPr>
          <w:rFonts w:cstheme="minorHAnsi"/>
        </w:rPr>
        <w:t xml:space="preserve"> set out in </w:t>
      </w:r>
      <w:r w:rsidR="007E162F">
        <w:rPr>
          <w:rFonts w:cstheme="minorHAnsi"/>
        </w:rPr>
        <w:t>s</w:t>
      </w:r>
      <w:r w:rsidRPr="009D5ED8">
        <w:rPr>
          <w:rFonts w:cstheme="minorHAnsi"/>
        </w:rPr>
        <w:t xml:space="preserve"> 695YB;</w:t>
      </w:r>
    </w:p>
    <w:p w14:paraId="5F79DDC4" w14:textId="69FEB238" w:rsidR="003A01C5" w:rsidRPr="009D5ED8" w:rsidRDefault="003A01C5" w:rsidP="00CA62E5">
      <w:pPr>
        <w:pStyle w:val="List2"/>
        <w:numPr>
          <w:ilvl w:val="2"/>
          <w:numId w:val="6"/>
        </w:numPr>
        <w:tabs>
          <w:tab w:val="clear" w:pos="1430"/>
        </w:tabs>
        <w:spacing w:line="259" w:lineRule="auto"/>
        <w:ind w:left="1224"/>
        <w:rPr>
          <w:rFonts w:cstheme="minorHAnsi"/>
        </w:rPr>
      </w:pPr>
      <w:r w:rsidRPr="001B1F5B">
        <w:rPr>
          <w:rFonts w:eastAsiaTheme="minorHAnsi" w:cstheme="minorHAnsi"/>
          <w:lang w:eastAsia="en-US"/>
        </w:rPr>
        <w:t>the</w:t>
      </w:r>
      <w:r w:rsidRPr="009D5ED8">
        <w:rPr>
          <w:rFonts w:cstheme="minorHAnsi"/>
        </w:rPr>
        <w:t xml:space="preserve"> </w:t>
      </w:r>
      <w:r w:rsidRPr="001B1F5B">
        <w:rPr>
          <w:rFonts w:eastAsiaTheme="minorHAnsi" w:cstheme="minorHAnsi"/>
          <w:lang w:eastAsia="en-US"/>
        </w:rPr>
        <w:t>technical</w:t>
      </w:r>
      <w:r w:rsidRPr="009D5ED8">
        <w:rPr>
          <w:rFonts w:cstheme="minorHAnsi"/>
        </w:rPr>
        <w:t xml:space="preserve"> advice and financial resources available to the applicant to</w:t>
      </w:r>
      <w:r w:rsidR="00470B6F">
        <w:rPr>
          <w:rFonts w:cstheme="minorHAnsi"/>
        </w:rPr>
        <w:t>:</w:t>
      </w:r>
    </w:p>
    <w:p w14:paraId="613D905A" w14:textId="77777777" w:rsidR="003A01C5" w:rsidRPr="001B1F5B" w:rsidRDefault="003A01C5" w:rsidP="00CA62E5">
      <w:pPr>
        <w:pStyle w:val="List2"/>
        <w:numPr>
          <w:ilvl w:val="3"/>
          <w:numId w:val="30"/>
        </w:numPr>
        <w:spacing w:line="259" w:lineRule="auto"/>
        <w:rPr>
          <w:rFonts w:eastAsiaTheme="minorHAnsi" w:cstheme="minorHAnsi"/>
          <w:lang w:eastAsia="en-US"/>
        </w:rPr>
      </w:pPr>
      <w:r w:rsidRPr="001B1F5B">
        <w:rPr>
          <w:rFonts w:eastAsiaTheme="minorHAnsi" w:cstheme="minorHAnsi"/>
          <w:lang w:eastAsia="en-US"/>
        </w:rPr>
        <w:t xml:space="preserve">carry out the operations and works that will be or are authorised by the permit, </w:t>
      </w:r>
      <w:r w:rsidR="002914A0" w:rsidRPr="001B1F5B">
        <w:rPr>
          <w:rFonts w:eastAsiaTheme="minorHAnsi" w:cstheme="minorHAnsi"/>
          <w:lang w:eastAsia="en-US"/>
        </w:rPr>
        <w:t>lease,</w:t>
      </w:r>
      <w:r w:rsidRPr="001B1F5B">
        <w:rPr>
          <w:rFonts w:eastAsiaTheme="minorHAnsi" w:cstheme="minorHAnsi"/>
          <w:lang w:eastAsia="en-US"/>
        </w:rPr>
        <w:t xml:space="preserve"> or licence; and</w:t>
      </w:r>
    </w:p>
    <w:p w14:paraId="20B9A257" w14:textId="77777777" w:rsidR="00470B6F" w:rsidRPr="001B1F5B" w:rsidRDefault="003A01C5" w:rsidP="00CA62E5">
      <w:pPr>
        <w:pStyle w:val="List2"/>
        <w:numPr>
          <w:ilvl w:val="3"/>
          <w:numId w:val="30"/>
        </w:numPr>
        <w:spacing w:line="259" w:lineRule="auto"/>
        <w:rPr>
          <w:rFonts w:eastAsiaTheme="minorHAnsi" w:cstheme="minorHAnsi"/>
          <w:lang w:eastAsia="en-US"/>
        </w:rPr>
      </w:pPr>
      <w:r w:rsidRPr="001B1F5B">
        <w:rPr>
          <w:rFonts w:eastAsiaTheme="minorHAnsi" w:cstheme="minorHAnsi"/>
          <w:lang w:eastAsia="en-US"/>
        </w:rPr>
        <w:t>discharge the obligations that will be imposed under the OPGGS</w:t>
      </w:r>
      <w:r w:rsidR="00C21AFD" w:rsidRPr="001B1F5B">
        <w:rPr>
          <w:rFonts w:eastAsiaTheme="minorHAnsi" w:cstheme="minorHAnsi"/>
          <w:lang w:eastAsia="en-US"/>
        </w:rPr>
        <w:t xml:space="preserve"> </w:t>
      </w:r>
      <w:r w:rsidRPr="001B1F5B">
        <w:rPr>
          <w:rFonts w:eastAsiaTheme="minorHAnsi" w:cstheme="minorHAnsi"/>
          <w:lang w:eastAsia="en-US"/>
        </w:rPr>
        <w:t>A</w:t>
      </w:r>
      <w:r w:rsidR="00C21AFD" w:rsidRPr="001B1F5B">
        <w:rPr>
          <w:rFonts w:eastAsiaTheme="minorHAnsi" w:cstheme="minorHAnsi"/>
          <w:lang w:eastAsia="en-US"/>
        </w:rPr>
        <w:t>ct</w:t>
      </w:r>
      <w:r w:rsidRPr="001B1F5B">
        <w:rPr>
          <w:rFonts w:eastAsiaTheme="minorHAnsi" w:cstheme="minorHAnsi"/>
          <w:lang w:eastAsia="en-US"/>
        </w:rPr>
        <w:t>, or a legislative instrument under the OPGGS</w:t>
      </w:r>
      <w:r w:rsidR="00C21AFD" w:rsidRPr="001B1F5B">
        <w:rPr>
          <w:rFonts w:eastAsiaTheme="minorHAnsi" w:cstheme="minorHAnsi"/>
          <w:lang w:eastAsia="en-US"/>
        </w:rPr>
        <w:t xml:space="preserve"> </w:t>
      </w:r>
      <w:r w:rsidRPr="001B1F5B">
        <w:rPr>
          <w:rFonts w:eastAsiaTheme="minorHAnsi" w:cstheme="minorHAnsi"/>
          <w:lang w:eastAsia="en-US"/>
        </w:rPr>
        <w:t>A</w:t>
      </w:r>
      <w:r w:rsidR="00C21AFD" w:rsidRPr="001B1F5B">
        <w:rPr>
          <w:rFonts w:eastAsiaTheme="minorHAnsi" w:cstheme="minorHAnsi"/>
          <w:lang w:eastAsia="en-US"/>
        </w:rPr>
        <w:t>ct</w:t>
      </w:r>
      <w:r w:rsidRPr="001B1F5B">
        <w:rPr>
          <w:rFonts w:eastAsiaTheme="minorHAnsi" w:cstheme="minorHAnsi"/>
          <w:lang w:eastAsia="en-US"/>
        </w:rPr>
        <w:t>, in relation to the permit</w:t>
      </w:r>
      <w:r w:rsidR="00C21AFD" w:rsidRPr="001B1F5B">
        <w:rPr>
          <w:rFonts w:eastAsiaTheme="minorHAnsi" w:cstheme="minorHAnsi"/>
          <w:lang w:eastAsia="en-US"/>
        </w:rPr>
        <w:t>,</w:t>
      </w:r>
      <w:r w:rsidRPr="001B1F5B">
        <w:rPr>
          <w:rFonts w:eastAsiaTheme="minorHAnsi" w:cstheme="minorHAnsi"/>
          <w:lang w:eastAsia="en-US"/>
        </w:rPr>
        <w:t xml:space="preserve"> lease or licence (including decommissioning)</w:t>
      </w:r>
      <w:r w:rsidR="00C21AFD" w:rsidRPr="001B1F5B">
        <w:rPr>
          <w:rFonts w:eastAsiaTheme="minorHAnsi" w:cstheme="minorHAnsi"/>
          <w:lang w:eastAsia="en-US"/>
        </w:rPr>
        <w:t>;</w:t>
      </w:r>
    </w:p>
    <w:p w14:paraId="136632E2" w14:textId="0C959510" w:rsidR="00072461" w:rsidRPr="00470B6F" w:rsidRDefault="003A01C5" w:rsidP="00CA62E5">
      <w:pPr>
        <w:pStyle w:val="List2"/>
        <w:numPr>
          <w:ilvl w:val="2"/>
          <w:numId w:val="6"/>
        </w:numPr>
        <w:tabs>
          <w:tab w:val="clear" w:pos="1430"/>
        </w:tabs>
        <w:spacing w:line="259" w:lineRule="auto"/>
        <w:ind w:left="1224"/>
        <w:rPr>
          <w:rFonts w:cstheme="minorHAnsi"/>
        </w:rPr>
      </w:pPr>
      <w:r w:rsidRPr="00470B6F">
        <w:rPr>
          <w:rFonts w:cstheme="minorHAnsi"/>
        </w:rPr>
        <w:t>any other matters prescribed by the regulations (if any).</w:t>
      </w:r>
    </w:p>
    <w:p w14:paraId="213DA22A" w14:textId="77777777" w:rsidR="00072461" w:rsidRPr="009D5ED8" w:rsidRDefault="00072461" w:rsidP="00CA62E5">
      <w:pPr>
        <w:pStyle w:val="List2"/>
        <w:spacing w:line="259" w:lineRule="auto"/>
        <w:ind w:left="567"/>
        <w:rPr>
          <w:rFonts w:cstheme="minorHAnsi"/>
        </w:rPr>
      </w:pPr>
      <w:r w:rsidRPr="009D5ED8">
        <w:rPr>
          <w:rFonts w:cstheme="minorHAnsi"/>
        </w:rPr>
        <w:t>Table 1 provides an overview of the relevance of various suitability criteria to different types of applications. This table should not be relied upon alone without consideration of the OPGGS Act and regulations.</w:t>
      </w:r>
    </w:p>
    <w:p w14:paraId="180CD40C" w14:textId="763882ED" w:rsidR="0021462D" w:rsidRPr="00CA62E5" w:rsidRDefault="0021462D" w:rsidP="00CA62E5">
      <w:pPr>
        <w:pStyle w:val="List2"/>
        <w:numPr>
          <w:ilvl w:val="1"/>
          <w:numId w:val="6"/>
        </w:numPr>
        <w:tabs>
          <w:tab w:val="clear" w:pos="738"/>
          <w:tab w:val="num" w:pos="567"/>
        </w:tabs>
        <w:spacing w:line="259" w:lineRule="auto"/>
        <w:ind w:left="567" w:hanging="567"/>
        <w:rPr>
          <w:rFonts w:cstheme="minorHAnsi"/>
        </w:rPr>
      </w:pPr>
      <w:r>
        <w:rPr>
          <w:rFonts w:cstheme="minorHAnsi"/>
        </w:rPr>
        <w:t xml:space="preserve">The decision maker will </w:t>
      </w:r>
      <w:proofErr w:type="gramStart"/>
      <w:r>
        <w:rPr>
          <w:rFonts w:cstheme="minorHAnsi"/>
        </w:rPr>
        <w:t>take into account</w:t>
      </w:r>
      <w:proofErr w:type="gramEnd"/>
      <w:r>
        <w:rPr>
          <w:rFonts w:cstheme="minorHAnsi"/>
        </w:rPr>
        <w:t xml:space="preserve"> the nature of the title with an expectation that an applicant demonstrates a level of technical </w:t>
      </w:r>
      <w:r w:rsidR="002D6A0A">
        <w:rPr>
          <w:rFonts w:cstheme="minorHAnsi"/>
        </w:rPr>
        <w:t xml:space="preserve">advice and financial </w:t>
      </w:r>
      <w:r>
        <w:rPr>
          <w:rFonts w:cstheme="minorHAnsi"/>
        </w:rPr>
        <w:t>resources that reflects the activities authorised by the title and the obligations imposed under the OPGGS Act and regulations in relation to the title.</w:t>
      </w:r>
    </w:p>
    <w:p w14:paraId="1A85474B" w14:textId="5046CC81" w:rsidR="0077150D" w:rsidRPr="009D5ED8" w:rsidRDefault="00B55C74" w:rsidP="00CA62E5">
      <w:pPr>
        <w:pStyle w:val="List2"/>
        <w:numPr>
          <w:ilvl w:val="1"/>
          <w:numId w:val="6"/>
        </w:numPr>
        <w:tabs>
          <w:tab w:val="clear" w:pos="738"/>
          <w:tab w:val="num" w:pos="567"/>
        </w:tabs>
        <w:spacing w:line="259" w:lineRule="auto"/>
        <w:ind w:left="567" w:hanging="567"/>
        <w:rPr>
          <w:rFonts w:cstheme="minorHAnsi"/>
        </w:rPr>
      </w:pPr>
      <w:r>
        <w:rPr>
          <w:rFonts w:cstheme="minorHAnsi"/>
        </w:rPr>
        <w:t>In specified provisions, t</w:t>
      </w:r>
      <w:r w:rsidR="0077150D" w:rsidRPr="009D5ED8">
        <w:rPr>
          <w:rFonts w:cstheme="minorHAnsi"/>
        </w:rPr>
        <w:t>he decision</w:t>
      </w:r>
      <w:r w:rsidR="00223C0A">
        <w:rPr>
          <w:rFonts w:cstheme="minorHAnsi"/>
        </w:rPr>
        <w:t>-</w:t>
      </w:r>
      <w:r w:rsidR="0077150D" w:rsidRPr="009D5ED8">
        <w:rPr>
          <w:rFonts w:cstheme="minorHAnsi"/>
        </w:rPr>
        <w:t xml:space="preserve">maker may also </w:t>
      </w:r>
      <w:proofErr w:type="gramStart"/>
      <w:r w:rsidR="0077150D" w:rsidRPr="009D5ED8">
        <w:rPr>
          <w:rFonts w:cstheme="minorHAnsi"/>
        </w:rPr>
        <w:t>take into acco</w:t>
      </w:r>
      <w:r w:rsidR="004C60EB">
        <w:rPr>
          <w:rFonts w:cstheme="minorHAnsi"/>
        </w:rPr>
        <w:t>unt</w:t>
      </w:r>
      <w:proofErr w:type="gramEnd"/>
      <w:r w:rsidR="004C60EB">
        <w:rPr>
          <w:rFonts w:cstheme="minorHAnsi"/>
        </w:rPr>
        <w:t xml:space="preserve"> any other relevant matters.</w:t>
      </w:r>
    </w:p>
    <w:p w14:paraId="3E29E08D" w14:textId="2487EC2F" w:rsidR="00072461" w:rsidRPr="00716360" w:rsidRDefault="0077150D" w:rsidP="00CA62E5">
      <w:pPr>
        <w:pStyle w:val="List2"/>
        <w:numPr>
          <w:ilvl w:val="1"/>
          <w:numId w:val="6"/>
        </w:numPr>
        <w:tabs>
          <w:tab w:val="clear" w:pos="738"/>
          <w:tab w:val="num" w:pos="567"/>
        </w:tabs>
        <w:spacing w:line="259" w:lineRule="auto"/>
        <w:ind w:left="567" w:hanging="567"/>
        <w:rPr>
          <w:rFonts w:cstheme="minorHAnsi"/>
        </w:rPr>
      </w:pPr>
      <w:r w:rsidRPr="009D5ED8">
        <w:rPr>
          <w:rFonts w:cstheme="minorHAnsi"/>
        </w:rPr>
        <w:t>Where the decision</w:t>
      </w:r>
      <w:r w:rsidR="00223C0A">
        <w:rPr>
          <w:rFonts w:cstheme="minorHAnsi"/>
        </w:rPr>
        <w:t>-</w:t>
      </w:r>
      <w:r w:rsidRPr="009D5ED8">
        <w:rPr>
          <w:rFonts w:cstheme="minorHAnsi"/>
        </w:rPr>
        <w:t xml:space="preserve">maker is not satisfied that the applicant has access to sufficient technical advice and financial resources, or the applicant does not meet the suitability criteria (where relevant), </w:t>
      </w:r>
      <w:r w:rsidR="005F79B6" w:rsidRPr="009D5ED8">
        <w:rPr>
          <w:rFonts w:cstheme="minorHAnsi"/>
        </w:rPr>
        <w:t>the decision</w:t>
      </w:r>
      <w:r w:rsidR="00223C0A">
        <w:rPr>
          <w:rFonts w:cstheme="minorHAnsi"/>
        </w:rPr>
        <w:t>-</w:t>
      </w:r>
      <w:r w:rsidR="005F79B6" w:rsidRPr="009D5ED8">
        <w:rPr>
          <w:rFonts w:cstheme="minorHAnsi"/>
        </w:rPr>
        <w:t>maker may refuse the application.</w:t>
      </w:r>
    </w:p>
    <w:p w14:paraId="3466CA1C" w14:textId="331F018A" w:rsidR="00887324" w:rsidRPr="001B1F5B" w:rsidRDefault="005F79B6" w:rsidP="00CA62E5">
      <w:pPr>
        <w:pStyle w:val="List2"/>
        <w:numPr>
          <w:ilvl w:val="2"/>
          <w:numId w:val="1"/>
        </w:numPr>
        <w:tabs>
          <w:tab w:val="clear" w:pos="1430"/>
        </w:tabs>
        <w:spacing w:line="259" w:lineRule="auto"/>
        <w:ind w:left="1224"/>
        <w:rPr>
          <w:rFonts w:cstheme="minorHAnsi"/>
        </w:rPr>
      </w:pPr>
      <w:r w:rsidRPr="001B1F5B">
        <w:rPr>
          <w:rFonts w:eastAsiaTheme="minorHAnsi" w:cstheme="minorHAnsi"/>
          <w:lang w:eastAsia="en-US"/>
        </w:rPr>
        <w:t>Applicants</w:t>
      </w:r>
      <w:r w:rsidRPr="009D5ED8">
        <w:rPr>
          <w:rFonts w:cstheme="minorHAnsi"/>
        </w:rPr>
        <w:t xml:space="preserve"> should be aware that for certain applications, such as an application to renew an exploration permit or for the grant or renewal of a retention lease, the decision-maker must refuse the application if not satisfied that the applicant has access to sufficient technical </w:t>
      </w:r>
      <w:r w:rsidR="004C60EB">
        <w:rPr>
          <w:rFonts w:cstheme="minorHAnsi"/>
        </w:rPr>
        <w:t>advice and financial resources.</w:t>
      </w:r>
    </w:p>
    <w:p w14:paraId="29CD249F" w14:textId="465CE826" w:rsidR="0077150D" w:rsidRPr="0077150D" w:rsidRDefault="0077150D" w:rsidP="001B1F5B">
      <w:pPr>
        <w:pStyle w:val="Caption"/>
        <w:keepNext/>
        <w:keepLines/>
      </w:pPr>
      <w:r w:rsidRPr="0077150D">
        <w:lastRenderedPageBreak/>
        <w:t>Table 1. Su</w:t>
      </w:r>
      <w:r w:rsidR="001B1F5B">
        <w:t>i</w:t>
      </w:r>
      <w:r w:rsidRPr="0077150D">
        <w:t>tability assessment criteria by application type</w:t>
      </w:r>
    </w:p>
    <w:p w14:paraId="01D6500F" w14:textId="0E66E422" w:rsidR="00030CBD" w:rsidRPr="00724297" w:rsidRDefault="00030CBD" w:rsidP="001B1F5B">
      <w:pPr>
        <w:pStyle w:val="List2"/>
        <w:keepNext/>
        <w:keepLines/>
        <w:rPr>
          <w:rFonts w:ascii="Arial" w:hAnsi="Arial" w:cs="Arial"/>
          <w:sz w:val="2"/>
          <w:szCs w:val="2"/>
        </w:rPr>
      </w:pPr>
    </w:p>
    <w:tbl>
      <w:tblPr>
        <w:tblW w:w="5000" w:type="pct"/>
        <w:tblLook w:val="04A0" w:firstRow="1" w:lastRow="0" w:firstColumn="1" w:lastColumn="0" w:noHBand="0" w:noVBand="1"/>
      </w:tblPr>
      <w:tblGrid>
        <w:gridCol w:w="1607"/>
        <w:gridCol w:w="1778"/>
        <w:gridCol w:w="970"/>
        <w:gridCol w:w="1189"/>
        <w:gridCol w:w="1189"/>
        <w:gridCol w:w="1074"/>
        <w:gridCol w:w="1189"/>
      </w:tblGrid>
      <w:tr w:rsidR="00DA2BA5" w:rsidRPr="00DE1853" w14:paraId="60BE17E0" w14:textId="77777777" w:rsidTr="00322114">
        <w:trPr>
          <w:trHeight w:val="305"/>
        </w:trPr>
        <w:tc>
          <w:tcPr>
            <w:tcW w:w="894" w:type="pct"/>
            <w:vMerge w:val="restart"/>
            <w:tcBorders>
              <w:top w:val="single" w:sz="12" w:space="0" w:color="auto"/>
              <w:left w:val="single" w:sz="12" w:space="0" w:color="auto"/>
              <w:bottom w:val="nil"/>
              <w:right w:val="single" w:sz="8" w:space="0" w:color="auto"/>
            </w:tcBorders>
            <w:shd w:val="clear" w:color="000000" w:fill="B4C6E7"/>
            <w:vAlign w:val="center"/>
            <w:hideMark/>
          </w:tcPr>
          <w:p w14:paraId="2B8E1369" w14:textId="77777777" w:rsidR="00DA2BA5" w:rsidRPr="004605EC" w:rsidRDefault="00DA2BA5" w:rsidP="001B1F5B">
            <w:pPr>
              <w:keepNext/>
              <w:keepLines/>
              <w:spacing w:after="0" w:line="240" w:lineRule="auto"/>
              <w:jc w:val="center"/>
              <w:rPr>
                <w:rFonts w:ascii="Calibri" w:eastAsia="Times New Roman" w:hAnsi="Calibri" w:cs="Calibri"/>
                <w:b/>
                <w:bCs/>
                <w:color w:val="000000"/>
                <w:sz w:val="18"/>
                <w:szCs w:val="18"/>
                <w:lang w:eastAsia="en-AU"/>
              </w:rPr>
            </w:pPr>
            <w:bookmarkStart w:id="65" w:name="_Toc82700578"/>
            <w:bookmarkStart w:id="66" w:name="_Toc82701026"/>
            <w:r w:rsidRPr="004605EC">
              <w:rPr>
                <w:rFonts w:ascii="Calibri" w:eastAsia="Times New Roman" w:hAnsi="Calibri" w:cs="Calibri"/>
                <w:b/>
                <w:bCs/>
                <w:color w:val="000000"/>
                <w:sz w:val="18"/>
                <w:szCs w:val="18"/>
                <w:lang w:eastAsia="en-AU"/>
              </w:rPr>
              <w:t>Application Type</w:t>
            </w:r>
          </w:p>
        </w:tc>
        <w:tc>
          <w:tcPr>
            <w:tcW w:w="988" w:type="pct"/>
            <w:vMerge w:val="restart"/>
            <w:tcBorders>
              <w:top w:val="single" w:sz="12" w:space="0" w:color="auto"/>
              <w:left w:val="single" w:sz="8" w:space="0" w:color="auto"/>
              <w:bottom w:val="nil"/>
              <w:right w:val="single" w:sz="8" w:space="0" w:color="auto"/>
            </w:tcBorders>
            <w:shd w:val="clear" w:color="000000" w:fill="B4C6E7"/>
            <w:vAlign w:val="center"/>
            <w:hideMark/>
          </w:tcPr>
          <w:p w14:paraId="048B6982" w14:textId="77777777" w:rsidR="00DA2BA5" w:rsidRPr="004605EC" w:rsidRDefault="00DA2BA5" w:rsidP="001B1F5B">
            <w:pPr>
              <w:keepNext/>
              <w:keepLines/>
              <w:spacing w:after="0" w:line="240" w:lineRule="auto"/>
              <w:jc w:val="center"/>
              <w:rPr>
                <w:rFonts w:ascii="Calibri" w:eastAsia="Times New Roman" w:hAnsi="Calibri" w:cs="Calibri"/>
                <w:b/>
                <w:bCs/>
                <w:color w:val="000000"/>
                <w:sz w:val="18"/>
                <w:szCs w:val="18"/>
                <w:lang w:eastAsia="en-AU"/>
              </w:rPr>
            </w:pPr>
            <w:r w:rsidRPr="004605EC">
              <w:rPr>
                <w:rFonts w:ascii="Calibri" w:eastAsia="Times New Roman" w:hAnsi="Calibri" w:cs="Calibri"/>
                <w:b/>
                <w:bCs/>
                <w:color w:val="000000"/>
                <w:sz w:val="18"/>
                <w:szCs w:val="18"/>
                <w:lang w:eastAsia="en-AU"/>
              </w:rPr>
              <w:t>Title Type</w:t>
            </w:r>
          </w:p>
        </w:tc>
        <w:tc>
          <w:tcPr>
            <w:tcW w:w="2458" w:type="pct"/>
            <w:gridSpan w:val="4"/>
            <w:tcBorders>
              <w:top w:val="single" w:sz="12" w:space="0" w:color="auto"/>
              <w:left w:val="nil"/>
              <w:bottom w:val="single" w:sz="8" w:space="0" w:color="auto"/>
              <w:right w:val="single" w:sz="4" w:space="0" w:color="000000"/>
            </w:tcBorders>
            <w:shd w:val="clear" w:color="000000" w:fill="B4C6E7"/>
            <w:vAlign w:val="center"/>
            <w:hideMark/>
          </w:tcPr>
          <w:p w14:paraId="735B42D7" w14:textId="77777777" w:rsidR="00DA2BA5" w:rsidRPr="004605EC" w:rsidRDefault="00DA2BA5" w:rsidP="001B1F5B">
            <w:pPr>
              <w:keepNext/>
              <w:keepLines/>
              <w:spacing w:after="0" w:line="240" w:lineRule="auto"/>
              <w:jc w:val="center"/>
              <w:rPr>
                <w:rFonts w:ascii="Calibri" w:eastAsia="Times New Roman" w:hAnsi="Calibri" w:cs="Calibri"/>
                <w:b/>
                <w:bCs/>
                <w:color w:val="000000"/>
                <w:sz w:val="18"/>
                <w:szCs w:val="18"/>
                <w:lang w:eastAsia="en-AU"/>
              </w:rPr>
            </w:pPr>
            <w:r w:rsidRPr="004605EC">
              <w:rPr>
                <w:rFonts w:ascii="Calibri" w:eastAsia="Times New Roman" w:hAnsi="Calibri" w:cs="Calibri"/>
                <w:b/>
                <w:bCs/>
                <w:color w:val="000000"/>
                <w:sz w:val="18"/>
                <w:szCs w:val="18"/>
                <w:lang w:eastAsia="en-AU"/>
              </w:rPr>
              <w:t>Applicant Suitability Assessment Criteria</w:t>
            </w:r>
          </w:p>
        </w:tc>
        <w:tc>
          <w:tcPr>
            <w:tcW w:w="661" w:type="pct"/>
            <w:tcBorders>
              <w:top w:val="single" w:sz="12" w:space="0" w:color="auto"/>
              <w:left w:val="nil"/>
              <w:bottom w:val="single" w:sz="8" w:space="0" w:color="auto"/>
              <w:right w:val="single" w:sz="12" w:space="0" w:color="auto"/>
            </w:tcBorders>
            <w:shd w:val="clear" w:color="000000" w:fill="B4C6E7"/>
            <w:noWrap/>
            <w:vAlign w:val="bottom"/>
            <w:hideMark/>
          </w:tcPr>
          <w:p w14:paraId="0F202F2A" w14:textId="77777777" w:rsidR="00DA2BA5" w:rsidRPr="004605EC" w:rsidRDefault="00DA2BA5" w:rsidP="001B1F5B">
            <w:pPr>
              <w:keepNext/>
              <w:keepLines/>
              <w:spacing w:after="0" w:line="240" w:lineRule="auto"/>
              <w:rPr>
                <w:rFonts w:ascii="Calibri" w:eastAsia="Times New Roman" w:hAnsi="Calibri" w:cs="Calibri"/>
                <w:color w:val="000000"/>
                <w:sz w:val="18"/>
                <w:szCs w:val="18"/>
                <w:lang w:eastAsia="en-AU"/>
              </w:rPr>
            </w:pPr>
            <w:r w:rsidRPr="004605EC">
              <w:rPr>
                <w:rFonts w:ascii="Calibri" w:eastAsia="Times New Roman" w:hAnsi="Calibri" w:cs="Calibri"/>
                <w:color w:val="000000"/>
                <w:sz w:val="18"/>
                <w:szCs w:val="18"/>
                <w:lang w:eastAsia="en-AU"/>
              </w:rPr>
              <w:t> </w:t>
            </w:r>
          </w:p>
        </w:tc>
      </w:tr>
      <w:tr w:rsidR="00DA2BA5" w:rsidRPr="00DE1853" w14:paraId="290E69FD" w14:textId="77777777" w:rsidTr="00322114">
        <w:trPr>
          <w:trHeight w:val="1468"/>
        </w:trPr>
        <w:tc>
          <w:tcPr>
            <w:tcW w:w="894" w:type="pct"/>
            <w:vMerge/>
            <w:tcBorders>
              <w:top w:val="single" w:sz="8" w:space="0" w:color="auto"/>
              <w:left w:val="single" w:sz="12" w:space="0" w:color="auto"/>
              <w:bottom w:val="single" w:sz="12" w:space="0" w:color="auto"/>
              <w:right w:val="single" w:sz="8" w:space="0" w:color="auto"/>
            </w:tcBorders>
            <w:vAlign w:val="center"/>
            <w:hideMark/>
          </w:tcPr>
          <w:p w14:paraId="77A6E05C" w14:textId="77777777" w:rsidR="00DA2BA5" w:rsidRPr="007F6EED" w:rsidRDefault="00DA2BA5" w:rsidP="001B1F5B">
            <w:pPr>
              <w:keepNext/>
              <w:keepLines/>
              <w:spacing w:after="0" w:line="240" w:lineRule="auto"/>
              <w:rPr>
                <w:rFonts w:ascii="Calibri" w:eastAsia="Times New Roman" w:hAnsi="Calibri" w:cs="Calibri"/>
                <w:b/>
                <w:bCs/>
                <w:color w:val="000000"/>
                <w:sz w:val="18"/>
                <w:szCs w:val="18"/>
                <w:lang w:eastAsia="en-AU"/>
              </w:rPr>
            </w:pPr>
          </w:p>
        </w:tc>
        <w:tc>
          <w:tcPr>
            <w:tcW w:w="988" w:type="pct"/>
            <w:vMerge/>
            <w:tcBorders>
              <w:top w:val="single" w:sz="8" w:space="0" w:color="auto"/>
              <w:left w:val="single" w:sz="8" w:space="0" w:color="auto"/>
              <w:bottom w:val="single" w:sz="12" w:space="0" w:color="auto"/>
              <w:right w:val="single" w:sz="8" w:space="0" w:color="auto"/>
            </w:tcBorders>
            <w:vAlign w:val="center"/>
            <w:hideMark/>
          </w:tcPr>
          <w:p w14:paraId="57FA3084" w14:textId="77777777" w:rsidR="00DA2BA5" w:rsidRPr="007F6EED" w:rsidRDefault="00DA2BA5" w:rsidP="001B1F5B">
            <w:pPr>
              <w:keepNext/>
              <w:keepLines/>
              <w:spacing w:after="0" w:line="240" w:lineRule="auto"/>
              <w:rPr>
                <w:rFonts w:ascii="Calibri" w:eastAsia="Times New Roman" w:hAnsi="Calibri" w:cs="Calibri"/>
                <w:b/>
                <w:bCs/>
                <w:color w:val="000000"/>
                <w:sz w:val="18"/>
                <w:szCs w:val="18"/>
                <w:lang w:eastAsia="en-AU"/>
              </w:rPr>
            </w:pPr>
          </w:p>
        </w:tc>
        <w:tc>
          <w:tcPr>
            <w:tcW w:w="539" w:type="pct"/>
            <w:tcBorders>
              <w:top w:val="nil"/>
              <w:left w:val="nil"/>
              <w:bottom w:val="single" w:sz="12" w:space="0" w:color="auto"/>
              <w:right w:val="single" w:sz="8" w:space="0" w:color="auto"/>
            </w:tcBorders>
            <w:shd w:val="clear" w:color="000000" w:fill="B4C6E7"/>
            <w:vAlign w:val="center"/>
            <w:hideMark/>
          </w:tcPr>
          <w:p w14:paraId="342424FA" w14:textId="1B8D5EF7" w:rsidR="00DA2BA5" w:rsidRPr="007F6EED" w:rsidRDefault="00DA2BA5" w:rsidP="001B1F5B">
            <w:pPr>
              <w:keepNext/>
              <w:keepLines/>
              <w:spacing w:after="0" w:line="240" w:lineRule="auto"/>
              <w:jc w:val="center"/>
              <w:rPr>
                <w:rFonts w:ascii="Calibri" w:eastAsia="Times New Roman" w:hAnsi="Calibri" w:cs="Calibri"/>
                <w:b/>
                <w:bCs/>
                <w:color w:val="000000"/>
                <w:sz w:val="18"/>
                <w:szCs w:val="18"/>
                <w:lang w:eastAsia="en-AU"/>
              </w:rPr>
            </w:pPr>
            <w:r w:rsidRPr="007F6EED">
              <w:rPr>
                <w:rFonts w:ascii="Calibri" w:eastAsia="Times New Roman" w:hAnsi="Calibri" w:cs="Calibri"/>
                <w:b/>
                <w:bCs/>
                <w:color w:val="000000"/>
                <w:sz w:val="18"/>
                <w:szCs w:val="18"/>
                <w:lang w:eastAsia="en-AU"/>
              </w:rPr>
              <w:t>695YB</w:t>
            </w:r>
          </w:p>
        </w:tc>
        <w:tc>
          <w:tcPr>
            <w:tcW w:w="661" w:type="pct"/>
            <w:tcBorders>
              <w:top w:val="nil"/>
              <w:left w:val="nil"/>
              <w:bottom w:val="single" w:sz="12" w:space="0" w:color="auto"/>
              <w:right w:val="single" w:sz="8" w:space="0" w:color="auto"/>
            </w:tcBorders>
            <w:shd w:val="clear" w:color="000000" w:fill="B4C6E7"/>
            <w:vAlign w:val="center"/>
            <w:hideMark/>
          </w:tcPr>
          <w:p w14:paraId="69AB494F" w14:textId="77777777" w:rsidR="00DA2BA5" w:rsidRPr="007F6EED" w:rsidRDefault="00DA2BA5" w:rsidP="001B1F5B">
            <w:pPr>
              <w:keepNext/>
              <w:keepLines/>
              <w:spacing w:after="0" w:line="240" w:lineRule="auto"/>
              <w:jc w:val="center"/>
              <w:rPr>
                <w:rFonts w:ascii="Calibri" w:eastAsia="Times New Roman" w:hAnsi="Calibri" w:cs="Calibri"/>
                <w:b/>
                <w:bCs/>
                <w:color w:val="000000"/>
                <w:sz w:val="18"/>
                <w:szCs w:val="18"/>
                <w:lang w:eastAsia="en-AU"/>
              </w:rPr>
            </w:pPr>
            <w:r w:rsidRPr="007F6EED">
              <w:rPr>
                <w:rFonts w:ascii="Calibri" w:eastAsia="Times New Roman" w:hAnsi="Calibri" w:cs="Calibri"/>
                <w:b/>
                <w:bCs/>
                <w:color w:val="000000"/>
                <w:sz w:val="18"/>
                <w:szCs w:val="18"/>
                <w:lang w:eastAsia="en-AU"/>
              </w:rPr>
              <w:t>Technical Advice</w:t>
            </w:r>
          </w:p>
        </w:tc>
        <w:tc>
          <w:tcPr>
            <w:tcW w:w="661" w:type="pct"/>
            <w:tcBorders>
              <w:top w:val="nil"/>
              <w:left w:val="nil"/>
              <w:bottom w:val="single" w:sz="12" w:space="0" w:color="auto"/>
              <w:right w:val="single" w:sz="8" w:space="0" w:color="auto"/>
            </w:tcBorders>
            <w:shd w:val="clear" w:color="000000" w:fill="B4C6E7"/>
            <w:vAlign w:val="center"/>
            <w:hideMark/>
          </w:tcPr>
          <w:p w14:paraId="6B284845" w14:textId="77777777" w:rsidR="00DA2BA5" w:rsidRPr="007F6EED" w:rsidRDefault="00DA2BA5" w:rsidP="001B1F5B">
            <w:pPr>
              <w:keepNext/>
              <w:keepLines/>
              <w:spacing w:after="0" w:line="240" w:lineRule="auto"/>
              <w:jc w:val="center"/>
              <w:rPr>
                <w:rFonts w:ascii="Calibri" w:eastAsia="Times New Roman" w:hAnsi="Calibri" w:cs="Calibri"/>
                <w:b/>
                <w:bCs/>
                <w:color w:val="000000"/>
                <w:sz w:val="18"/>
                <w:szCs w:val="18"/>
                <w:lang w:eastAsia="en-AU"/>
              </w:rPr>
            </w:pPr>
            <w:r w:rsidRPr="007F6EED">
              <w:rPr>
                <w:rFonts w:ascii="Calibri" w:eastAsia="Times New Roman" w:hAnsi="Calibri" w:cs="Calibri"/>
                <w:b/>
                <w:bCs/>
                <w:color w:val="000000"/>
                <w:sz w:val="18"/>
                <w:szCs w:val="18"/>
                <w:lang w:eastAsia="en-AU"/>
              </w:rPr>
              <w:t>Financial Resources</w:t>
            </w:r>
          </w:p>
        </w:tc>
        <w:tc>
          <w:tcPr>
            <w:tcW w:w="597" w:type="pct"/>
            <w:tcBorders>
              <w:top w:val="nil"/>
              <w:left w:val="nil"/>
              <w:bottom w:val="single" w:sz="12" w:space="0" w:color="auto"/>
              <w:right w:val="single" w:sz="8" w:space="0" w:color="auto"/>
            </w:tcBorders>
            <w:shd w:val="clear" w:color="000000" w:fill="B4C6E7"/>
            <w:vAlign w:val="center"/>
            <w:hideMark/>
          </w:tcPr>
          <w:p w14:paraId="0369607A" w14:textId="77777777" w:rsidR="00DA2BA5" w:rsidRPr="007F6EED" w:rsidRDefault="00DA2BA5" w:rsidP="001B1F5B">
            <w:pPr>
              <w:keepNext/>
              <w:keepLines/>
              <w:spacing w:after="0" w:line="240" w:lineRule="auto"/>
              <w:jc w:val="center"/>
              <w:rPr>
                <w:rFonts w:ascii="Calibri" w:eastAsia="Times New Roman" w:hAnsi="Calibri" w:cs="Calibri"/>
                <w:b/>
                <w:bCs/>
                <w:color w:val="000000"/>
                <w:sz w:val="18"/>
                <w:szCs w:val="18"/>
                <w:lang w:eastAsia="en-AU"/>
              </w:rPr>
            </w:pPr>
            <w:r w:rsidRPr="007F6EED">
              <w:rPr>
                <w:rFonts w:ascii="Calibri" w:eastAsia="Times New Roman" w:hAnsi="Calibri" w:cs="Calibri"/>
                <w:b/>
                <w:bCs/>
                <w:color w:val="000000"/>
                <w:sz w:val="18"/>
                <w:szCs w:val="18"/>
                <w:lang w:eastAsia="en-AU"/>
              </w:rPr>
              <w:t>Other matters prescribed by regulations</w:t>
            </w:r>
          </w:p>
        </w:tc>
        <w:tc>
          <w:tcPr>
            <w:tcW w:w="661" w:type="pct"/>
            <w:tcBorders>
              <w:top w:val="nil"/>
              <w:left w:val="nil"/>
              <w:bottom w:val="single" w:sz="12" w:space="0" w:color="auto"/>
              <w:right w:val="single" w:sz="12" w:space="0" w:color="auto"/>
            </w:tcBorders>
            <w:shd w:val="clear" w:color="000000" w:fill="B4C6E7"/>
            <w:vAlign w:val="center"/>
            <w:hideMark/>
          </w:tcPr>
          <w:p w14:paraId="7CA6E0E3" w14:textId="77777777" w:rsidR="00DA2BA5" w:rsidRPr="004605EC" w:rsidRDefault="00DA2BA5" w:rsidP="001B1F5B">
            <w:pPr>
              <w:keepNext/>
              <w:keepLines/>
              <w:spacing w:after="0" w:line="240" w:lineRule="auto"/>
              <w:jc w:val="center"/>
              <w:rPr>
                <w:rFonts w:ascii="Calibri" w:eastAsia="Times New Roman" w:hAnsi="Calibri" w:cs="Calibri"/>
                <w:b/>
                <w:bCs/>
                <w:color w:val="000000"/>
                <w:sz w:val="18"/>
                <w:szCs w:val="18"/>
                <w:lang w:eastAsia="en-AU"/>
              </w:rPr>
            </w:pPr>
            <w:r w:rsidRPr="007F6EED">
              <w:rPr>
                <w:rFonts w:ascii="Calibri" w:eastAsia="Times New Roman" w:hAnsi="Calibri" w:cs="Calibri"/>
                <w:b/>
                <w:bCs/>
                <w:color w:val="000000"/>
                <w:sz w:val="18"/>
                <w:szCs w:val="18"/>
                <w:lang w:eastAsia="en-AU"/>
              </w:rPr>
              <w:t>Other</w:t>
            </w:r>
            <w:r w:rsidRPr="004605EC">
              <w:rPr>
                <w:rFonts w:ascii="Calibri" w:eastAsia="Times New Roman" w:hAnsi="Calibri" w:cs="Calibri"/>
                <w:b/>
                <w:bCs/>
                <w:color w:val="000000"/>
                <w:sz w:val="18"/>
                <w:szCs w:val="18"/>
                <w:lang w:eastAsia="en-AU"/>
              </w:rPr>
              <w:t xml:space="preserve"> matters considered relevant</w:t>
            </w:r>
          </w:p>
        </w:tc>
      </w:tr>
      <w:tr w:rsidR="00DA2BA5" w:rsidRPr="00DE1853" w14:paraId="715E7175" w14:textId="77777777" w:rsidTr="00322114">
        <w:trPr>
          <w:trHeight w:val="392"/>
        </w:trPr>
        <w:tc>
          <w:tcPr>
            <w:tcW w:w="894" w:type="pct"/>
            <w:tcBorders>
              <w:top w:val="single" w:sz="12" w:space="0" w:color="auto"/>
              <w:left w:val="single" w:sz="12" w:space="0" w:color="auto"/>
              <w:bottom w:val="nil"/>
              <w:right w:val="single" w:sz="8" w:space="0" w:color="auto"/>
            </w:tcBorders>
            <w:shd w:val="clear" w:color="000000" w:fill="B4C6E7"/>
            <w:vAlign w:val="center"/>
            <w:hideMark/>
          </w:tcPr>
          <w:p w14:paraId="2904DCC3" w14:textId="77777777" w:rsidR="00DA2BA5" w:rsidRPr="004605EC" w:rsidRDefault="00DA2BA5" w:rsidP="00DA2BA5">
            <w:pPr>
              <w:spacing w:after="0" w:line="240" w:lineRule="auto"/>
              <w:jc w:val="center"/>
              <w:rPr>
                <w:rFonts w:ascii="Calibri" w:eastAsia="Times New Roman" w:hAnsi="Calibri" w:cs="Calibri"/>
                <w:b/>
                <w:bCs/>
                <w:color w:val="000000"/>
                <w:sz w:val="18"/>
                <w:szCs w:val="18"/>
                <w:lang w:eastAsia="en-AU"/>
              </w:rPr>
            </w:pPr>
            <w:r w:rsidRPr="004605EC">
              <w:rPr>
                <w:rFonts w:ascii="Calibri" w:eastAsia="Times New Roman" w:hAnsi="Calibri" w:cs="Calibri"/>
                <w:b/>
                <w:bCs/>
                <w:color w:val="000000"/>
                <w:sz w:val="18"/>
                <w:szCs w:val="18"/>
                <w:lang w:eastAsia="en-AU"/>
              </w:rPr>
              <w:t>Dealings</w:t>
            </w:r>
          </w:p>
        </w:tc>
        <w:tc>
          <w:tcPr>
            <w:tcW w:w="988" w:type="pct"/>
            <w:tcBorders>
              <w:top w:val="single" w:sz="12" w:space="0" w:color="auto"/>
              <w:left w:val="nil"/>
              <w:bottom w:val="single" w:sz="8" w:space="0" w:color="auto"/>
              <w:right w:val="single" w:sz="8" w:space="0" w:color="auto"/>
            </w:tcBorders>
            <w:shd w:val="clear" w:color="000000" w:fill="B4C6E7"/>
            <w:vAlign w:val="center"/>
            <w:hideMark/>
          </w:tcPr>
          <w:p w14:paraId="3A95F41D" w14:textId="77777777" w:rsidR="00DA2BA5" w:rsidRPr="004605EC" w:rsidRDefault="00DA2BA5" w:rsidP="00DA2BA5">
            <w:pPr>
              <w:spacing w:after="0" w:line="240" w:lineRule="auto"/>
              <w:jc w:val="center"/>
              <w:rPr>
                <w:rFonts w:ascii="Calibri" w:eastAsia="Times New Roman" w:hAnsi="Calibri" w:cs="Calibri"/>
                <w:color w:val="000000"/>
                <w:sz w:val="18"/>
                <w:szCs w:val="18"/>
                <w:lang w:eastAsia="en-AU"/>
              </w:rPr>
            </w:pPr>
            <w:r w:rsidRPr="004605EC">
              <w:rPr>
                <w:rFonts w:ascii="Calibri" w:eastAsia="Times New Roman" w:hAnsi="Calibri" w:cs="Calibri"/>
                <w:color w:val="000000"/>
                <w:sz w:val="18"/>
                <w:szCs w:val="18"/>
                <w:lang w:eastAsia="en-AU"/>
              </w:rPr>
              <w:t>All titles</w:t>
            </w:r>
          </w:p>
        </w:tc>
        <w:tc>
          <w:tcPr>
            <w:tcW w:w="539" w:type="pct"/>
            <w:tcBorders>
              <w:top w:val="single" w:sz="12" w:space="0" w:color="auto"/>
              <w:left w:val="nil"/>
              <w:bottom w:val="single" w:sz="8" w:space="0" w:color="auto"/>
              <w:right w:val="single" w:sz="8" w:space="0" w:color="auto"/>
            </w:tcBorders>
            <w:shd w:val="clear" w:color="000000" w:fill="B4C6E7"/>
            <w:vAlign w:val="center"/>
            <w:hideMark/>
          </w:tcPr>
          <w:p w14:paraId="25C2DD1F" w14:textId="77777777" w:rsidR="00DA2BA5" w:rsidRPr="004605EC" w:rsidRDefault="00DA2BA5" w:rsidP="00DA2BA5">
            <w:pPr>
              <w:spacing w:after="0" w:line="240" w:lineRule="auto"/>
              <w:jc w:val="center"/>
              <w:rPr>
                <w:rFonts w:ascii="Wingdings" w:eastAsia="Times New Roman" w:hAnsi="Wingdings" w:cs="Calibri"/>
                <w:color w:val="000000"/>
                <w:sz w:val="18"/>
                <w:szCs w:val="18"/>
                <w:lang w:eastAsia="en-AU"/>
              </w:rPr>
            </w:pPr>
            <w:r w:rsidRPr="004605EC">
              <w:rPr>
                <w:rFonts w:ascii="Wingdings" w:eastAsia="Times New Roman" w:hAnsi="Wingdings" w:cs="Calibri"/>
                <w:color w:val="000000"/>
                <w:sz w:val="18"/>
                <w:szCs w:val="18"/>
                <w:lang w:eastAsia="en-AU"/>
              </w:rPr>
              <w:t></w:t>
            </w:r>
          </w:p>
        </w:tc>
        <w:tc>
          <w:tcPr>
            <w:tcW w:w="661" w:type="pct"/>
            <w:tcBorders>
              <w:top w:val="single" w:sz="12" w:space="0" w:color="auto"/>
              <w:left w:val="nil"/>
              <w:bottom w:val="single" w:sz="8" w:space="0" w:color="auto"/>
              <w:right w:val="single" w:sz="8" w:space="0" w:color="auto"/>
            </w:tcBorders>
            <w:shd w:val="clear" w:color="000000" w:fill="B4C6E7"/>
            <w:vAlign w:val="center"/>
            <w:hideMark/>
          </w:tcPr>
          <w:p w14:paraId="3FA9A6E8" w14:textId="77777777" w:rsidR="00DA2BA5" w:rsidRPr="004605EC" w:rsidRDefault="00DA2BA5" w:rsidP="00DA2BA5">
            <w:pPr>
              <w:spacing w:after="0" w:line="240" w:lineRule="auto"/>
              <w:jc w:val="center"/>
              <w:rPr>
                <w:rFonts w:ascii="Calibri" w:eastAsia="Times New Roman" w:hAnsi="Calibri" w:cs="Calibri"/>
                <w:color w:val="000000"/>
                <w:sz w:val="18"/>
                <w:szCs w:val="18"/>
                <w:lang w:eastAsia="en-AU"/>
              </w:rPr>
            </w:pPr>
            <w:r w:rsidRPr="004605EC">
              <w:rPr>
                <w:rFonts w:ascii="Calibri" w:eastAsia="Times New Roman" w:hAnsi="Calibri" w:cs="Calibri"/>
                <w:color w:val="000000"/>
                <w:sz w:val="18"/>
                <w:szCs w:val="18"/>
                <w:lang w:eastAsia="en-AU"/>
              </w:rPr>
              <w:t>Discretionary</w:t>
            </w:r>
          </w:p>
        </w:tc>
        <w:tc>
          <w:tcPr>
            <w:tcW w:w="661" w:type="pct"/>
            <w:tcBorders>
              <w:top w:val="single" w:sz="12" w:space="0" w:color="auto"/>
              <w:left w:val="nil"/>
              <w:bottom w:val="single" w:sz="8" w:space="0" w:color="auto"/>
              <w:right w:val="single" w:sz="8" w:space="0" w:color="auto"/>
            </w:tcBorders>
            <w:shd w:val="clear" w:color="000000" w:fill="B4C6E7"/>
            <w:vAlign w:val="center"/>
            <w:hideMark/>
          </w:tcPr>
          <w:p w14:paraId="6A74F868" w14:textId="77777777" w:rsidR="00DA2BA5" w:rsidRPr="004605EC" w:rsidRDefault="00DA2BA5" w:rsidP="00DA2BA5">
            <w:pPr>
              <w:spacing w:after="0" w:line="240" w:lineRule="auto"/>
              <w:jc w:val="center"/>
              <w:rPr>
                <w:rFonts w:ascii="Calibri" w:eastAsia="Times New Roman" w:hAnsi="Calibri" w:cs="Calibri"/>
                <w:color w:val="000000"/>
                <w:sz w:val="18"/>
                <w:szCs w:val="18"/>
                <w:lang w:eastAsia="en-AU"/>
              </w:rPr>
            </w:pPr>
            <w:r w:rsidRPr="004605EC">
              <w:rPr>
                <w:rFonts w:ascii="Calibri" w:eastAsia="Times New Roman" w:hAnsi="Calibri" w:cs="Calibri"/>
                <w:color w:val="000000"/>
                <w:sz w:val="18"/>
                <w:szCs w:val="18"/>
                <w:lang w:eastAsia="en-AU"/>
              </w:rPr>
              <w:t>Discretionary</w:t>
            </w:r>
          </w:p>
        </w:tc>
        <w:tc>
          <w:tcPr>
            <w:tcW w:w="597" w:type="pct"/>
            <w:tcBorders>
              <w:top w:val="single" w:sz="12" w:space="0" w:color="auto"/>
              <w:left w:val="nil"/>
              <w:bottom w:val="single" w:sz="8" w:space="0" w:color="auto"/>
              <w:right w:val="single" w:sz="8" w:space="0" w:color="auto"/>
            </w:tcBorders>
            <w:shd w:val="clear" w:color="000000" w:fill="B4C6E7"/>
            <w:vAlign w:val="center"/>
            <w:hideMark/>
          </w:tcPr>
          <w:p w14:paraId="246A9DBA" w14:textId="77777777" w:rsidR="00DA2BA5" w:rsidRPr="004605EC" w:rsidRDefault="00DA2BA5" w:rsidP="00DA2BA5">
            <w:pPr>
              <w:spacing w:after="0" w:line="240" w:lineRule="auto"/>
              <w:jc w:val="center"/>
              <w:rPr>
                <w:rFonts w:ascii="Wingdings" w:eastAsia="Times New Roman" w:hAnsi="Wingdings" w:cs="Calibri"/>
                <w:color w:val="000000"/>
                <w:sz w:val="18"/>
                <w:szCs w:val="18"/>
                <w:lang w:eastAsia="en-AU"/>
              </w:rPr>
            </w:pPr>
            <w:r w:rsidRPr="004605EC">
              <w:rPr>
                <w:rFonts w:ascii="Wingdings" w:eastAsia="Times New Roman" w:hAnsi="Wingdings" w:cs="Calibri"/>
                <w:color w:val="000000"/>
                <w:sz w:val="18"/>
                <w:szCs w:val="18"/>
                <w:lang w:eastAsia="en-AU"/>
              </w:rPr>
              <w:t></w:t>
            </w:r>
          </w:p>
        </w:tc>
        <w:tc>
          <w:tcPr>
            <w:tcW w:w="661" w:type="pct"/>
            <w:tcBorders>
              <w:top w:val="single" w:sz="12" w:space="0" w:color="auto"/>
              <w:left w:val="nil"/>
              <w:bottom w:val="single" w:sz="8" w:space="0" w:color="auto"/>
              <w:right w:val="single" w:sz="12" w:space="0" w:color="auto"/>
            </w:tcBorders>
            <w:shd w:val="clear" w:color="000000" w:fill="B4C6E7"/>
            <w:vAlign w:val="center"/>
            <w:hideMark/>
          </w:tcPr>
          <w:p w14:paraId="2931AA49" w14:textId="77777777" w:rsidR="00DA2BA5" w:rsidRPr="004605EC" w:rsidRDefault="00DA2BA5" w:rsidP="00DA2BA5">
            <w:pPr>
              <w:spacing w:after="0" w:line="240" w:lineRule="auto"/>
              <w:jc w:val="center"/>
              <w:rPr>
                <w:rFonts w:ascii="Calibri" w:eastAsia="Times New Roman" w:hAnsi="Calibri" w:cs="Calibri"/>
                <w:color w:val="000000"/>
                <w:sz w:val="18"/>
                <w:szCs w:val="18"/>
                <w:lang w:eastAsia="en-AU"/>
              </w:rPr>
            </w:pPr>
            <w:r w:rsidRPr="004605EC">
              <w:rPr>
                <w:rFonts w:ascii="Calibri" w:eastAsia="Times New Roman" w:hAnsi="Calibri" w:cs="Calibri"/>
                <w:color w:val="000000"/>
                <w:sz w:val="18"/>
                <w:szCs w:val="18"/>
                <w:lang w:eastAsia="en-AU"/>
              </w:rPr>
              <w:t>Discretionary</w:t>
            </w:r>
          </w:p>
        </w:tc>
      </w:tr>
      <w:tr w:rsidR="00DA2BA5" w:rsidRPr="00DE1853" w14:paraId="41BC08E3" w14:textId="77777777" w:rsidTr="00322114">
        <w:trPr>
          <w:trHeight w:val="392"/>
        </w:trPr>
        <w:tc>
          <w:tcPr>
            <w:tcW w:w="894" w:type="pct"/>
            <w:tcBorders>
              <w:top w:val="single" w:sz="8" w:space="0" w:color="auto"/>
              <w:left w:val="single" w:sz="12" w:space="0" w:color="auto"/>
              <w:bottom w:val="single" w:sz="8" w:space="0" w:color="auto"/>
              <w:right w:val="single" w:sz="8" w:space="0" w:color="auto"/>
            </w:tcBorders>
            <w:shd w:val="clear" w:color="auto" w:fill="auto"/>
            <w:vAlign w:val="center"/>
            <w:hideMark/>
          </w:tcPr>
          <w:p w14:paraId="4F338585" w14:textId="77777777" w:rsidR="00DA2BA5" w:rsidRPr="004605EC" w:rsidRDefault="00DA2BA5" w:rsidP="00DA2BA5">
            <w:pPr>
              <w:spacing w:after="0" w:line="240" w:lineRule="auto"/>
              <w:jc w:val="center"/>
              <w:rPr>
                <w:rFonts w:ascii="Calibri" w:eastAsia="Times New Roman" w:hAnsi="Calibri" w:cs="Calibri"/>
                <w:b/>
                <w:bCs/>
                <w:color w:val="000000"/>
                <w:sz w:val="18"/>
                <w:szCs w:val="18"/>
                <w:lang w:eastAsia="en-AU"/>
              </w:rPr>
            </w:pPr>
            <w:r w:rsidRPr="004605EC">
              <w:rPr>
                <w:rFonts w:ascii="Calibri" w:eastAsia="Times New Roman" w:hAnsi="Calibri" w:cs="Calibri"/>
                <w:b/>
                <w:bCs/>
                <w:color w:val="000000"/>
                <w:sz w:val="18"/>
                <w:szCs w:val="18"/>
                <w:lang w:eastAsia="en-AU"/>
              </w:rPr>
              <w:t>Transfer</w:t>
            </w:r>
          </w:p>
        </w:tc>
        <w:tc>
          <w:tcPr>
            <w:tcW w:w="988" w:type="pct"/>
            <w:tcBorders>
              <w:top w:val="nil"/>
              <w:left w:val="nil"/>
              <w:bottom w:val="single" w:sz="8" w:space="0" w:color="auto"/>
              <w:right w:val="single" w:sz="8" w:space="0" w:color="auto"/>
            </w:tcBorders>
            <w:shd w:val="clear" w:color="auto" w:fill="auto"/>
            <w:vAlign w:val="center"/>
            <w:hideMark/>
          </w:tcPr>
          <w:p w14:paraId="06962E70" w14:textId="77777777" w:rsidR="00DA2BA5" w:rsidRPr="004605EC" w:rsidRDefault="00DA2BA5" w:rsidP="00DA2BA5">
            <w:pPr>
              <w:spacing w:after="0" w:line="240" w:lineRule="auto"/>
              <w:jc w:val="center"/>
              <w:rPr>
                <w:rFonts w:ascii="Calibri" w:eastAsia="Times New Roman" w:hAnsi="Calibri" w:cs="Calibri"/>
                <w:color w:val="000000"/>
                <w:sz w:val="18"/>
                <w:szCs w:val="18"/>
                <w:lang w:eastAsia="en-AU"/>
              </w:rPr>
            </w:pPr>
            <w:r w:rsidRPr="004605EC">
              <w:rPr>
                <w:rFonts w:ascii="Calibri" w:eastAsia="Times New Roman" w:hAnsi="Calibri" w:cs="Calibri"/>
                <w:color w:val="000000"/>
                <w:sz w:val="18"/>
                <w:szCs w:val="18"/>
                <w:lang w:eastAsia="en-AU"/>
              </w:rPr>
              <w:t>All titles</w:t>
            </w:r>
          </w:p>
        </w:tc>
        <w:tc>
          <w:tcPr>
            <w:tcW w:w="539" w:type="pct"/>
            <w:tcBorders>
              <w:top w:val="nil"/>
              <w:left w:val="nil"/>
              <w:bottom w:val="single" w:sz="8" w:space="0" w:color="auto"/>
              <w:right w:val="single" w:sz="8" w:space="0" w:color="auto"/>
            </w:tcBorders>
            <w:shd w:val="clear" w:color="auto" w:fill="auto"/>
            <w:vAlign w:val="center"/>
            <w:hideMark/>
          </w:tcPr>
          <w:p w14:paraId="4A804079" w14:textId="77777777" w:rsidR="00DA2BA5" w:rsidRPr="004605EC" w:rsidRDefault="00DA2BA5" w:rsidP="00DA2BA5">
            <w:pPr>
              <w:spacing w:after="0" w:line="240" w:lineRule="auto"/>
              <w:jc w:val="center"/>
              <w:rPr>
                <w:rFonts w:ascii="Wingdings" w:eastAsia="Times New Roman" w:hAnsi="Wingdings" w:cs="Calibri"/>
                <w:color w:val="000000"/>
                <w:sz w:val="18"/>
                <w:szCs w:val="18"/>
                <w:lang w:eastAsia="en-AU"/>
              </w:rPr>
            </w:pPr>
            <w:r w:rsidRPr="004605EC">
              <w:rPr>
                <w:rFonts w:ascii="Wingdings" w:eastAsia="Times New Roman" w:hAnsi="Wingdings" w:cs="Calibri"/>
                <w:color w:val="000000"/>
                <w:sz w:val="18"/>
                <w:szCs w:val="18"/>
                <w:lang w:eastAsia="en-AU"/>
              </w:rPr>
              <w:t></w:t>
            </w:r>
          </w:p>
        </w:tc>
        <w:tc>
          <w:tcPr>
            <w:tcW w:w="661" w:type="pct"/>
            <w:tcBorders>
              <w:top w:val="nil"/>
              <w:left w:val="nil"/>
              <w:bottom w:val="single" w:sz="8" w:space="0" w:color="auto"/>
              <w:right w:val="nil"/>
            </w:tcBorders>
            <w:shd w:val="clear" w:color="auto" w:fill="auto"/>
            <w:vAlign w:val="center"/>
            <w:hideMark/>
          </w:tcPr>
          <w:p w14:paraId="35364E3B" w14:textId="77777777" w:rsidR="00DA2BA5" w:rsidRPr="004605EC" w:rsidRDefault="00DA2BA5" w:rsidP="00DA2BA5">
            <w:pPr>
              <w:spacing w:after="0" w:line="240" w:lineRule="auto"/>
              <w:jc w:val="center"/>
              <w:rPr>
                <w:rFonts w:ascii="Wingdings" w:eastAsia="Times New Roman" w:hAnsi="Wingdings" w:cs="Calibri"/>
                <w:color w:val="000000"/>
                <w:sz w:val="18"/>
                <w:szCs w:val="18"/>
                <w:lang w:eastAsia="en-AU"/>
              </w:rPr>
            </w:pPr>
            <w:r w:rsidRPr="004605EC">
              <w:rPr>
                <w:rFonts w:ascii="Wingdings" w:eastAsia="Times New Roman" w:hAnsi="Wingdings" w:cs="Calibri"/>
                <w:color w:val="000000"/>
                <w:sz w:val="18"/>
                <w:szCs w:val="18"/>
                <w:lang w:eastAsia="en-AU"/>
              </w:rPr>
              <w:t></w:t>
            </w:r>
          </w:p>
        </w:tc>
        <w:tc>
          <w:tcPr>
            <w:tcW w:w="661" w:type="pct"/>
            <w:tcBorders>
              <w:top w:val="nil"/>
              <w:left w:val="single" w:sz="8" w:space="0" w:color="auto"/>
              <w:bottom w:val="single" w:sz="8" w:space="0" w:color="auto"/>
              <w:right w:val="single" w:sz="8" w:space="0" w:color="auto"/>
            </w:tcBorders>
            <w:shd w:val="clear" w:color="auto" w:fill="auto"/>
            <w:vAlign w:val="center"/>
            <w:hideMark/>
          </w:tcPr>
          <w:p w14:paraId="7F63F2F7" w14:textId="77777777" w:rsidR="00DA2BA5" w:rsidRPr="004605EC" w:rsidRDefault="00DA2BA5" w:rsidP="00DA2BA5">
            <w:pPr>
              <w:spacing w:after="0" w:line="240" w:lineRule="auto"/>
              <w:jc w:val="center"/>
              <w:rPr>
                <w:rFonts w:ascii="Wingdings" w:eastAsia="Times New Roman" w:hAnsi="Wingdings" w:cs="Calibri"/>
                <w:color w:val="000000"/>
                <w:sz w:val="18"/>
                <w:szCs w:val="18"/>
                <w:lang w:eastAsia="en-AU"/>
              </w:rPr>
            </w:pPr>
            <w:r w:rsidRPr="004605EC">
              <w:rPr>
                <w:rFonts w:ascii="Wingdings" w:eastAsia="Times New Roman" w:hAnsi="Wingdings" w:cs="Calibri"/>
                <w:color w:val="000000"/>
                <w:sz w:val="18"/>
                <w:szCs w:val="18"/>
                <w:lang w:eastAsia="en-AU"/>
              </w:rPr>
              <w:t></w:t>
            </w:r>
          </w:p>
        </w:tc>
        <w:tc>
          <w:tcPr>
            <w:tcW w:w="597" w:type="pct"/>
            <w:tcBorders>
              <w:top w:val="nil"/>
              <w:left w:val="nil"/>
              <w:bottom w:val="single" w:sz="8" w:space="0" w:color="auto"/>
              <w:right w:val="single" w:sz="8" w:space="0" w:color="auto"/>
            </w:tcBorders>
            <w:shd w:val="clear" w:color="auto" w:fill="auto"/>
            <w:vAlign w:val="center"/>
            <w:hideMark/>
          </w:tcPr>
          <w:p w14:paraId="386CDD26" w14:textId="77777777" w:rsidR="00DA2BA5" w:rsidRPr="004605EC" w:rsidRDefault="00DA2BA5" w:rsidP="00DA2BA5">
            <w:pPr>
              <w:spacing w:after="0" w:line="240" w:lineRule="auto"/>
              <w:jc w:val="center"/>
              <w:rPr>
                <w:rFonts w:ascii="Wingdings" w:eastAsia="Times New Roman" w:hAnsi="Wingdings" w:cs="Calibri"/>
                <w:color w:val="000000"/>
                <w:sz w:val="18"/>
                <w:szCs w:val="18"/>
                <w:lang w:eastAsia="en-AU"/>
              </w:rPr>
            </w:pPr>
            <w:r w:rsidRPr="004605EC">
              <w:rPr>
                <w:rFonts w:ascii="Wingdings" w:eastAsia="Times New Roman" w:hAnsi="Wingdings" w:cs="Calibri"/>
                <w:color w:val="000000"/>
                <w:sz w:val="18"/>
                <w:szCs w:val="18"/>
                <w:lang w:eastAsia="en-AU"/>
              </w:rPr>
              <w:t></w:t>
            </w:r>
          </w:p>
        </w:tc>
        <w:tc>
          <w:tcPr>
            <w:tcW w:w="661" w:type="pct"/>
            <w:tcBorders>
              <w:top w:val="nil"/>
              <w:left w:val="nil"/>
              <w:bottom w:val="single" w:sz="8" w:space="0" w:color="auto"/>
              <w:right w:val="single" w:sz="12" w:space="0" w:color="auto"/>
            </w:tcBorders>
            <w:shd w:val="clear" w:color="auto" w:fill="auto"/>
            <w:vAlign w:val="center"/>
            <w:hideMark/>
          </w:tcPr>
          <w:p w14:paraId="436CD88A" w14:textId="77777777" w:rsidR="00DA2BA5" w:rsidRPr="004605EC" w:rsidRDefault="00DA2BA5" w:rsidP="00DA2BA5">
            <w:pPr>
              <w:spacing w:after="0" w:line="240" w:lineRule="auto"/>
              <w:jc w:val="center"/>
              <w:rPr>
                <w:rFonts w:ascii="Calibri" w:eastAsia="Times New Roman" w:hAnsi="Calibri" w:cs="Calibri"/>
                <w:color w:val="000000"/>
                <w:sz w:val="18"/>
                <w:szCs w:val="18"/>
                <w:lang w:eastAsia="en-AU"/>
              </w:rPr>
            </w:pPr>
            <w:r w:rsidRPr="004605EC">
              <w:rPr>
                <w:rFonts w:ascii="Calibri" w:eastAsia="Times New Roman" w:hAnsi="Calibri" w:cs="Calibri"/>
                <w:color w:val="000000"/>
                <w:sz w:val="18"/>
                <w:szCs w:val="18"/>
                <w:lang w:eastAsia="en-AU"/>
              </w:rPr>
              <w:t>Discretionary</w:t>
            </w:r>
          </w:p>
        </w:tc>
      </w:tr>
      <w:tr w:rsidR="00DA2BA5" w:rsidRPr="00DE1853" w14:paraId="5D00AA09" w14:textId="77777777" w:rsidTr="00322114">
        <w:trPr>
          <w:trHeight w:val="595"/>
        </w:trPr>
        <w:tc>
          <w:tcPr>
            <w:tcW w:w="894" w:type="pct"/>
            <w:tcBorders>
              <w:top w:val="nil"/>
              <w:left w:val="single" w:sz="12" w:space="0" w:color="auto"/>
              <w:bottom w:val="nil"/>
              <w:right w:val="single" w:sz="8" w:space="0" w:color="auto"/>
            </w:tcBorders>
            <w:shd w:val="clear" w:color="000000" w:fill="B4C6E7"/>
            <w:vAlign w:val="center"/>
            <w:hideMark/>
          </w:tcPr>
          <w:p w14:paraId="65ADD5BD" w14:textId="77777777" w:rsidR="00DA2BA5" w:rsidRPr="004605EC" w:rsidRDefault="00DA2BA5" w:rsidP="00DA2BA5">
            <w:pPr>
              <w:spacing w:after="0" w:line="240" w:lineRule="auto"/>
              <w:jc w:val="center"/>
              <w:rPr>
                <w:rFonts w:ascii="Calibri" w:eastAsia="Times New Roman" w:hAnsi="Calibri" w:cs="Calibri"/>
                <w:b/>
                <w:bCs/>
                <w:color w:val="000000"/>
                <w:sz w:val="18"/>
                <w:szCs w:val="18"/>
                <w:lang w:eastAsia="en-AU"/>
              </w:rPr>
            </w:pPr>
            <w:r w:rsidRPr="004605EC">
              <w:rPr>
                <w:rFonts w:ascii="Calibri" w:eastAsia="Times New Roman" w:hAnsi="Calibri" w:cs="Calibri"/>
                <w:b/>
                <w:bCs/>
                <w:color w:val="000000"/>
                <w:sz w:val="18"/>
                <w:szCs w:val="18"/>
                <w:lang w:eastAsia="en-AU"/>
              </w:rPr>
              <w:t>Change of company control</w:t>
            </w:r>
          </w:p>
        </w:tc>
        <w:tc>
          <w:tcPr>
            <w:tcW w:w="988" w:type="pct"/>
            <w:tcBorders>
              <w:top w:val="nil"/>
              <w:left w:val="nil"/>
              <w:bottom w:val="nil"/>
              <w:right w:val="single" w:sz="8" w:space="0" w:color="auto"/>
            </w:tcBorders>
            <w:shd w:val="clear" w:color="000000" w:fill="B4C6E7"/>
            <w:vAlign w:val="center"/>
            <w:hideMark/>
          </w:tcPr>
          <w:p w14:paraId="58ED955E" w14:textId="64391E61" w:rsidR="00DA2BA5" w:rsidRPr="004605EC" w:rsidRDefault="00DA2BA5" w:rsidP="00DA2BA5">
            <w:pPr>
              <w:spacing w:after="0" w:line="240" w:lineRule="auto"/>
              <w:jc w:val="center"/>
              <w:rPr>
                <w:rFonts w:ascii="Calibri" w:eastAsia="Times New Roman" w:hAnsi="Calibri" w:cs="Calibri"/>
                <w:color w:val="000000"/>
                <w:sz w:val="18"/>
                <w:szCs w:val="18"/>
                <w:lang w:eastAsia="en-AU"/>
              </w:rPr>
            </w:pPr>
            <w:r w:rsidRPr="004605EC">
              <w:rPr>
                <w:rFonts w:ascii="Calibri" w:eastAsia="Times New Roman" w:hAnsi="Calibri" w:cs="Calibri"/>
                <w:color w:val="000000"/>
                <w:sz w:val="18"/>
                <w:szCs w:val="18"/>
                <w:lang w:eastAsia="en-AU"/>
              </w:rPr>
              <w:t>All titles (s</w:t>
            </w:r>
            <w:r w:rsidR="00CA62E5">
              <w:rPr>
                <w:rFonts w:ascii="Calibri" w:eastAsia="Times New Roman" w:hAnsi="Calibri" w:cs="Calibri"/>
                <w:color w:val="000000"/>
                <w:sz w:val="18"/>
                <w:szCs w:val="18"/>
                <w:lang w:eastAsia="en-AU"/>
              </w:rPr>
              <w:t xml:space="preserve"> </w:t>
            </w:r>
            <w:r w:rsidRPr="004605EC">
              <w:rPr>
                <w:rFonts w:ascii="Calibri" w:eastAsia="Times New Roman" w:hAnsi="Calibri" w:cs="Calibri"/>
                <w:color w:val="000000"/>
                <w:sz w:val="18"/>
                <w:szCs w:val="18"/>
                <w:lang w:eastAsia="en-AU"/>
              </w:rPr>
              <w:t>566A)</w:t>
            </w:r>
          </w:p>
        </w:tc>
        <w:tc>
          <w:tcPr>
            <w:tcW w:w="539" w:type="pct"/>
            <w:tcBorders>
              <w:top w:val="nil"/>
              <w:left w:val="nil"/>
              <w:bottom w:val="nil"/>
              <w:right w:val="single" w:sz="8" w:space="0" w:color="auto"/>
            </w:tcBorders>
            <w:shd w:val="clear" w:color="000000" w:fill="B4C6E7"/>
            <w:vAlign w:val="center"/>
            <w:hideMark/>
          </w:tcPr>
          <w:p w14:paraId="2D880B98" w14:textId="77777777" w:rsidR="00DA2BA5" w:rsidRPr="004605EC" w:rsidRDefault="00DA2BA5" w:rsidP="00DA2BA5">
            <w:pPr>
              <w:spacing w:after="0" w:line="240" w:lineRule="auto"/>
              <w:jc w:val="center"/>
              <w:rPr>
                <w:rFonts w:ascii="Wingdings" w:eastAsia="Times New Roman" w:hAnsi="Wingdings" w:cs="Calibri"/>
                <w:color w:val="000000"/>
                <w:sz w:val="18"/>
                <w:szCs w:val="18"/>
                <w:lang w:eastAsia="en-AU"/>
              </w:rPr>
            </w:pPr>
            <w:r w:rsidRPr="004605EC">
              <w:rPr>
                <w:rFonts w:ascii="Wingdings" w:eastAsia="Times New Roman" w:hAnsi="Wingdings" w:cs="Calibri"/>
                <w:color w:val="000000"/>
                <w:sz w:val="18"/>
                <w:szCs w:val="18"/>
                <w:lang w:eastAsia="en-AU"/>
              </w:rPr>
              <w:t></w:t>
            </w:r>
          </w:p>
        </w:tc>
        <w:tc>
          <w:tcPr>
            <w:tcW w:w="661" w:type="pct"/>
            <w:tcBorders>
              <w:top w:val="nil"/>
              <w:left w:val="nil"/>
              <w:bottom w:val="nil"/>
              <w:right w:val="nil"/>
            </w:tcBorders>
            <w:shd w:val="clear" w:color="000000" w:fill="B4C6E7"/>
            <w:vAlign w:val="center"/>
            <w:hideMark/>
          </w:tcPr>
          <w:p w14:paraId="573194E4" w14:textId="77777777" w:rsidR="00DA2BA5" w:rsidRPr="004605EC" w:rsidRDefault="00DA2BA5" w:rsidP="00DA2BA5">
            <w:pPr>
              <w:spacing w:after="0" w:line="240" w:lineRule="auto"/>
              <w:jc w:val="center"/>
              <w:rPr>
                <w:rFonts w:ascii="Wingdings" w:eastAsia="Times New Roman" w:hAnsi="Wingdings" w:cs="Calibri"/>
                <w:color w:val="000000"/>
                <w:sz w:val="18"/>
                <w:szCs w:val="18"/>
                <w:lang w:eastAsia="en-AU"/>
              </w:rPr>
            </w:pPr>
            <w:r w:rsidRPr="004605EC">
              <w:rPr>
                <w:rFonts w:ascii="Wingdings" w:eastAsia="Times New Roman" w:hAnsi="Wingdings" w:cs="Calibri"/>
                <w:color w:val="000000"/>
                <w:sz w:val="18"/>
                <w:szCs w:val="18"/>
                <w:lang w:eastAsia="en-AU"/>
              </w:rPr>
              <w:t></w:t>
            </w:r>
          </w:p>
        </w:tc>
        <w:tc>
          <w:tcPr>
            <w:tcW w:w="661" w:type="pct"/>
            <w:tcBorders>
              <w:top w:val="nil"/>
              <w:left w:val="single" w:sz="8" w:space="0" w:color="auto"/>
              <w:bottom w:val="nil"/>
              <w:right w:val="single" w:sz="8" w:space="0" w:color="auto"/>
            </w:tcBorders>
            <w:shd w:val="clear" w:color="000000" w:fill="B4C6E7"/>
            <w:vAlign w:val="center"/>
            <w:hideMark/>
          </w:tcPr>
          <w:p w14:paraId="2429E465" w14:textId="77777777" w:rsidR="00DA2BA5" w:rsidRPr="004605EC" w:rsidRDefault="00DA2BA5" w:rsidP="00DA2BA5">
            <w:pPr>
              <w:spacing w:after="0" w:line="240" w:lineRule="auto"/>
              <w:jc w:val="center"/>
              <w:rPr>
                <w:rFonts w:ascii="Wingdings" w:eastAsia="Times New Roman" w:hAnsi="Wingdings" w:cs="Calibri"/>
                <w:color w:val="000000"/>
                <w:sz w:val="18"/>
                <w:szCs w:val="18"/>
                <w:lang w:eastAsia="en-AU"/>
              </w:rPr>
            </w:pPr>
            <w:r w:rsidRPr="004605EC">
              <w:rPr>
                <w:rFonts w:ascii="Wingdings" w:eastAsia="Times New Roman" w:hAnsi="Wingdings" w:cs="Calibri"/>
                <w:color w:val="000000"/>
                <w:sz w:val="18"/>
                <w:szCs w:val="18"/>
                <w:lang w:eastAsia="en-AU"/>
              </w:rPr>
              <w:t></w:t>
            </w:r>
          </w:p>
        </w:tc>
        <w:tc>
          <w:tcPr>
            <w:tcW w:w="597" w:type="pct"/>
            <w:tcBorders>
              <w:top w:val="nil"/>
              <w:left w:val="nil"/>
              <w:bottom w:val="nil"/>
              <w:right w:val="single" w:sz="8" w:space="0" w:color="auto"/>
            </w:tcBorders>
            <w:shd w:val="clear" w:color="000000" w:fill="B4C6E7"/>
            <w:vAlign w:val="center"/>
            <w:hideMark/>
          </w:tcPr>
          <w:p w14:paraId="762BA9F0" w14:textId="77777777" w:rsidR="00DA2BA5" w:rsidRPr="004605EC" w:rsidRDefault="00DA2BA5" w:rsidP="00DA2BA5">
            <w:pPr>
              <w:spacing w:after="0" w:line="240" w:lineRule="auto"/>
              <w:jc w:val="center"/>
              <w:rPr>
                <w:rFonts w:ascii="Wingdings" w:eastAsia="Times New Roman" w:hAnsi="Wingdings" w:cs="Calibri"/>
                <w:color w:val="000000"/>
                <w:sz w:val="18"/>
                <w:szCs w:val="18"/>
                <w:lang w:eastAsia="en-AU"/>
              </w:rPr>
            </w:pPr>
            <w:r w:rsidRPr="004605EC">
              <w:rPr>
                <w:rFonts w:ascii="Wingdings" w:eastAsia="Times New Roman" w:hAnsi="Wingdings" w:cs="Calibri"/>
                <w:color w:val="000000"/>
                <w:sz w:val="18"/>
                <w:szCs w:val="18"/>
                <w:lang w:eastAsia="en-AU"/>
              </w:rPr>
              <w:t></w:t>
            </w:r>
          </w:p>
        </w:tc>
        <w:tc>
          <w:tcPr>
            <w:tcW w:w="661" w:type="pct"/>
            <w:tcBorders>
              <w:top w:val="nil"/>
              <w:left w:val="nil"/>
              <w:bottom w:val="single" w:sz="8" w:space="0" w:color="auto"/>
              <w:right w:val="single" w:sz="12" w:space="0" w:color="auto"/>
            </w:tcBorders>
            <w:shd w:val="clear" w:color="000000" w:fill="B4C6E7"/>
            <w:vAlign w:val="center"/>
            <w:hideMark/>
          </w:tcPr>
          <w:p w14:paraId="042365AF" w14:textId="77777777" w:rsidR="00DA2BA5" w:rsidRPr="004605EC" w:rsidRDefault="00DA2BA5" w:rsidP="00DA2BA5">
            <w:pPr>
              <w:spacing w:after="0" w:line="240" w:lineRule="auto"/>
              <w:jc w:val="center"/>
              <w:rPr>
                <w:rFonts w:ascii="Calibri" w:eastAsia="Times New Roman" w:hAnsi="Calibri" w:cs="Calibri"/>
                <w:color w:val="000000"/>
                <w:sz w:val="18"/>
                <w:szCs w:val="18"/>
                <w:lang w:eastAsia="en-AU"/>
              </w:rPr>
            </w:pPr>
            <w:r w:rsidRPr="004605EC">
              <w:rPr>
                <w:rFonts w:ascii="Calibri" w:eastAsia="Times New Roman" w:hAnsi="Calibri" w:cs="Calibri"/>
                <w:color w:val="000000"/>
                <w:sz w:val="18"/>
                <w:szCs w:val="18"/>
                <w:lang w:eastAsia="en-AU"/>
              </w:rPr>
              <w:t>Discretionary</w:t>
            </w:r>
          </w:p>
        </w:tc>
      </w:tr>
      <w:tr w:rsidR="00DA2BA5" w:rsidRPr="00DE1853" w14:paraId="670A6F0C" w14:textId="77777777" w:rsidTr="00322114">
        <w:trPr>
          <w:trHeight w:val="886"/>
        </w:trPr>
        <w:tc>
          <w:tcPr>
            <w:tcW w:w="894" w:type="pct"/>
            <w:vMerge w:val="restart"/>
            <w:tcBorders>
              <w:top w:val="single" w:sz="8" w:space="0" w:color="auto"/>
              <w:left w:val="single" w:sz="12" w:space="0" w:color="auto"/>
              <w:bottom w:val="single" w:sz="8" w:space="0" w:color="000000"/>
              <w:right w:val="single" w:sz="8" w:space="0" w:color="auto"/>
            </w:tcBorders>
            <w:shd w:val="clear" w:color="auto" w:fill="auto"/>
            <w:vAlign w:val="center"/>
            <w:hideMark/>
          </w:tcPr>
          <w:p w14:paraId="7D8815B3" w14:textId="77777777" w:rsidR="00DA2BA5" w:rsidRPr="004605EC" w:rsidRDefault="00DA2BA5" w:rsidP="00DA2BA5">
            <w:pPr>
              <w:spacing w:after="0" w:line="240" w:lineRule="auto"/>
              <w:jc w:val="center"/>
              <w:rPr>
                <w:rFonts w:ascii="Calibri" w:eastAsia="Times New Roman" w:hAnsi="Calibri" w:cs="Calibri"/>
                <w:b/>
                <w:bCs/>
                <w:color w:val="000000"/>
                <w:sz w:val="18"/>
                <w:szCs w:val="18"/>
                <w:lang w:eastAsia="en-AU"/>
              </w:rPr>
            </w:pPr>
            <w:r w:rsidRPr="004605EC">
              <w:rPr>
                <w:rFonts w:ascii="Calibri" w:eastAsia="Times New Roman" w:hAnsi="Calibri" w:cs="Calibri"/>
                <w:b/>
                <w:bCs/>
                <w:color w:val="000000"/>
                <w:sz w:val="18"/>
                <w:szCs w:val="18"/>
                <w:lang w:eastAsia="en-AU"/>
              </w:rPr>
              <w:t>Initial Grant</w:t>
            </w:r>
          </w:p>
        </w:tc>
        <w:tc>
          <w:tcPr>
            <w:tcW w:w="988" w:type="pct"/>
            <w:tcBorders>
              <w:top w:val="single" w:sz="8" w:space="0" w:color="auto"/>
              <w:left w:val="nil"/>
              <w:bottom w:val="single" w:sz="8" w:space="0" w:color="auto"/>
              <w:right w:val="single" w:sz="8" w:space="0" w:color="auto"/>
            </w:tcBorders>
            <w:shd w:val="clear" w:color="auto" w:fill="auto"/>
            <w:vAlign w:val="center"/>
            <w:hideMark/>
          </w:tcPr>
          <w:p w14:paraId="68B56C96" w14:textId="77777777" w:rsidR="00DA2BA5" w:rsidRPr="004605EC" w:rsidRDefault="00DA2BA5" w:rsidP="00DA2BA5">
            <w:pPr>
              <w:spacing w:after="0" w:line="240" w:lineRule="auto"/>
              <w:jc w:val="center"/>
              <w:rPr>
                <w:rFonts w:ascii="Calibri" w:eastAsia="Times New Roman" w:hAnsi="Calibri" w:cs="Calibri"/>
                <w:color w:val="000000"/>
                <w:sz w:val="18"/>
                <w:szCs w:val="18"/>
                <w:lang w:eastAsia="en-AU"/>
              </w:rPr>
            </w:pPr>
            <w:r w:rsidRPr="004605EC">
              <w:rPr>
                <w:rFonts w:ascii="Calibri" w:eastAsia="Times New Roman" w:hAnsi="Calibri" w:cs="Calibri"/>
                <w:color w:val="000000"/>
                <w:sz w:val="18"/>
                <w:szCs w:val="18"/>
                <w:lang w:eastAsia="en-AU"/>
              </w:rPr>
              <w:t xml:space="preserve">Exploration Permit and Cash Bid Exploration Permit </w:t>
            </w:r>
          </w:p>
        </w:tc>
        <w:tc>
          <w:tcPr>
            <w:tcW w:w="539" w:type="pct"/>
            <w:tcBorders>
              <w:top w:val="single" w:sz="8" w:space="0" w:color="auto"/>
              <w:left w:val="nil"/>
              <w:bottom w:val="single" w:sz="8" w:space="0" w:color="auto"/>
              <w:right w:val="single" w:sz="8" w:space="0" w:color="auto"/>
            </w:tcBorders>
            <w:shd w:val="clear" w:color="auto" w:fill="auto"/>
            <w:vAlign w:val="center"/>
            <w:hideMark/>
          </w:tcPr>
          <w:p w14:paraId="13139A60" w14:textId="77777777" w:rsidR="00DA2BA5" w:rsidRPr="004605EC" w:rsidRDefault="00DA2BA5" w:rsidP="00DA2BA5">
            <w:pPr>
              <w:spacing w:after="0" w:line="240" w:lineRule="auto"/>
              <w:jc w:val="center"/>
              <w:rPr>
                <w:rFonts w:ascii="Wingdings" w:eastAsia="Times New Roman" w:hAnsi="Wingdings" w:cs="Calibri"/>
                <w:color w:val="000000"/>
                <w:sz w:val="18"/>
                <w:szCs w:val="18"/>
                <w:lang w:eastAsia="en-AU"/>
              </w:rPr>
            </w:pPr>
            <w:r w:rsidRPr="004605EC">
              <w:rPr>
                <w:rFonts w:ascii="Wingdings" w:eastAsia="Times New Roman" w:hAnsi="Wingdings" w:cs="Calibri"/>
                <w:color w:val="000000"/>
                <w:sz w:val="18"/>
                <w:szCs w:val="18"/>
                <w:lang w:eastAsia="en-AU"/>
              </w:rPr>
              <w:t></w:t>
            </w:r>
          </w:p>
        </w:tc>
        <w:tc>
          <w:tcPr>
            <w:tcW w:w="661" w:type="pct"/>
            <w:tcBorders>
              <w:top w:val="single" w:sz="8" w:space="0" w:color="auto"/>
              <w:left w:val="nil"/>
              <w:bottom w:val="single" w:sz="8" w:space="0" w:color="auto"/>
              <w:right w:val="nil"/>
            </w:tcBorders>
            <w:shd w:val="clear" w:color="auto" w:fill="auto"/>
            <w:vAlign w:val="center"/>
            <w:hideMark/>
          </w:tcPr>
          <w:p w14:paraId="72160D38" w14:textId="77777777" w:rsidR="00DA2BA5" w:rsidRPr="004605EC" w:rsidRDefault="00DA2BA5" w:rsidP="00DA2BA5">
            <w:pPr>
              <w:spacing w:after="0" w:line="240" w:lineRule="auto"/>
              <w:jc w:val="center"/>
              <w:rPr>
                <w:rFonts w:ascii="Wingdings" w:eastAsia="Times New Roman" w:hAnsi="Wingdings" w:cs="Calibri"/>
                <w:color w:val="000000"/>
                <w:sz w:val="18"/>
                <w:szCs w:val="18"/>
                <w:lang w:eastAsia="en-AU"/>
              </w:rPr>
            </w:pPr>
            <w:r w:rsidRPr="004605EC">
              <w:rPr>
                <w:rFonts w:ascii="Wingdings" w:eastAsia="Times New Roman" w:hAnsi="Wingdings" w:cs="Calibri"/>
                <w:color w:val="000000"/>
                <w:sz w:val="18"/>
                <w:szCs w:val="18"/>
                <w:lang w:eastAsia="en-AU"/>
              </w:rPr>
              <w:t></w:t>
            </w:r>
          </w:p>
        </w:tc>
        <w:tc>
          <w:tcPr>
            <w:tcW w:w="66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3060DF6" w14:textId="77777777" w:rsidR="00DA2BA5" w:rsidRPr="004605EC" w:rsidRDefault="00DA2BA5" w:rsidP="00DA2BA5">
            <w:pPr>
              <w:spacing w:after="0" w:line="240" w:lineRule="auto"/>
              <w:jc w:val="center"/>
              <w:rPr>
                <w:rFonts w:ascii="Wingdings" w:eastAsia="Times New Roman" w:hAnsi="Wingdings" w:cs="Calibri"/>
                <w:color w:val="000000"/>
                <w:sz w:val="18"/>
                <w:szCs w:val="18"/>
                <w:lang w:eastAsia="en-AU"/>
              </w:rPr>
            </w:pPr>
            <w:r w:rsidRPr="004605EC">
              <w:rPr>
                <w:rFonts w:ascii="Wingdings" w:eastAsia="Times New Roman" w:hAnsi="Wingdings" w:cs="Calibri"/>
                <w:color w:val="000000"/>
                <w:sz w:val="18"/>
                <w:szCs w:val="18"/>
                <w:lang w:eastAsia="en-AU"/>
              </w:rPr>
              <w:t></w:t>
            </w:r>
          </w:p>
        </w:tc>
        <w:tc>
          <w:tcPr>
            <w:tcW w:w="597" w:type="pct"/>
            <w:tcBorders>
              <w:top w:val="single" w:sz="8" w:space="0" w:color="auto"/>
              <w:left w:val="nil"/>
              <w:bottom w:val="single" w:sz="8" w:space="0" w:color="auto"/>
              <w:right w:val="single" w:sz="8" w:space="0" w:color="auto"/>
            </w:tcBorders>
            <w:shd w:val="clear" w:color="auto" w:fill="auto"/>
            <w:vAlign w:val="center"/>
            <w:hideMark/>
          </w:tcPr>
          <w:p w14:paraId="2A527082" w14:textId="77777777" w:rsidR="00DA2BA5" w:rsidRPr="004605EC" w:rsidRDefault="00DA2BA5" w:rsidP="00DA2BA5">
            <w:pPr>
              <w:spacing w:after="0" w:line="240" w:lineRule="auto"/>
              <w:jc w:val="center"/>
              <w:rPr>
                <w:rFonts w:ascii="Wingdings" w:eastAsia="Times New Roman" w:hAnsi="Wingdings" w:cs="Calibri"/>
                <w:color w:val="000000"/>
                <w:sz w:val="18"/>
                <w:szCs w:val="18"/>
                <w:lang w:eastAsia="en-AU"/>
              </w:rPr>
            </w:pPr>
            <w:r w:rsidRPr="004605EC">
              <w:rPr>
                <w:rFonts w:ascii="Wingdings" w:eastAsia="Times New Roman" w:hAnsi="Wingdings" w:cs="Calibri"/>
                <w:color w:val="000000"/>
                <w:sz w:val="18"/>
                <w:szCs w:val="18"/>
                <w:lang w:eastAsia="en-AU"/>
              </w:rPr>
              <w:t></w:t>
            </w:r>
          </w:p>
        </w:tc>
        <w:tc>
          <w:tcPr>
            <w:tcW w:w="661" w:type="pct"/>
            <w:tcBorders>
              <w:top w:val="nil"/>
              <w:left w:val="nil"/>
              <w:bottom w:val="single" w:sz="8" w:space="0" w:color="auto"/>
              <w:right w:val="single" w:sz="12" w:space="0" w:color="auto"/>
            </w:tcBorders>
            <w:shd w:val="clear" w:color="auto" w:fill="auto"/>
            <w:vAlign w:val="center"/>
            <w:hideMark/>
          </w:tcPr>
          <w:p w14:paraId="37B2F269" w14:textId="77777777" w:rsidR="00DA2BA5" w:rsidRPr="004605EC" w:rsidRDefault="00DA2BA5" w:rsidP="00DA2BA5">
            <w:pPr>
              <w:spacing w:after="0" w:line="240" w:lineRule="auto"/>
              <w:jc w:val="center"/>
              <w:rPr>
                <w:rFonts w:ascii="Calibri" w:eastAsia="Times New Roman" w:hAnsi="Calibri" w:cs="Calibri"/>
                <w:color w:val="000000"/>
                <w:sz w:val="18"/>
                <w:szCs w:val="18"/>
                <w:lang w:eastAsia="en-AU"/>
              </w:rPr>
            </w:pPr>
            <w:r w:rsidRPr="004605EC">
              <w:rPr>
                <w:rFonts w:ascii="Calibri" w:eastAsia="Times New Roman" w:hAnsi="Calibri" w:cs="Calibri"/>
                <w:color w:val="000000"/>
                <w:sz w:val="18"/>
                <w:szCs w:val="18"/>
                <w:lang w:eastAsia="en-AU"/>
              </w:rPr>
              <w:t>Discretionary</w:t>
            </w:r>
          </w:p>
        </w:tc>
      </w:tr>
      <w:tr w:rsidR="00DA2BA5" w:rsidRPr="00DE1853" w14:paraId="1B8753CE" w14:textId="77777777" w:rsidTr="00322114">
        <w:trPr>
          <w:trHeight w:val="392"/>
        </w:trPr>
        <w:tc>
          <w:tcPr>
            <w:tcW w:w="894" w:type="pct"/>
            <w:vMerge/>
            <w:tcBorders>
              <w:top w:val="single" w:sz="8" w:space="0" w:color="auto"/>
              <w:left w:val="single" w:sz="12" w:space="0" w:color="auto"/>
              <w:bottom w:val="single" w:sz="8" w:space="0" w:color="000000"/>
              <w:right w:val="single" w:sz="8" w:space="0" w:color="auto"/>
            </w:tcBorders>
            <w:vAlign w:val="center"/>
            <w:hideMark/>
          </w:tcPr>
          <w:p w14:paraId="16531573" w14:textId="77777777" w:rsidR="00DA2BA5" w:rsidRPr="007F6EED" w:rsidRDefault="00DA2BA5" w:rsidP="00DA2BA5">
            <w:pPr>
              <w:spacing w:after="0" w:line="240" w:lineRule="auto"/>
              <w:rPr>
                <w:rFonts w:ascii="Calibri" w:eastAsia="Times New Roman" w:hAnsi="Calibri" w:cs="Calibri"/>
                <w:b/>
                <w:bCs/>
                <w:color w:val="000000"/>
                <w:sz w:val="18"/>
                <w:szCs w:val="18"/>
                <w:lang w:eastAsia="en-AU"/>
              </w:rPr>
            </w:pPr>
          </w:p>
        </w:tc>
        <w:tc>
          <w:tcPr>
            <w:tcW w:w="988" w:type="pct"/>
            <w:tcBorders>
              <w:top w:val="nil"/>
              <w:left w:val="nil"/>
              <w:bottom w:val="single" w:sz="8" w:space="0" w:color="auto"/>
              <w:right w:val="single" w:sz="8" w:space="0" w:color="auto"/>
            </w:tcBorders>
            <w:shd w:val="clear" w:color="000000" w:fill="B4C6E7"/>
            <w:vAlign w:val="center"/>
            <w:hideMark/>
          </w:tcPr>
          <w:p w14:paraId="0C6A9A72" w14:textId="77777777" w:rsidR="00DA2BA5" w:rsidRPr="007F6EED" w:rsidRDefault="00DA2BA5" w:rsidP="00DA2BA5">
            <w:pPr>
              <w:spacing w:after="0" w:line="240" w:lineRule="auto"/>
              <w:jc w:val="center"/>
              <w:rPr>
                <w:rFonts w:ascii="Calibri" w:eastAsia="Times New Roman" w:hAnsi="Calibri" w:cs="Calibri"/>
                <w:color w:val="000000"/>
                <w:sz w:val="18"/>
                <w:szCs w:val="18"/>
                <w:lang w:eastAsia="en-AU"/>
              </w:rPr>
            </w:pPr>
            <w:r w:rsidRPr="007F6EED">
              <w:rPr>
                <w:rFonts w:ascii="Calibri" w:eastAsia="Times New Roman" w:hAnsi="Calibri" w:cs="Calibri"/>
                <w:color w:val="000000"/>
                <w:sz w:val="18"/>
                <w:szCs w:val="18"/>
                <w:lang w:eastAsia="en-AU"/>
              </w:rPr>
              <w:t xml:space="preserve">GHG Assessment Permit </w:t>
            </w:r>
          </w:p>
        </w:tc>
        <w:tc>
          <w:tcPr>
            <w:tcW w:w="539" w:type="pct"/>
            <w:tcBorders>
              <w:top w:val="nil"/>
              <w:left w:val="nil"/>
              <w:bottom w:val="single" w:sz="8" w:space="0" w:color="auto"/>
              <w:right w:val="single" w:sz="8" w:space="0" w:color="auto"/>
            </w:tcBorders>
            <w:shd w:val="clear" w:color="000000" w:fill="B4C6E7"/>
            <w:vAlign w:val="center"/>
            <w:hideMark/>
          </w:tcPr>
          <w:p w14:paraId="70B3CDB2" w14:textId="77777777" w:rsidR="00DA2BA5" w:rsidRPr="007F6EED" w:rsidRDefault="00DA2BA5" w:rsidP="00DA2BA5">
            <w:pPr>
              <w:spacing w:after="0" w:line="240" w:lineRule="auto"/>
              <w:jc w:val="center"/>
              <w:rPr>
                <w:rFonts w:ascii="Wingdings" w:eastAsia="Times New Roman" w:hAnsi="Wingdings" w:cs="Calibri"/>
                <w:color w:val="000000"/>
                <w:sz w:val="18"/>
                <w:szCs w:val="18"/>
                <w:lang w:eastAsia="en-AU"/>
              </w:rPr>
            </w:pPr>
            <w:r w:rsidRPr="007F6EED">
              <w:rPr>
                <w:rFonts w:ascii="Wingdings" w:eastAsia="Times New Roman" w:hAnsi="Wingdings" w:cs="Calibri"/>
                <w:color w:val="000000"/>
                <w:sz w:val="18"/>
                <w:szCs w:val="18"/>
                <w:lang w:eastAsia="en-AU"/>
              </w:rPr>
              <w:t></w:t>
            </w:r>
          </w:p>
        </w:tc>
        <w:tc>
          <w:tcPr>
            <w:tcW w:w="661" w:type="pct"/>
            <w:tcBorders>
              <w:top w:val="nil"/>
              <w:left w:val="nil"/>
              <w:bottom w:val="single" w:sz="8" w:space="0" w:color="auto"/>
              <w:right w:val="single" w:sz="8" w:space="0" w:color="auto"/>
            </w:tcBorders>
            <w:shd w:val="clear" w:color="000000" w:fill="B4C6E7"/>
            <w:vAlign w:val="center"/>
            <w:hideMark/>
          </w:tcPr>
          <w:p w14:paraId="3CE70E0A" w14:textId="77777777" w:rsidR="00DA2BA5" w:rsidRPr="007F6EED" w:rsidRDefault="00DA2BA5" w:rsidP="00DA2BA5">
            <w:pPr>
              <w:spacing w:after="0" w:line="240" w:lineRule="auto"/>
              <w:jc w:val="center"/>
              <w:rPr>
                <w:rFonts w:ascii="Wingdings" w:eastAsia="Times New Roman" w:hAnsi="Wingdings" w:cs="Calibri"/>
                <w:color w:val="000000"/>
                <w:sz w:val="18"/>
                <w:szCs w:val="18"/>
                <w:lang w:eastAsia="en-AU"/>
              </w:rPr>
            </w:pPr>
            <w:r w:rsidRPr="007F6EED">
              <w:rPr>
                <w:rFonts w:ascii="Wingdings" w:eastAsia="Times New Roman" w:hAnsi="Wingdings" w:cs="Calibri"/>
                <w:color w:val="000000"/>
                <w:sz w:val="18"/>
                <w:szCs w:val="18"/>
                <w:lang w:eastAsia="en-AU"/>
              </w:rPr>
              <w:t></w:t>
            </w:r>
          </w:p>
        </w:tc>
        <w:tc>
          <w:tcPr>
            <w:tcW w:w="661" w:type="pct"/>
            <w:tcBorders>
              <w:top w:val="nil"/>
              <w:left w:val="nil"/>
              <w:bottom w:val="single" w:sz="8" w:space="0" w:color="auto"/>
              <w:right w:val="single" w:sz="8" w:space="0" w:color="auto"/>
            </w:tcBorders>
            <w:shd w:val="clear" w:color="000000" w:fill="B4C6E7"/>
            <w:vAlign w:val="center"/>
            <w:hideMark/>
          </w:tcPr>
          <w:p w14:paraId="07127086" w14:textId="77777777" w:rsidR="00DA2BA5" w:rsidRPr="007F6EED" w:rsidRDefault="00DA2BA5" w:rsidP="00DA2BA5">
            <w:pPr>
              <w:spacing w:after="0" w:line="240" w:lineRule="auto"/>
              <w:jc w:val="center"/>
              <w:rPr>
                <w:rFonts w:ascii="Wingdings" w:eastAsia="Times New Roman" w:hAnsi="Wingdings" w:cs="Calibri"/>
                <w:color w:val="000000"/>
                <w:sz w:val="18"/>
                <w:szCs w:val="18"/>
                <w:lang w:eastAsia="en-AU"/>
              </w:rPr>
            </w:pPr>
            <w:r w:rsidRPr="007F6EED">
              <w:rPr>
                <w:rFonts w:ascii="Wingdings" w:eastAsia="Times New Roman" w:hAnsi="Wingdings" w:cs="Calibri"/>
                <w:color w:val="000000"/>
                <w:sz w:val="18"/>
                <w:szCs w:val="18"/>
                <w:lang w:eastAsia="en-AU"/>
              </w:rPr>
              <w:t></w:t>
            </w:r>
          </w:p>
        </w:tc>
        <w:tc>
          <w:tcPr>
            <w:tcW w:w="597" w:type="pct"/>
            <w:tcBorders>
              <w:top w:val="nil"/>
              <w:left w:val="nil"/>
              <w:bottom w:val="single" w:sz="8" w:space="0" w:color="auto"/>
              <w:right w:val="single" w:sz="8" w:space="0" w:color="auto"/>
            </w:tcBorders>
            <w:shd w:val="clear" w:color="000000" w:fill="B4C6E7"/>
            <w:vAlign w:val="center"/>
            <w:hideMark/>
          </w:tcPr>
          <w:p w14:paraId="697384D1" w14:textId="77777777" w:rsidR="00DA2BA5" w:rsidRPr="007F6EED" w:rsidRDefault="00DA2BA5" w:rsidP="00DA2BA5">
            <w:pPr>
              <w:spacing w:after="0" w:line="240" w:lineRule="auto"/>
              <w:jc w:val="center"/>
              <w:rPr>
                <w:rFonts w:ascii="Wingdings" w:eastAsia="Times New Roman" w:hAnsi="Wingdings" w:cs="Calibri"/>
                <w:color w:val="000000"/>
                <w:sz w:val="18"/>
                <w:szCs w:val="18"/>
                <w:lang w:eastAsia="en-AU"/>
              </w:rPr>
            </w:pPr>
            <w:r w:rsidRPr="007F6EED">
              <w:rPr>
                <w:rFonts w:ascii="Wingdings" w:eastAsia="Times New Roman" w:hAnsi="Wingdings" w:cs="Calibri"/>
                <w:color w:val="000000"/>
                <w:sz w:val="18"/>
                <w:szCs w:val="18"/>
                <w:lang w:eastAsia="en-AU"/>
              </w:rPr>
              <w:t></w:t>
            </w:r>
          </w:p>
        </w:tc>
        <w:tc>
          <w:tcPr>
            <w:tcW w:w="661" w:type="pct"/>
            <w:tcBorders>
              <w:top w:val="nil"/>
              <w:left w:val="nil"/>
              <w:bottom w:val="single" w:sz="8" w:space="0" w:color="auto"/>
              <w:right w:val="single" w:sz="12" w:space="0" w:color="auto"/>
            </w:tcBorders>
            <w:shd w:val="clear" w:color="000000" w:fill="B4C6E7"/>
            <w:vAlign w:val="center"/>
            <w:hideMark/>
          </w:tcPr>
          <w:p w14:paraId="0FBB325A" w14:textId="77777777" w:rsidR="00DA2BA5" w:rsidRPr="007F6EED" w:rsidRDefault="00DA2BA5" w:rsidP="00DA2BA5">
            <w:pPr>
              <w:spacing w:after="0" w:line="240" w:lineRule="auto"/>
              <w:jc w:val="center"/>
              <w:rPr>
                <w:rFonts w:ascii="Calibri" w:eastAsia="Times New Roman" w:hAnsi="Calibri" w:cs="Calibri"/>
                <w:color w:val="000000"/>
                <w:sz w:val="18"/>
                <w:szCs w:val="18"/>
                <w:lang w:eastAsia="en-AU"/>
              </w:rPr>
            </w:pPr>
            <w:r w:rsidRPr="007F6EED">
              <w:rPr>
                <w:rFonts w:ascii="Calibri" w:eastAsia="Times New Roman" w:hAnsi="Calibri" w:cs="Calibri"/>
                <w:color w:val="000000"/>
                <w:sz w:val="18"/>
                <w:szCs w:val="18"/>
                <w:lang w:eastAsia="en-AU"/>
              </w:rPr>
              <w:t>Discretionary</w:t>
            </w:r>
          </w:p>
        </w:tc>
      </w:tr>
      <w:tr w:rsidR="00DA2BA5" w:rsidRPr="00DE1853" w14:paraId="08B34D49" w14:textId="77777777" w:rsidTr="00322114">
        <w:trPr>
          <w:trHeight w:val="1177"/>
        </w:trPr>
        <w:tc>
          <w:tcPr>
            <w:tcW w:w="894" w:type="pct"/>
            <w:vMerge/>
            <w:tcBorders>
              <w:top w:val="single" w:sz="8" w:space="0" w:color="auto"/>
              <w:left w:val="single" w:sz="12" w:space="0" w:color="auto"/>
              <w:bottom w:val="single" w:sz="8" w:space="0" w:color="000000"/>
              <w:right w:val="single" w:sz="8" w:space="0" w:color="auto"/>
            </w:tcBorders>
            <w:vAlign w:val="center"/>
            <w:hideMark/>
          </w:tcPr>
          <w:p w14:paraId="31A6C6A6" w14:textId="77777777" w:rsidR="00DA2BA5" w:rsidRPr="007F6EED" w:rsidRDefault="00DA2BA5" w:rsidP="00DA2BA5">
            <w:pPr>
              <w:spacing w:after="0" w:line="240" w:lineRule="auto"/>
              <w:rPr>
                <w:rFonts w:ascii="Calibri" w:eastAsia="Times New Roman" w:hAnsi="Calibri" w:cs="Calibri"/>
                <w:b/>
                <w:bCs/>
                <w:color w:val="000000"/>
                <w:sz w:val="18"/>
                <w:szCs w:val="18"/>
                <w:lang w:eastAsia="en-AU"/>
              </w:rPr>
            </w:pPr>
          </w:p>
        </w:tc>
        <w:tc>
          <w:tcPr>
            <w:tcW w:w="988" w:type="pct"/>
            <w:tcBorders>
              <w:top w:val="nil"/>
              <w:left w:val="nil"/>
              <w:bottom w:val="single" w:sz="8" w:space="0" w:color="auto"/>
              <w:right w:val="single" w:sz="8" w:space="0" w:color="auto"/>
            </w:tcBorders>
            <w:shd w:val="clear" w:color="000000" w:fill="FFFFFF"/>
            <w:vAlign w:val="center"/>
            <w:hideMark/>
          </w:tcPr>
          <w:p w14:paraId="661FACB6" w14:textId="77777777" w:rsidR="00DA2BA5" w:rsidRPr="007F6EED" w:rsidRDefault="00DA2BA5" w:rsidP="00DA2BA5">
            <w:pPr>
              <w:spacing w:after="0" w:line="240" w:lineRule="auto"/>
              <w:jc w:val="center"/>
              <w:rPr>
                <w:rFonts w:ascii="Calibri" w:eastAsia="Times New Roman" w:hAnsi="Calibri" w:cs="Calibri"/>
                <w:color w:val="000000"/>
                <w:sz w:val="18"/>
                <w:szCs w:val="18"/>
                <w:lang w:eastAsia="en-AU"/>
              </w:rPr>
            </w:pPr>
            <w:r w:rsidRPr="007F6EED">
              <w:rPr>
                <w:rFonts w:ascii="Calibri" w:eastAsia="Times New Roman" w:hAnsi="Calibri" w:cs="Calibri"/>
                <w:color w:val="000000"/>
                <w:sz w:val="18"/>
                <w:szCs w:val="18"/>
                <w:lang w:eastAsia="en-AU"/>
              </w:rPr>
              <w:t xml:space="preserve">Pipeline Licence where the applicant is not the Production Licensee or GHG Injection Licensee </w:t>
            </w:r>
          </w:p>
        </w:tc>
        <w:tc>
          <w:tcPr>
            <w:tcW w:w="539" w:type="pct"/>
            <w:tcBorders>
              <w:top w:val="nil"/>
              <w:left w:val="nil"/>
              <w:bottom w:val="single" w:sz="8" w:space="0" w:color="auto"/>
              <w:right w:val="single" w:sz="8" w:space="0" w:color="auto"/>
            </w:tcBorders>
            <w:shd w:val="clear" w:color="000000" w:fill="FFFFFF"/>
            <w:vAlign w:val="center"/>
            <w:hideMark/>
          </w:tcPr>
          <w:p w14:paraId="6831BD39" w14:textId="77777777" w:rsidR="00DA2BA5" w:rsidRPr="007F6EED" w:rsidRDefault="00DA2BA5" w:rsidP="00DA2BA5">
            <w:pPr>
              <w:spacing w:after="0" w:line="240" w:lineRule="auto"/>
              <w:jc w:val="center"/>
              <w:rPr>
                <w:rFonts w:ascii="Wingdings" w:eastAsia="Times New Roman" w:hAnsi="Wingdings" w:cs="Calibri"/>
                <w:color w:val="000000"/>
                <w:sz w:val="18"/>
                <w:szCs w:val="18"/>
                <w:lang w:eastAsia="en-AU"/>
              </w:rPr>
            </w:pPr>
            <w:r w:rsidRPr="007F6EED">
              <w:rPr>
                <w:rFonts w:ascii="Wingdings" w:eastAsia="Times New Roman" w:hAnsi="Wingdings" w:cs="Calibri"/>
                <w:color w:val="000000"/>
                <w:sz w:val="18"/>
                <w:szCs w:val="18"/>
                <w:lang w:eastAsia="en-AU"/>
              </w:rPr>
              <w:t></w:t>
            </w:r>
          </w:p>
        </w:tc>
        <w:tc>
          <w:tcPr>
            <w:tcW w:w="661" w:type="pct"/>
            <w:tcBorders>
              <w:top w:val="nil"/>
              <w:left w:val="nil"/>
              <w:bottom w:val="single" w:sz="8" w:space="0" w:color="auto"/>
              <w:right w:val="single" w:sz="8" w:space="0" w:color="auto"/>
            </w:tcBorders>
            <w:shd w:val="clear" w:color="000000" w:fill="FFFFFF"/>
            <w:vAlign w:val="center"/>
            <w:hideMark/>
          </w:tcPr>
          <w:p w14:paraId="57351E41" w14:textId="77777777" w:rsidR="00DA2BA5" w:rsidRPr="007F6EED" w:rsidRDefault="00DA2BA5" w:rsidP="00DA2BA5">
            <w:pPr>
              <w:spacing w:after="0" w:line="240" w:lineRule="auto"/>
              <w:jc w:val="center"/>
              <w:rPr>
                <w:rFonts w:ascii="Wingdings" w:eastAsia="Times New Roman" w:hAnsi="Wingdings" w:cs="Calibri"/>
                <w:color w:val="000000"/>
                <w:sz w:val="18"/>
                <w:szCs w:val="18"/>
                <w:lang w:eastAsia="en-AU"/>
              </w:rPr>
            </w:pPr>
            <w:r w:rsidRPr="007F6EED">
              <w:rPr>
                <w:rFonts w:ascii="Wingdings" w:eastAsia="Times New Roman" w:hAnsi="Wingdings" w:cs="Calibri"/>
                <w:color w:val="000000"/>
                <w:sz w:val="18"/>
                <w:szCs w:val="18"/>
                <w:lang w:eastAsia="en-AU"/>
              </w:rPr>
              <w:t></w:t>
            </w:r>
          </w:p>
        </w:tc>
        <w:tc>
          <w:tcPr>
            <w:tcW w:w="661" w:type="pct"/>
            <w:tcBorders>
              <w:top w:val="nil"/>
              <w:left w:val="nil"/>
              <w:bottom w:val="single" w:sz="8" w:space="0" w:color="auto"/>
              <w:right w:val="single" w:sz="8" w:space="0" w:color="auto"/>
            </w:tcBorders>
            <w:shd w:val="clear" w:color="000000" w:fill="FFFFFF"/>
            <w:vAlign w:val="center"/>
            <w:hideMark/>
          </w:tcPr>
          <w:p w14:paraId="2BD688B1" w14:textId="77777777" w:rsidR="00DA2BA5" w:rsidRPr="007F6EED" w:rsidRDefault="00DA2BA5" w:rsidP="00DA2BA5">
            <w:pPr>
              <w:spacing w:after="0" w:line="240" w:lineRule="auto"/>
              <w:jc w:val="center"/>
              <w:rPr>
                <w:rFonts w:ascii="Wingdings" w:eastAsia="Times New Roman" w:hAnsi="Wingdings" w:cs="Calibri"/>
                <w:color w:val="000000"/>
                <w:sz w:val="18"/>
                <w:szCs w:val="18"/>
                <w:lang w:eastAsia="en-AU"/>
              </w:rPr>
            </w:pPr>
            <w:r w:rsidRPr="007F6EED">
              <w:rPr>
                <w:rFonts w:ascii="Wingdings" w:eastAsia="Times New Roman" w:hAnsi="Wingdings" w:cs="Calibri"/>
                <w:color w:val="000000"/>
                <w:sz w:val="18"/>
                <w:szCs w:val="18"/>
                <w:lang w:eastAsia="en-AU"/>
              </w:rPr>
              <w:t></w:t>
            </w:r>
          </w:p>
        </w:tc>
        <w:tc>
          <w:tcPr>
            <w:tcW w:w="597" w:type="pct"/>
            <w:tcBorders>
              <w:top w:val="nil"/>
              <w:left w:val="nil"/>
              <w:bottom w:val="single" w:sz="8" w:space="0" w:color="auto"/>
              <w:right w:val="single" w:sz="8" w:space="0" w:color="auto"/>
            </w:tcBorders>
            <w:shd w:val="clear" w:color="000000" w:fill="FFFFFF"/>
            <w:vAlign w:val="center"/>
            <w:hideMark/>
          </w:tcPr>
          <w:p w14:paraId="6046C969" w14:textId="77777777" w:rsidR="00DA2BA5" w:rsidRPr="007F6EED" w:rsidRDefault="00DA2BA5" w:rsidP="00DA2BA5">
            <w:pPr>
              <w:spacing w:after="0" w:line="240" w:lineRule="auto"/>
              <w:jc w:val="center"/>
              <w:rPr>
                <w:rFonts w:ascii="Wingdings" w:eastAsia="Times New Roman" w:hAnsi="Wingdings" w:cs="Calibri"/>
                <w:color w:val="000000"/>
                <w:sz w:val="18"/>
                <w:szCs w:val="18"/>
                <w:lang w:eastAsia="en-AU"/>
              </w:rPr>
            </w:pPr>
            <w:r w:rsidRPr="007F6EED">
              <w:rPr>
                <w:rFonts w:ascii="Wingdings" w:eastAsia="Times New Roman" w:hAnsi="Wingdings" w:cs="Calibri"/>
                <w:color w:val="000000"/>
                <w:sz w:val="18"/>
                <w:szCs w:val="18"/>
                <w:lang w:eastAsia="en-AU"/>
              </w:rPr>
              <w:t></w:t>
            </w:r>
          </w:p>
        </w:tc>
        <w:tc>
          <w:tcPr>
            <w:tcW w:w="661" w:type="pct"/>
            <w:tcBorders>
              <w:top w:val="nil"/>
              <w:left w:val="nil"/>
              <w:bottom w:val="single" w:sz="8" w:space="0" w:color="auto"/>
              <w:right w:val="single" w:sz="12" w:space="0" w:color="auto"/>
            </w:tcBorders>
            <w:shd w:val="clear" w:color="auto" w:fill="auto"/>
            <w:vAlign w:val="center"/>
            <w:hideMark/>
          </w:tcPr>
          <w:p w14:paraId="16A9BC8E" w14:textId="77777777" w:rsidR="00DA2BA5" w:rsidRPr="007F6EED" w:rsidRDefault="00DA2BA5" w:rsidP="00DA2BA5">
            <w:pPr>
              <w:spacing w:after="0" w:line="240" w:lineRule="auto"/>
              <w:jc w:val="center"/>
              <w:rPr>
                <w:rFonts w:ascii="Calibri" w:eastAsia="Times New Roman" w:hAnsi="Calibri" w:cs="Calibri"/>
                <w:color w:val="000000"/>
                <w:sz w:val="18"/>
                <w:szCs w:val="18"/>
                <w:lang w:eastAsia="en-AU"/>
              </w:rPr>
            </w:pPr>
            <w:r w:rsidRPr="007F6EED">
              <w:rPr>
                <w:rFonts w:ascii="Calibri" w:eastAsia="Times New Roman" w:hAnsi="Calibri" w:cs="Calibri"/>
                <w:color w:val="000000"/>
                <w:sz w:val="18"/>
                <w:szCs w:val="18"/>
                <w:lang w:eastAsia="en-AU"/>
              </w:rPr>
              <w:t>Discretionary</w:t>
            </w:r>
          </w:p>
        </w:tc>
      </w:tr>
      <w:tr w:rsidR="00DA2BA5" w:rsidRPr="00DE1853" w14:paraId="2A4D8101" w14:textId="77777777" w:rsidTr="00322114">
        <w:trPr>
          <w:trHeight w:val="392"/>
        </w:trPr>
        <w:tc>
          <w:tcPr>
            <w:tcW w:w="894" w:type="pct"/>
            <w:vMerge/>
            <w:tcBorders>
              <w:top w:val="single" w:sz="8" w:space="0" w:color="auto"/>
              <w:left w:val="single" w:sz="12" w:space="0" w:color="auto"/>
              <w:bottom w:val="single" w:sz="8" w:space="0" w:color="000000"/>
              <w:right w:val="single" w:sz="8" w:space="0" w:color="auto"/>
            </w:tcBorders>
            <w:vAlign w:val="center"/>
            <w:hideMark/>
          </w:tcPr>
          <w:p w14:paraId="61A897C0" w14:textId="77777777" w:rsidR="00DA2BA5" w:rsidRPr="007F6EED" w:rsidRDefault="00DA2BA5" w:rsidP="00DA2BA5">
            <w:pPr>
              <w:spacing w:after="0" w:line="240" w:lineRule="auto"/>
              <w:rPr>
                <w:rFonts w:ascii="Calibri" w:eastAsia="Times New Roman" w:hAnsi="Calibri" w:cs="Calibri"/>
                <w:b/>
                <w:bCs/>
                <w:color w:val="000000"/>
                <w:sz w:val="18"/>
                <w:szCs w:val="18"/>
                <w:lang w:eastAsia="en-AU"/>
              </w:rPr>
            </w:pPr>
          </w:p>
        </w:tc>
        <w:tc>
          <w:tcPr>
            <w:tcW w:w="988" w:type="pct"/>
            <w:tcBorders>
              <w:top w:val="nil"/>
              <w:left w:val="nil"/>
              <w:bottom w:val="single" w:sz="8" w:space="0" w:color="auto"/>
              <w:right w:val="single" w:sz="8" w:space="0" w:color="auto"/>
            </w:tcBorders>
            <w:shd w:val="clear" w:color="000000" w:fill="B4C6E7"/>
            <w:vAlign w:val="center"/>
            <w:hideMark/>
          </w:tcPr>
          <w:p w14:paraId="1BD27D5D" w14:textId="77777777" w:rsidR="00DA2BA5" w:rsidRPr="007F6EED" w:rsidRDefault="00DA2BA5" w:rsidP="00DA2BA5">
            <w:pPr>
              <w:spacing w:after="0" w:line="240" w:lineRule="auto"/>
              <w:jc w:val="center"/>
              <w:rPr>
                <w:rFonts w:ascii="Calibri" w:eastAsia="Times New Roman" w:hAnsi="Calibri" w:cs="Calibri"/>
                <w:color w:val="000000"/>
                <w:sz w:val="18"/>
                <w:szCs w:val="18"/>
                <w:lang w:eastAsia="en-AU"/>
              </w:rPr>
            </w:pPr>
            <w:r w:rsidRPr="007F6EED">
              <w:rPr>
                <w:rFonts w:ascii="Calibri" w:eastAsia="Times New Roman" w:hAnsi="Calibri" w:cs="Calibri"/>
                <w:color w:val="000000"/>
                <w:sz w:val="18"/>
                <w:szCs w:val="18"/>
                <w:lang w:eastAsia="en-AU"/>
              </w:rPr>
              <w:t>Infrastructure Licence</w:t>
            </w:r>
          </w:p>
        </w:tc>
        <w:tc>
          <w:tcPr>
            <w:tcW w:w="539" w:type="pct"/>
            <w:tcBorders>
              <w:top w:val="nil"/>
              <w:left w:val="nil"/>
              <w:bottom w:val="single" w:sz="8" w:space="0" w:color="auto"/>
              <w:right w:val="single" w:sz="8" w:space="0" w:color="auto"/>
            </w:tcBorders>
            <w:shd w:val="clear" w:color="000000" w:fill="B4C6E7"/>
            <w:vAlign w:val="center"/>
            <w:hideMark/>
          </w:tcPr>
          <w:p w14:paraId="75201FBD" w14:textId="77777777" w:rsidR="00DA2BA5" w:rsidRPr="007F6EED" w:rsidRDefault="00DA2BA5" w:rsidP="00DA2BA5">
            <w:pPr>
              <w:spacing w:after="0" w:line="240" w:lineRule="auto"/>
              <w:jc w:val="center"/>
              <w:rPr>
                <w:rFonts w:ascii="Wingdings" w:eastAsia="Times New Roman" w:hAnsi="Wingdings" w:cs="Calibri"/>
                <w:color w:val="000000"/>
                <w:sz w:val="18"/>
                <w:szCs w:val="18"/>
                <w:lang w:eastAsia="en-AU"/>
              </w:rPr>
            </w:pPr>
            <w:r w:rsidRPr="007F6EED">
              <w:rPr>
                <w:rFonts w:ascii="Wingdings" w:eastAsia="Times New Roman" w:hAnsi="Wingdings" w:cs="Calibri"/>
                <w:color w:val="000000"/>
                <w:sz w:val="18"/>
                <w:szCs w:val="18"/>
                <w:lang w:eastAsia="en-AU"/>
              </w:rPr>
              <w:t></w:t>
            </w:r>
          </w:p>
        </w:tc>
        <w:tc>
          <w:tcPr>
            <w:tcW w:w="661" w:type="pct"/>
            <w:tcBorders>
              <w:top w:val="nil"/>
              <w:left w:val="nil"/>
              <w:bottom w:val="single" w:sz="8" w:space="0" w:color="auto"/>
              <w:right w:val="nil"/>
            </w:tcBorders>
            <w:shd w:val="clear" w:color="000000" w:fill="B4C6E7"/>
            <w:vAlign w:val="center"/>
            <w:hideMark/>
          </w:tcPr>
          <w:p w14:paraId="6C6E9662" w14:textId="77777777" w:rsidR="00DA2BA5" w:rsidRPr="007F6EED" w:rsidRDefault="00DA2BA5" w:rsidP="00DA2BA5">
            <w:pPr>
              <w:spacing w:after="0" w:line="240" w:lineRule="auto"/>
              <w:jc w:val="center"/>
              <w:rPr>
                <w:rFonts w:ascii="Wingdings" w:eastAsia="Times New Roman" w:hAnsi="Wingdings" w:cs="Calibri"/>
                <w:color w:val="000000"/>
                <w:sz w:val="18"/>
                <w:szCs w:val="18"/>
                <w:lang w:eastAsia="en-AU"/>
              </w:rPr>
            </w:pPr>
            <w:r w:rsidRPr="007F6EED">
              <w:rPr>
                <w:rFonts w:ascii="Wingdings" w:eastAsia="Times New Roman" w:hAnsi="Wingdings" w:cs="Calibri"/>
                <w:color w:val="000000"/>
                <w:sz w:val="18"/>
                <w:szCs w:val="18"/>
                <w:lang w:eastAsia="en-AU"/>
              </w:rPr>
              <w:t></w:t>
            </w:r>
          </w:p>
        </w:tc>
        <w:tc>
          <w:tcPr>
            <w:tcW w:w="661" w:type="pct"/>
            <w:tcBorders>
              <w:top w:val="nil"/>
              <w:left w:val="single" w:sz="8" w:space="0" w:color="auto"/>
              <w:bottom w:val="single" w:sz="8" w:space="0" w:color="auto"/>
              <w:right w:val="single" w:sz="8" w:space="0" w:color="auto"/>
            </w:tcBorders>
            <w:shd w:val="clear" w:color="000000" w:fill="B4C6E7"/>
            <w:vAlign w:val="center"/>
            <w:hideMark/>
          </w:tcPr>
          <w:p w14:paraId="698C3033" w14:textId="77777777" w:rsidR="00DA2BA5" w:rsidRPr="007F6EED" w:rsidRDefault="00DA2BA5" w:rsidP="00DA2BA5">
            <w:pPr>
              <w:spacing w:after="0" w:line="240" w:lineRule="auto"/>
              <w:jc w:val="center"/>
              <w:rPr>
                <w:rFonts w:ascii="Wingdings" w:eastAsia="Times New Roman" w:hAnsi="Wingdings" w:cs="Calibri"/>
                <w:color w:val="000000"/>
                <w:sz w:val="18"/>
                <w:szCs w:val="18"/>
                <w:lang w:eastAsia="en-AU"/>
              </w:rPr>
            </w:pPr>
            <w:r w:rsidRPr="007F6EED">
              <w:rPr>
                <w:rFonts w:ascii="Wingdings" w:eastAsia="Times New Roman" w:hAnsi="Wingdings" w:cs="Calibri"/>
                <w:color w:val="000000"/>
                <w:sz w:val="18"/>
                <w:szCs w:val="18"/>
                <w:lang w:eastAsia="en-AU"/>
              </w:rPr>
              <w:t></w:t>
            </w:r>
          </w:p>
        </w:tc>
        <w:tc>
          <w:tcPr>
            <w:tcW w:w="597" w:type="pct"/>
            <w:tcBorders>
              <w:top w:val="nil"/>
              <w:left w:val="nil"/>
              <w:bottom w:val="single" w:sz="8" w:space="0" w:color="auto"/>
              <w:right w:val="single" w:sz="8" w:space="0" w:color="auto"/>
            </w:tcBorders>
            <w:shd w:val="clear" w:color="000000" w:fill="B4C6E7"/>
            <w:vAlign w:val="center"/>
            <w:hideMark/>
          </w:tcPr>
          <w:p w14:paraId="42220572" w14:textId="77777777" w:rsidR="00DA2BA5" w:rsidRPr="007F6EED" w:rsidRDefault="00DA2BA5" w:rsidP="00DA2BA5">
            <w:pPr>
              <w:spacing w:after="0" w:line="240" w:lineRule="auto"/>
              <w:jc w:val="center"/>
              <w:rPr>
                <w:rFonts w:ascii="Wingdings" w:eastAsia="Times New Roman" w:hAnsi="Wingdings" w:cs="Calibri"/>
                <w:color w:val="000000"/>
                <w:sz w:val="18"/>
                <w:szCs w:val="18"/>
                <w:lang w:eastAsia="en-AU"/>
              </w:rPr>
            </w:pPr>
            <w:r w:rsidRPr="007F6EED">
              <w:rPr>
                <w:rFonts w:ascii="Wingdings" w:eastAsia="Times New Roman" w:hAnsi="Wingdings" w:cs="Calibri"/>
                <w:color w:val="000000"/>
                <w:sz w:val="18"/>
                <w:szCs w:val="18"/>
                <w:lang w:eastAsia="en-AU"/>
              </w:rPr>
              <w:t></w:t>
            </w:r>
          </w:p>
        </w:tc>
        <w:tc>
          <w:tcPr>
            <w:tcW w:w="661" w:type="pct"/>
            <w:tcBorders>
              <w:top w:val="nil"/>
              <w:left w:val="nil"/>
              <w:bottom w:val="single" w:sz="8" w:space="0" w:color="auto"/>
              <w:right w:val="single" w:sz="12" w:space="0" w:color="auto"/>
            </w:tcBorders>
            <w:shd w:val="clear" w:color="000000" w:fill="B4C6E7"/>
            <w:vAlign w:val="center"/>
            <w:hideMark/>
          </w:tcPr>
          <w:p w14:paraId="2E37B5FD" w14:textId="77777777" w:rsidR="00DA2BA5" w:rsidRPr="007F6EED" w:rsidRDefault="00DA2BA5" w:rsidP="00DA2BA5">
            <w:pPr>
              <w:spacing w:after="0" w:line="240" w:lineRule="auto"/>
              <w:jc w:val="center"/>
              <w:rPr>
                <w:rFonts w:ascii="Calibri" w:eastAsia="Times New Roman" w:hAnsi="Calibri" w:cs="Calibri"/>
                <w:color w:val="000000"/>
                <w:sz w:val="18"/>
                <w:szCs w:val="18"/>
                <w:lang w:eastAsia="en-AU"/>
              </w:rPr>
            </w:pPr>
            <w:r w:rsidRPr="007F6EED">
              <w:rPr>
                <w:rFonts w:ascii="Calibri" w:eastAsia="Times New Roman" w:hAnsi="Calibri" w:cs="Calibri"/>
                <w:color w:val="000000"/>
                <w:sz w:val="18"/>
                <w:szCs w:val="18"/>
                <w:lang w:eastAsia="en-AU"/>
              </w:rPr>
              <w:t>Discretionary</w:t>
            </w:r>
          </w:p>
        </w:tc>
      </w:tr>
      <w:tr w:rsidR="00DA2BA5" w:rsidRPr="00DE1853" w14:paraId="64674298" w14:textId="77777777" w:rsidTr="00322114">
        <w:trPr>
          <w:trHeight w:val="595"/>
        </w:trPr>
        <w:tc>
          <w:tcPr>
            <w:tcW w:w="894" w:type="pct"/>
            <w:vMerge/>
            <w:tcBorders>
              <w:top w:val="single" w:sz="8" w:space="0" w:color="auto"/>
              <w:left w:val="single" w:sz="12" w:space="0" w:color="auto"/>
              <w:bottom w:val="single" w:sz="8" w:space="0" w:color="000000"/>
              <w:right w:val="single" w:sz="8" w:space="0" w:color="auto"/>
            </w:tcBorders>
            <w:vAlign w:val="center"/>
            <w:hideMark/>
          </w:tcPr>
          <w:p w14:paraId="7A5AD1E3" w14:textId="77777777" w:rsidR="00DA2BA5" w:rsidRPr="007F6EED" w:rsidRDefault="00DA2BA5" w:rsidP="00DA2BA5">
            <w:pPr>
              <w:spacing w:after="0" w:line="240" w:lineRule="auto"/>
              <w:rPr>
                <w:rFonts w:ascii="Calibri" w:eastAsia="Times New Roman" w:hAnsi="Calibri" w:cs="Calibri"/>
                <w:b/>
                <w:bCs/>
                <w:color w:val="000000"/>
                <w:sz w:val="18"/>
                <w:szCs w:val="18"/>
                <w:lang w:eastAsia="en-AU"/>
              </w:rPr>
            </w:pPr>
          </w:p>
        </w:tc>
        <w:tc>
          <w:tcPr>
            <w:tcW w:w="988" w:type="pct"/>
            <w:tcBorders>
              <w:top w:val="nil"/>
              <w:left w:val="nil"/>
              <w:bottom w:val="single" w:sz="8" w:space="0" w:color="auto"/>
              <w:right w:val="single" w:sz="8" w:space="0" w:color="auto"/>
            </w:tcBorders>
            <w:shd w:val="clear" w:color="000000" w:fill="FFFFFF"/>
            <w:vAlign w:val="center"/>
            <w:hideMark/>
          </w:tcPr>
          <w:p w14:paraId="0932D918" w14:textId="77777777" w:rsidR="00DA2BA5" w:rsidRPr="007F6EED" w:rsidRDefault="00DA2BA5" w:rsidP="00DA2BA5">
            <w:pPr>
              <w:spacing w:after="0" w:line="240" w:lineRule="auto"/>
              <w:jc w:val="center"/>
              <w:rPr>
                <w:rFonts w:ascii="Calibri" w:eastAsia="Times New Roman" w:hAnsi="Calibri" w:cs="Calibri"/>
                <w:color w:val="000000"/>
                <w:sz w:val="18"/>
                <w:szCs w:val="18"/>
                <w:lang w:eastAsia="en-AU"/>
              </w:rPr>
            </w:pPr>
            <w:r w:rsidRPr="007F6EED">
              <w:rPr>
                <w:rFonts w:ascii="Calibri" w:eastAsia="Times New Roman" w:hAnsi="Calibri" w:cs="Calibri"/>
                <w:color w:val="000000"/>
                <w:sz w:val="18"/>
                <w:szCs w:val="18"/>
                <w:lang w:eastAsia="en-AU"/>
              </w:rPr>
              <w:t xml:space="preserve">Cash Bid Production Licence </w:t>
            </w:r>
          </w:p>
        </w:tc>
        <w:tc>
          <w:tcPr>
            <w:tcW w:w="539" w:type="pct"/>
            <w:tcBorders>
              <w:top w:val="nil"/>
              <w:left w:val="nil"/>
              <w:bottom w:val="single" w:sz="8" w:space="0" w:color="auto"/>
              <w:right w:val="single" w:sz="8" w:space="0" w:color="auto"/>
            </w:tcBorders>
            <w:shd w:val="clear" w:color="000000" w:fill="FFFFFF"/>
            <w:vAlign w:val="center"/>
            <w:hideMark/>
          </w:tcPr>
          <w:p w14:paraId="7EBF2949" w14:textId="77777777" w:rsidR="00DA2BA5" w:rsidRPr="007F6EED" w:rsidRDefault="00DA2BA5" w:rsidP="00DA2BA5">
            <w:pPr>
              <w:spacing w:after="0" w:line="240" w:lineRule="auto"/>
              <w:jc w:val="center"/>
              <w:rPr>
                <w:rFonts w:ascii="Wingdings" w:eastAsia="Times New Roman" w:hAnsi="Wingdings" w:cs="Calibri"/>
                <w:color w:val="000000"/>
                <w:sz w:val="18"/>
                <w:szCs w:val="18"/>
                <w:lang w:eastAsia="en-AU"/>
              </w:rPr>
            </w:pPr>
            <w:r w:rsidRPr="007F6EED">
              <w:rPr>
                <w:rFonts w:ascii="Wingdings" w:eastAsia="Times New Roman" w:hAnsi="Wingdings" w:cs="Calibri"/>
                <w:color w:val="000000"/>
                <w:sz w:val="18"/>
                <w:szCs w:val="18"/>
                <w:lang w:eastAsia="en-AU"/>
              </w:rPr>
              <w:t></w:t>
            </w:r>
          </w:p>
        </w:tc>
        <w:tc>
          <w:tcPr>
            <w:tcW w:w="661" w:type="pct"/>
            <w:tcBorders>
              <w:top w:val="nil"/>
              <w:left w:val="nil"/>
              <w:bottom w:val="single" w:sz="8" w:space="0" w:color="auto"/>
              <w:right w:val="single" w:sz="8" w:space="0" w:color="auto"/>
            </w:tcBorders>
            <w:shd w:val="clear" w:color="000000" w:fill="FFFFFF"/>
            <w:vAlign w:val="center"/>
            <w:hideMark/>
          </w:tcPr>
          <w:p w14:paraId="069FBEDF" w14:textId="77777777" w:rsidR="00DA2BA5" w:rsidRPr="007F6EED" w:rsidRDefault="00DA2BA5" w:rsidP="00DA2BA5">
            <w:pPr>
              <w:spacing w:after="0" w:line="240" w:lineRule="auto"/>
              <w:jc w:val="center"/>
              <w:rPr>
                <w:rFonts w:ascii="Wingdings" w:eastAsia="Times New Roman" w:hAnsi="Wingdings" w:cs="Calibri"/>
                <w:color w:val="000000"/>
                <w:sz w:val="18"/>
                <w:szCs w:val="18"/>
                <w:lang w:eastAsia="en-AU"/>
              </w:rPr>
            </w:pPr>
            <w:r w:rsidRPr="007F6EED">
              <w:rPr>
                <w:rFonts w:ascii="Wingdings" w:eastAsia="Times New Roman" w:hAnsi="Wingdings" w:cs="Calibri"/>
                <w:color w:val="000000"/>
                <w:sz w:val="18"/>
                <w:szCs w:val="18"/>
                <w:lang w:eastAsia="en-AU"/>
              </w:rPr>
              <w:t></w:t>
            </w:r>
          </w:p>
        </w:tc>
        <w:tc>
          <w:tcPr>
            <w:tcW w:w="661" w:type="pct"/>
            <w:tcBorders>
              <w:top w:val="nil"/>
              <w:left w:val="nil"/>
              <w:bottom w:val="single" w:sz="8" w:space="0" w:color="auto"/>
              <w:right w:val="single" w:sz="8" w:space="0" w:color="auto"/>
            </w:tcBorders>
            <w:shd w:val="clear" w:color="000000" w:fill="FFFFFF"/>
            <w:vAlign w:val="center"/>
            <w:hideMark/>
          </w:tcPr>
          <w:p w14:paraId="396A3379" w14:textId="77777777" w:rsidR="00DA2BA5" w:rsidRPr="007F6EED" w:rsidRDefault="00DA2BA5" w:rsidP="00DA2BA5">
            <w:pPr>
              <w:spacing w:after="0" w:line="240" w:lineRule="auto"/>
              <w:jc w:val="center"/>
              <w:rPr>
                <w:rFonts w:ascii="Wingdings" w:eastAsia="Times New Roman" w:hAnsi="Wingdings" w:cs="Calibri"/>
                <w:color w:val="000000"/>
                <w:sz w:val="18"/>
                <w:szCs w:val="18"/>
                <w:lang w:eastAsia="en-AU"/>
              </w:rPr>
            </w:pPr>
            <w:r w:rsidRPr="007F6EED">
              <w:rPr>
                <w:rFonts w:ascii="Wingdings" w:eastAsia="Times New Roman" w:hAnsi="Wingdings" w:cs="Calibri"/>
                <w:color w:val="000000"/>
                <w:sz w:val="18"/>
                <w:szCs w:val="18"/>
                <w:lang w:eastAsia="en-AU"/>
              </w:rPr>
              <w:t></w:t>
            </w:r>
          </w:p>
        </w:tc>
        <w:tc>
          <w:tcPr>
            <w:tcW w:w="597" w:type="pct"/>
            <w:tcBorders>
              <w:top w:val="nil"/>
              <w:left w:val="nil"/>
              <w:bottom w:val="single" w:sz="8" w:space="0" w:color="auto"/>
              <w:right w:val="single" w:sz="8" w:space="0" w:color="auto"/>
            </w:tcBorders>
            <w:shd w:val="clear" w:color="000000" w:fill="FFFFFF"/>
            <w:vAlign w:val="center"/>
            <w:hideMark/>
          </w:tcPr>
          <w:p w14:paraId="3A458738" w14:textId="77777777" w:rsidR="00DA2BA5" w:rsidRPr="007F6EED" w:rsidRDefault="00DA2BA5" w:rsidP="00DA2BA5">
            <w:pPr>
              <w:spacing w:after="0" w:line="240" w:lineRule="auto"/>
              <w:jc w:val="center"/>
              <w:rPr>
                <w:rFonts w:ascii="Wingdings" w:eastAsia="Times New Roman" w:hAnsi="Wingdings" w:cs="Calibri"/>
                <w:color w:val="000000"/>
                <w:sz w:val="18"/>
                <w:szCs w:val="18"/>
                <w:lang w:eastAsia="en-AU"/>
              </w:rPr>
            </w:pPr>
            <w:r w:rsidRPr="007F6EED">
              <w:rPr>
                <w:rFonts w:ascii="Wingdings" w:eastAsia="Times New Roman" w:hAnsi="Wingdings" w:cs="Calibri"/>
                <w:color w:val="000000"/>
                <w:sz w:val="18"/>
                <w:szCs w:val="18"/>
                <w:lang w:eastAsia="en-AU"/>
              </w:rPr>
              <w:t></w:t>
            </w:r>
          </w:p>
        </w:tc>
        <w:tc>
          <w:tcPr>
            <w:tcW w:w="661" w:type="pct"/>
            <w:tcBorders>
              <w:top w:val="nil"/>
              <w:left w:val="nil"/>
              <w:bottom w:val="single" w:sz="8" w:space="0" w:color="auto"/>
              <w:right w:val="single" w:sz="12" w:space="0" w:color="auto"/>
            </w:tcBorders>
            <w:shd w:val="clear" w:color="auto" w:fill="auto"/>
            <w:vAlign w:val="center"/>
            <w:hideMark/>
          </w:tcPr>
          <w:p w14:paraId="18613627" w14:textId="77777777" w:rsidR="00DA2BA5" w:rsidRPr="007F6EED" w:rsidRDefault="00DA2BA5" w:rsidP="00DA2BA5">
            <w:pPr>
              <w:spacing w:after="0" w:line="240" w:lineRule="auto"/>
              <w:jc w:val="center"/>
              <w:rPr>
                <w:rFonts w:ascii="Calibri" w:eastAsia="Times New Roman" w:hAnsi="Calibri" w:cs="Calibri"/>
                <w:color w:val="000000"/>
                <w:sz w:val="18"/>
                <w:szCs w:val="18"/>
                <w:lang w:eastAsia="en-AU"/>
              </w:rPr>
            </w:pPr>
            <w:r w:rsidRPr="007F6EED">
              <w:rPr>
                <w:rFonts w:ascii="Calibri" w:eastAsia="Times New Roman" w:hAnsi="Calibri" w:cs="Calibri"/>
                <w:color w:val="000000"/>
                <w:sz w:val="18"/>
                <w:szCs w:val="18"/>
                <w:lang w:eastAsia="en-AU"/>
              </w:rPr>
              <w:t>Discretionary</w:t>
            </w:r>
          </w:p>
        </w:tc>
      </w:tr>
      <w:tr w:rsidR="00DA2BA5" w:rsidRPr="00DE1853" w14:paraId="4448D79D" w14:textId="77777777" w:rsidTr="00322114">
        <w:trPr>
          <w:trHeight w:val="886"/>
        </w:trPr>
        <w:tc>
          <w:tcPr>
            <w:tcW w:w="894" w:type="pct"/>
            <w:vMerge/>
            <w:tcBorders>
              <w:top w:val="single" w:sz="8" w:space="0" w:color="auto"/>
              <w:left w:val="single" w:sz="12" w:space="0" w:color="auto"/>
              <w:bottom w:val="single" w:sz="8" w:space="0" w:color="000000"/>
              <w:right w:val="single" w:sz="8" w:space="0" w:color="auto"/>
            </w:tcBorders>
            <w:vAlign w:val="center"/>
            <w:hideMark/>
          </w:tcPr>
          <w:p w14:paraId="6872A58C" w14:textId="77777777" w:rsidR="00DA2BA5" w:rsidRPr="007F6EED" w:rsidRDefault="00DA2BA5" w:rsidP="00DA2BA5">
            <w:pPr>
              <w:spacing w:after="0" w:line="240" w:lineRule="auto"/>
              <w:rPr>
                <w:rFonts w:ascii="Calibri" w:eastAsia="Times New Roman" w:hAnsi="Calibri" w:cs="Calibri"/>
                <w:b/>
                <w:bCs/>
                <w:color w:val="000000"/>
                <w:sz w:val="18"/>
                <w:szCs w:val="18"/>
                <w:lang w:eastAsia="en-AU"/>
              </w:rPr>
            </w:pPr>
          </w:p>
        </w:tc>
        <w:tc>
          <w:tcPr>
            <w:tcW w:w="988" w:type="pct"/>
            <w:tcBorders>
              <w:top w:val="nil"/>
              <w:left w:val="nil"/>
              <w:bottom w:val="single" w:sz="8" w:space="0" w:color="auto"/>
              <w:right w:val="single" w:sz="8" w:space="0" w:color="auto"/>
            </w:tcBorders>
            <w:shd w:val="clear" w:color="000000" w:fill="B4C6E7"/>
            <w:vAlign w:val="center"/>
            <w:hideMark/>
          </w:tcPr>
          <w:p w14:paraId="1145CE05" w14:textId="77777777" w:rsidR="00DA2BA5" w:rsidRPr="007F6EED" w:rsidRDefault="00DA2BA5" w:rsidP="00DA2BA5">
            <w:pPr>
              <w:spacing w:after="0" w:line="240" w:lineRule="auto"/>
              <w:jc w:val="center"/>
              <w:rPr>
                <w:rFonts w:ascii="Calibri" w:eastAsia="Times New Roman" w:hAnsi="Calibri" w:cs="Calibri"/>
                <w:color w:val="000000"/>
                <w:sz w:val="18"/>
                <w:szCs w:val="18"/>
                <w:lang w:eastAsia="en-AU"/>
              </w:rPr>
            </w:pPr>
            <w:r w:rsidRPr="007F6EED">
              <w:rPr>
                <w:rFonts w:ascii="Calibri" w:eastAsia="Times New Roman" w:hAnsi="Calibri" w:cs="Calibri"/>
                <w:color w:val="000000"/>
                <w:sz w:val="18"/>
                <w:szCs w:val="18"/>
                <w:lang w:eastAsia="en-AU"/>
              </w:rPr>
              <w:t>GHG Consolidated Work-Bid Permit, GHG Cross-Boundary Permit</w:t>
            </w:r>
          </w:p>
        </w:tc>
        <w:tc>
          <w:tcPr>
            <w:tcW w:w="539" w:type="pct"/>
            <w:tcBorders>
              <w:top w:val="nil"/>
              <w:left w:val="nil"/>
              <w:bottom w:val="single" w:sz="8" w:space="0" w:color="auto"/>
              <w:right w:val="single" w:sz="8" w:space="0" w:color="auto"/>
            </w:tcBorders>
            <w:shd w:val="clear" w:color="000000" w:fill="B4C6E7"/>
            <w:vAlign w:val="center"/>
            <w:hideMark/>
          </w:tcPr>
          <w:p w14:paraId="3DFD4758" w14:textId="77777777" w:rsidR="00DA2BA5" w:rsidRPr="007F6EED" w:rsidRDefault="00DA2BA5" w:rsidP="00DA2BA5">
            <w:pPr>
              <w:spacing w:after="0" w:line="240" w:lineRule="auto"/>
              <w:jc w:val="center"/>
              <w:rPr>
                <w:rFonts w:ascii="Wingdings" w:eastAsia="Times New Roman" w:hAnsi="Wingdings" w:cs="Calibri"/>
                <w:color w:val="000000"/>
                <w:sz w:val="18"/>
                <w:szCs w:val="18"/>
                <w:lang w:eastAsia="en-AU"/>
              </w:rPr>
            </w:pPr>
            <w:r w:rsidRPr="007F6EED">
              <w:rPr>
                <w:rFonts w:ascii="Wingdings" w:eastAsia="Times New Roman" w:hAnsi="Wingdings" w:cs="Calibri"/>
                <w:color w:val="000000"/>
                <w:sz w:val="18"/>
                <w:szCs w:val="18"/>
                <w:lang w:eastAsia="en-AU"/>
              </w:rPr>
              <w:t></w:t>
            </w:r>
          </w:p>
        </w:tc>
        <w:tc>
          <w:tcPr>
            <w:tcW w:w="661" w:type="pct"/>
            <w:tcBorders>
              <w:top w:val="nil"/>
              <w:left w:val="nil"/>
              <w:bottom w:val="single" w:sz="8" w:space="0" w:color="auto"/>
              <w:right w:val="single" w:sz="8" w:space="0" w:color="auto"/>
            </w:tcBorders>
            <w:shd w:val="clear" w:color="000000" w:fill="B4C6E7"/>
            <w:vAlign w:val="center"/>
            <w:hideMark/>
          </w:tcPr>
          <w:p w14:paraId="38A6D748" w14:textId="77777777" w:rsidR="00DA2BA5" w:rsidRPr="007F6EED" w:rsidRDefault="00DA2BA5" w:rsidP="00DA2BA5">
            <w:pPr>
              <w:spacing w:after="0" w:line="240" w:lineRule="auto"/>
              <w:jc w:val="center"/>
              <w:rPr>
                <w:rFonts w:ascii="Wingdings" w:eastAsia="Times New Roman" w:hAnsi="Wingdings" w:cs="Calibri"/>
                <w:color w:val="000000"/>
                <w:sz w:val="18"/>
                <w:szCs w:val="18"/>
                <w:lang w:eastAsia="en-AU"/>
              </w:rPr>
            </w:pPr>
            <w:r w:rsidRPr="007F6EED">
              <w:rPr>
                <w:rFonts w:ascii="Wingdings" w:eastAsia="Times New Roman" w:hAnsi="Wingdings" w:cs="Calibri"/>
                <w:color w:val="000000"/>
                <w:sz w:val="18"/>
                <w:szCs w:val="18"/>
                <w:lang w:eastAsia="en-AU"/>
              </w:rPr>
              <w:t></w:t>
            </w:r>
          </w:p>
        </w:tc>
        <w:tc>
          <w:tcPr>
            <w:tcW w:w="661" w:type="pct"/>
            <w:tcBorders>
              <w:top w:val="nil"/>
              <w:left w:val="nil"/>
              <w:bottom w:val="single" w:sz="8" w:space="0" w:color="auto"/>
              <w:right w:val="single" w:sz="8" w:space="0" w:color="auto"/>
            </w:tcBorders>
            <w:shd w:val="clear" w:color="000000" w:fill="B4C6E7"/>
            <w:vAlign w:val="center"/>
            <w:hideMark/>
          </w:tcPr>
          <w:p w14:paraId="739DB69A" w14:textId="77777777" w:rsidR="00DA2BA5" w:rsidRPr="007F6EED" w:rsidRDefault="00DA2BA5" w:rsidP="00DA2BA5">
            <w:pPr>
              <w:spacing w:after="0" w:line="240" w:lineRule="auto"/>
              <w:jc w:val="center"/>
              <w:rPr>
                <w:rFonts w:ascii="Wingdings" w:eastAsia="Times New Roman" w:hAnsi="Wingdings" w:cs="Calibri"/>
                <w:color w:val="000000"/>
                <w:sz w:val="18"/>
                <w:szCs w:val="18"/>
                <w:lang w:eastAsia="en-AU"/>
              </w:rPr>
            </w:pPr>
            <w:r w:rsidRPr="007F6EED">
              <w:rPr>
                <w:rFonts w:ascii="Wingdings" w:eastAsia="Times New Roman" w:hAnsi="Wingdings" w:cs="Calibri"/>
                <w:color w:val="000000"/>
                <w:sz w:val="18"/>
                <w:szCs w:val="18"/>
                <w:lang w:eastAsia="en-AU"/>
              </w:rPr>
              <w:t></w:t>
            </w:r>
          </w:p>
        </w:tc>
        <w:tc>
          <w:tcPr>
            <w:tcW w:w="597" w:type="pct"/>
            <w:tcBorders>
              <w:top w:val="nil"/>
              <w:left w:val="nil"/>
              <w:bottom w:val="single" w:sz="8" w:space="0" w:color="auto"/>
              <w:right w:val="single" w:sz="8" w:space="0" w:color="auto"/>
            </w:tcBorders>
            <w:shd w:val="clear" w:color="000000" w:fill="B4C6E7"/>
            <w:vAlign w:val="center"/>
            <w:hideMark/>
          </w:tcPr>
          <w:p w14:paraId="04731CCC" w14:textId="77777777" w:rsidR="00DA2BA5" w:rsidRPr="007F6EED" w:rsidRDefault="00DA2BA5" w:rsidP="00DA2BA5">
            <w:pPr>
              <w:spacing w:after="0" w:line="240" w:lineRule="auto"/>
              <w:jc w:val="center"/>
              <w:rPr>
                <w:rFonts w:ascii="Wingdings" w:eastAsia="Times New Roman" w:hAnsi="Wingdings" w:cs="Calibri"/>
                <w:color w:val="000000"/>
                <w:sz w:val="18"/>
                <w:szCs w:val="18"/>
                <w:lang w:eastAsia="en-AU"/>
              </w:rPr>
            </w:pPr>
            <w:r w:rsidRPr="007F6EED">
              <w:rPr>
                <w:rFonts w:ascii="Wingdings" w:eastAsia="Times New Roman" w:hAnsi="Wingdings" w:cs="Calibri"/>
                <w:color w:val="000000"/>
                <w:sz w:val="18"/>
                <w:szCs w:val="18"/>
                <w:lang w:eastAsia="en-AU"/>
              </w:rPr>
              <w:t></w:t>
            </w:r>
          </w:p>
        </w:tc>
        <w:tc>
          <w:tcPr>
            <w:tcW w:w="661" w:type="pct"/>
            <w:tcBorders>
              <w:top w:val="nil"/>
              <w:left w:val="nil"/>
              <w:bottom w:val="single" w:sz="8" w:space="0" w:color="auto"/>
              <w:right w:val="single" w:sz="12" w:space="0" w:color="auto"/>
            </w:tcBorders>
            <w:shd w:val="clear" w:color="000000" w:fill="B4C6E7"/>
            <w:vAlign w:val="center"/>
            <w:hideMark/>
          </w:tcPr>
          <w:p w14:paraId="4F24727C" w14:textId="77777777" w:rsidR="00DA2BA5" w:rsidRPr="007F6EED" w:rsidRDefault="00DA2BA5" w:rsidP="00DA2BA5">
            <w:pPr>
              <w:spacing w:after="0" w:line="240" w:lineRule="auto"/>
              <w:jc w:val="center"/>
              <w:rPr>
                <w:rFonts w:ascii="Calibri" w:eastAsia="Times New Roman" w:hAnsi="Calibri" w:cs="Calibri"/>
                <w:color w:val="000000"/>
                <w:sz w:val="18"/>
                <w:szCs w:val="18"/>
                <w:lang w:eastAsia="en-AU"/>
              </w:rPr>
            </w:pPr>
            <w:r w:rsidRPr="007F6EED">
              <w:rPr>
                <w:rFonts w:ascii="Calibri" w:eastAsia="Times New Roman" w:hAnsi="Calibri" w:cs="Calibri"/>
                <w:color w:val="000000"/>
                <w:sz w:val="18"/>
                <w:szCs w:val="18"/>
                <w:lang w:eastAsia="en-AU"/>
              </w:rPr>
              <w:t>Discretionary</w:t>
            </w:r>
          </w:p>
        </w:tc>
      </w:tr>
      <w:tr w:rsidR="00DA2BA5" w:rsidRPr="00DE1853" w14:paraId="1C9A70B3" w14:textId="77777777" w:rsidTr="00322114">
        <w:trPr>
          <w:trHeight w:val="392"/>
        </w:trPr>
        <w:tc>
          <w:tcPr>
            <w:tcW w:w="894" w:type="pct"/>
            <w:vMerge/>
            <w:tcBorders>
              <w:top w:val="single" w:sz="8" w:space="0" w:color="auto"/>
              <w:left w:val="single" w:sz="12" w:space="0" w:color="auto"/>
              <w:bottom w:val="single" w:sz="8" w:space="0" w:color="000000"/>
              <w:right w:val="single" w:sz="8" w:space="0" w:color="auto"/>
            </w:tcBorders>
            <w:vAlign w:val="center"/>
            <w:hideMark/>
          </w:tcPr>
          <w:p w14:paraId="39847056" w14:textId="77777777" w:rsidR="00DA2BA5" w:rsidRPr="007F6EED" w:rsidRDefault="00DA2BA5" w:rsidP="00DA2BA5">
            <w:pPr>
              <w:spacing w:after="0" w:line="240" w:lineRule="auto"/>
              <w:rPr>
                <w:rFonts w:ascii="Calibri" w:eastAsia="Times New Roman" w:hAnsi="Calibri" w:cs="Calibri"/>
                <w:b/>
                <w:bCs/>
                <w:color w:val="000000"/>
                <w:sz w:val="18"/>
                <w:szCs w:val="18"/>
                <w:lang w:eastAsia="en-AU"/>
              </w:rPr>
            </w:pPr>
          </w:p>
        </w:tc>
        <w:tc>
          <w:tcPr>
            <w:tcW w:w="988" w:type="pct"/>
            <w:tcBorders>
              <w:top w:val="nil"/>
              <w:left w:val="nil"/>
              <w:bottom w:val="single" w:sz="8" w:space="0" w:color="auto"/>
              <w:right w:val="single" w:sz="8" w:space="0" w:color="auto"/>
            </w:tcBorders>
            <w:shd w:val="clear" w:color="000000" w:fill="FFFFFF"/>
            <w:vAlign w:val="center"/>
            <w:hideMark/>
          </w:tcPr>
          <w:p w14:paraId="28D665F7" w14:textId="77777777" w:rsidR="00DA2BA5" w:rsidRPr="007F6EED" w:rsidRDefault="00DA2BA5" w:rsidP="00DA2BA5">
            <w:pPr>
              <w:spacing w:after="0" w:line="240" w:lineRule="auto"/>
              <w:jc w:val="center"/>
              <w:rPr>
                <w:rFonts w:ascii="Calibri" w:eastAsia="Times New Roman" w:hAnsi="Calibri" w:cs="Calibri"/>
                <w:color w:val="000000"/>
                <w:sz w:val="18"/>
                <w:szCs w:val="18"/>
                <w:lang w:eastAsia="en-AU"/>
              </w:rPr>
            </w:pPr>
            <w:r w:rsidRPr="007F6EED">
              <w:rPr>
                <w:rFonts w:ascii="Calibri" w:eastAsia="Times New Roman" w:hAnsi="Calibri" w:cs="Calibri"/>
                <w:color w:val="000000"/>
                <w:sz w:val="18"/>
                <w:szCs w:val="18"/>
                <w:lang w:eastAsia="en-AU"/>
              </w:rPr>
              <w:t>Retention Lease</w:t>
            </w:r>
          </w:p>
        </w:tc>
        <w:tc>
          <w:tcPr>
            <w:tcW w:w="539" w:type="pct"/>
            <w:tcBorders>
              <w:top w:val="nil"/>
              <w:left w:val="nil"/>
              <w:bottom w:val="single" w:sz="8" w:space="0" w:color="auto"/>
              <w:right w:val="single" w:sz="8" w:space="0" w:color="auto"/>
            </w:tcBorders>
            <w:shd w:val="clear" w:color="000000" w:fill="FFFFFF"/>
            <w:vAlign w:val="center"/>
            <w:hideMark/>
          </w:tcPr>
          <w:p w14:paraId="44127C96" w14:textId="77777777" w:rsidR="00DA2BA5" w:rsidRPr="007F6EED" w:rsidRDefault="00DA2BA5" w:rsidP="00DA2BA5">
            <w:pPr>
              <w:spacing w:after="0" w:line="240" w:lineRule="auto"/>
              <w:jc w:val="center"/>
              <w:rPr>
                <w:rFonts w:ascii="Wingdings" w:eastAsia="Times New Roman" w:hAnsi="Wingdings" w:cs="Calibri"/>
                <w:color w:val="000000"/>
                <w:sz w:val="18"/>
                <w:szCs w:val="18"/>
                <w:lang w:eastAsia="en-AU"/>
              </w:rPr>
            </w:pPr>
            <w:r w:rsidRPr="007F6EED">
              <w:rPr>
                <w:rFonts w:ascii="Wingdings" w:eastAsia="Times New Roman" w:hAnsi="Wingdings" w:cs="Calibri"/>
                <w:color w:val="000000"/>
                <w:sz w:val="18"/>
                <w:szCs w:val="18"/>
                <w:lang w:eastAsia="en-AU"/>
              </w:rPr>
              <w:t></w:t>
            </w:r>
          </w:p>
        </w:tc>
        <w:tc>
          <w:tcPr>
            <w:tcW w:w="661" w:type="pct"/>
            <w:tcBorders>
              <w:top w:val="nil"/>
              <w:left w:val="nil"/>
              <w:bottom w:val="single" w:sz="8" w:space="0" w:color="auto"/>
              <w:right w:val="nil"/>
            </w:tcBorders>
            <w:shd w:val="clear" w:color="000000" w:fill="FFFFFF"/>
            <w:vAlign w:val="center"/>
            <w:hideMark/>
          </w:tcPr>
          <w:p w14:paraId="144267C1" w14:textId="77777777" w:rsidR="00DA2BA5" w:rsidRPr="007F6EED" w:rsidRDefault="00DA2BA5" w:rsidP="00DA2BA5">
            <w:pPr>
              <w:spacing w:after="0" w:line="240" w:lineRule="auto"/>
              <w:jc w:val="center"/>
              <w:rPr>
                <w:rFonts w:ascii="Wingdings" w:eastAsia="Times New Roman" w:hAnsi="Wingdings" w:cs="Calibri"/>
                <w:color w:val="000000"/>
                <w:sz w:val="18"/>
                <w:szCs w:val="18"/>
                <w:lang w:eastAsia="en-AU"/>
              </w:rPr>
            </w:pPr>
            <w:r w:rsidRPr="007F6EED">
              <w:rPr>
                <w:rFonts w:ascii="Wingdings" w:eastAsia="Times New Roman" w:hAnsi="Wingdings" w:cs="Calibri"/>
                <w:color w:val="000000"/>
                <w:sz w:val="18"/>
                <w:szCs w:val="18"/>
                <w:lang w:eastAsia="en-AU"/>
              </w:rPr>
              <w:t></w:t>
            </w:r>
          </w:p>
        </w:tc>
        <w:tc>
          <w:tcPr>
            <w:tcW w:w="661" w:type="pct"/>
            <w:tcBorders>
              <w:top w:val="nil"/>
              <w:left w:val="single" w:sz="8" w:space="0" w:color="auto"/>
              <w:bottom w:val="single" w:sz="8" w:space="0" w:color="auto"/>
              <w:right w:val="single" w:sz="8" w:space="0" w:color="auto"/>
            </w:tcBorders>
            <w:shd w:val="clear" w:color="000000" w:fill="FFFFFF"/>
            <w:vAlign w:val="center"/>
            <w:hideMark/>
          </w:tcPr>
          <w:p w14:paraId="529301BF" w14:textId="77777777" w:rsidR="00DA2BA5" w:rsidRPr="007F6EED" w:rsidRDefault="00DA2BA5" w:rsidP="00DA2BA5">
            <w:pPr>
              <w:spacing w:after="0" w:line="240" w:lineRule="auto"/>
              <w:jc w:val="center"/>
              <w:rPr>
                <w:rFonts w:ascii="Wingdings" w:eastAsia="Times New Roman" w:hAnsi="Wingdings" w:cs="Calibri"/>
                <w:color w:val="000000"/>
                <w:sz w:val="18"/>
                <w:szCs w:val="18"/>
                <w:lang w:eastAsia="en-AU"/>
              </w:rPr>
            </w:pPr>
            <w:r w:rsidRPr="007F6EED">
              <w:rPr>
                <w:rFonts w:ascii="Wingdings" w:eastAsia="Times New Roman" w:hAnsi="Wingdings" w:cs="Calibri"/>
                <w:color w:val="000000"/>
                <w:sz w:val="18"/>
                <w:szCs w:val="18"/>
                <w:lang w:eastAsia="en-AU"/>
              </w:rPr>
              <w:t></w:t>
            </w:r>
          </w:p>
        </w:tc>
        <w:tc>
          <w:tcPr>
            <w:tcW w:w="597" w:type="pct"/>
            <w:tcBorders>
              <w:top w:val="nil"/>
              <w:left w:val="nil"/>
              <w:bottom w:val="single" w:sz="8" w:space="0" w:color="auto"/>
              <w:right w:val="single" w:sz="8" w:space="0" w:color="auto"/>
            </w:tcBorders>
            <w:shd w:val="clear" w:color="000000" w:fill="FFFFFF"/>
            <w:vAlign w:val="center"/>
            <w:hideMark/>
          </w:tcPr>
          <w:p w14:paraId="6CB6E3C9" w14:textId="77777777" w:rsidR="00DA2BA5" w:rsidRPr="007F6EED" w:rsidRDefault="00DA2BA5" w:rsidP="00DA2BA5">
            <w:pPr>
              <w:spacing w:after="0" w:line="240" w:lineRule="auto"/>
              <w:jc w:val="center"/>
              <w:rPr>
                <w:rFonts w:ascii="Wingdings" w:eastAsia="Times New Roman" w:hAnsi="Wingdings" w:cs="Calibri"/>
                <w:color w:val="000000"/>
                <w:sz w:val="18"/>
                <w:szCs w:val="18"/>
                <w:lang w:eastAsia="en-AU"/>
              </w:rPr>
            </w:pPr>
            <w:r w:rsidRPr="007F6EED">
              <w:rPr>
                <w:rFonts w:ascii="Wingdings" w:eastAsia="Times New Roman" w:hAnsi="Wingdings" w:cs="Calibri"/>
                <w:color w:val="000000"/>
                <w:sz w:val="18"/>
                <w:szCs w:val="18"/>
                <w:lang w:eastAsia="en-AU"/>
              </w:rPr>
              <w:t></w:t>
            </w:r>
          </w:p>
        </w:tc>
        <w:tc>
          <w:tcPr>
            <w:tcW w:w="661" w:type="pct"/>
            <w:tcBorders>
              <w:top w:val="nil"/>
              <w:left w:val="nil"/>
              <w:bottom w:val="single" w:sz="8" w:space="0" w:color="auto"/>
              <w:right w:val="single" w:sz="12" w:space="0" w:color="auto"/>
            </w:tcBorders>
            <w:shd w:val="clear" w:color="000000" w:fill="FFFFFF"/>
            <w:vAlign w:val="center"/>
            <w:hideMark/>
          </w:tcPr>
          <w:p w14:paraId="3F4D8956" w14:textId="77777777" w:rsidR="00DA2BA5" w:rsidRPr="007F6EED" w:rsidRDefault="00DA2BA5" w:rsidP="00DA2BA5">
            <w:pPr>
              <w:spacing w:after="0" w:line="240" w:lineRule="auto"/>
              <w:jc w:val="center"/>
              <w:rPr>
                <w:rFonts w:ascii="Wingdings" w:eastAsia="Times New Roman" w:hAnsi="Wingdings" w:cs="Calibri"/>
                <w:color w:val="000000"/>
                <w:sz w:val="18"/>
                <w:szCs w:val="18"/>
                <w:lang w:eastAsia="en-AU"/>
              </w:rPr>
            </w:pPr>
            <w:r w:rsidRPr="007F6EED">
              <w:rPr>
                <w:rFonts w:ascii="Wingdings" w:eastAsia="Times New Roman" w:hAnsi="Wingdings" w:cs="Calibri"/>
                <w:color w:val="000000"/>
                <w:sz w:val="18"/>
                <w:szCs w:val="18"/>
                <w:lang w:eastAsia="en-AU"/>
              </w:rPr>
              <w:t></w:t>
            </w:r>
          </w:p>
        </w:tc>
      </w:tr>
      <w:tr w:rsidR="00DA2BA5" w:rsidRPr="00DE1853" w14:paraId="417B4D71" w14:textId="77777777" w:rsidTr="00322114">
        <w:trPr>
          <w:trHeight w:val="392"/>
        </w:trPr>
        <w:tc>
          <w:tcPr>
            <w:tcW w:w="894" w:type="pct"/>
            <w:vMerge/>
            <w:tcBorders>
              <w:top w:val="single" w:sz="8" w:space="0" w:color="auto"/>
              <w:left w:val="single" w:sz="12" w:space="0" w:color="auto"/>
              <w:bottom w:val="single" w:sz="8" w:space="0" w:color="000000"/>
              <w:right w:val="single" w:sz="8" w:space="0" w:color="auto"/>
            </w:tcBorders>
            <w:vAlign w:val="center"/>
            <w:hideMark/>
          </w:tcPr>
          <w:p w14:paraId="6BE24F4D" w14:textId="77777777" w:rsidR="00DA2BA5" w:rsidRPr="007F6EED" w:rsidRDefault="00DA2BA5" w:rsidP="00DA2BA5">
            <w:pPr>
              <w:spacing w:after="0" w:line="240" w:lineRule="auto"/>
              <w:rPr>
                <w:rFonts w:ascii="Calibri" w:eastAsia="Times New Roman" w:hAnsi="Calibri" w:cs="Calibri"/>
                <w:b/>
                <w:bCs/>
                <w:color w:val="000000"/>
                <w:sz w:val="18"/>
                <w:szCs w:val="18"/>
                <w:lang w:eastAsia="en-AU"/>
              </w:rPr>
            </w:pPr>
          </w:p>
        </w:tc>
        <w:tc>
          <w:tcPr>
            <w:tcW w:w="988" w:type="pct"/>
            <w:tcBorders>
              <w:top w:val="nil"/>
              <w:left w:val="nil"/>
              <w:bottom w:val="single" w:sz="8" w:space="0" w:color="auto"/>
              <w:right w:val="single" w:sz="8" w:space="0" w:color="auto"/>
            </w:tcBorders>
            <w:shd w:val="clear" w:color="000000" w:fill="B4C6E7"/>
            <w:vAlign w:val="center"/>
            <w:hideMark/>
          </w:tcPr>
          <w:p w14:paraId="640939BA" w14:textId="77777777" w:rsidR="00DA2BA5" w:rsidRPr="007F6EED" w:rsidRDefault="00DA2BA5" w:rsidP="00DA2BA5">
            <w:pPr>
              <w:spacing w:after="0" w:line="240" w:lineRule="auto"/>
              <w:jc w:val="center"/>
              <w:rPr>
                <w:rFonts w:ascii="Calibri" w:eastAsia="Times New Roman" w:hAnsi="Calibri" w:cs="Calibri"/>
                <w:color w:val="000000"/>
                <w:sz w:val="18"/>
                <w:szCs w:val="18"/>
                <w:lang w:eastAsia="en-AU"/>
              </w:rPr>
            </w:pPr>
            <w:r w:rsidRPr="007F6EED">
              <w:rPr>
                <w:rFonts w:ascii="Calibri" w:eastAsia="Times New Roman" w:hAnsi="Calibri" w:cs="Calibri"/>
                <w:color w:val="000000"/>
                <w:sz w:val="18"/>
                <w:szCs w:val="18"/>
                <w:lang w:eastAsia="en-AU"/>
              </w:rPr>
              <w:t>Production Licence</w:t>
            </w:r>
          </w:p>
        </w:tc>
        <w:tc>
          <w:tcPr>
            <w:tcW w:w="539" w:type="pct"/>
            <w:tcBorders>
              <w:top w:val="nil"/>
              <w:left w:val="nil"/>
              <w:bottom w:val="single" w:sz="8" w:space="0" w:color="auto"/>
              <w:right w:val="single" w:sz="8" w:space="0" w:color="auto"/>
            </w:tcBorders>
            <w:shd w:val="clear" w:color="000000" w:fill="B4C6E7"/>
            <w:vAlign w:val="center"/>
            <w:hideMark/>
          </w:tcPr>
          <w:p w14:paraId="50F87F0B" w14:textId="77777777" w:rsidR="00DA2BA5" w:rsidRPr="007F6EED" w:rsidRDefault="00DA2BA5" w:rsidP="00DA2BA5">
            <w:pPr>
              <w:spacing w:after="0" w:line="240" w:lineRule="auto"/>
              <w:jc w:val="center"/>
              <w:rPr>
                <w:rFonts w:ascii="Wingdings" w:eastAsia="Times New Roman" w:hAnsi="Wingdings" w:cs="Calibri"/>
                <w:color w:val="000000"/>
                <w:sz w:val="18"/>
                <w:szCs w:val="18"/>
                <w:lang w:eastAsia="en-AU"/>
              </w:rPr>
            </w:pPr>
            <w:r w:rsidRPr="007F6EED">
              <w:rPr>
                <w:rFonts w:ascii="Wingdings" w:eastAsia="Times New Roman" w:hAnsi="Wingdings" w:cs="Calibri"/>
                <w:color w:val="000000"/>
                <w:sz w:val="18"/>
                <w:szCs w:val="18"/>
                <w:lang w:eastAsia="en-AU"/>
              </w:rPr>
              <w:t></w:t>
            </w:r>
          </w:p>
        </w:tc>
        <w:tc>
          <w:tcPr>
            <w:tcW w:w="661" w:type="pct"/>
            <w:tcBorders>
              <w:top w:val="nil"/>
              <w:left w:val="nil"/>
              <w:bottom w:val="single" w:sz="8" w:space="0" w:color="auto"/>
              <w:right w:val="single" w:sz="8" w:space="0" w:color="auto"/>
            </w:tcBorders>
            <w:shd w:val="clear" w:color="000000" w:fill="B4C6E7"/>
            <w:vAlign w:val="center"/>
            <w:hideMark/>
          </w:tcPr>
          <w:p w14:paraId="682EA71B" w14:textId="77777777" w:rsidR="00DA2BA5" w:rsidRPr="007F6EED" w:rsidRDefault="00DA2BA5" w:rsidP="00DA2BA5">
            <w:pPr>
              <w:spacing w:after="0" w:line="240" w:lineRule="auto"/>
              <w:jc w:val="center"/>
              <w:rPr>
                <w:rFonts w:ascii="Wingdings" w:eastAsia="Times New Roman" w:hAnsi="Wingdings" w:cs="Calibri"/>
                <w:color w:val="000000"/>
                <w:sz w:val="18"/>
                <w:szCs w:val="18"/>
                <w:lang w:eastAsia="en-AU"/>
              </w:rPr>
            </w:pPr>
            <w:r w:rsidRPr="007F6EED">
              <w:rPr>
                <w:rFonts w:ascii="Wingdings" w:eastAsia="Times New Roman" w:hAnsi="Wingdings" w:cs="Calibri"/>
                <w:color w:val="000000"/>
                <w:sz w:val="18"/>
                <w:szCs w:val="18"/>
                <w:lang w:eastAsia="en-AU"/>
              </w:rPr>
              <w:t></w:t>
            </w:r>
          </w:p>
        </w:tc>
        <w:tc>
          <w:tcPr>
            <w:tcW w:w="661" w:type="pct"/>
            <w:tcBorders>
              <w:top w:val="nil"/>
              <w:left w:val="nil"/>
              <w:bottom w:val="single" w:sz="8" w:space="0" w:color="auto"/>
              <w:right w:val="single" w:sz="8" w:space="0" w:color="auto"/>
            </w:tcBorders>
            <w:shd w:val="clear" w:color="000000" w:fill="B4C6E7"/>
            <w:vAlign w:val="center"/>
            <w:hideMark/>
          </w:tcPr>
          <w:p w14:paraId="60CD960A" w14:textId="77777777" w:rsidR="00DA2BA5" w:rsidRPr="007F6EED" w:rsidRDefault="00DA2BA5" w:rsidP="00DA2BA5">
            <w:pPr>
              <w:spacing w:after="0" w:line="240" w:lineRule="auto"/>
              <w:jc w:val="center"/>
              <w:rPr>
                <w:rFonts w:ascii="Wingdings" w:eastAsia="Times New Roman" w:hAnsi="Wingdings" w:cs="Calibri"/>
                <w:color w:val="000000"/>
                <w:sz w:val="18"/>
                <w:szCs w:val="18"/>
                <w:lang w:eastAsia="en-AU"/>
              </w:rPr>
            </w:pPr>
            <w:r w:rsidRPr="007F6EED">
              <w:rPr>
                <w:rFonts w:ascii="Wingdings" w:eastAsia="Times New Roman" w:hAnsi="Wingdings" w:cs="Calibri"/>
                <w:color w:val="000000"/>
                <w:sz w:val="18"/>
                <w:szCs w:val="18"/>
                <w:lang w:eastAsia="en-AU"/>
              </w:rPr>
              <w:t></w:t>
            </w:r>
          </w:p>
        </w:tc>
        <w:tc>
          <w:tcPr>
            <w:tcW w:w="597" w:type="pct"/>
            <w:tcBorders>
              <w:top w:val="nil"/>
              <w:left w:val="nil"/>
              <w:bottom w:val="single" w:sz="8" w:space="0" w:color="auto"/>
              <w:right w:val="single" w:sz="8" w:space="0" w:color="auto"/>
            </w:tcBorders>
            <w:shd w:val="clear" w:color="000000" w:fill="B4C6E7"/>
            <w:vAlign w:val="center"/>
            <w:hideMark/>
          </w:tcPr>
          <w:p w14:paraId="4A01F8AA" w14:textId="77777777" w:rsidR="00DA2BA5" w:rsidRPr="007F6EED" w:rsidRDefault="00DA2BA5" w:rsidP="00DA2BA5">
            <w:pPr>
              <w:spacing w:after="0" w:line="240" w:lineRule="auto"/>
              <w:jc w:val="center"/>
              <w:rPr>
                <w:rFonts w:ascii="Wingdings" w:eastAsia="Times New Roman" w:hAnsi="Wingdings" w:cs="Calibri"/>
                <w:color w:val="000000"/>
                <w:sz w:val="18"/>
                <w:szCs w:val="18"/>
                <w:lang w:eastAsia="en-AU"/>
              </w:rPr>
            </w:pPr>
            <w:r w:rsidRPr="007F6EED">
              <w:rPr>
                <w:rFonts w:ascii="Wingdings" w:eastAsia="Times New Roman" w:hAnsi="Wingdings" w:cs="Calibri"/>
                <w:color w:val="000000"/>
                <w:sz w:val="18"/>
                <w:szCs w:val="18"/>
                <w:lang w:eastAsia="en-AU"/>
              </w:rPr>
              <w:t></w:t>
            </w:r>
          </w:p>
        </w:tc>
        <w:tc>
          <w:tcPr>
            <w:tcW w:w="661" w:type="pct"/>
            <w:tcBorders>
              <w:top w:val="nil"/>
              <w:left w:val="nil"/>
              <w:bottom w:val="single" w:sz="8" w:space="0" w:color="auto"/>
              <w:right w:val="single" w:sz="12" w:space="0" w:color="auto"/>
            </w:tcBorders>
            <w:shd w:val="clear" w:color="000000" w:fill="B4C6E7"/>
            <w:vAlign w:val="center"/>
            <w:hideMark/>
          </w:tcPr>
          <w:p w14:paraId="48AD7556" w14:textId="77777777" w:rsidR="00DA2BA5" w:rsidRPr="007F6EED" w:rsidRDefault="00DA2BA5" w:rsidP="00DA2BA5">
            <w:pPr>
              <w:spacing w:after="0" w:line="240" w:lineRule="auto"/>
              <w:jc w:val="center"/>
              <w:rPr>
                <w:rFonts w:ascii="Wingdings" w:eastAsia="Times New Roman" w:hAnsi="Wingdings" w:cs="Calibri"/>
                <w:color w:val="000000"/>
                <w:sz w:val="18"/>
                <w:szCs w:val="18"/>
                <w:lang w:eastAsia="en-AU"/>
              </w:rPr>
            </w:pPr>
            <w:r w:rsidRPr="007F6EED">
              <w:rPr>
                <w:rFonts w:ascii="Wingdings" w:eastAsia="Times New Roman" w:hAnsi="Wingdings" w:cs="Calibri"/>
                <w:color w:val="000000"/>
                <w:sz w:val="18"/>
                <w:szCs w:val="18"/>
                <w:lang w:eastAsia="en-AU"/>
              </w:rPr>
              <w:t></w:t>
            </w:r>
          </w:p>
        </w:tc>
      </w:tr>
      <w:tr w:rsidR="00DA2BA5" w:rsidRPr="00DE1853" w14:paraId="3BA54BEE" w14:textId="77777777" w:rsidTr="00322114">
        <w:trPr>
          <w:trHeight w:val="290"/>
        </w:trPr>
        <w:tc>
          <w:tcPr>
            <w:tcW w:w="894" w:type="pct"/>
            <w:vMerge/>
            <w:tcBorders>
              <w:top w:val="single" w:sz="8" w:space="0" w:color="auto"/>
              <w:left w:val="single" w:sz="12" w:space="0" w:color="auto"/>
              <w:bottom w:val="single" w:sz="8" w:space="0" w:color="000000"/>
              <w:right w:val="single" w:sz="8" w:space="0" w:color="auto"/>
            </w:tcBorders>
            <w:vAlign w:val="center"/>
            <w:hideMark/>
          </w:tcPr>
          <w:p w14:paraId="3256C2CA" w14:textId="77777777" w:rsidR="00DA2BA5" w:rsidRPr="007F6EED" w:rsidRDefault="00DA2BA5" w:rsidP="00DA2BA5">
            <w:pPr>
              <w:spacing w:after="0" w:line="240" w:lineRule="auto"/>
              <w:rPr>
                <w:rFonts w:ascii="Calibri" w:eastAsia="Times New Roman" w:hAnsi="Calibri" w:cs="Calibri"/>
                <w:b/>
                <w:bCs/>
                <w:color w:val="000000"/>
                <w:sz w:val="18"/>
                <w:szCs w:val="18"/>
                <w:lang w:eastAsia="en-AU"/>
              </w:rPr>
            </w:pPr>
          </w:p>
        </w:tc>
        <w:tc>
          <w:tcPr>
            <w:tcW w:w="988" w:type="pct"/>
            <w:tcBorders>
              <w:top w:val="nil"/>
              <w:left w:val="nil"/>
              <w:bottom w:val="nil"/>
              <w:right w:val="single" w:sz="8" w:space="0" w:color="auto"/>
            </w:tcBorders>
            <w:shd w:val="clear" w:color="000000" w:fill="FFFFFF"/>
            <w:vAlign w:val="center"/>
            <w:hideMark/>
          </w:tcPr>
          <w:p w14:paraId="457B97F3" w14:textId="77777777" w:rsidR="00DA2BA5" w:rsidRPr="007F6EED" w:rsidRDefault="00DA2BA5" w:rsidP="00DA2BA5">
            <w:pPr>
              <w:spacing w:after="0" w:line="240" w:lineRule="auto"/>
              <w:jc w:val="center"/>
              <w:rPr>
                <w:rFonts w:ascii="Calibri" w:eastAsia="Times New Roman" w:hAnsi="Calibri" w:cs="Calibri"/>
                <w:color w:val="000000"/>
                <w:sz w:val="18"/>
                <w:szCs w:val="18"/>
                <w:lang w:eastAsia="en-AU"/>
              </w:rPr>
            </w:pPr>
            <w:r w:rsidRPr="007F6EED">
              <w:rPr>
                <w:rFonts w:ascii="Calibri" w:eastAsia="Times New Roman" w:hAnsi="Calibri" w:cs="Calibri"/>
                <w:color w:val="000000"/>
                <w:sz w:val="18"/>
                <w:szCs w:val="18"/>
                <w:lang w:eastAsia="en-AU"/>
              </w:rPr>
              <w:t>GHG Holding Lease</w:t>
            </w:r>
          </w:p>
        </w:tc>
        <w:tc>
          <w:tcPr>
            <w:tcW w:w="539"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31811394" w14:textId="77777777" w:rsidR="00DA2BA5" w:rsidRPr="007F6EED" w:rsidRDefault="00DA2BA5" w:rsidP="00DA2BA5">
            <w:pPr>
              <w:spacing w:after="0" w:line="240" w:lineRule="auto"/>
              <w:jc w:val="center"/>
              <w:rPr>
                <w:rFonts w:ascii="Wingdings" w:eastAsia="Times New Roman" w:hAnsi="Wingdings" w:cs="Calibri"/>
                <w:color w:val="000000"/>
                <w:sz w:val="18"/>
                <w:szCs w:val="18"/>
                <w:lang w:eastAsia="en-AU"/>
              </w:rPr>
            </w:pPr>
            <w:r w:rsidRPr="007F6EED">
              <w:rPr>
                <w:rFonts w:ascii="Wingdings" w:eastAsia="Times New Roman" w:hAnsi="Wingdings" w:cs="Calibri"/>
                <w:color w:val="000000"/>
                <w:sz w:val="18"/>
                <w:szCs w:val="18"/>
                <w:lang w:eastAsia="en-AU"/>
              </w:rPr>
              <w:t></w:t>
            </w:r>
          </w:p>
        </w:tc>
        <w:tc>
          <w:tcPr>
            <w:tcW w:w="661"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3FD8E77D" w14:textId="77777777" w:rsidR="00DA2BA5" w:rsidRPr="007F6EED" w:rsidRDefault="00DA2BA5" w:rsidP="00DA2BA5">
            <w:pPr>
              <w:spacing w:after="0" w:line="240" w:lineRule="auto"/>
              <w:jc w:val="center"/>
              <w:rPr>
                <w:rFonts w:ascii="Wingdings" w:eastAsia="Times New Roman" w:hAnsi="Wingdings" w:cs="Calibri"/>
                <w:color w:val="000000"/>
                <w:sz w:val="18"/>
                <w:szCs w:val="18"/>
                <w:lang w:eastAsia="en-AU"/>
              </w:rPr>
            </w:pPr>
            <w:r w:rsidRPr="007F6EED">
              <w:rPr>
                <w:rFonts w:ascii="Wingdings" w:eastAsia="Times New Roman" w:hAnsi="Wingdings" w:cs="Calibri"/>
                <w:color w:val="000000"/>
                <w:sz w:val="18"/>
                <w:szCs w:val="18"/>
                <w:lang w:eastAsia="en-AU"/>
              </w:rPr>
              <w:t></w:t>
            </w:r>
          </w:p>
        </w:tc>
        <w:tc>
          <w:tcPr>
            <w:tcW w:w="661"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7F356E43" w14:textId="77777777" w:rsidR="00DA2BA5" w:rsidRPr="007F6EED" w:rsidRDefault="00DA2BA5" w:rsidP="00DA2BA5">
            <w:pPr>
              <w:spacing w:after="0" w:line="240" w:lineRule="auto"/>
              <w:jc w:val="center"/>
              <w:rPr>
                <w:rFonts w:ascii="Wingdings" w:eastAsia="Times New Roman" w:hAnsi="Wingdings" w:cs="Calibri"/>
                <w:color w:val="000000"/>
                <w:sz w:val="18"/>
                <w:szCs w:val="18"/>
                <w:lang w:eastAsia="en-AU"/>
              </w:rPr>
            </w:pPr>
            <w:r w:rsidRPr="007F6EED">
              <w:rPr>
                <w:rFonts w:ascii="Wingdings" w:eastAsia="Times New Roman" w:hAnsi="Wingdings" w:cs="Calibri"/>
                <w:color w:val="000000"/>
                <w:sz w:val="18"/>
                <w:szCs w:val="18"/>
                <w:lang w:eastAsia="en-AU"/>
              </w:rPr>
              <w:t></w:t>
            </w:r>
          </w:p>
        </w:tc>
        <w:tc>
          <w:tcPr>
            <w:tcW w:w="597"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3FD407F6" w14:textId="77777777" w:rsidR="00DA2BA5" w:rsidRPr="007F6EED" w:rsidRDefault="00DA2BA5" w:rsidP="00DA2BA5">
            <w:pPr>
              <w:spacing w:after="0" w:line="240" w:lineRule="auto"/>
              <w:jc w:val="center"/>
              <w:rPr>
                <w:rFonts w:ascii="Wingdings" w:eastAsia="Times New Roman" w:hAnsi="Wingdings" w:cs="Calibri"/>
                <w:color w:val="000000"/>
                <w:sz w:val="18"/>
                <w:szCs w:val="18"/>
                <w:lang w:eastAsia="en-AU"/>
              </w:rPr>
            </w:pPr>
            <w:r w:rsidRPr="007F6EED">
              <w:rPr>
                <w:rFonts w:ascii="Wingdings" w:eastAsia="Times New Roman" w:hAnsi="Wingdings" w:cs="Calibri"/>
                <w:color w:val="000000"/>
                <w:sz w:val="18"/>
                <w:szCs w:val="18"/>
                <w:lang w:eastAsia="en-AU"/>
              </w:rPr>
              <w:t></w:t>
            </w:r>
          </w:p>
        </w:tc>
        <w:tc>
          <w:tcPr>
            <w:tcW w:w="661" w:type="pct"/>
            <w:vMerge w:val="restart"/>
            <w:tcBorders>
              <w:top w:val="nil"/>
              <w:left w:val="single" w:sz="8" w:space="0" w:color="auto"/>
              <w:bottom w:val="single" w:sz="8" w:space="0" w:color="000000"/>
              <w:right w:val="single" w:sz="12" w:space="0" w:color="auto"/>
            </w:tcBorders>
            <w:shd w:val="clear" w:color="000000" w:fill="FFFFFF"/>
            <w:vAlign w:val="center"/>
            <w:hideMark/>
          </w:tcPr>
          <w:p w14:paraId="44423984" w14:textId="77777777" w:rsidR="00DA2BA5" w:rsidRPr="007F6EED" w:rsidRDefault="00DA2BA5" w:rsidP="00DA2BA5">
            <w:pPr>
              <w:spacing w:after="0" w:line="240" w:lineRule="auto"/>
              <w:jc w:val="center"/>
              <w:rPr>
                <w:rFonts w:ascii="Wingdings" w:eastAsia="Times New Roman" w:hAnsi="Wingdings" w:cs="Calibri"/>
                <w:color w:val="000000"/>
                <w:sz w:val="18"/>
                <w:szCs w:val="18"/>
                <w:lang w:eastAsia="en-AU"/>
              </w:rPr>
            </w:pPr>
            <w:r w:rsidRPr="007F6EED">
              <w:rPr>
                <w:rFonts w:ascii="Wingdings" w:eastAsia="Times New Roman" w:hAnsi="Wingdings" w:cs="Calibri"/>
                <w:color w:val="000000"/>
                <w:sz w:val="18"/>
                <w:szCs w:val="18"/>
                <w:lang w:eastAsia="en-AU"/>
              </w:rPr>
              <w:t></w:t>
            </w:r>
          </w:p>
        </w:tc>
      </w:tr>
      <w:tr w:rsidR="00DA2BA5" w:rsidRPr="00DE1853" w14:paraId="6DD750C6" w14:textId="77777777" w:rsidTr="00322114">
        <w:trPr>
          <w:trHeight w:val="595"/>
        </w:trPr>
        <w:tc>
          <w:tcPr>
            <w:tcW w:w="894" w:type="pct"/>
            <w:vMerge/>
            <w:tcBorders>
              <w:top w:val="single" w:sz="8" w:space="0" w:color="auto"/>
              <w:left w:val="single" w:sz="12" w:space="0" w:color="auto"/>
              <w:bottom w:val="single" w:sz="8" w:space="0" w:color="000000"/>
              <w:right w:val="single" w:sz="8" w:space="0" w:color="auto"/>
            </w:tcBorders>
            <w:vAlign w:val="center"/>
            <w:hideMark/>
          </w:tcPr>
          <w:p w14:paraId="4F5EAE2B" w14:textId="77777777" w:rsidR="00DA2BA5" w:rsidRPr="007F6EED" w:rsidRDefault="00DA2BA5" w:rsidP="00DA2BA5">
            <w:pPr>
              <w:spacing w:after="0" w:line="240" w:lineRule="auto"/>
              <w:rPr>
                <w:rFonts w:ascii="Calibri" w:eastAsia="Times New Roman" w:hAnsi="Calibri" w:cs="Calibri"/>
                <w:b/>
                <w:bCs/>
                <w:color w:val="000000"/>
                <w:sz w:val="18"/>
                <w:szCs w:val="18"/>
                <w:lang w:eastAsia="en-AU"/>
              </w:rPr>
            </w:pPr>
          </w:p>
        </w:tc>
        <w:tc>
          <w:tcPr>
            <w:tcW w:w="988" w:type="pct"/>
            <w:tcBorders>
              <w:top w:val="nil"/>
              <w:left w:val="nil"/>
              <w:bottom w:val="single" w:sz="8" w:space="0" w:color="auto"/>
              <w:right w:val="single" w:sz="8" w:space="0" w:color="auto"/>
            </w:tcBorders>
            <w:shd w:val="clear" w:color="000000" w:fill="FFFFFF"/>
            <w:vAlign w:val="center"/>
            <w:hideMark/>
          </w:tcPr>
          <w:p w14:paraId="7E4C971C" w14:textId="77777777" w:rsidR="00DA2BA5" w:rsidRPr="007F6EED" w:rsidRDefault="00DA2BA5" w:rsidP="00DA2BA5">
            <w:pPr>
              <w:spacing w:after="0" w:line="240" w:lineRule="auto"/>
              <w:jc w:val="center"/>
              <w:rPr>
                <w:rFonts w:ascii="Calibri" w:eastAsia="Times New Roman" w:hAnsi="Calibri" w:cs="Calibri"/>
                <w:color w:val="000000"/>
                <w:sz w:val="18"/>
                <w:szCs w:val="18"/>
                <w:lang w:eastAsia="en-AU"/>
              </w:rPr>
            </w:pPr>
            <w:r w:rsidRPr="007F6EED">
              <w:rPr>
                <w:rFonts w:ascii="Calibri" w:eastAsia="Times New Roman" w:hAnsi="Calibri" w:cs="Calibri"/>
                <w:color w:val="000000"/>
                <w:sz w:val="18"/>
                <w:szCs w:val="18"/>
                <w:lang w:eastAsia="en-AU"/>
              </w:rPr>
              <w:t>(</w:t>
            </w:r>
            <w:proofErr w:type="gramStart"/>
            <w:r w:rsidRPr="007F6EED">
              <w:rPr>
                <w:rFonts w:ascii="Calibri" w:eastAsia="Times New Roman" w:hAnsi="Calibri" w:cs="Calibri"/>
                <w:color w:val="000000"/>
                <w:sz w:val="18"/>
                <w:szCs w:val="18"/>
                <w:lang w:eastAsia="en-AU"/>
              </w:rPr>
              <w:t>including</w:t>
            </w:r>
            <w:proofErr w:type="gramEnd"/>
            <w:r w:rsidRPr="007F6EED">
              <w:rPr>
                <w:rFonts w:ascii="Calibri" w:eastAsia="Times New Roman" w:hAnsi="Calibri" w:cs="Calibri"/>
                <w:color w:val="000000"/>
                <w:sz w:val="18"/>
                <w:szCs w:val="18"/>
                <w:lang w:eastAsia="en-AU"/>
              </w:rPr>
              <w:t xml:space="preserve"> Cross Boundary Licences)</w:t>
            </w:r>
          </w:p>
        </w:tc>
        <w:tc>
          <w:tcPr>
            <w:tcW w:w="539" w:type="pct"/>
            <w:vMerge/>
            <w:tcBorders>
              <w:top w:val="nil"/>
              <w:left w:val="single" w:sz="8" w:space="0" w:color="auto"/>
              <w:bottom w:val="single" w:sz="8" w:space="0" w:color="000000"/>
              <w:right w:val="single" w:sz="8" w:space="0" w:color="auto"/>
            </w:tcBorders>
            <w:vAlign w:val="center"/>
            <w:hideMark/>
          </w:tcPr>
          <w:p w14:paraId="5B4E182A" w14:textId="77777777" w:rsidR="00DA2BA5" w:rsidRPr="007F6EED" w:rsidRDefault="00DA2BA5" w:rsidP="00DA2BA5">
            <w:pPr>
              <w:spacing w:after="0" w:line="240" w:lineRule="auto"/>
              <w:rPr>
                <w:rFonts w:ascii="Wingdings" w:eastAsia="Times New Roman" w:hAnsi="Wingdings" w:cs="Calibri"/>
                <w:color w:val="000000"/>
                <w:sz w:val="18"/>
                <w:szCs w:val="18"/>
                <w:lang w:eastAsia="en-AU"/>
              </w:rPr>
            </w:pPr>
          </w:p>
        </w:tc>
        <w:tc>
          <w:tcPr>
            <w:tcW w:w="661" w:type="pct"/>
            <w:vMerge/>
            <w:tcBorders>
              <w:top w:val="nil"/>
              <w:left w:val="single" w:sz="8" w:space="0" w:color="auto"/>
              <w:bottom w:val="single" w:sz="8" w:space="0" w:color="000000"/>
              <w:right w:val="single" w:sz="8" w:space="0" w:color="auto"/>
            </w:tcBorders>
            <w:vAlign w:val="center"/>
            <w:hideMark/>
          </w:tcPr>
          <w:p w14:paraId="5E01DAFF" w14:textId="77777777" w:rsidR="00DA2BA5" w:rsidRPr="007F6EED" w:rsidRDefault="00DA2BA5" w:rsidP="00DA2BA5">
            <w:pPr>
              <w:spacing w:after="0" w:line="240" w:lineRule="auto"/>
              <w:rPr>
                <w:rFonts w:ascii="Wingdings" w:eastAsia="Times New Roman" w:hAnsi="Wingdings" w:cs="Calibri"/>
                <w:color w:val="000000"/>
                <w:sz w:val="18"/>
                <w:szCs w:val="18"/>
                <w:lang w:eastAsia="en-AU"/>
              </w:rPr>
            </w:pPr>
          </w:p>
        </w:tc>
        <w:tc>
          <w:tcPr>
            <w:tcW w:w="661" w:type="pct"/>
            <w:vMerge/>
            <w:tcBorders>
              <w:top w:val="nil"/>
              <w:left w:val="single" w:sz="8" w:space="0" w:color="auto"/>
              <w:bottom w:val="single" w:sz="8" w:space="0" w:color="000000"/>
              <w:right w:val="single" w:sz="8" w:space="0" w:color="auto"/>
            </w:tcBorders>
            <w:vAlign w:val="center"/>
            <w:hideMark/>
          </w:tcPr>
          <w:p w14:paraId="083B5D61" w14:textId="77777777" w:rsidR="00DA2BA5" w:rsidRPr="007F6EED" w:rsidRDefault="00DA2BA5" w:rsidP="00DA2BA5">
            <w:pPr>
              <w:spacing w:after="0" w:line="240" w:lineRule="auto"/>
              <w:rPr>
                <w:rFonts w:ascii="Wingdings" w:eastAsia="Times New Roman" w:hAnsi="Wingdings" w:cs="Calibri"/>
                <w:color w:val="000000"/>
                <w:sz w:val="18"/>
                <w:szCs w:val="18"/>
                <w:lang w:eastAsia="en-AU"/>
              </w:rPr>
            </w:pPr>
          </w:p>
        </w:tc>
        <w:tc>
          <w:tcPr>
            <w:tcW w:w="597" w:type="pct"/>
            <w:vMerge/>
            <w:tcBorders>
              <w:top w:val="nil"/>
              <w:left w:val="single" w:sz="8" w:space="0" w:color="auto"/>
              <w:bottom w:val="single" w:sz="8" w:space="0" w:color="000000"/>
              <w:right w:val="single" w:sz="8" w:space="0" w:color="auto"/>
            </w:tcBorders>
            <w:vAlign w:val="center"/>
            <w:hideMark/>
          </w:tcPr>
          <w:p w14:paraId="687A0590" w14:textId="77777777" w:rsidR="00DA2BA5" w:rsidRPr="007F6EED" w:rsidRDefault="00DA2BA5" w:rsidP="00DA2BA5">
            <w:pPr>
              <w:spacing w:after="0" w:line="240" w:lineRule="auto"/>
              <w:rPr>
                <w:rFonts w:ascii="Wingdings" w:eastAsia="Times New Roman" w:hAnsi="Wingdings" w:cs="Calibri"/>
                <w:color w:val="000000"/>
                <w:sz w:val="18"/>
                <w:szCs w:val="18"/>
                <w:lang w:eastAsia="en-AU"/>
              </w:rPr>
            </w:pPr>
          </w:p>
        </w:tc>
        <w:tc>
          <w:tcPr>
            <w:tcW w:w="661" w:type="pct"/>
            <w:vMerge/>
            <w:tcBorders>
              <w:top w:val="nil"/>
              <w:left w:val="single" w:sz="8" w:space="0" w:color="auto"/>
              <w:bottom w:val="single" w:sz="8" w:space="0" w:color="000000"/>
              <w:right w:val="single" w:sz="12" w:space="0" w:color="auto"/>
            </w:tcBorders>
            <w:vAlign w:val="center"/>
            <w:hideMark/>
          </w:tcPr>
          <w:p w14:paraId="2C344F6A" w14:textId="77777777" w:rsidR="00DA2BA5" w:rsidRPr="007F6EED" w:rsidRDefault="00DA2BA5" w:rsidP="00DA2BA5">
            <w:pPr>
              <w:spacing w:after="0" w:line="240" w:lineRule="auto"/>
              <w:rPr>
                <w:rFonts w:ascii="Wingdings" w:eastAsia="Times New Roman" w:hAnsi="Wingdings" w:cs="Calibri"/>
                <w:color w:val="000000"/>
                <w:sz w:val="18"/>
                <w:szCs w:val="18"/>
                <w:lang w:eastAsia="en-AU"/>
              </w:rPr>
            </w:pPr>
          </w:p>
        </w:tc>
      </w:tr>
      <w:tr w:rsidR="00DA2BA5" w:rsidRPr="00DE1853" w14:paraId="36860981" w14:textId="77777777" w:rsidTr="00322114">
        <w:trPr>
          <w:trHeight w:val="1177"/>
        </w:trPr>
        <w:tc>
          <w:tcPr>
            <w:tcW w:w="894" w:type="pct"/>
            <w:vMerge/>
            <w:tcBorders>
              <w:top w:val="single" w:sz="8" w:space="0" w:color="auto"/>
              <w:left w:val="single" w:sz="12" w:space="0" w:color="auto"/>
              <w:bottom w:val="single" w:sz="8" w:space="0" w:color="000000"/>
              <w:right w:val="single" w:sz="8" w:space="0" w:color="auto"/>
            </w:tcBorders>
            <w:vAlign w:val="center"/>
            <w:hideMark/>
          </w:tcPr>
          <w:p w14:paraId="7842AFC4" w14:textId="77777777" w:rsidR="00DA2BA5" w:rsidRPr="007F6EED" w:rsidRDefault="00DA2BA5" w:rsidP="00DA2BA5">
            <w:pPr>
              <w:spacing w:after="0" w:line="240" w:lineRule="auto"/>
              <w:rPr>
                <w:rFonts w:ascii="Calibri" w:eastAsia="Times New Roman" w:hAnsi="Calibri" w:cs="Calibri"/>
                <w:b/>
                <w:bCs/>
                <w:color w:val="000000"/>
                <w:sz w:val="18"/>
                <w:szCs w:val="18"/>
                <w:lang w:eastAsia="en-AU"/>
              </w:rPr>
            </w:pPr>
          </w:p>
        </w:tc>
        <w:tc>
          <w:tcPr>
            <w:tcW w:w="988" w:type="pct"/>
            <w:tcBorders>
              <w:top w:val="nil"/>
              <w:left w:val="nil"/>
              <w:bottom w:val="nil"/>
              <w:right w:val="single" w:sz="8" w:space="0" w:color="auto"/>
            </w:tcBorders>
            <w:shd w:val="clear" w:color="000000" w:fill="B4C6E7"/>
            <w:vAlign w:val="center"/>
            <w:hideMark/>
          </w:tcPr>
          <w:p w14:paraId="315DEB83" w14:textId="77777777" w:rsidR="00DA2BA5" w:rsidRPr="007F6EED" w:rsidRDefault="00DA2BA5" w:rsidP="00DA2BA5">
            <w:pPr>
              <w:spacing w:after="0" w:line="240" w:lineRule="auto"/>
              <w:jc w:val="center"/>
              <w:rPr>
                <w:rFonts w:ascii="Calibri" w:eastAsia="Times New Roman" w:hAnsi="Calibri" w:cs="Calibri"/>
                <w:color w:val="000000"/>
                <w:sz w:val="18"/>
                <w:szCs w:val="18"/>
                <w:lang w:eastAsia="en-AU"/>
              </w:rPr>
            </w:pPr>
            <w:r w:rsidRPr="007F6EED">
              <w:rPr>
                <w:rFonts w:ascii="Calibri" w:eastAsia="Times New Roman" w:hAnsi="Calibri" w:cs="Calibri"/>
                <w:color w:val="000000"/>
                <w:sz w:val="18"/>
                <w:szCs w:val="18"/>
                <w:lang w:eastAsia="en-AU"/>
              </w:rPr>
              <w:t>Pipeline Licence where the applicant is the Production Licensee or GHG Injection Licensee</w:t>
            </w:r>
          </w:p>
        </w:tc>
        <w:tc>
          <w:tcPr>
            <w:tcW w:w="539" w:type="pct"/>
            <w:tcBorders>
              <w:top w:val="nil"/>
              <w:left w:val="nil"/>
              <w:bottom w:val="single" w:sz="8" w:space="0" w:color="auto"/>
              <w:right w:val="single" w:sz="8" w:space="0" w:color="auto"/>
            </w:tcBorders>
            <w:shd w:val="clear" w:color="000000" w:fill="B4C6E7"/>
            <w:vAlign w:val="center"/>
            <w:hideMark/>
          </w:tcPr>
          <w:p w14:paraId="7B20DD6C" w14:textId="77777777" w:rsidR="00DA2BA5" w:rsidRPr="007F6EED" w:rsidRDefault="00DA2BA5" w:rsidP="00DA2BA5">
            <w:pPr>
              <w:spacing w:after="0" w:line="240" w:lineRule="auto"/>
              <w:jc w:val="center"/>
              <w:rPr>
                <w:rFonts w:ascii="Wingdings" w:eastAsia="Times New Roman" w:hAnsi="Wingdings" w:cs="Calibri"/>
                <w:color w:val="000000"/>
                <w:sz w:val="18"/>
                <w:szCs w:val="18"/>
                <w:lang w:eastAsia="en-AU"/>
              </w:rPr>
            </w:pPr>
            <w:r w:rsidRPr="007F6EED">
              <w:rPr>
                <w:rFonts w:ascii="Wingdings" w:eastAsia="Times New Roman" w:hAnsi="Wingdings" w:cs="Calibri"/>
                <w:color w:val="000000"/>
                <w:sz w:val="18"/>
                <w:szCs w:val="18"/>
                <w:lang w:eastAsia="en-AU"/>
              </w:rPr>
              <w:t></w:t>
            </w:r>
          </w:p>
        </w:tc>
        <w:tc>
          <w:tcPr>
            <w:tcW w:w="661" w:type="pct"/>
            <w:tcBorders>
              <w:top w:val="nil"/>
              <w:left w:val="nil"/>
              <w:bottom w:val="single" w:sz="8" w:space="0" w:color="auto"/>
              <w:right w:val="nil"/>
            </w:tcBorders>
            <w:shd w:val="clear" w:color="000000" w:fill="B4C6E7"/>
            <w:vAlign w:val="center"/>
            <w:hideMark/>
          </w:tcPr>
          <w:p w14:paraId="36DB7A76" w14:textId="77777777" w:rsidR="00DA2BA5" w:rsidRPr="007F6EED" w:rsidRDefault="00DA2BA5" w:rsidP="00DA2BA5">
            <w:pPr>
              <w:spacing w:after="0" w:line="240" w:lineRule="auto"/>
              <w:jc w:val="center"/>
              <w:rPr>
                <w:rFonts w:ascii="Wingdings" w:eastAsia="Times New Roman" w:hAnsi="Wingdings" w:cs="Calibri"/>
                <w:color w:val="000000"/>
                <w:sz w:val="18"/>
                <w:szCs w:val="18"/>
                <w:lang w:eastAsia="en-AU"/>
              </w:rPr>
            </w:pPr>
            <w:r w:rsidRPr="007F6EED">
              <w:rPr>
                <w:rFonts w:ascii="Wingdings" w:eastAsia="Times New Roman" w:hAnsi="Wingdings" w:cs="Calibri"/>
                <w:color w:val="000000"/>
                <w:sz w:val="18"/>
                <w:szCs w:val="18"/>
                <w:lang w:eastAsia="en-AU"/>
              </w:rPr>
              <w:t></w:t>
            </w:r>
          </w:p>
        </w:tc>
        <w:tc>
          <w:tcPr>
            <w:tcW w:w="661" w:type="pct"/>
            <w:tcBorders>
              <w:top w:val="nil"/>
              <w:left w:val="single" w:sz="8" w:space="0" w:color="auto"/>
              <w:bottom w:val="single" w:sz="8" w:space="0" w:color="auto"/>
              <w:right w:val="single" w:sz="8" w:space="0" w:color="auto"/>
            </w:tcBorders>
            <w:shd w:val="clear" w:color="000000" w:fill="B4C6E7"/>
            <w:vAlign w:val="center"/>
            <w:hideMark/>
          </w:tcPr>
          <w:p w14:paraId="1CF5CF05" w14:textId="77777777" w:rsidR="00DA2BA5" w:rsidRPr="007F6EED" w:rsidRDefault="00DA2BA5" w:rsidP="00DA2BA5">
            <w:pPr>
              <w:spacing w:after="0" w:line="240" w:lineRule="auto"/>
              <w:jc w:val="center"/>
              <w:rPr>
                <w:rFonts w:ascii="Wingdings" w:eastAsia="Times New Roman" w:hAnsi="Wingdings" w:cs="Calibri"/>
                <w:color w:val="000000"/>
                <w:sz w:val="18"/>
                <w:szCs w:val="18"/>
                <w:lang w:eastAsia="en-AU"/>
              </w:rPr>
            </w:pPr>
            <w:r w:rsidRPr="007F6EED">
              <w:rPr>
                <w:rFonts w:ascii="Wingdings" w:eastAsia="Times New Roman" w:hAnsi="Wingdings" w:cs="Calibri"/>
                <w:color w:val="000000"/>
                <w:sz w:val="18"/>
                <w:szCs w:val="18"/>
                <w:lang w:eastAsia="en-AU"/>
              </w:rPr>
              <w:t></w:t>
            </w:r>
          </w:p>
        </w:tc>
        <w:tc>
          <w:tcPr>
            <w:tcW w:w="597" w:type="pct"/>
            <w:tcBorders>
              <w:top w:val="nil"/>
              <w:left w:val="nil"/>
              <w:bottom w:val="single" w:sz="8" w:space="0" w:color="auto"/>
              <w:right w:val="single" w:sz="8" w:space="0" w:color="auto"/>
            </w:tcBorders>
            <w:shd w:val="clear" w:color="000000" w:fill="B4C6E7"/>
            <w:vAlign w:val="center"/>
            <w:hideMark/>
          </w:tcPr>
          <w:p w14:paraId="1D13B79A" w14:textId="77777777" w:rsidR="00DA2BA5" w:rsidRPr="007F6EED" w:rsidRDefault="00DA2BA5" w:rsidP="00DA2BA5">
            <w:pPr>
              <w:spacing w:after="0" w:line="240" w:lineRule="auto"/>
              <w:jc w:val="center"/>
              <w:rPr>
                <w:rFonts w:ascii="Wingdings" w:eastAsia="Times New Roman" w:hAnsi="Wingdings" w:cs="Calibri"/>
                <w:color w:val="000000"/>
                <w:sz w:val="18"/>
                <w:szCs w:val="18"/>
                <w:lang w:eastAsia="en-AU"/>
              </w:rPr>
            </w:pPr>
            <w:r w:rsidRPr="007F6EED">
              <w:rPr>
                <w:rFonts w:ascii="Wingdings" w:eastAsia="Times New Roman" w:hAnsi="Wingdings" w:cs="Calibri"/>
                <w:color w:val="000000"/>
                <w:sz w:val="18"/>
                <w:szCs w:val="18"/>
                <w:lang w:eastAsia="en-AU"/>
              </w:rPr>
              <w:t></w:t>
            </w:r>
          </w:p>
        </w:tc>
        <w:tc>
          <w:tcPr>
            <w:tcW w:w="661" w:type="pct"/>
            <w:tcBorders>
              <w:top w:val="nil"/>
              <w:left w:val="nil"/>
              <w:bottom w:val="single" w:sz="8" w:space="0" w:color="auto"/>
              <w:right w:val="single" w:sz="12" w:space="0" w:color="auto"/>
            </w:tcBorders>
            <w:shd w:val="clear" w:color="000000" w:fill="B4C6E7"/>
            <w:vAlign w:val="center"/>
            <w:hideMark/>
          </w:tcPr>
          <w:p w14:paraId="18775F0C" w14:textId="77777777" w:rsidR="00DA2BA5" w:rsidRPr="007F6EED" w:rsidRDefault="00DA2BA5" w:rsidP="00DA2BA5">
            <w:pPr>
              <w:spacing w:after="0" w:line="240" w:lineRule="auto"/>
              <w:jc w:val="center"/>
              <w:rPr>
                <w:rFonts w:ascii="Wingdings" w:eastAsia="Times New Roman" w:hAnsi="Wingdings" w:cs="Calibri"/>
                <w:color w:val="000000"/>
                <w:sz w:val="18"/>
                <w:szCs w:val="18"/>
                <w:lang w:eastAsia="en-AU"/>
              </w:rPr>
            </w:pPr>
            <w:r w:rsidRPr="007F6EED">
              <w:rPr>
                <w:rFonts w:ascii="Wingdings" w:eastAsia="Times New Roman" w:hAnsi="Wingdings" w:cs="Calibri"/>
                <w:color w:val="000000"/>
                <w:sz w:val="18"/>
                <w:szCs w:val="18"/>
                <w:lang w:eastAsia="en-AU"/>
              </w:rPr>
              <w:t></w:t>
            </w:r>
          </w:p>
        </w:tc>
      </w:tr>
      <w:tr w:rsidR="00DA2BA5" w:rsidRPr="00DE1853" w14:paraId="29690105" w14:textId="77777777" w:rsidTr="00322114">
        <w:trPr>
          <w:trHeight w:val="290"/>
        </w:trPr>
        <w:tc>
          <w:tcPr>
            <w:tcW w:w="894" w:type="pct"/>
            <w:vMerge/>
            <w:tcBorders>
              <w:top w:val="single" w:sz="8" w:space="0" w:color="auto"/>
              <w:left w:val="single" w:sz="12" w:space="0" w:color="auto"/>
              <w:bottom w:val="single" w:sz="8" w:space="0" w:color="000000"/>
              <w:right w:val="single" w:sz="8" w:space="0" w:color="auto"/>
            </w:tcBorders>
            <w:vAlign w:val="center"/>
            <w:hideMark/>
          </w:tcPr>
          <w:p w14:paraId="4F2771E7" w14:textId="77777777" w:rsidR="00DA2BA5" w:rsidRPr="007F6EED" w:rsidRDefault="00DA2BA5" w:rsidP="00DA2BA5">
            <w:pPr>
              <w:spacing w:after="0" w:line="240" w:lineRule="auto"/>
              <w:rPr>
                <w:rFonts w:ascii="Calibri" w:eastAsia="Times New Roman" w:hAnsi="Calibri" w:cs="Calibri"/>
                <w:b/>
                <w:bCs/>
                <w:color w:val="000000"/>
                <w:sz w:val="18"/>
                <w:szCs w:val="18"/>
                <w:lang w:eastAsia="en-AU"/>
              </w:rPr>
            </w:pPr>
          </w:p>
        </w:tc>
        <w:tc>
          <w:tcPr>
            <w:tcW w:w="988" w:type="pct"/>
            <w:tcBorders>
              <w:top w:val="single" w:sz="8" w:space="0" w:color="auto"/>
              <w:left w:val="nil"/>
              <w:bottom w:val="nil"/>
              <w:right w:val="single" w:sz="8" w:space="0" w:color="auto"/>
            </w:tcBorders>
            <w:shd w:val="clear" w:color="auto" w:fill="auto"/>
            <w:vAlign w:val="center"/>
            <w:hideMark/>
          </w:tcPr>
          <w:p w14:paraId="3749952B" w14:textId="77777777" w:rsidR="00DA2BA5" w:rsidRPr="007F6EED" w:rsidRDefault="00DA2BA5" w:rsidP="00DA2BA5">
            <w:pPr>
              <w:spacing w:after="0" w:line="240" w:lineRule="auto"/>
              <w:jc w:val="center"/>
              <w:rPr>
                <w:rFonts w:ascii="Calibri" w:eastAsia="Times New Roman" w:hAnsi="Calibri" w:cs="Calibri"/>
                <w:color w:val="000000"/>
                <w:sz w:val="18"/>
                <w:szCs w:val="18"/>
                <w:lang w:eastAsia="en-AU"/>
              </w:rPr>
            </w:pPr>
            <w:r w:rsidRPr="007F6EED">
              <w:rPr>
                <w:rFonts w:ascii="Calibri" w:eastAsia="Times New Roman" w:hAnsi="Calibri" w:cs="Calibri"/>
                <w:color w:val="000000"/>
                <w:sz w:val="18"/>
                <w:szCs w:val="18"/>
                <w:lang w:eastAsia="en-AU"/>
              </w:rPr>
              <w:t>GHG Injection Licence</w:t>
            </w:r>
          </w:p>
        </w:tc>
        <w:tc>
          <w:tcPr>
            <w:tcW w:w="539" w:type="pct"/>
            <w:vMerge w:val="restart"/>
            <w:tcBorders>
              <w:top w:val="nil"/>
              <w:left w:val="single" w:sz="8" w:space="0" w:color="auto"/>
              <w:bottom w:val="single" w:sz="8" w:space="0" w:color="000000"/>
              <w:right w:val="single" w:sz="8" w:space="0" w:color="auto"/>
            </w:tcBorders>
            <w:shd w:val="clear" w:color="auto" w:fill="auto"/>
            <w:vAlign w:val="center"/>
            <w:hideMark/>
          </w:tcPr>
          <w:p w14:paraId="1CEC5BD4" w14:textId="77777777" w:rsidR="00DA2BA5" w:rsidRPr="007F6EED" w:rsidRDefault="00DA2BA5" w:rsidP="00DA2BA5">
            <w:pPr>
              <w:spacing w:after="0" w:line="240" w:lineRule="auto"/>
              <w:jc w:val="center"/>
              <w:rPr>
                <w:rFonts w:ascii="Wingdings" w:eastAsia="Times New Roman" w:hAnsi="Wingdings" w:cs="Calibri"/>
                <w:color w:val="000000"/>
                <w:sz w:val="18"/>
                <w:szCs w:val="18"/>
                <w:lang w:eastAsia="en-AU"/>
              </w:rPr>
            </w:pPr>
            <w:r w:rsidRPr="007F6EED">
              <w:rPr>
                <w:rFonts w:ascii="Wingdings" w:eastAsia="Times New Roman" w:hAnsi="Wingdings" w:cs="Calibri"/>
                <w:color w:val="000000"/>
                <w:sz w:val="18"/>
                <w:szCs w:val="18"/>
                <w:lang w:eastAsia="en-AU"/>
              </w:rPr>
              <w:t></w:t>
            </w:r>
          </w:p>
        </w:tc>
        <w:tc>
          <w:tcPr>
            <w:tcW w:w="661" w:type="pct"/>
            <w:vMerge w:val="restart"/>
            <w:tcBorders>
              <w:top w:val="nil"/>
              <w:left w:val="single" w:sz="8" w:space="0" w:color="auto"/>
              <w:bottom w:val="single" w:sz="8" w:space="0" w:color="000000"/>
              <w:right w:val="single" w:sz="8" w:space="0" w:color="auto"/>
            </w:tcBorders>
            <w:shd w:val="clear" w:color="auto" w:fill="auto"/>
            <w:vAlign w:val="center"/>
            <w:hideMark/>
          </w:tcPr>
          <w:p w14:paraId="328B9940" w14:textId="77777777" w:rsidR="00DA2BA5" w:rsidRPr="007F6EED" w:rsidRDefault="00DA2BA5" w:rsidP="00DA2BA5">
            <w:pPr>
              <w:spacing w:after="0" w:line="240" w:lineRule="auto"/>
              <w:jc w:val="center"/>
              <w:rPr>
                <w:rFonts w:ascii="Wingdings" w:eastAsia="Times New Roman" w:hAnsi="Wingdings" w:cs="Calibri"/>
                <w:color w:val="000000"/>
                <w:sz w:val="18"/>
                <w:szCs w:val="18"/>
                <w:lang w:eastAsia="en-AU"/>
              </w:rPr>
            </w:pPr>
            <w:r w:rsidRPr="007F6EED">
              <w:rPr>
                <w:rFonts w:ascii="Wingdings" w:eastAsia="Times New Roman" w:hAnsi="Wingdings" w:cs="Calibri"/>
                <w:color w:val="000000"/>
                <w:sz w:val="18"/>
                <w:szCs w:val="18"/>
                <w:lang w:eastAsia="en-AU"/>
              </w:rPr>
              <w:t></w:t>
            </w:r>
          </w:p>
        </w:tc>
        <w:tc>
          <w:tcPr>
            <w:tcW w:w="661" w:type="pct"/>
            <w:vMerge w:val="restart"/>
            <w:tcBorders>
              <w:top w:val="nil"/>
              <w:left w:val="single" w:sz="8" w:space="0" w:color="auto"/>
              <w:bottom w:val="single" w:sz="8" w:space="0" w:color="000000"/>
              <w:right w:val="single" w:sz="8" w:space="0" w:color="auto"/>
            </w:tcBorders>
            <w:shd w:val="clear" w:color="auto" w:fill="auto"/>
            <w:vAlign w:val="center"/>
            <w:hideMark/>
          </w:tcPr>
          <w:p w14:paraId="3082FFCC" w14:textId="77777777" w:rsidR="00DA2BA5" w:rsidRPr="007F6EED" w:rsidRDefault="00DA2BA5" w:rsidP="00DA2BA5">
            <w:pPr>
              <w:spacing w:after="0" w:line="240" w:lineRule="auto"/>
              <w:jc w:val="center"/>
              <w:rPr>
                <w:rFonts w:ascii="Wingdings" w:eastAsia="Times New Roman" w:hAnsi="Wingdings" w:cs="Calibri"/>
                <w:color w:val="000000"/>
                <w:sz w:val="18"/>
                <w:szCs w:val="18"/>
                <w:lang w:eastAsia="en-AU"/>
              </w:rPr>
            </w:pPr>
            <w:r w:rsidRPr="007F6EED">
              <w:rPr>
                <w:rFonts w:ascii="Wingdings" w:eastAsia="Times New Roman" w:hAnsi="Wingdings" w:cs="Calibri"/>
                <w:color w:val="000000"/>
                <w:sz w:val="18"/>
                <w:szCs w:val="18"/>
                <w:lang w:eastAsia="en-AU"/>
              </w:rPr>
              <w:t></w:t>
            </w:r>
          </w:p>
        </w:tc>
        <w:tc>
          <w:tcPr>
            <w:tcW w:w="597" w:type="pct"/>
            <w:vMerge w:val="restart"/>
            <w:tcBorders>
              <w:top w:val="nil"/>
              <w:left w:val="single" w:sz="8" w:space="0" w:color="auto"/>
              <w:bottom w:val="single" w:sz="8" w:space="0" w:color="000000"/>
              <w:right w:val="single" w:sz="8" w:space="0" w:color="auto"/>
            </w:tcBorders>
            <w:shd w:val="clear" w:color="auto" w:fill="auto"/>
            <w:vAlign w:val="center"/>
            <w:hideMark/>
          </w:tcPr>
          <w:p w14:paraId="2C9BFCE4" w14:textId="77777777" w:rsidR="00DA2BA5" w:rsidRPr="007F6EED" w:rsidRDefault="00DA2BA5" w:rsidP="00DA2BA5">
            <w:pPr>
              <w:spacing w:after="0" w:line="240" w:lineRule="auto"/>
              <w:jc w:val="center"/>
              <w:rPr>
                <w:rFonts w:ascii="Wingdings" w:eastAsia="Times New Roman" w:hAnsi="Wingdings" w:cs="Calibri"/>
                <w:color w:val="000000"/>
                <w:sz w:val="18"/>
                <w:szCs w:val="18"/>
                <w:lang w:eastAsia="en-AU"/>
              </w:rPr>
            </w:pPr>
            <w:r w:rsidRPr="007F6EED">
              <w:rPr>
                <w:rFonts w:ascii="Wingdings" w:eastAsia="Times New Roman" w:hAnsi="Wingdings" w:cs="Calibri"/>
                <w:color w:val="000000"/>
                <w:sz w:val="18"/>
                <w:szCs w:val="18"/>
                <w:lang w:eastAsia="en-AU"/>
              </w:rPr>
              <w:t></w:t>
            </w:r>
          </w:p>
        </w:tc>
        <w:tc>
          <w:tcPr>
            <w:tcW w:w="661" w:type="pct"/>
            <w:vMerge w:val="restart"/>
            <w:tcBorders>
              <w:top w:val="nil"/>
              <w:left w:val="single" w:sz="8" w:space="0" w:color="auto"/>
              <w:bottom w:val="single" w:sz="8" w:space="0" w:color="000000"/>
              <w:right w:val="single" w:sz="12" w:space="0" w:color="auto"/>
            </w:tcBorders>
            <w:shd w:val="clear" w:color="auto" w:fill="auto"/>
            <w:vAlign w:val="center"/>
            <w:hideMark/>
          </w:tcPr>
          <w:p w14:paraId="7741911D" w14:textId="77777777" w:rsidR="00DA2BA5" w:rsidRPr="007F6EED" w:rsidRDefault="00DA2BA5" w:rsidP="00DA2BA5">
            <w:pPr>
              <w:spacing w:after="0" w:line="240" w:lineRule="auto"/>
              <w:jc w:val="center"/>
              <w:rPr>
                <w:rFonts w:ascii="Wingdings" w:eastAsia="Times New Roman" w:hAnsi="Wingdings" w:cs="Calibri"/>
                <w:color w:val="000000"/>
                <w:sz w:val="18"/>
                <w:szCs w:val="18"/>
                <w:lang w:eastAsia="en-AU"/>
              </w:rPr>
            </w:pPr>
            <w:r w:rsidRPr="007F6EED">
              <w:rPr>
                <w:rFonts w:ascii="Wingdings" w:eastAsia="Times New Roman" w:hAnsi="Wingdings" w:cs="Calibri"/>
                <w:color w:val="000000"/>
                <w:sz w:val="18"/>
                <w:szCs w:val="18"/>
                <w:lang w:eastAsia="en-AU"/>
              </w:rPr>
              <w:t></w:t>
            </w:r>
          </w:p>
        </w:tc>
      </w:tr>
      <w:tr w:rsidR="00DA2BA5" w:rsidRPr="00DE1853" w14:paraId="78C74B05" w14:textId="77777777" w:rsidTr="00322114">
        <w:trPr>
          <w:trHeight w:val="595"/>
        </w:trPr>
        <w:tc>
          <w:tcPr>
            <w:tcW w:w="894" w:type="pct"/>
            <w:vMerge/>
            <w:tcBorders>
              <w:top w:val="single" w:sz="8" w:space="0" w:color="auto"/>
              <w:left w:val="single" w:sz="12" w:space="0" w:color="auto"/>
              <w:bottom w:val="single" w:sz="12" w:space="0" w:color="auto"/>
              <w:right w:val="single" w:sz="8" w:space="0" w:color="auto"/>
            </w:tcBorders>
            <w:vAlign w:val="center"/>
            <w:hideMark/>
          </w:tcPr>
          <w:p w14:paraId="3C58DD7B" w14:textId="77777777" w:rsidR="00DA2BA5" w:rsidRPr="007F6EED" w:rsidRDefault="00DA2BA5" w:rsidP="00DA2BA5">
            <w:pPr>
              <w:spacing w:after="0" w:line="240" w:lineRule="auto"/>
              <w:rPr>
                <w:rFonts w:ascii="Calibri" w:eastAsia="Times New Roman" w:hAnsi="Calibri" w:cs="Calibri"/>
                <w:b/>
                <w:bCs/>
                <w:color w:val="000000"/>
                <w:sz w:val="18"/>
                <w:szCs w:val="18"/>
                <w:lang w:eastAsia="en-AU"/>
              </w:rPr>
            </w:pPr>
          </w:p>
        </w:tc>
        <w:tc>
          <w:tcPr>
            <w:tcW w:w="988" w:type="pct"/>
            <w:tcBorders>
              <w:top w:val="nil"/>
              <w:left w:val="nil"/>
              <w:bottom w:val="single" w:sz="12" w:space="0" w:color="auto"/>
              <w:right w:val="single" w:sz="8" w:space="0" w:color="auto"/>
            </w:tcBorders>
            <w:shd w:val="clear" w:color="auto" w:fill="auto"/>
            <w:vAlign w:val="center"/>
            <w:hideMark/>
          </w:tcPr>
          <w:p w14:paraId="38358828" w14:textId="77777777" w:rsidR="00DA2BA5" w:rsidRPr="007F6EED" w:rsidRDefault="00DA2BA5" w:rsidP="00DA2BA5">
            <w:pPr>
              <w:spacing w:after="0" w:line="240" w:lineRule="auto"/>
              <w:jc w:val="center"/>
              <w:rPr>
                <w:rFonts w:ascii="Calibri" w:eastAsia="Times New Roman" w:hAnsi="Calibri" w:cs="Calibri"/>
                <w:color w:val="000000"/>
                <w:sz w:val="18"/>
                <w:szCs w:val="18"/>
                <w:lang w:eastAsia="en-AU"/>
              </w:rPr>
            </w:pPr>
            <w:r w:rsidRPr="007F6EED">
              <w:rPr>
                <w:rFonts w:ascii="Calibri" w:eastAsia="Times New Roman" w:hAnsi="Calibri" w:cs="Calibri"/>
                <w:color w:val="000000"/>
                <w:sz w:val="18"/>
                <w:szCs w:val="18"/>
                <w:lang w:eastAsia="en-AU"/>
              </w:rPr>
              <w:t>(</w:t>
            </w:r>
            <w:proofErr w:type="gramStart"/>
            <w:r w:rsidRPr="007F6EED">
              <w:rPr>
                <w:rFonts w:ascii="Calibri" w:eastAsia="Times New Roman" w:hAnsi="Calibri" w:cs="Calibri"/>
                <w:color w:val="000000"/>
                <w:sz w:val="18"/>
                <w:szCs w:val="18"/>
                <w:lang w:eastAsia="en-AU"/>
              </w:rPr>
              <w:t>including</w:t>
            </w:r>
            <w:proofErr w:type="gramEnd"/>
            <w:r w:rsidRPr="007F6EED">
              <w:rPr>
                <w:rFonts w:ascii="Calibri" w:eastAsia="Times New Roman" w:hAnsi="Calibri" w:cs="Calibri"/>
                <w:color w:val="000000"/>
                <w:sz w:val="18"/>
                <w:szCs w:val="18"/>
                <w:lang w:eastAsia="en-AU"/>
              </w:rPr>
              <w:t xml:space="preserve"> Cross Boundary Licences)</w:t>
            </w:r>
          </w:p>
        </w:tc>
        <w:tc>
          <w:tcPr>
            <w:tcW w:w="539" w:type="pct"/>
            <w:vMerge/>
            <w:tcBorders>
              <w:top w:val="nil"/>
              <w:left w:val="single" w:sz="8" w:space="0" w:color="auto"/>
              <w:bottom w:val="single" w:sz="12" w:space="0" w:color="auto"/>
              <w:right w:val="single" w:sz="8" w:space="0" w:color="auto"/>
            </w:tcBorders>
            <w:vAlign w:val="center"/>
            <w:hideMark/>
          </w:tcPr>
          <w:p w14:paraId="78B54384" w14:textId="77777777" w:rsidR="00DA2BA5" w:rsidRPr="007F6EED" w:rsidRDefault="00DA2BA5" w:rsidP="00DA2BA5">
            <w:pPr>
              <w:spacing w:after="0" w:line="240" w:lineRule="auto"/>
              <w:rPr>
                <w:rFonts w:ascii="Wingdings" w:eastAsia="Times New Roman" w:hAnsi="Wingdings" w:cs="Calibri"/>
                <w:color w:val="000000"/>
                <w:sz w:val="18"/>
                <w:szCs w:val="18"/>
                <w:lang w:eastAsia="en-AU"/>
              </w:rPr>
            </w:pPr>
          </w:p>
        </w:tc>
        <w:tc>
          <w:tcPr>
            <w:tcW w:w="661" w:type="pct"/>
            <w:vMerge/>
            <w:tcBorders>
              <w:top w:val="nil"/>
              <w:left w:val="single" w:sz="8" w:space="0" w:color="auto"/>
              <w:bottom w:val="single" w:sz="12" w:space="0" w:color="auto"/>
              <w:right w:val="single" w:sz="8" w:space="0" w:color="auto"/>
            </w:tcBorders>
            <w:vAlign w:val="center"/>
            <w:hideMark/>
          </w:tcPr>
          <w:p w14:paraId="5CEC08C0" w14:textId="77777777" w:rsidR="00DA2BA5" w:rsidRPr="007F6EED" w:rsidRDefault="00DA2BA5" w:rsidP="00DA2BA5">
            <w:pPr>
              <w:spacing w:after="0" w:line="240" w:lineRule="auto"/>
              <w:rPr>
                <w:rFonts w:ascii="Wingdings" w:eastAsia="Times New Roman" w:hAnsi="Wingdings" w:cs="Calibri"/>
                <w:color w:val="000000"/>
                <w:sz w:val="18"/>
                <w:szCs w:val="18"/>
                <w:lang w:eastAsia="en-AU"/>
              </w:rPr>
            </w:pPr>
          </w:p>
        </w:tc>
        <w:tc>
          <w:tcPr>
            <w:tcW w:w="661" w:type="pct"/>
            <w:vMerge/>
            <w:tcBorders>
              <w:top w:val="nil"/>
              <w:left w:val="single" w:sz="8" w:space="0" w:color="auto"/>
              <w:bottom w:val="single" w:sz="12" w:space="0" w:color="auto"/>
              <w:right w:val="single" w:sz="8" w:space="0" w:color="auto"/>
            </w:tcBorders>
            <w:vAlign w:val="center"/>
            <w:hideMark/>
          </w:tcPr>
          <w:p w14:paraId="661899DF" w14:textId="77777777" w:rsidR="00DA2BA5" w:rsidRPr="007F6EED" w:rsidRDefault="00DA2BA5" w:rsidP="00DA2BA5">
            <w:pPr>
              <w:spacing w:after="0" w:line="240" w:lineRule="auto"/>
              <w:rPr>
                <w:rFonts w:ascii="Wingdings" w:eastAsia="Times New Roman" w:hAnsi="Wingdings" w:cs="Calibri"/>
                <w:color w:val="000000"/>
                <w:sz w:val="18"/>
                <w:szCs w:val="18"/>
                <w:lang w:eastAsia="en-AU"/>
              </w:rPr>
            </w:pPr>
          </w:p>
        </w:tc>
        <w:tc>
          <w:tcPr>
            <w:tcW w:w="597" w:type="pct"/>
            <w:vMerge/>
            <w:tcBorders>
              <w:top w:val="nil"/>
              <w:left w:val="single" w:sz="8" w:space="0" w:color="auto"/>
              <w:bottom w:val="single" w:sz="12" w:space="0" w:color="auto"/>
              <w:right w:val="single" w:sz="8" w:space="0" w:color="auto"/>
            </w:tcBorders>
            <w:vAlign w:val="center"/>
            <w:hideMark/>
          </w:tcPr>
          <w:p w14:paraId="58D3DDF8" w14:textId="77777777" w:rsidR="00DA2BA5" w:rsidRPr="007F6EED" w:rsidRDefault="00DA2BA5" w:rsidP="00DA2BA5">
            <w:pPr>
              <w:spacing w:after="0" w:line="240" w:lineRule="auto"/>
              <w:rPr>
                <w:rFonts w:ascii="Wingdings" w:eastAsia="Times New Roman" w:hAnsi="Wingdings" w:cs="Calibri"/>
                <w:color w:val="000000"/>
                <w:sz w:val="18"/>
                <w:szCs w:val="18"/>
                <w:lang w:eastAsia="en-AU"/>
              </w:rPr>
            </w:pPr>
          </w:p>
        </w:tc>
        <w:tc>
          <w:tcPr>
            <w:tcW w:w="661" w:type="pct"/>
            <w:vMerge/>
            <w:tcBorders>
              <w:top w:val="nil"/>
              <w:left w:val="single" w:sz="8" w:space="0" w:color="auto"/>
              <w:bottom w:val="single" w:sz="12" w:space="0" w:color="auto"/>
              <w:right w:val="single" w:sz="12" w:space="0" w:color="auto"/>
            </w:tcBorders>
            <w:vAlign w:val="center"/>
            <w:hideMark/>
          </w:tcPr>
          <w:p w14:paraId="52F76AC1" w14:textId="77777777" w:rsidR="00DA2BA5" w:rsidRPr="007F6EED" w:rsidRDefault="00DA2BA5" w:rsidP="00DA2BA5">
            <w:pPr>
              <w:spacing w:after="0" w:line="240" w:lineRule="auto"/>
              <w:rPr>
                <w:rFonts w:ascii="Wingdings" w:eastAsia="Times New Roman" w:hAnsi="Wingdings" w:cs="Calibri"/>
                <w:color w:val="000000"/>
                <w:sz w:val="18"/>
                <w:szCs w:val="18"/>
                <w:lang w:eastAsia="en-AU"/>
              </w:rPr>
            </w:pPr>
          </w:p>
        </w:tc>
      </w:tr>
    </w:tbl>
    <w:p w14:paraId="50186FCE" w14:textId="6D773D6F" w:rsidR="001B1F5B" w:rsidRDefault="001B1F5B" w:rsidP="00D859EA"/>
    <w:p w14:paraId="127CCB74" w14:textId="77777777" w:rsidR="001B1F5B" w:rsidRDefault="001B1F5B">
      <w:r>
        <w:br w:type="page"/>
      </w:r>
    </w:p>
    <w:tbl>
      <w:tblPr>
        <w:tblW w:w="5000" w:type="pct"/>
        <w:tblLook w:val="04A0" w:firstRow="1" w:lastRow="0" w:firstColumn="1" w:lastColumn="0" w:noHBand="0" w:noVBand="1"/>
      </w:tblPr>
      <w:tblGrid>
        <w:gridCol w:w="1473"/>
        <w:gridCol w:w="1792"/>
        <w:gridCol w:w="985"/>
        <w:gridCol w:w="1189"/>
        <w:gridCol w:w="1189"/>
        <w:gridCol w:w="1189"/>
        <w:gridCol w:w="1189"/>
      </w:tblGrid>
      <w:tr w:rsidR="00DA2BA5" w:rsidRPr="00DE1853" w14:paraId="71F1FD4A" w14:textId="77777777" w:rsidTr="00DA2BA5">
        <w:trPr>
          <w:trHeight w:val="305"/>
        </w:trPr>
        <w:tc>
          <w:tcPr>
            <w:tcW w:w="818" w:type="pct"/>
            <w:vMerge w:val="restart"/>
            <w:tcBorders>
              <w:top w:val="single" w:sz="8" w:space="0" w:color="auto"/>
              <w:left w:val="single" w:sz="8" w:space="0" w:color="auto"/>
              <w:bottom w:val="nil"/>
              <w:right w:val="single" w:sz="8" w:space="0" w:color="auto"/>
            </w:tcBorders>
            <w:shd w:val="clear" w:color="000000" w:fill="B4C6E7"/>
            <w:vAlign w:val="center"/>
            <w:hideMark/>
          </w:tcPr>
          <w:p w14:paraId="166F1FDF" w14:textId="77777777" w:rsidR="00DA2BA5" w:rsidRPr="004605EC" w:rsidRDefault="00DA2BA5" w:rsidP="00DA2BA5">
            <w:pPr>
              <w:spacing w:after="0" w:line="240" w:lineRule="auto"/>
              <w:jc w:val="center"/>
              <w:rPr>
                <w:rFonts w:ascii="Calibri" w:eastAsia="Times New Roman" w:hAnsi="Calibri" w:cs="Calibri"/>
                <w:b/>
                <w:bCs/>
                <w:color w:val="000000"/>
                <w:sz w:val="18"/>
                <w:szCs w:val="18"/>
                <w:lang w:eastAsia="en-AU"/>
              </w:rPr>
            </w:pPr>
            <w:r w:rsidRPr="004605EC">
              <w:rPr>
                <w:rFonts w:ascii="Calibri" w:eastAsia="Times New Roman" w:hAnsi="Calibri" w:cs="Calibri"/>
                <w:b/>
                <w:bCs/>
                <w:color w:val="000000"/>
                <w:sz w:val="18"/>
                <w:szCs w:val="18"/>
                <w:lang w:eastAsia="en-AU"/>
              </w:rPr>
              <w:lastRenderedPageBreak/>
              <w:t>Application Type</w:t>
            </w:r>
          </w:p>
        </w:tc>
        <w:tc>
          <w:tcPr>
            <w:tcW w:w="995" w:type="pct"/>
            <w:vMerge w:val="restart"/>
            <w:tcBorders>
              <w:top w:val="single" w:sz="8" w:space="0" w:color="auto"/>
              <w:left w:val="single" w:sz="8" w:space="0" w:color="auto"/>
              <w:bottom w:val="nil"/>
              <w:right w:val="single" w:sz="8" w:space="0" w:color="auto"/>
            </w:tcBorders>
            <w:shd w:val="clear" w:color="000000" w:fill="B4C6E7"/>
            <w:vAlign w:val="center"/>
            <w:hideMark/>
          </w:tcPr>
          <w:p w14:paraId="4026683B" w14:textId="77777777" w:rsidR="00DA2BA5" w:rsidRPr="004605EC" w:rsidRDefault="00DA2BA5" w:rsidP="00DA2BA5">
            <w:pPr>
              <w:spacing w:after="0" w:line="240" w:lineRule="auto"/>
              <w:jc w:val="center"/>
              <w:rPr>
                <w:rFonts w:ascii="Calibri" w:eastAsia="Times New Roman" w:hAnsi="Calibri" w:cs="Calibri"/>
                <w:b/>
                <w:bCs/>
                <w:color w:val="000000"/>
                <w:sz w:val="18"/>
                <w:szCs w:val="18"/>
                <w:lang w:eastAsia="en-AU"/>
              </w:rPr>
            </w:pPr>
            <w:r w:rsidRPr="004605EC">
              <w:rPr>
                <w:rFonts w:ascii="Calibri" w:eastAsia="Times New Roman" w:hAnsi="Calibri" w:cs="Calibri"/>
                <w:b/>
                <w:bCs/>
                <w:color w:val="000000"/>
                <w:sz w:val="18"/>
                <w:szCs w:val="18"/>
                <w:lang w:eastAsia="en-AU"/>
              </w:rPr>
              <w:t>Title Type</w:t>
            </w:r>
          </w:p>
        </w:tc>
        <w:tc>
          <w:tcPr>
            <w:tcW w:w="2527" w:type="pct"/>
            <w:gridSpan w:val="4"/>
            <w:tcBorders>
              <w:top w:val="single" w:sz="8" w:space="0" w:color="auto"/>
              <w:left w:val="nil"/>
              <w:bottom w:val="single" w:sz="8" w:space="0" w:color="auto"/>
              <w:right w:val="single" w:sz="4" w:space="0" w:color="000000"/>
            </w:tcBorders>
            <w:shd w:val="clear" w:color="000000" w:fill="B4C6E7"/>
            <w:vAlign w:val="center"/>
            <w:hideMark/>
          </w:tcPr>
          <w:p w14:paraId="1C797E72" w14:textId="77777777" w:rsidR="00DA2BA5" w:rsidRPr="004605EC" w:rsidRDefault="00DA2BA5" w:rsidP="00DA2BA5">
            <w:pPr>
              <w:spacing w:after="0" w:line="240" w:lineRule="auto"/>
              <w:jc w:val="center"/>
              <w:rPr>
                <w:rFonts w:ascii="Calibri" w:eastAsia="Times New Roman" w:hAnsi="Calibri" w:cs="Calibri"/>
                <w:b/>
                <w:bCs/>
                <w:color w:val="000000"/>
                <w:sz w:val="18"/>
                <w:szCs w:val="18"/>
                <w:lang w:eastAsia="en-AU"/>
              </w:rPr>
            </w:pPr>
            <w:r w:rsidRPr="004605EC">
              <w:rPr>
                <w:rFonts w:ascii="Calibri" w:eastAsia="Times New Roman" w:hAnsi="Calibri" w:cs="Calibri"/>
                <w:b/>
                <w:bCs/>
                <w:color w:val="000000"/>
                <w:sz w:val="18"/>
                <w:szCs w:val="18"/>
                <w:lang w:eastAsia="en-AU"/>
              </w:rPr>
              <w:t>Applicant Suitability Assessment Criteria</w:t>
            </w:r>
          </w:p>
        </w:tc>
        <w:tc>
          <w:tcPr>
            <w:tcW w:w="660" w:type="pct"/>
            <w:tcBorders>
              <w:top w:val="single" w:sz="8" w:space="0" w:color="auto"/>
              <w:left w:val="nil"/>
              <w:bottom w:val="single" w:sz="8" w:space="0" w:color="auto"/>
              <w:right w:val="single" w:sz="8" w:space="0" w:color="auto"/>
            </w:tcBorders>
            <w:shd w:val="clear" w:color="000000" w:fill="B4C6E7"/>
            <w:noWrap/>
            <w:vAlign w:val="bottom"/>
            <w:hideMark/>
          </w:tcPr>
          <w:p w14:paraId="7BF49B2D" w14:textId="77777777" w:rsidR="00DA2BA5" w:rsidRPr="004605EC" w:rsidRDefault="00DA2BA5" w:rsidP="00DA2BA5">
            <w:pPr>
              <w:spacing w:after="0" w:line="240" w:lineRule="auto"/>
              <w:rPr>
                <w:rFonts w:ascii="Calibri" w:eastAsia="Times New Roman" w:hAnsi="Calibri" w:cs="Calibri"/>
                <w:color w:val="000000"/>
                <w:sz w:val="18"/>
                <w:szCs w:val="18"/>
                <w:lang w:eastAsia="en-AU"/>
              </w:rPr>
            </w:pPr>
            <w:r w:rsidRPr="004605EC">
              <w:rPr>
                <w:rFonts w:ascii="Calibri" w:eastAsia="Times New Roman" w:hAnsi="Calibri" w:cs="Calibri"/>
                <w:color w:val="000000"/>
                <w:sz w:val="18"/>
                <w:szCs w:val="18"/>
                <w:lang w:eastAsia="en-AU"/>
              </w:rPr>
              <w:t> </w:t>
            </w:r>
          </w:p>
        </w:tc>
      </w:tr>
      <w:tr w:rsidR="00DA2BA5" w:rsidRPr="00DE1853" w14:paraId="0D05D151" w14:textId="77777777" w:rsidTr="00DA2BA5">
        <w:trPr>
          <w:trHeight w:val="1468"/>
        </w:trPr>
        <w:tc>
          <w:tcPr>
            <w:tcW w:w="818" w:type="pct"/>
            <w:vMerge/>
            <w:tcBorders>
              <w:top w:val="single" w:sz="8" w:space="0" w:color="auto"/>
              <w:left w:val="single" w:sz="8" w:space="0" w:color="auto"/>
              <w:bottom w:val="single" w:sz="12" w:space="0" w:color="auto"/>
              <w:right w:val="single" w:sz="8" w:space="0" w:color="auto"/>
            </w:tcBorders>
            <w:vAlign w:val="center"/>
            <w:hideMark/>
          </w:tcPr>
          <w:p w14:paraId="6B8EE81B" w14:textId="77777777" w:rsidR="00DA2BA5" w:rsidRPr="007F6EED" w:rsidRDefault="00DA2BA5" w:rsidP="00DA2BA5">
            <w:pPr>
              <w:spacing w:after="0" w:line="240" w:lineRule="auto"/>
              <w:rPr>
                <w:rFonts w:ascii="Calibri" w:eastAsia="Times New Roman" w:hAnsi="Calibri" w:cs="Calibri"/>
                <w:b/>
                <w:bCs/>
                <w:color w:val="000000"/>
                <w:sz w:val="18"/>
                <w:szCs w:val="18"/>
                <w:lang w:eastAsia="en-AU"/>
              </w:rPr>
            </w:pPr>
          </w:p>
        </w:tc>
        <w:tc>
          <w:tcPr>
            <w:tcW w:w="995" w:type="pct"/>
            <w:vMerge/>
            <w:tcBorders>
              <w:top w:val="single" w:sz="8" w:space="0" w:color="auto"/>
              <w:left w:val="single" w:sz="8" w:space="0" w:color="auto"/>
              <w:bottom w:val="single" w:sz="12" w:space="0" w:color="auto"/>
              <w:right w:val="single" w:sz="8" w:space="0" w:color="auto"/>
            </w:tcBorders>
            <w:vAlign w:val="center"/>
            <w:hideMark/>
          </w:tcPr>
          <w:p w14:paraId="646B471F" w14:textId="77777777" w:rsidR="00DA2BA5" w:rsidRPr="007F6EED" w:rsidRDefault="00DA2BA5" w:rsidP="00DA2BA5">
            <w:pPr>
              <w:spacing w:after="0" w:line="240" w:lineRule="auto"/>
              <w:rPr>
                <w:rFonts w:ascii="Calibri" w:eastAsia="Times New Roman" w:hAnsi="Calibri" w:cs="Calibri"/>
                <w:b/>
                <w:bCs/>
                <w:color w:val="000000"/>
                <w:sz w:val="18"/>
                <w:szCs w:val="18"/>
                <w:lang w:eastAsia="en-AU"/>
              </w:rPr>
            </w:pPr>
          </w:p>
        </w:tc>
        <w:tc>
          <w:tcPr>
            <w:tcW w:w="547" w:type="pct"/>
            <w:tcBorders>
              <w:top w:val="nil"/>
              <w:left w:val="nil"/>
              <w:bottom w:val="single" w:sz="12" w:space="0" w:color="auto"/>
              <w:right w:val="single" w:sz="8" w:space="0" w:color="auto"/>
            </w:tcBorders>
            <w:shd w:val="clear" w:color="000000" w:fill="B4C6E7"/>
            <w:vAlign w:val="center"/>
            <w:hideMark/>
          </w:tcPr>
          <w:p w14:paraId="02945F16" w14:textId="16E98925" w:rsidR="00DA2BA5" w:rsidRPr="007F6EED" w:rsidRDefault="00DA2BA5" w:rsidP="00B736AE">
            <w:pPr>
              <w:spacing w:after="0" w:line="240" w:lineRule="auto"/>
              <w:jc w:val="center"/>
              <w:rPr>
                <w:rFonts w:ascii="Calibri" w:eastAsia="Times New Roman" w:hAnsi="Calibri" w:cs="Calibri"/>
                <w:b/>
                <w:bCs/>
                <w:color w:val="000000"/>
                <w:sz w:val="18"/>
                <w:szCs w:val="18"/>
                <w:lang w:eastAsia="en-AU"/>
              </w:rPr>
            </w:pPr>
            <w:r w:rsidRPr="007F6EED">
              <w:rPr>
                <w:rFonts w:ascii="Calibri" w:eastAsia="Times New Roman" w:hAnsi="Calibri" w:cs="Calibri"/>
                <w:b/>
                <w:bCs/>
                <w:color w:val="000000"/>
                <w:sz w:val="18"/>
                <w:szCs w:val="18"/>
                <w:lang w:eastAsia="en-AU"/>
              </w:rPr>
              <w:t>695YB</w:t>
            </w:r>
          </w:p>
        </w:tc>
        <w:tc>
          <w:tcPr>
            <w:tcW w:w="660" w:type="pct"/>
            <w:tcBorders>
              <w:top w:val="nil"/>
              <w:left w:val="nil"/>
              <w:bottom w:val="single" w:sz="12" w:space="0" w:color="auto"/>
              <w:right w:val="single" w:sz="8" w:space="0" w:color="auto"/>
            </w:tcBorders>
            <w:shd w:val="clear" w:color="000000" w:fill="B4C6E7"/>
            <w:vAlign w:val="center"/>
            <w:hideMark/>
          </w:tcPr>
          <w:p w14:paraId="111074E9" w14:textId="77777777" w:rsidR="00DA2BA5" w:rsidRPr="007F6EED" w:rsidRDefault="00DA2BA5" w:rsidP="00DA2BA5">
            <w:pPr>
              <w:spacing w:after="0" w:line="240" w:lineRule="auto"/>
              <w:jc w:val="center"/>
              <w:rPr>
                <w:rFonts w:ascii="Calibri" w:eastAsia="Times New Roman" w:hAnsi="Calibri" w:cs="Calibri"/>
                <w:b/>
                <w:bCs/>
                <w:color w:val="000000"/>
                <w:sz w:val="18"/>
                <w:szCs w:val="18"/>
                <w:lang w:eastAsia="en-AU"/>
              </w:rPr>
            </w:pPr>
            <w:r w:rsidRPr="007F6EED">
              <w:rPr>
                <w:rFonts w:ascii="Calibri" w:eastAsia="Times New Roman" w:hAnsi="Calibri" w:cs="Calibri"/>
                <w:b/>
                <w:bCs/>
                <w:color w:val="000000"/>
                <w:sz w:val="18"/>
                <w:szCs w:val="18"/>
                <w:lang w:eastAsia="en-AU"/>
              </w:rPr>
              <w:t>Technical Advice</w:t>
            </w:r>
          </w:p>
        </w:tc>
        <w:tc>
          <w:tcPr>
            <w:tcW w:w="660" w:type="pct"/>
            <w:tcBorders>
              <w:top w:val="nil"/>
              <w:left w:val="nil"/>
              <w:bottom w:val="single" w:sz="12" w:space="0" w:color="auto"/>
              <w:right w:val="single" w:sz="8" w:space="0" w:color="auto"/>
            </w:tcBorders>
            <w:shd w:val="clear" w:color="000000" w:fill="B4C6E7"/>
            <w:vAlign w:val="center"/>
            <w:hideMark/>
          </w:tcPr>
          <w:p w14:paraId="3F61BEAD" w14:textId="77777777" w:rsidR="00DA2BA5" w:rsidRPr="007F6EED" w:rsidRDefault="00DA2BA5" w:rsidP="00DA2BA5">
            <w:pPr>
              <w:spacing w:after="0" w:line="240" w:lineRule="auto"/>
              <w:jc w:val="center"/>
              <w:rPr>
                <w:rFonts w:ascii="Calibri" w:eastAsia="Times New Roman" w:hAnsi="Calibri" w:cs="Calibri"/>
                <w:b/>
                <w:bCs/>
                <w:color w:val="000000"/>
                <w:sz w:val="18"/>
                <w:szCs w:val="18"/>
                <w:lang w:eastAsia="en-AU"/>
              </w:rPr>
            </w:pPr>
            <w:r w:rsidRPr="007F6EED">
              <w:rPr>
                <w:rFonts w:ascii="Calibri" w:eastAsia="Times New Roman" w:hAnsi="Calibri" w:cs="Calibri"/>
                <w:b/>
                <w:bCs/>
                <w:color w:val="000000"/>
                <w:sz w:val="18"/>
                <w:szCs w:val="18"/>
                <w:lang w:eastAsia="en-AU"/>
              </w:rPr>
              <w:t>Financial Resources</w:t>
            </w:r>
          </w:p>
        </w:tc>
        <w:tc>
          <w:tcPr>
            <w:tcW w:w="660" w:type="pct"/>
            <w:tcBorders>
              <w:top w:val="nil"/>
              <w:left w:val="nil"/>
              <w:bottom w:val="single" w:sz="12" w:space="0" w:color="auto"/>
              <w:right w:val="single" w:sz="8" w:space="0" w:color="auto"/>
            </w:tcBorders>
            <w:shd w:val="clear" w:color="000000" w:fill="B4C6E7"/>
            <w:vAlign w:val="center"/>
            <w:hideMark/>
          </w:tcPr>
          <w:p w14:paraId="23DCCDE3" w14:textId="77777777" w:rsidR="00DA2BA5" w:rsidRPr="007F6EED" w:rsidRDefault="00DA2BA5" w:rsidP="00DA2BA5">
            <w:pPr>
              <w:spacing w:after="0" w:line="240" w:lineRule="auto"/>
              <w:jc w:val="center"/>
              <w:rPr>
                <w:rFonts w:ascii="Calibri" w:eastAsia="Times New Roman" w:hAnsi="Calibri" w:cs="Calibri"/>
                <w:b/>
                <w:bCs/>
                <w:color w:val="000000"/>
                <w:sz w:val="18"/>
                <w:szCs w:val="18"/>
                <w:lang w:eastAsia="en-AU"/>
              </w:rPr>
            </w:pPr>
            <w:r w:rsidRPr="007F6EED">
              <w:rPr>
                <w:rFonts w:ascii="Calibri" w:eastAsia="Times New Roman" w:hAnsi="Calibri" w:cs="Calibri"/>
                <w:b/>
                <w:bCs/>
                <w:color w:val="000000"/>
                <w:sz w:val="18"/>
                <w:szCs w:val="18"/>
                <w:lang w:eastAsia="en-AU"/>
              </w:rPr>
              <w:t>Other matters prescribed by regulations</w:t>
            </w:r>
          </w:p>
        </w:tc>
        <w:tc>
          <w:tcPr>
            <w:tcW w:w="660" w:type="pct"/>
            <w:tcBorders>
              <w:top w:val="nil"/>
              <w:left w:val="nil"/>
              <w:bottom w:val="single" w:sz="12" w:space="0" w:color="auto"/>
              <w:right w:val="single" w:sz="8" w:space="0" w:color="auto"/>
            </w:tcBorders>
            <w:shd w:val="clear" w:color="000000" w:fill="B4C6E7"/>
            <w:vAlign w:val="center"/>
            <w:hideMark/>
          </w:tcPr>
          <w:p w14:paraId="68D34B8A" w14:textId="77777777" w:rsidR="00DA2BA5" w:rsidRPr="004605EC" w:rsidRDefault="00DA2BA5" w:rsidP="00DA2BA5">
            <w:pPr>
              <w:spacing w:after="0" w:line="240" w:lineRule="auto"/>
              <w:jc w:val="center"/>
              <w:rPr>
                <w:rFonts w:ascii="Calibri" w:eastAsia="Times New Roman" w:hAnsi="Calibri" w:cs="Calibri"/>
                <w:b/>
                <w:bCs/>
                <w:color w:val="000000"/>
                <w:sz w:val="18"/>
                <w:szCs w:val="18"/>
                <w:lang w:eastAsia="en-AU"/>
              </w:rPr>
            </w:pPr>
            <w:r w:rsidRPr="007F6EED">
              <w:rPr>
                <w:rFonts w:ascii="Calibri" w:eastAsia="Times New Roman" w:hAnsi="Calibri" w:cs="Calibri"/>
                <w:b/>
                <w:bCs/>
                <w:color w:val="000000"/>
                <w:sz w:val="18"/>
                <w:szCs w:val="18"/>
                <w:lang w:eastAsia="en-AU"/>
              </w:rPr>
              <w:t>Other</w:t>
            </w:r>
            <w:r w:rsidRPr="004605EC">
              <w:rPr>
                <w:rFonts w:ascii="Calibri" w:eastAsia="Times New Roman" w:hAnsi="Calibri" w:cs="Calibri"/>
                <w:b/>
                <w:bCs/>
                <w:color w:val="000000"/>
                <w:sz w:val="18"/>
                <w:szCs w:val="18"/>
                <w:lang w:eastAsia="en-AU"/>
              </w:rPr>
              <w:t xml:space="preserve"> matters considered relevant</w:t>
            </w:r>
          </w:p>
        </w:tc>
      </w:tr>
      <w:tr w:rsidR="00DA2BA5" w:rsidRPr="00DE1853" w14:paraId="7433DF1F" w14:textId="77777777" w:rsidTr="00DA2BA5">
        <w:trPr>
          <w:trHeight w:val="392"/>
        </w:trPr>
        <w:tc>
          <w:tcPr>
            <w:tcW w:w="818" w:type="pct"/>
            <w:tcBorders>
              <w:top w:val="single" w:sz="12" w:space="0" w:color="auto"/>
              <w:left w:val="single" w:sz="8" w:space="0" w:color="auto"/>
              <w:bottom w:val="single" w:sz="4" w:space="0" w:color="auto"/>
              <w:right w:val="single" w:sz="8" w:space="0" w:color="auto"/>
            </w:tcBorders>
            <w:shd w:val="clear" w:color="000000" w:fill="B4C6E7"/>
            <w:vAlign w:val="center"/>
            <w:hideMark/>
          </w:tcPr>
          <w:p w14:paraId="333BBE48" w14:textId="77777777" w:rsidR="00DA2BA5" w:rsidRPr="004605EC" w:rsidRDefault="00DA2BA5" w:rsidP="00DA2BA5">
            <w:pPr>
              <w:spacing w:after="0" w:line="240" w:lineRule="auto"/>
              <w:jc w:val="center"/>
              <w:rPr>
                <w:rFonts w:ascii="Calibri" w:eastAsia="Times New Roman" w:hAnsi="Calibri" w:cs="Calibri"/>
                <w:b/>
                <w:bCs/>
                <w:color w:val="000000"/>
                <w:sz w:val="18"/>
                <w:szCs w:val="18"/>
                <w:lang w:eastAsia="en-AU"/>
              </w:rPr>
            </w:pPr>
            <w:r w:rsidRPr="004605EC">
              <w:rPr>
                <w:rFonts w:ascii="Calibri" w:eastAsia="Times New Roman" w:hAnsi="Calibri" w:cs="Calibri"/>
                <w:b/>
                <w:bCs/>
                <w:color w:val="000000"/>
                <w:sz w:val="18"/>
                <w:szCs w:val="18"/>
                <w:lang w:eastAsia="en-AU"/>
              </w:rPr>
              <w:t>Renewal</w:t>
            </w:r>
          </w:p>
        </w:tc>
        <w:tc>
          <w:tcPr>
            <w:tcW w:w="995" w:type="pct"/>
            <w:tcBorders>
              <w:top w:val="single" w:sz="12" w:space="0" w:color="auto"/>
              <w:left w:val="nil"/>
              <w:bottom w:val="single" w:sz="4" w:space="0" w:color="auto"/>
              <w:right w:val="single" w:sz="8" w:space="0" w:color="auto"/>
            </w:tcBorders>
            <w:shd w:val="clear" w:color="000000" w:fill="B4C6E7"/>
            <w:vAlign w:val="center"/>
            <w:hideMark/>
          </w:tcPr>
          <w:p w14:paraId="15FFB04B" w14:textId="77777777" w:rsidR="00DA2BA5" w:rsidRPr="004605EC" w:rsidRDefault="00DA2BA5" w:rsidP="00DA2BA5">
            <w:pPr>
              <w:spacing w:after="0" w:line="240" w:lineRule="auto"/>
              <w:jc w:val="center"/>
              <w:rPr>
                <w:rFonts w:ascii="Calibri" w:eastAsia="Times New Roman" w:hAnsi="Calibri" w:cs="Calibri"/>
                <w:b/>
                <w:bCs/>
                <w:color w:val="000000"/>
                <w:sz w:val="18"/>
                <w:szCs w:val="18"/>
                <w:lang w:eastAsia="en-AU"/>
              </w:rPr>
            </w:pPr>
            <w:r w:rsidRPr="004605EC">
              <w:rPr>
                <w:rFonts w:ascii="Calibri" w:eastAsia="Times New Roman" w:hAnsi="Calibri" w:cs="Calibri"/>
                <w:b/>
                <w:bCs/>
                <w:color w:val="000000"/>
                <w:sz w:val="18"/>
                <w:szCs w:val="18"/>
                <w:lang w:eastAsia="en-AU"/>
              </w:rPr>
              <w:t>All titles</w:t>
            </w:r>
          </w:p>
        </w:tc>
        <w:tc>
          <w:tcPr>
            <w:tcW w:w="547" w:type="pct"/>
            <w:tcBorders>
              <w:top w:val="single" w:sz="12" w:space="0" w:color="auto"/>
              <w:left w:val="nil"/>
              <w:bottom w:val="single" w:sz="4" w:space="0" w:color="auto"/>
              <w:right w:val="single" w:sz="8" w:space="0" w:color="auto"/>
            </w:tcBorders>
            <w:shd w:val="clear" w:color="000000" w:fill="B4C6E7"/>
            <w:vAlign w:val="center"/>
            <w:hideMark/>
          </w:tcPr>
          <w:p w14:paraId="0D1AE273" w14:textId="77777777" w:rsidR="00DA2BA5" w:rsidRPr="004605EC" w:rsidRDefault="00DA2BA5" w:rsidP="00DA2BA5">
            <w:pPr>
              <w:spacing w:after="0" w:line="240" w:lineRule="auto"/>
              <w:jc w:val="center"/>
              <w:rPr>
                <w:rFonts w:ascii="Wingdings" w:eastAsia="Times New Roman" w:hAnsi="Wingdings" w:cs="Calibri"/>
                <w:color w:val="000000"/>
                <w:sz w:val="18"/>
                <w:szCs w:val="18"/>
                <w:lang w:eastAsia="en-AU"/>
              </w:rPr>
            </w:pPr>
            <w:r w:rsidRPr="004605EC">
              <w:rPr>
                <w:rFonts w:ascii="Wingdings" w:eastAsia="Times New Roman" w:hAnsi="Wingdings" w:cs="Calibri"/>
                <w:color w:val="000000"/>
                <w:sz w:val="18"/>
                <w:szCs w:val="18"/>
                <w:lang w:eastAsia="en-AU"/>
              </w:rPr>
              <w:t></w:t>
            </w:r>
          </w:p>
        </w:tc>
        <w:tc>
          <w:tcPr>
            <w:tcW w:w="660" w:type="pct"/>
            <w:tcBorders>
              <w:top w:val="single" w:sz="12" w:space="0" w:color="auto"/>
              <w:left w:val="nil"/>
              <w:bottom w:val="single" w:sz="4" w:space="0" w:color="auto"/>
              <w:right w:val="nil"/>
            </w:tcBorders>
            <w:shd w:val="clear" w:color="000000" w:fill="B4C6E7"/>
            <w:vAlign w:val="center"/>
            <w:hideMark/>
          </w:tcPr>
          <w:p w14:paraId="5B6E07E7" w14:textId="77777777" w:rsidR="00DA2BA5" w:rsidRPr="004605EC" w:rsidRDefault="00DA2BA5" w:rsidP="00DA2BA5">
            <w:pPr>
              <w:spacing w:after="0" w:line="240" w:lineRule="auto"/>
              <w:jc w:val="center"/>
              <w:rPr>
                <w:rFonts w:ascii="Wingdings" w:eastAsia="Times New Roman" w:hAnsi="Wingdings" w:cs="Calibri"/>
                <w:color w:val="000000"/>
                <w:sz w:val="18"/>
                <w:szCs w:val="18"/>
                <w:lang w:eastAsia="en-AU"/>
              </w:rPr>
            </w:pPr>
            <w:r w:rsidRPr="004605EC">
              <w:rPr>
                <w:rFonts w:ascii="Wingdings" w:eastAsia="Times New Roman" w:hAnsi="Wingdings" w:cs="Calibri"/>
                <w:color w:val="000000"/>
                <w:sz w:val="18"/>
                <w:szCs w:val="18"/>
                <w:lang w:eastAsia="en-AU"/>
              </w:rPr>
              <w:t></w:t>
            </w:r>
          </w:p>
        </w:tc>
        <w:tc>
          <w:tcPr>
            <w:tcW w:w="660" w:type="pct"/>
            <w:tcBorders>
              <w:top w:val="single" w:sz="12" w:space="0" w:color="auto"/>
              <w:left w:val="single" w:sz="8" w:space="0" w:color="auto"/>
              <w:bottom w:val="single" w:sz="4" w:space="0" w:color="auto"/>
              <w:right w:val="single" w:sz="8" w:space="0" w:color="auto"/>
            </w:tcBorders>
            <w:shd w:val="clear" w:color="000000" w:fill="B4C6E7"/>
            <w:vAlign w:val="center"/>
            <w:hideMark/>
          </w:tcPr>
          <w:p w14:paraId="2732169D" w14:textId="77777777" w:rsidR="00DA2BA5" w:rsidRPr="004605EC" w:rsidRDefault="00DA2BA5" w:rsidP="00DA2BA5">
            <w:pPr>
              <w:spacing w:after="0" w:line="240" w:lineRule="auto"/>
              <w:jc w:val="center"/>
              <w:rPr>
                <w:rFonts w:ascii="Wingdings" w:eastAsia="Times New Roman" w:hAnsi="Wingdings" w:cs="Calibri"/>
                <w:color w:val="000000"/>
                <w:sz w:val="18"/>
                <w:szCs w:val="18"/>
                <w:lang w:eastAsia="en-AU"/>
              </w:rPr>
            </w:pPr>
            <w:r w:rsidRPr="004605EC">
              <w:rPr>
                <w:rFonts w:ascii="Wingdings" w:eastAsia="Times New Roman" w:hAnsi="Wingdings" w:cs="Calibri"/>
                <w:color w:val="000000"/>
                <w:sz w:val="18"/>
                <w:szCs w:val="18"/>
                <w:lang w:eastAsia="en-AU"/>
              </w:rPr>
              <w:t></w:t>
            </w:r>
          </w:p>
        </w:tc>
        <w:tc>
          <w:tcPr>
            <w:tcW w:w="660" w:type="pct"/>
            <w:tcBorders>
              <w:top w:val="single" w:sz="12" w:space="0" w:color="auto"/>
              <w:left w:val="nil"/>
              <w:bottom w:val="single" w:sz="4" w:space="0" w:color="auto"/>
              <w:right w:val="single" w:sz="8" w:space="0" w:color="auto"/>
            </w:tcBorders>
            <w:shd w:val="clear" w:color="000000" w:fill="B4C6E7"/>
            <w:vAlign w:val="center"/>
            <w:hideMark/>
          </w:tcPr>
          <w:p w14:paraId="479A5BE0" w14:textId="77777777" w:rsidR="00DA2BA5" w:rsidRPr="004605EC" w:rsidRDefault="00DA2BA5" w:rsidP="00DA2BA5">
            <w:pPr>
              <w:spacing w:after="0" w:line="240" w:lineRule="auto"/>
              <w:jc w:val="center"/>
              <w:rPr>
                <w:rFonts w:ascii="Wingdings" w:eastAsia="Times New Roman" w:hAnsi="Wingdings" w:cs="Calibri"/>
                <w:color w:val="000000"/>
                <w:sz w:val="18"/>
                <w:szCs w:val="18"/>
                <w:lang w:eastAsia="en-AU"/>
              </w:rPr>
            </w:pPr>
            <w:r w:rsidRPr="004605EC">
              <w:rPr>
                <w:rFonts w:ascii="Wingdings" w:eastAsia="Times New Roman" w:hAnsi="Wingdings" w:cs="Calibri"/>
                <w:color w:val="000000"/>
                <w:sz w:val="18"/>
                <w:szCs w:val="18"/>
                <w:lang w:eastAsia="en-AU"/>
              </w:rPr>
              <w:t></w:t>
            </w:r>
          </w:p>
        </w:tc>
        <w:tc>
          <w:tcPr>
            <w:tcW w:w="660" w:type="pct"/>
            <w:tcBorders>
              <w:top w:val="single" w:sz="12" w:space="0" w:color="auto"/>
              <w:left w:val="nil"/>
              <w:bottom w:val="single" w:sz="4" w:space="0" w:color="auto"/>
              <w:right w:val="single" w:sz="8" w:space="0" w:color="auto"/>
            </w:tcBorders>
            <w:shd w:val="clear" w:color="000000" w:fill="B4C6E7"/>
            <w:vAlign w:val="center"/>
            <w:hideMark/>
          </w:tcPr>
          <w:p w14:paraId="07C38E39" w14:textId="77777777" w:rsidR="00DA2BA5" w:rsidRPr="004605EC" w:rsidRDefault="00DA2BA5" w:rsidP="00DA2BA5">
            <w:pPr>
              <w:spacing w:after="0" w:line="240" w:lineRule="auto"/>
              <w:jc w:val="center"/>
              <w:rPr>
                <w:rFonts w:ascii="Wingdings" w:eastAsia="Times New Roman" w:hAnsi="Wingdings" w:cs="Calibri"/>
                <w:color w:val="000000"/>
                <w:sz w:val="18"/>
                <w:szCs w:val="18"/>
                <w:lang w:eastAsia="en-AU"/>
              </w:rPr>
            </w:pPr>
            <w:r w:rsidRPr="004605EC">
              <w:rPr>
                <w:rFonts w:ascii="Wingdings" w:eastAsia="Times New Roman" w:hAnsi="Wingdings" w:cs="Calibri"/>
                <w:color w:val="000000"/>
                <w:sz w:val="18"/>
                <w:szCs w:val="18"/>
                <w:lang w:eastAsia="en-AU"/>
              </w:rPr>
              <w:t></w:t>
            </w:r>
          </w:p>
        </w:tc>
      </w:tr>
      <w:tr w:rsidR="00DA2BA5" w:rsidRPr="00DE1853" w14:paraId="21F48286" w14:textId="77777777" w:rsidTr="00DA2BA5">
        <w:trPr>
          <w:trHeight w:val="392"/>
        </w:trPr>
        <w:tc>
          <w:tcPr>
            <w:tcW w:w="818" w:type="pct"/>
            <w:vMerge w:val="restart"/>
            <w:tcBorders>
              <w:top w:val="single" w:sz="4" w:space="0" w:color="auto"/>
              <w:left w:val="single" w:sz="8" w:space="0" w:color="auto"/>
              <w:right w:val="single" w:sz="8" w:space="0" w:color="auto"/>
            </w:tcBorders>
            <w:shd w:val="clear" w:color="auto" w:fill="auto"/>
            <w:vAlign w:val="center"/>
            <w:hideMark/>
          </w:tcPr>
          <w:p w14:paraId="05038DDE" w14:textId="77777777" w:rsidR="00DA2BA5" w:rsidRPr="001F2A84" w:rsidRDefault="00DA2BA5" w:rsidP="00DA2BA5">
            <w:pPr>
              <w:spacing w:after="0" w:line="240" w:lineRule="auto"/>
              <w:jc w:val="center"/>
              <w:rPr>
                <w:rFonts w:ascii="Calibri" w:eastAsia="Times New Roman" w:hAnsi="Calibri" w:cs="Calibri"/>
                <w:b/>
                <w:bCs/>
                <w:color w:val="000000"/>
                <w:sz w:val="18"/>
                <w:szCs w:val="18"/>
                <w:lang w:eastAsia="en-AU"/>
              </w:rPr>
            </w:pPr>
            <w:r w:rsidRPr="004605EC">
              <w:rPr>
                <w:rFonts w:ascii="Calibri" w:eastAsia="Times New Roman" w:hAnsi="Calibri" w:cs="Calibri"/>
                <w:b/>
                <w:bCs/>
                <w:color w:val="000000"/>
                <w:sz w:val="18"/>
                <w:szCs w:val="18"/>
                <w:lang w:eastAsia="en-AU"/>
              </w:rPr>
              <w:t>Variation</w:t>
            </w:r>
          </w:p>
          <w:p w14:paraId="1137D620" w14:textId="4B3EA680" w:rsidR="00DA2BA5" w:rsidRPr="004605EC" w:rsidRDefault="00CA62E5" w:rsidP="009B1867">
            <w:pPr>
              <w:spacing w:after="0" w:line="240" w:lineRule="auto"/>
              <w:jc w:val="center"/>
              <w:rPr>
                <w:rFonts w:ascii="Calibri" w:eastAsia="Times New Roman" w:hAnsi="Calibri" w:cs="Calibri"/>
                <w:b/>
                <w:bCs/>
                <w:color w:val="000000"/>
                <w:sz w:val="18"/>
                <w:szCs w:val="18"/>
                <w:lang w:eastAsia="en-AU"/>
              </w:rPr>
            </w:pPr>
            <w:r w:rsidRPr="004605EC">
              <w:rPr>
                <w:rFonts w:ascii="Calibri" w:eastAsia="Times New Roman" w:hAnsi="Calibri" w:cs="Calibri"/>
                <w:b/>
                <w:bCs/>
                <w:color w:val="000000"/>
                <w:sz w:val="18"/>
                <w:szCs w:val="18"/>
                <w:lang w:eastAsia="en-AU"/>
              </w:rPr>
              <w:t>S</w:t>
            </w:r>
            <w:r>
              <w:rPr>
                <w:rFonts w:ascii="Calibri" w:eastAsia="Times New Roman" w:hAnsi="Calibri" w:cs="Calibri"/>
                <w:b/>
                <w:bCs/>
                <w:color w:val="000000"/>
                <w:sz w:val="18"/>
                <w:szCs w:val="18"/>
                <w:lang w:eastAsia="en-AU"/>
              </w:rPr>
              <w:t xml:space="preserve"> </w:t>
            </w:r>
            <w:r w:rsidR="00DA2BA5" w:rsidRPr="004605EC">
              <w:rPr>
                <w:rFonts w:ascii="Calibri" w:eastAsia="Times New Roman" w:hAnsi="Calibri" w:cs="Calibri"/>
                <w:b/>
                <w:bCs/>
                <w:color w:val="000000"/>
                <w:sz w:val="18"/>
                <w:szCs w:val="18"/>
                <w:lang w:eastAsia="en-AU"/>
              </w:rPr>
              <w:t>204, s</w:t>
            </w:r>
            <w:r>
              <w:rPr>
                <w:rFonts w:ascii="Calibri" w:eastAsia="Times New Roman" w:hAnsi="Calibri" w:cs="Calibri"/>
                <w:b/>
                <w:bCs/>
                <w:color w:val="000000"/>
                <w:sz w:val="18"/>
                <w:szCs w:val="18"/>
                <w:lang w:eastAsia="en-AU"/>
              </w:rPr>
              <w:t xml:space="preserve"> </w:t>
            </w:r>
            <w:r w:rsidR="00DA2BA5" w:rsidRPr="004605EC">
              <w:rPr>
                <w:rFonts w:ascii="Calibri" w:eastAsia="Times New Roman" w:hAnsi="Calibri" w:cs="Calibri"/>
                <w:b/>
                <w:bCs/>
                <w:color w:val="000000"/>
                <w:sz w:val="18"/>
                <w:szCs w:val="18"/>
                <w:lang w:eastAsia="en-AU"/>
              </w:rPr>
              <w:t>374, s</w:t>
            </w:r>
            <w:r>
              <w:rPr>
                <w:rFonts w:ascii="Calibri" w:eastAsia="Times New Roman" w:hAnsi="Calibri" w:cs="Calibri"/>
                <w:b/>
                <w:bCs/>
                <w:color w:val="000000"/>
                <w:sz w:val="18"/>
                <w:szCs w:val="18"/>
                <w:lang w:eastAsia="en-AU"/>
              </w:rPr>
              <w:t> </w:t>
            </w:r>
            <w:r w:rsidR="00DA2BA5" w:rsidRPr="004605EC">
              <w:rPr>
                <w:rFonts w:ascii="Calibri" w:eastAsia="Times New Roman" w:hAnsi="Calibri" w:cs="Calibri"/>
                <w:b/>
                <w:bCs/>
                <w:color w:val="000000"/>
                <w:sz w:val="18"/>
                <w:szCs w:val="18"/>
                <w:lang w:eastAsia="en-AU"/>
              </w:rPr>
              <w:t>374A</w:t>
            </w:r>
          </w:p>
        </w:tc>
        <w:tc>
          <w:tcPr>
            <w:tcW w:w="995" w:type="pct"/>
            <w:tcBorders>
              <w:top w:val="single" w:sz="4" w:space="0" w:color="auto"/>
              <w:left w:val="nil"/>
              <w:bottom w:val="single" w:sz="8" w:space="0" w:color="auto"/>
              <w:right w:val="single" w:sz="8" w:space="0" w:color="auto"/>
            </w:tcBorders>
            <w:shd w:val="clear" w:color="auto" w:fill="auto"/>
            <w:vAlign w:val="center"/>
            <w:hideMark/>
          </w:tcPr>
          <w:p w14:paraId="261E4618" w14:textId="77777777" w:rsidR="00DA2BA5" w:rsidRPr="004605EC" w:rsidRDefault="00DA2BA5" w:rsidP="00DA2BA5">
            <w:pPr>
              <w:spacing w:after="0" w:line="240" w:lineRule="auto"/>
              <w:jc w:val="center"/>
              <w:rPr>
                <w:rFonts w:ascii="Calibri" w:eastAsia="Times New Roman" w:hAnsi="Calibri" w:cs="Calibri"/>
                <w:color w:val="000000"/>
                <w:sz w:val="18"/>
                <w:szCs w:val="18"/>
                <w:lang w:eastAsia="en-AU"/>
              </w:rPr>
            </w:pPr>
            <w:r w:rsidRPr="004605EC">
              <w:rPr>
                <w:rFonts w:ascii="Calibri" w:eastAsia="Times New Roman" w:hAnsi="Calibri" w:cs="Calibri"/>
                <w:color w:val="000000"/>
                <w:sz w:val="18"/>
                <w:szCs w:val="18"/>
                <w:lang w:eastAsia="en-AU"/>
              </w:rPr>
              <w:t>Infrastructure Licence</w:t>
            </w:r>
          </w:p>
        </w:tc>
        <w:tc>
          <w:tcPr>
            <w:tcW w:w="547" w:type="pct"/>
            <w:tcBorders>
              <w:top w:val="single" w:sz="4" w:space="0" w:color="auto"/>
              <w:left w:val="nil"/>
              <w:bottom w:val="single" w:sz="8" w:space="0" w:color="auto"/>
              <w:right w:val="single" w:sz="8" w:space="0" w:color="auto"/>
            </w:tcBorders>
            <w:shd w:val="clear" w:color="auto" w:fill="auto"/>
            <w:vAlign w:val="center"/>
            <w:hideMark/>
          </w:tcPr>
          <w:p w14:paraId="7273D098" w14:textId="77777777" w:rsidR="00DA2BA5" w:rsidRPr="004605EC" w:rsidRDefault="00DA2BA5" w:rsidP="00DA2BA5">
            <w:pPr>
              <w:spacing w:after="0" w:line="240" w:lineRule="auto"/>
              <w:jc w:val="center"/>
              <w:rPr>
                <w:rFonts w:ascii="Wingdings" w:eastAsia="Times New Roman" w:hAnsi="Wingdings" w:cs="Calibri"/>
                <w:color w:val="000000"/>
                <w:sz w:val="18"/>
                <w:szCs w:val="18"/>
                <w:lang w:eastAsia="en-AU"/>
              </w:rPr>
            </w:pPr>
            <w:r w:rsidRPr="004605EC">
              <w:rPr>
                <w:rFonts w:ascii="Wingdings" w:eastAsia="Times New Roman" w:hAnsi="Wingdings" w:cs="Calibri"/>
                <w:color w:val="000000"/>
                <w:sz w:val="18"/>
                <w:szCs w:val="18"/>
                <w:lang w:eastAsia="en-AU"/>
              </w:rPr>
              <w:t></w:t>
            </w:r>
          </w:p>
        </w:tc>
        <w:tc>
          <w:tcPr>
            <w:tcW w:w="660" w:type="pct"/>
            <w:tcBorders>
              <w:top w:val="single" w:sz="4" w:space="0" w:color="auto"/>
              <w:left w:val="nil"/>
              <w:bottom w:val="single" w:sz="8" w:space="0" w:color="auto"/>
              <w:right w:val="nil"/>
            </w:tcBorders>
            <w:shd w:val="clear" w:color="auto" w:fill="auto"/>
            <w:vAlign w:val="center"/>
            <w:hideMark/>
          </w:tcPr>
          <w:p w14:paraId="60165B2A" w14:textId="77777777" w:rsidR="00DA2BA5" w:rsidRPr="004605EC" w:rsidRDefault="00DA2BA5" w:rsidP="00DA2BA5">
            <w:pPr>
              <w:spacing w:after="0" w:line="240" w:lineRule="auto"/>
              <w:jc w:val="center"/>
              <w:rPr>
                <w:rFonts w:ascii="Wingdings" w:eastAsia="Times New Roman" w:hAnsi="Wingdings" w:cs="Calibri"/>
                <w:color w:val="000000"/>
                <w:sz w:val="18"/>
                <w:szCs w:val="18"/>
                <w:lang w:eastAsia="en-AU"/>
              </w:rPr>
            </w:pPr>
            <w:r w:rsidRPr="004605EC">
              <w:rPr>
                <w:rFonts w:ascii="Wingdings" w:eastAsia="Times New Roman" w:hAnsi="Wingdings" w:cs="Calibri"/>
                <w:color w:val="000000"/>
                <w:sz w:val="18"/>
                <w:szCs w:val="18"/>
                <w:lang w:eastAsia="en-AU"/>
              </w:rPr>
              <w:t></w:t>
            </w:r>
          </w:p>
        </w:tc>
        <w:tc>
          <w:tcPr>
            <w:tcW w:w="660"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54B45584" w14:textId="77777777" w:rsidR="00DA2BA5" w:rsidRPr="004605EC" w:rsidRDefault="00DA2BA5" w:rsidP="00DA2BA5">
            <w:pPr>
              <w:spacing w:after="0" w:line="240" w:lineRule="auto"/>
              <w:jc w:val="center"/>
              <w:rPr>
                <w:rFonts w:ascii="Wingdings" w:eastAsia="Times New Roman" w:hAnsi="Wingdings" w:cs="Calibri"/>
                <w:color w:val="000000"/>
                <w:sz w:val="18"/>
                <w:szCs w:val="18"/>
                <w:lang w:eastAsia="en-AU"/>
              </w:rPr>
            </w:pPr>
            <w:r w:rsidRPr="004605EC">
              <w:rPr>
                <w:rFonts w:ascii="Wingdings" w:eastAsia="Times New Roman" w:hAnsi="Wingdings" w:cs="Calibri"/>
                <w:color w:val="000000"/>
                <w:sz w:val="18"/>
                <w:szCs w:val="18"/>
                <w:lang w:eastAsia="en-AU"/>
              </w:rPr>
              <w:t></w:t>
            </w:r>
          </w:p>
        </w:tc>
        <w:tc>
          <w:tcPr>
            <w:tcW w:w="660" w:type="pct"/>
            <w:tcBorders>
              <w:top w:val="single" w:sz="4" w:space="0" w:color="auto"/>
              <w:left w:val="nil"/>
              <w:bottom w:val="single" w:sz="8" w:space="0" w:color="auto"/>
              <w:right w:val="single" w:sz="8" w:space="0" w:color="auto"/>
            </w:tcBorders>
            <w:shd w:val="clear" w:color="auto" w:fill="auto"/>
            <w:vAlign w:val="center"/>
            <w:hideMark/>
          </w:tcPr>
          <w:p w14:paraId="25417B14" w14:textId="77777777" w:rsidR="00DA2BA5" w:rsidRPr="004605EC" w:rsidRDefault="00DA2BA5" w:rsidP="00DA2BA5">
            <w:pPr>
              <w:spacing w:after="0" w:line="240" w:lineRule="auto"/>
              <w:jc w:val="center"/>
              <w:rPr>
                <w:rFonts w:ascii="Wingdings" w:eastAsia="Times New Roman" w:hAnsi="Wingdings" w:cs="Calibri"/>
                <w:color w:val="000000"/>
                <w:sz w:val="18"/>
                <w:szCs w:val="18"/>
                <w:lang w:eastAsia="en-AU"/>
              </w:rPr>
            </w:pPr>
            <w:r w:rsidRPr="004605EC">
              <w:rPr>
                <w:rFonts w:ascii="Wingdings" w:eastAsia="Times New Roman" w:hAnsi="Wingdings" w:cs="Calibri"/>
                <w:color w:val="000000"/>
                <w:sz w:val="18"/>
                <w:szCs w:val="18"/>
                <w:lang w:eastAsia="en-AU"/>
              </w:rPr>
              <w:t></w:t>
            </w:r>
          </w:p>
        </w:tc>
        <w:tc>
          <w:tcPr>
            <w:tcW w:w="660" w:type="pct"/>
            <w:tcBorders>
              <w:top w:val="single" w:sz="4" w:space="0" w:color="auto"/>
              <w:left w:val="nil"/>
              <w:bottom w:val="single" w:sz="8" w:space="0" w:color="auto"/>
              <w:right w:val="single" w:sz="8" w:space="0" w:color="auto"/>
            </w:tcBorders>
            <w:shd w:val="clear" w:color="auto" w:fill="auto"/>
            <w:vAlign w:val="center"/>
            <w:hideMark/>
          </w:tcPr>
          <w:p w14:paraId="5C1B64BD" w14:textId="77777777" w:rsidR="00DA2BA5" w:rsidRPr="004605EC" w:rsidRDefault="00DA2BA5" w:rsidP="00DA2BA5">
            <w:pPr>
              <w:spacing w:after="0" w:line="240" w:lineRule="auto"/>
              <w:jc w:val="center"/>
              <w:rPr>
                <w:rFonts w:ascii="Calibri" w:eastAsia="Times New Roman" w:hAnsi="Calibri" w:cs="Calibri"/>
                <w:color w:val="000000"/>
                <w:sz w:val="18"/>
                <w:szCs w:val="18"/>
                <w:lang w:eastAsia="en-AU"/>
              </w:rPr>
            </w:pPr>
            <w:r w:rsidRPr="004605EC">
              <w:rPr>
                <w:rFonts w:ascii="Calibri" w:eastAsia="Times New Roman" w:hAnsi="Calibri" w:cs="Calibri"/>
                <w:color w:val="000000"/>
                <w:sz w:val="18"/>
                <w:szCs w:val="18"/>
                <w:lang w:eastAsia="en-AU"/>
              </w:rPr>
              <w:t>Discretionary</w:t>
            </w:r>
          </w:p>
        </w:tc>
      </w:tr>
      <w:tr w:rsidR="00DA2BA5" w:rsidRPr="00DE1853" w14:paraId="480BFFB7" w14:textId="77777777" w:rsidTr="00DA2BA5">
        <w:trPr>
          <w:trHeight w:val="290"/>
        </w:trPr>
        <w:tc>
          <w:tcPr>
            <w:tcW w:w="818" w:type="pct"/>
            <w:vMerge/>
            <w:tcBorders>
              <w:left w:val="single" w:sz="8" w:space="0" w:color="auto"/>
              <w:right w:val="single" w:sz="8" w:space="0" w:color="auto"/>
            </w:tcBorders>
            <w:shd w:val="clear" w:color="auto" w:fill="auto"/>
            <w:vAlign w:val="center"/>
            <w:hideMark/>
          </w:tcPr>
          <w:p w14:paraId="3C401CAE" w14:textId="77777777" w:rsidR="00DA2BA5" w:rsidRPr="007F6EED" w:rsidRDefault="00DA2BA5" w:rsidP="00DA2BA5">
            <w:pPr>
              <w:spacing w:after="0" w:line="240" w:lineRule="auto"/>
              <w:rPr>
                <w:rFonts w:ascii="Calibri" w:eastAsia="Times New Roman" w:hAnsi="Calibri" w:cs="Calibri"/>
                <w:b/>
                <w:bCs/>
                <w:color w:val="000000"/>
                <w:sz w:val="18"/>
                <w:szCs w:val="18"/>
                <w:lang w:eastAsia="en-AU"/>
              </w:rPr>
            </w:pPr>
          </w:p>
        </w:tc>
        <w:tc>
          <w:tcPr>
            <w:tcW w:w="995" w:type="pct"/>
            <w:tcBorders>
              <w:top w:val="nil"/>
              <w:left w:val="nil"/>
              <w:bottom w:val="nil"/>
              <w:right w:val="single" w:sz="8" w:space="0" w:color="auto"/>
            </w:tcBorders>
            <w:shd w:val="clear" w:color="000000" w:fill="B4C6E7"/>
            <w:vAlign w:val="center"/>
            <w:hideMark/>
          </w:tcPr>
          <w:p w14:paraId="02991C6D" w14:textId="77777777" w:rsidR="00DA2BA5" w:rsidRPr="007F6EED" w:rsidRDefault="00DA2BA5" w:rsidP="00DA2BA5">
            <w:pPr>
              <w:spacing w:after="0" w:line="240" w:lineRule="auto"/>
              <w:jc w:val="center"/>
              <w:rPr>
                <w:rFonts w:ascii="Calibri" w:eastAsia="Times New Roman" w:hAnsi="Calibri" w:cs="Calibri"/>
                <w:color w:val="000000"/>
                <w:sz w:val="18"/>
                <w:szCs w:val="18"/>
                <w:lang w:eastAsia="en-AU"/>
              </w:rPr>
            </w:pPr>
            <w:r w:rsidRPr="007F6EED">
              <w:rPr>
                <w:rFonts w:ascii="Calibri" w:eastAsia="Times New Roman" w:hAnsi="Calibri" w:cs="Calibri"/>
                <w:color w:val="000000"/>
                <w:sz w:val="18"/>
                <w:szCs w:val="18"/>
                <w:lang w:eastAsia="en-AU"/>
              </w:rPr>
              <w:t>GHG Injection Licence</w:t>
            </w:r>
          </w:p>
        </w:tc>
        <w:tc>
          <w:tcPr>
            <w:tcW w:w="547" w:type="pct"/>
            <w:vMerge w:val="restart"/>
            <w:tcBorders>
              <w:top w:val="nil"/>
              <w:left w:val="single" w:sz="8" w:space="0" w:color="auto"/>
              <w:bottom w:val="single" w:sz="8" w:space="0" w:color="000000"/>
              <w:right w:val="single" w:sz="8" w:space="0" w:color="auto"/>
            </w:tcBorders>
            <w:shd w:val="clear" w:color="000000" w:fill="B4C6E7"/>
            <w:vAlign w:val="center"/>
            <w:hideMark/>
          </w:tcPr>
          <w:p w14:paraId="46E43393" w14:textId="77777777" w:rsidR="00DA2BA5" w:rsidRPr="007F6EED" w:rsidRDefault="00DA2BA5" w:rsidP="00DA2BA5">
            <w:pPr>
              <w:spacing w:after="0" w:line="240" w:lineRule="auto"/>
              <w:jc w:val="center"/>
              <w:rPr>
                <w:rFonts w:ascii="Wingdings" w:eastAsia="Times New Roman" w:hAnsi="Wingdings" w:cs="Calibri"/>
                <w:color w:val="000000"/>
                <w:sz w:val="18"/>
                <w:szCs w:val="18"/>
                <w:lang w:eastAsia="en-AU"/>
              </w:rPr>
            </w:pPr>
            <w:r w:rsidRPr="007F6EED">
              <w:rPr>
                <w:rFonts w:ascii="Wingdings" w:eastAsia="Times New Roman" w:hAnsi="Wingdings" w:cs="Calibri"/>
                <w:color w:val="000000"/>
                <w:sz w:val="18"/>
                <w:szCs w:val="18"/>
                <w:lang w:eastAsia="en-AU"/>
              </w:rPr>
              <w:t></w:t>
            </w:r>
          </w:p>
        </w:tc>
        <w:tc>
          <w:tcPr>
            <w:tcW w:w="660" w:type="pct"/>
            <w:vMerge w:val="restart"/>
            <w:tcBorders>
              <w:top w:val="nil"/>
              <w:left w:val="single" w:sz="8" w:space="0" w:color="auto"/>
              <w:bottom w:val="single" w:sz="8" w:space="0" w:color="000000"/>
              <w:right w:val="single" w:sz="8" w:space="0" w:color="auto"/>
            </w:tcBorders>
            <w:shd w:val="clear" w:color="000000" w:fill="B4C6E7"/>
            <w:vAlign w:val="center"/>
            <w:hideMark/>
          </w:tcPr>
          <w:p w14:paraId="3B9B6E2A" w14:textId="77777777" w:rsidR="00DA2BA5" w:rsidRPr="007F6EED" w:rsidRDefault="00DA2BA5" w:rsidP="00DA2BA5">
            <w:pPr>
              <w:spacing w:after="0" w:line="240" w:lineRule="auto"/>
              <w:jc w:val="center"/>
              <w:rPr>
                <w:rFonts w:ascii="Wingdings" w:eastAsia="Times New Roman" w:hAnsi="Wingdings" w:cs="Calibri"/>
                <w:color w:val="000000"/>
                <w:sz w:val="18"/>
                <w:szCs w:val="18"/>
                <w:lang w:eastAsia="en-AU"/>
              </w:rPr>
            </w:pPr>
            <w:r w:rsidRPr="007F6EED">
              <w:rPr>
                <w:rFonts w:ascii="Wingdings" w:eastAsia="Times New Roman" w:hAnsi="Wingdings" w:cs="Calibri"/>
                <w:color w:val="000000"/>
                <w:sz w:val="18"/>
                <w:szCs w:val="18"/>
                <w:lang w:eastAsia="en-AU"/>
              </w:rPr>
              <w:t></w:t>
            </w:r>
          </w:p>
        </w:tc>
        <w:tc>
          <w:tcPr>
            <w:tcW w:w="660" w:type="pct"/>
            <w:vMerge w:val="restart"/>
            <w:tcBorders>
              <w:top w:val="nil"/>
              <w:left w:val="single" w:sz="8" w:space="0" w:color="auto"/>
              <w:bottom w:val="single" w:sz="8" w:space="0" w:color="000000"/>
              <w:right w:val="single" w:sz="8" w:space="0" w:color="auto"/>
            </w:tcBorders>
            <w:shd w:val="clear" w:color="000000" w:fill="B4C6E7"/>
            <w:vAlign w:val="center"/>
            <w:hideMark/>
          </w:tcPr>
          <w:p w14:paraId="54DE10FB" w14:textId="77777777" w:rsidR="00DA2BA5" w:rsidRPr="007F6EED" w:rsidRDefault="00DA2BA5" w:rsidP="00DA2BA5">
            <w:pPr>
              <w:spacing w:after="0" w:line="240" w:lineRule="auto"/>
              <w:jc w:val="center"/>
              <w:rPr>
                <w:rFonts w:ascii="Wingdings" w:eastAsia="Times New Roman" w:hAnsi="Wingdings" w:cs="Calibri"/>
                <w:color w:val="000000"/>
                <w:sz w:val="18"/>
                <w:szCs w:val="18"/>
                <w:lang w:eastAsia="en-AU"/>
              </w:rPr>
            </w:pPr>
            <w:r w:rsidRPr="007F6EED">
              <w:rPr>
                <w:rFonts w:ascii="Wingdings" w:eastAsia="Times New Roman" w:hAnsi="Wingdings" w:cs="Calibri"/>
                <w:color w:val="000000"/>
                <w:sz w:val="18"/>
                <w:szCs w:val="18"/>
                <w:lang w:eastAsia="en-AU"/>
              </w:rPr>
              <w:t></w:t>
            </w:r>
          </w:p>
        </w:tc>
        <w:tc>
          <w:tcPr>
            <w:tcW w:w="660" w:type="pct"/>
            <w:vMerge w:val="restart"/>
            <w:tcBorders>
              <w:top w:val="nil"/>
              <w:left w:val="single" w:sz="8" w:space="0" w:color="auto"/>
              <w:bottom w:val="single" w:sz="8" w:space="0" w:color="000000"/>
              <w:right w:val="single" w:sz="8" w:space="0" w:color="auto"/>
            </w:tcBorders>
            <w:shd w:val="clear" w:color="000000" w:fill="B4C6E7"/>
            <w:vAlign w:val="center"/>
            <w:hideMark/>
          </w:tcPr>
          <w:p w14:paraId="663E5136" w14:textId="77777777" w:rsidR="00DA2BA5" w:rsidRPr="007F6EED" w:rsidRDefault="00DA2BA5" w:rsidP="00DA2BA5">
            <w:pPr>
              <w:spacing w:after="0" w:line="240" w:lineRule="auto"/>
              <w:jc w:val="center"/>
              <w:rPr>
                <w:rFonts w:ascii="Wingdings" w:eastAsia="Times New Roman" w:hAnsi="Wingdings" w:cs="Calibri"/>
                <w:color w:val="000000"/>
                <w:sz w:val="18"/>
                <w:szCs w:val="18"/>
                <w:lang w:eastAsia="en-AU"/>
              </w:rPr>
            </w:pPr>
            <w:r w:rsidRPr="007F6EED">
              <w:rPr>
                <w:rFonts w:ascii="Wingdings" w:eastAsia="Times New Roman" w:hAnsi="Wingdings" w:cs="Calibri"/>
                <w:color w:val="000000"/>
                <w:sz w:val="18"/>
                <w:szCs w:val="18"/>
                <w:lang w:eastAsia="en-AU"/>
              </w:rPr>
              <w:t></w:t>
            </w:r>
          </w:p>
        </w:tc>
        <w:tc>
          <w:tcPr>
            <w:tcW w:w="660" w:type="pct"/>
            <w:vMerge w:val="restart"/>
            <w:tcBorders>
              <w:top w:val="nil"/>
              <w:left w:val="single" w:sz="8" w:space="0" w:color="auto"/>
              <w:bottom w:val="single" w:sz="8" w:space="0" w:color="000000"/>
              <w:right w:val="single" w:sz="8" w:space="0" w:color="auto"/>
            </w:tcBorders>
            <w:shd w:val="clear" w:color="000000" w:fill="B4C6E7"/>
            <w:vAlign w:val="center"/>
            <w:hideMark/>
          </w:tcPr>
          <w:p w14:paraId="7FBE7142" w14:textId="77777777" w:rsidR="00DA2BA5" w:rsidRPr="007F6EED" w:rsidRDefault="00DA2BA5" w:rsidP="00DA2BA5">
            <w:pPr>
              <w:spacing w:after="0" w:line="240" w:lineRule="auto"/>
              <w:jc w:val="center"/>
              <w:rPr>
                <w:rFonts w:ascii="Calibri" w:eastAsia="Times New Roman" w:hAnsi="Calibri" w:cs="Calibri"/>
                <w:color w:val="000000"/>
                <w:sz w:val="18"/>
                <w:szCs w:val="18"/>
                <w:lang w:eastAsia="en-AU"/>
              </w:rPr>
            </w:pPr>
            <w:r w:rsidRPr="007F6EED">
              <w:rPr>
                <w:rFonts w:ascii="Calibri" w:eastAsia="Times New Roman" w:hAnsi="Calibri" w:cs="Calibri"/>
                <w:color w:val="000000"/>
                <w:sz w:val="18"/>
                <w:szCs w:val="18"/>
                <w:lang w:eastAsia="en-AU"/>
              </w:rPr>
              <w:t>Discretionary</w:t>
            </w:r>
          </w:p>
        </w:tc>
      </w:tr>
      <w:tr w:rsidR="00DA2BA5" w:rsidRPr="00DE1853" w14:paraId="0418B48A" w14:textId="77777777" w:rsidTr="00DA2BA5">
        <w:trPr>
          <w:trHeight w:val="595"/>
        </w:trPr>
        <w:tc>
          <w:tcPr>
            <w:tcW w:w="818" w:type="pct"/>
            <w:vMerge/>
            <w:tcBorders>
              <w:left w:val="single" w:sz="8" w:space="0" w:color="auto"/>
              <w:bottom w:val="single" w:sz="8" w:space="0" w:color="000000"/>
              <w:right w:val="single" w:sz="8" w:space="0" w:color="auto"/>
            </w:tcBorders>
            <w:shd w:val="clear" w:color="auto" w:fill="auto"/>
            <w:vAlign w:val="center"/>
            <w:hideMark/>
          </w:tcPr>
          <w:p w14:paraId="0F5DEA5F" w14:textId="77777777" w:rsidR="00DA2BA5" w:rsidRPr="007F6EED" w:rsidRDefault="00DA2BA5" w:rsidP="00DA2BA5">
            <w:pPr>
              <w:spacing w:after="0" w:line="240" w:lineRule="auto"/>
              <w:rPr>
                <w:rFonts w:ascii="Calibri" w:eastAsia="Times New Roman" w:hAnsi="Calibri" w:cs="Calibri"/>
                <w:color w:val="000000"/>
                <w:sz w:val="18"/>
                <w:szCs w:val="18"/>
                <w:lang w:eastAsia="en-AU"/>
              </w:rPr>
            </w:pPr>
          </w:p>
        </w:tc>
        <w:tc>
          <w:tcPr>
            <w:tcW w:w="995" w:type="pct"/>
            <w:tcBorders>
              <w:top w:val="nil"/>
              <w:left w:val="nil"/>
              <w:bottom w:val="single" w:sz="8" w:space="0" w:color="auto"/>
              <w:right w:val="single" w:sz="8" w:space="0" w:color="auto"/>
            </w:tcBorders>
            <w:shd w:val="clear" w:color="000000" w:fill="B4C6E7"/>
            <w:vAlign w:val="center"/>
            <w:hideMark/>
          </w:tcPr>
          <w:p w14:paraId="20F4FEA7" w14:textId="77777777" w:rsidR="00DA2BA5" w:rsidRPr="007F6EED" w:rsidRDefault="00DA2BA5" w:rsidP="00DA2BA5">
            <w:pPr>
              <w:spacing w:after="0" w:line="240" w:lineRule="auto"/>
              <w:jc w:val="center"/>
              <w:rPr>
                <w:rFonts w:ascii="Calibri" w:eastAsia="Times New Roman" w:hAnsi="Calibri" w:cs="Calibri"/>
                <w:color w:val="000000"/>
                <w:sz w:val="18"/>
                <w:szCs w:val="18"/>
                <w:lang w:eastAsia="en-AU"/>
              </w:rPr>
            </w:pPr>
            <w:r w:rsidRPr="007F6EED">
              <w:rPr>
                <w:rFonts w:ascii="Calibri" w:eastAsia="Times New Roman" w:hAnsi="Calibri" w:cs="Calibri"/>
                <w:color w:val="000000"/>
                <w:sz w:val="18"/>
                <w:szCs w:val="18"/>
                <w:lang w:eastAsia="en-AU"/>
              </w:rPr>
              <w:t>(</w:t>
            </w:r>
            <w:proofErr w:type="gramStart"/>
            <w:r w:rsidRPr="007F6EED">
              <w:rPr>
                <w:rFonts w:ascii="Calibri" w:eastAsia="Times New Roman" w:hAnsi="Calibri" w:cs="Calibri"/>
                <w:color w:val="000000"/>
                <w:sz w:val="18"/>
                <w:szCs w:val="18"/>
                <w:lang w:eastAsia="en-AU"/>
              </w:rPr>
              <w:t>including</w:t>
            </w:r>
            <w:proofErr w:type="gramEnd"/>
            <w:r w:rsidRPr="007F6EED">
              <w:rPr>
                <w:rFonts w:ascii="Calibri" w:eastAsia="Times New Roman" w:hAnsi="Calibri" w:cs="Calibri"/>
                <w:color w:val="000000"/>
                <w:sz w:val="18"/>
                <w:szCs w:val="18"/>
                <w:lang w:eastAsia="en-AU"/>
              </w:rPr>
              <w:t xml:space="preserve"> Cross Boundary Licences)</w:t>
            </w:r>
          </w:p>
        </w:tc>
        <w:tc>
          <w:tcPr>
            <w:tcW w:w="547" w:type="pct"/>
            <w:vMerge/>
            <w:tcBorders>
              <w:top w:val="nil"/>
              <w:left w:val="single" w:sz="8" w:space="0" w:color="auto"/>
              <w:bottom w:val="single" w:sz="8" w:space="0" w:color="000000"/>
              <w:right w:val="single" w:sz="8" w:space="0" w:color="auto"/>
            </w:tcBorders>
            <w:vAlign w:val="center"/>
            <w:hideMark/>
          </w:tcPr>
          <w:p w14:paraId="71DA12B9" w14:textId="77777777" w:rsidR="00DA2BA5" w:rsidRPr="007F6EED" w:rsidRDefault="00DA2BA5" w:rsidP="00DA2BA5">
            <w:pPr>
              <w:spacing w:after="0" w:line="240" w:lineRule="auto"/>
              <w:rPr>
                <w:rFonts w:ascii="Wingdings" w:eastAsia="Times New Roman" w:hAnsi="Wingdings" w:cs="Calibri"/>
                <w:color w:val="000000"/>
                <w:sz w:val="18"/>
                <w:szCs w:val="18"/>
                <w:lang w:eastAsia="en-AU"/>
              </w:rPr>
            </w:pPr>
          </w:p>
        </w:tc>
        <w:tc>
          <w:tcPr>
            <w:tcW w:w="660" w:type="pct"/>
            <w:vMerge/>
            <w:tcBorders>
              <w:top w:val="nil"/>
              <w:left w:val="single" w:sz="8" w:space="0" w:color="auto"/>
              <w:bottom w:val="single" w:sz="8" w:space="0" w:color="000000"/>
              <w:right w:val="single" w:sz="8" w:space="0" w:color="auto"/>
            </w:tcBorders>
            <w:vAlign w:val="center"/>
            <w:hideMark/>
          </w:tcPr>
          <w:p w14:paraId="560D3D0A" w14:textId="77777777" w:rsidR="00DA2BA5" w:rsidRPr="007F6EED" w:rsidRDefault="00DA2BA5" w:rsidP="00DA2BA5">
            <w:pPr>
              <w:spacing w:after="0" w:line="240" w:lineRule="auto"/>
              <w:rPr>
                <w:rFonts w:ascii="Wingdings" w:eastAsia="Times New Roman" w:hAnsi="Wingdings" w:cs="Calibri"/>
                <w:color w:val="000000"/>
                <w:sz w:val="18"/>
                <w:szCs w:val="18"/>
                <w:lang w:eastAsia="en-AU"/>
              </w:rPr>
            </w:pPr>
          </w:p>
        </w:tc>
        <w:tc>
          <w:tcPr>
            <w:tcW w:w="660" w:type="pct"/>
            <w:vMerge/>
            <w:tcBorders>
              <w:top w:val="nil"/>
              <w:left w:val="single" w:sz="8" w:space="0" w:color="auto"/>
              <w:bottom w:val="single" w:sz="8" w:space="0" w:color="000000"/>
              <w:right w:val="single" w:sz="8" w:space="0" w:color="auto"/>
            </w:tcBorders>
            <w:vAlign w:val="center"/>
            <w:hideMark/>
          </w:tcPr>
          <w:p w14:paraId="54EB8FF5" w14:textId="77777777" w:rsidR="00DA2BA5" w:rsidRPr="007F6EED" w:rsidRDefault="00DA2BA5" w:rsidP="00DA2BA5">
            <w:pPr>
              <w:spacing w:after="0" w:line="240" w:lineRule="auto"/>
              <w:rPr>
                <w:rFonts w:ascii="Wingdings" w:eastAsia="Times New Roman" w:hAnsi="Wingdings" w:cs="Calibri"/>
                <w:color w:val="000000"/>
                <w:sz w:val="18"/>
                <w:szCs w:val="18"/>
                <w:lang w:eastAsia="en-AU"/>
              </w:rPr>
            </w:pPr>
          </w:p>
        </w:tc>
        <w:tc>
          <w:tcPr>
            <w:tcW w:w="660" w:type="pct"/>
            <w:vMerge/>
            <w:tcBorders>
              <w:top w:val="nil"/>
              <w:left w:val="single" w:sz="8" w:space="0" w:color="auto"/>
              <w:bottom w:val="single" w:sz="8" w:space="0" w:color="000000"/>
              <w:right w:val="single" w:sz="8" w:space="0" w:color="auto"/>
            </w:tcBorders>
            <w:vAlign w:val="center"/>
            <w:hideMark/>
          </w:tcPr>
          <w:p w14:paraId="6BFE9659" w14:textId="77777777" w:rsidR="00DA2BA5" w:rsidRPr="007F6EED" w:rsidRDefault="00DA2BA5" w:rsidP="00DA2BA5">
            <w:pPr>
              <w:spacing w:after="0" w:line="240" w:lineRule="auto"/>
              <w:rPr>
                <w:rFonts w:ascii="Wingdings" w:eastAsia="Times New Roman" w:hAnsi="Wingdings" w:cs="Calibri"/>
                <w:color w:val="000000"/>
                <w:sz w:val="18"/>
                <w:szCs w:val="18"/>
                <w:lang w:eastAsia="en-AU"/>
              </w:rPr>
            </w:pPr>
          </w:p>
        </w:tc>
        <w:tc>
          <w:tcPr>
            <w:tcW w:w="660" w:type="pct"/>
            <w:vMerge/>
            <w:tcBorders>
              <w:top w:val="nil"/>
              <w:left w:val="single" w:sz="8" w:space="0" w:color="auto"/>
              <w:bottom w:val="single" w:sz="8" w:space="0" w:color="000000"/>
              <w:right w:val="single" w:sz="8" w:space="0" w:color="auto"/>
            </w:tcBorders>
            <w:vAlign w:val="center"/>
            <w:hideMark/>
          </w:tcPr>
          <w:p w14:paraId="20DAC733" w14:textId="77777777" w:rsidR="00DA2BA5" w:rsidRPr="007F6EED" w:rsidRDefault="00DA2BA5" w:rsidP="00DA2BA5">
            <w:pPr>
              <w:spacing w:after="0" w:line="240" w:lineRule="auto"/>
              <w:rPr>
                <w:rFonts w:ascii="Calibri" w:eastAsia="Times New Roman" w:hAnsi="Calibri" w:cs="Calibri"/>
                <w:color w:val="000000"/>
                <w:sz w:val="18"/>
                <w:szCs w:val="18"/>
                <w:lang w:eastAsia="en-AU"/>
              </w:rPr>
            </w:pPr>
          </w:p>
        </w:tc>
      </w:tr>
      <w:tr w:rsidR="00DA2BA5" w:rsidRPr="00DE1853" w14:paraId="5D26E3DD" w14:textId="77777777" w:rsidTr="00DA2BA5">
        <w:trPr>
          <w:trHeight w:val="886"/>
        </w:trPr>
        <w:tc>
          <w:tcPr>
            <w:tcW w:w="818" w:type="pct"/>
            <w:vMerge w:val="restart"/>
            <w:tcBorders>
              <w:top w:val="nil"/>
              <w:left w:val="single" w:sz="8" w:space="0" w:color="auto"/>
              <w:right w:val="single" w:sz="8" w:space="0" w:color="auto"/>
            </w:tcBorders>
            <w:shd w:val="clear" w:color="000000" w:fill="B4C6E7"/>
            <w:vAlign w:val="center"/>
            <w:hideMark/>
          </w:tcPr>
          <w:p w14:paraId="42D2D0C6" w14:textId="77777777" w:rsidR="00DA2BA5" w:rsidRPr="001F2A84" w:rsidRDefault="00DA2BA5" w:rsidP="00DA2BA5">
            <w:pPr>
              <w:spacing w:after="0" w:line="240" w:lineRule="auto"/>
              <w:jc w:val="center"/>
              <w:rPr>
                <w:rFonts w:ascii="Calibri" w:eastAsia="Times New Roman" w:hAnsi="Calibri" w:cs="Calibri"/>
                <w:b/>
                <w:bCs/>
                <w:color w:val="000000"/>
                <w:sz w:val="18"/>
                <w:szCs w:val="18"/>
                <w:lang w:eastAsia="en-AU"/>
              </w:rPr>
            </w:pPr>
            <w:r w:rsidRPr="004605EC">
              <w:rPr>
                <w:rFonts w:ascii="Calibri" w:eastAsia="Times New Roman" w:hAnsi="Calibri" w:cs="Calibri"/>
                <w:b/>
                <w:bCs/>
                <w:color w:val="000000"/>
                <w:sz w:val="18"/>
                <w:szCs w:val="18"/>
                <w:lang w:eastAsia="en-AU"/>
              </w:rPr>
              <w:t>Suspension, Exemption, Variation - conditions of title</w:t>
            </w:r>
          </w:p>
          <w:p w14:paraId="1328677D" w14:textId="2C9ED409" w:rsidR="00DA2BA5" w:rsidRPr="004605EC" w:rsidRDefault="00CA62E5" w:rsidP="009B1867">
            <w:pPr>
              <w:spacing w:after="0" w:line="240" w:lineRule="auto"/>
              <w:jc w:val="center"/>
              <w:rPr>
                <w:rFonts w:ascii="Calibri" w:eastAsia="Times New Roman" w:hAnsi="Calibri" w:cs="Calibri"/>
                <w:b/>
                <w:bCs/>
                <w:color w:val="000000"/>
                <w:sz w:val="18"/>
                <w:szCs w:val="18"/>
                <w:lang w:eastAsia="en-AU"/>
              </w:rPr>
            </w:pPr>
            <w:r>
              <w:rPr>
                <w:rFonts w:ascii="Calibri" w:eastAsia="Times New Roman" w:hAnsi="Calibri" w:cs="Calibri"/>
                <w:b/>
                <w:bCs/>
                <w:color w:val="000000"/>
                <w:sz w:val="18"/>
                <w:szCs w:val="18"/>
                <w:lang w:eastAsia="en-AU"/>
              </w:rPr>
              <w:t xml:space="preserve">S </w:t>
            </w:r>
            <w:r w:rsidR="00DA2BA5" w:rsidRPr="004605EC">
              <w:rPr>
                <w:rFonts w:ascii="Calibri" w:eastAsia="Times New Roman" w:hAnsi="Calibri" w:cs="Calibri"/>
                <w:b/>
                <w:bCs/>
                <w:color w:val="000000"/>
                <w:sz w:val="18"/>
                <w:szCs w:val="18"/>
                <w:lang w:eastAsia="en-AU"/>
              </w:rPr>
              <w:t xml:space="preserve">226, </w:t>
            </w:r>
            <w:r w:rsidR="009B1867">
              <w:rPr>
                <w:rFonts w:ascii="Calibri" w:eastAsia="Times New Roman" w:hAnsi="Calibri" w:cs="Calibri"/>
                <w:b/>
                <w:bCs/>
                <w:color w:val="000000"/>
                <w:sz w:val="18"/>
                <w:szCs w:val="18"/>
                <w:lang w:eastAsia="en-AU"/>
              </w:rPr>
              <w:t>s</w:t>
            </w:r>
            <w:r>
              <w:rPr>
                <w:rFonts w:ascii="Calibri" w:eastAsia="Times New Roman" w:hAnsi="Calibri" w:cs="Calibri"/>
                <w:b/>
                <w:bCs/>
                <w:color w:val="000000"/>
                <w:sz w:val="18"/>
                <w:szCs w:val="18"/>
                <w:lang w:eastAsia="en-AU"/>
              </w:rPr>
              <w:t xml:space="preserve"> </w:t>
            </w:r>
            <w:r w:rsidR="009B1867">
              <w:rPr>
                <w:rFonts w:ascii="Calibri" w:eastAsia="Times New Roman" w:hAnsi="Calibri" w:cs="Calibri"/>
                <w:b/>
                <w:bCs/>
                <w:color w:val="000000"/>
                <w:sz w:val="18"/>
                <w:szCs w:val="18"/>
                <w:lang w:eastAsia="en-AU"/>
              </w:rPr>
              <w:t>264, s</w:t>
            </w:r>
            <w:r>
              <w:rPr>
                <w:rFonts w:ascii="Calibri" w:eastAsia="Times New Roman" w:hAnsi="Calibri" w:cs="Calibri"/>
                <w:b/>
                <w:bCs/>
                <w:color w:val="000000"/>
                <w:sz w:val="18"/>
                <w:szCs w:val="18"/>
                <w:lang w:eastAsia="en-AU"/>
              </w:rPr>
              <w:t> </w:t>
            </w:r>
            <w:r w:rsidR="00DA2BA5" w:rsidRPr="004605EC">
              <w:rPr>
                <w:rFonts w:ascii="Calibri" w:eastAsia="Times New Roman" w:hAnsi="Calibri" w:cs="Calibri"/>
                <w:b/>
                <w:bCs/>
                <w:color w:val="000000"/>
                <w:sz w:val="18"/>
                <w:szCs w:val="18"/>
                <w:lang w:eastAsia="en-AU"/>
              </w:rPr>
              <w:t xml:space="preserve">436, </w:t>
            </w:r>
            <w:r w:rsidR="009B1867">
              <w:rPr>
                <w:rFonts w:ascii="Calibri" w:eastAsia="Times New Roman" w:hAnsi="Calibri" w:cs="Calibri"/>
                <w:b/>
                <w:bCs/>
                <w:color w:val="000000"/>
                <w:sz w:val="18"/>
                <w:szCs w:val="18"/>
                <w:lang w:eastAsia="en-AU"/>
              </w:rPr>
              <w:t>s</w:t>
            </w:r>
            <w:r>
              <w:rPr>
                <w:rFonts w:ascii="Calibri" w:eastAsia="Times New Roman" w:hAnsi="Calibri" w:cs="Calibri"/>
                <w:b/>
                <w:bCs/>
                <w:color w:val="000000"/>
                <w:sz w:val="18"/>
                <w:szCs w:val="18"/>
                <w:lang w:eastAsia="en-AU"/>
              </w:rPr>
              <w:t xml:space="preserve"> </w:t>
            </w:r>
            <w:r w:rsidR="00DA2BA5" w:rsidRPr="004605EC">
              <w:rPr>
                <w:rFonts w:ascii="Calibri" w:eastAsia="Times New Roman" w:hAnsi="Calibri" w:cs="Calibri"/>
                <w:b/>
                <w:bCs/>
                <w:color w:val="000000"/>
                <w:sz w:val="18"/>
                <w:szCs w:val="18"/>
                <w:lang w:eastAsia="en-AU"/>
              </w:rPr>
              <w:t>439A</w:t>
            </w:r>
          </w:p>
        </w:tc>
        <w:tc>
          <w:tcPr>
            <w:tcW w:w="995" w:type="pct"/>
            <w:tcBorders>
              <w:top w:val="nil"/>
              <w:left w:val="nil"/>
              <w:bottom w:val="single" w:sz="8" w:space="0" w:color="auto"/>
              <w:right w:val="single" w:sz="8" w:space="0" w:color="auto"/>
            </w:tcBorders>
            <w:shd w:val="clear" w:color="auto" w:fill="auto"/>
            <w:vAlign w:val="center"/>
            <w:hideMark/>
          </w:tcPr>
          <w:p w14:paraId="1016EB92" w14:textId="77777777" w:rsidR="00DA2BA5" w:rsidRPr="004605EC" w:rsidRDefault="00DA2BA5" w:rsidP="00DA2BA5">
            <w:pPr>
              <w:spacing w:after="0" w:line="240" w:lineRule="auto"/>
              <w:jc w:val="center"/>
              <w:rPr>
                <w:rFonts w:ascii="Calibri" w:eastAsia="Times New Roman" w:hAnsi="Calibri" w:cs="Calibri"/>
                <w:color w:val="000000"/>
                <w:sz w:val="18"/>
                <w:szCs w:val="18"/>
                <w:lang w:eastAsia="en-AU"/>
              </w:rPr>
            </w:pPr>
            <w:r w:rsidRPr="004605EC">
              <w:rPr>
                <w:rFonts w:ascii="Calibri" w:eastAsia="Times New Roman" w:hAnsi="Calibri" w:cs="Calibri"/>
                <w:color w:val="000000"/>
                <w:sz w:val="18"/>
                <w:szCs w:val="18"/>
                <w:lang w:eastAsia="en-AU"/>
              </w:rPr>
              <w:t>Exploration Permit</w:t>
            </w:r>
          </w:p>
        </w:tc>
        <w:tc>
          <w:tcPr>
            <w:tcW w:w="547" w:type="pct"/>
            <w:tcBorders>
              <w:top w:val="nil"/>
              <w:left w:val="nil"/>
              <w:bottom w:val="single" w:sz="8" w:space="0" w:color="auto"/>
              <w:right w:val="single" w:sz="8" w:space="0" w:color="auto"/>
            </w:tcBorders>
            <w:shd w:val="clear" w:color="auto" w:fill="auto"/>
            <w:vAlign w:val="center"/>
            <w:hideMark/>
          </w:tcPr>
          <w:p w14:paraId="5A580C9D" w14:textId="77777777" w:rsidR="00DA2BA5" w:rsidRPr="004605EC" w:rsidRDefault="00DA2BA5" w:rsidP="00DA2BA5">
            <w:pPr>
              <w:spacing w:after="0" w:line="240" w:lineRule="auto"/>
              <w:jc w:val="center"/>
              <w:rPr>
                <w:rFonts w:ascii="Wingdings" w:eastAsia="Times New Roman" w:hAnsi="Wingdings" w:cs="Calibri"/>
                <w:color w:val="000000"/>
                <w:sz w:val="18"/>
                <w:szCs w:val="18"/>
                <w:lang w:eastAsia="en-AU"/>
              </w:rPr>
            </w:pPr>
            <w:r w:rsidRPr="004605EC">
              <w:rPr>
                <w:rFonts w:ascii="Wingdings" w:eastAsia="Times New Roman" w:hAnsi="Wingdings" w:cs="Calibri"/>
                <w:color w:val="000000"/>
                <w:sz w:val="18"/>
                <w:szCs w:val="18"/>
                <w:lang w:eastAsia="en-AU"/>
              </w:rPr>
              <w:t></w:t>
            </w:r>
          </w:p>
        </w:tc>
        <w:tc>
          <w:tcPr>
            <w:tcW w:w="660" w:type="pct"/>
            <w:tcBorders>
              <w:top w:val="nil"/>
              <w:left w:val="nil"/>
              <w:bottom w:val="single" w:sz="8" w:space="0" w:color="auto"/>
              <w:right w:val="nil"/>
            </w:tcBorders>
            <w:shd w:val="clear" w:color="auto" w:fill="auto"/>
            <w:vAlign w:val="center"/>
            <w:hideMark/>
          </w:tcPr>
          <w:p w14:paraId="7EE8D54C" w14:textId="77777777" w:rsidR="00DA2BA5" w:rsidRPr="004605EC" w:rsidRDefault="00DA2BA5" w:rsidP="00DA2BA5">
            <w:pPr>
              <w:spacing w:after="0" w:line="240" w:lineRule="auto"/>
              <w:jc w:val="center"/>
              <w:rPr>
                <w:rFonts w:ascii="Calibri" w:eastAsia="Times New Roman" w:hAnsi="Calibri" w:cs="Calibri"/>
                <w:color w:val="000000"/>
                <w:sz w:val="18"/>
                <w:szCs w:val="18"/>
                <w:lang w:eastAsia="en-AU"/>
              </w:rPr>
            </w:pPr>
            <w:r w:rsidRPr="004605EC">
              <w:rPr>
                <w:rFonts w:ascii="Calibri" w:eastAsia="Times New Roman" w:hAnsi="Calibri" w:cs="Calibri"/>
                <w:color w:val="000000"/>
                <w:sz w:val="18"/>
                <w:szCs w:val="18"/>
                <w:lang w:eastAsia="en-AU"/>
              </w:rPr>
              <w:t>Discretionary</w:t>
            </w:r>
          </w:p>
        </w:tc>
        <w:tc>
          <w:tcPr>
            <w:tcW w:w="660" w:type="pct"/>
            <w:tcBorders>
              <w:top w:val="nil"/>
              <w:left w:val="single" w:sz="8" w:space="0" w:color="auto"/>
              <w:bottom w:val="single" w:sz="8" w:space="0" w:color="auto"/>
              <w:right w:val="single" w:sz="8" w:space="0" w:color="auto"/>
            </w:tcBorders>
            <w:shd w:val="clear" w:color="auto" w:fill="auto"/>
            <w:vAlign w:val="center"/>
            <w:hideMark/>
          </w:tcPr>
          <w:p w14:paraId="454BC4E3" w14:textId="77777777" w:rsidR="00DA2BA5" w:rsidRPr="004605EC" w:rsidRDefault="00DA2BA5" w:rsidP="00DA2BA5">
            <w:pPr>
              <w:spacing w:after="0" w:line="240" w:lineRule="auto"/>
              <w:jc w:val="center"/>
              <w:rPr>
                <w:rFonts w:ascii="Calibri" w:eastAsia="Times New Roman" w:hAnsi="Calibri" w:cs="Calibri"/>
                <w:color w:val="000000"/>
                <w:sz w:val="18"/>
                <w:szCs w:val="18"/>
                <w:lang w:eastAsia="en-AU"/>
              </w:rPr>
            </w:pPr>
            <w:r w:rsidRPr="004605EC">
              <w:rPr>
                <w:rFonts w:ascii="Calibri" w:eastAsia="Times New Roman" w:hAnsi="Calibri" w:cs="Calibri"/>
                <w:color w:val="000000"/>
                <w:sz w:val="18"/>
                <w:szCs w:val="18"/>
                <w:lang w:eastAsia="en-AU"/>
              </w:rPr>
              <w:t>Discretionary</w:t>
            </w:r>
          </w:p>
        </w:tc>
        <w:tc>
          <w:tcPr>
            <w:tcW w:w="660" w:type="pct"/>
            <w:tcBorders>
              <w:top w:val="nil"/>
              <w:left w:val="nil"/>
              <w:bottom w:val="single" w:sz="8" w:space="0" w:color="auto"/>
              <w:right w:val="single" w:sz="8" w:space="0" w:color="auto"/>
            </w:tcBorders>
            <w:shd w:val="clear" w:color="auto" w:fill="auto"/>
            <w:vAlign w:val="center"/>
            <w:hideMark/>
          </w:tcPr>
          <w:p w14:paraId="06CD111C" w14:textId="77777777" w:rsidR="00DA2BA5" w:rsidRPr="004605EC" w:rsidRDefault="00DA2BA5" w:rsidP="00DA2BA5">
            <w:pPr>
              <w:spacing w:after="0" w:line="240" w:lineRule="auto"/>
              <w:jc w:val="center"/>
              <w:rPr>
                <w:rFonts w:ascii="Calibri" w:eastAsia="Times New Roman" w:hAnsi="Calibri" w:cs="Calibri"/>
                <w:color w:val="000000"/>
                <w:sz w:val="18"/>
                <w:szCs w:val="18"/>
                <w:lang w:eastAsia="en-AU"/>
              </w:rPr>
            </w:pPr>
            <w:r w:rsidRPr="004605EC">
              <w:rPr>
                <w:rFonts w:ascii="Calibri" w:eastAsia="Times New Roman" w:hAnsi="Calibri" w:cs="Calibri"/>
                <w:color w:val="000000"/>
                <w:sz w:val="18"/>
                <w:szCs w:val="18"/>
                <w:lang w:eastAsia="en-AU"/>
              </w:rPr>
              <w:t>Discretionary</w:t>
            </w:r>
          </w:p>
        </w:tc>
        <w:tc>
          <w:tcPr>
            <w:tcW w:w="660" w:type="pct"/>
            <w:tcBorders>
              <w:top w:val="nil"/>
              <w:left w:val="nil"/>
              <w:bottom w:val="single" w:sz="8" w:space="0" w:color="auto"/>
              <w:right w:val="single" w:sz="8" w:space="0" w:color="auto"/>
            </w:tcBorders>
            <w:shd w:val="clear" w:color="auto" w:fill="auto"/>
            <w:vAlign w:val="center"/>
            <w:hideMark/>
          </w:tcPr>
          <w:p w14:paraId="04160E15" w14:textId="77777777" w:rsidR="00DA2BA5" w:rsidRPr="004605EC" w:rsidRDefault="00DA2BA5" w:rsidP="00DA2BA5">
            <w:pPr>
              <w:spacing w:after="0" w:line="240" w:lineRule="auto"/>
              <w:jc w:val="center"/>
              <w:rPr>
                <w:rFonts w:ascii="Calibri" w:eastAsia="Times New Roman" w:hAnsi="Calibri" w:cs="Calibri"/>
                <w:color w:val="000000"/>
                <w:sz w:val="18"/>
                <w:szCs w:val="18"/>
                <w:lang w:eastAsia="en-AU"/>
              </w:rPr>
            </w:pPr>
            <w:r w:rsidRPr="004605EC">
              <w:rPr>
                <w:rFonts w:ascii="Calibri" w:eastAsia="Times New Roman" w:hAnsi="Calibri" w:cs="Calibri"/>
                <w:color w:val="000000"/>
                <w:sz w:val="18"/>
                <w:szCs w:val="18"/>
                <w:lang w:eastAsia="en-AU"/>
              </w:rPr>
              <w:t>Discretionary</w:t>
            </w:r>
          </w:p>
        </w:tc>
      </w:tr>
      <w:tr w:rsidR="00DA2BA5" w:rsidRPr="00DE1853" w14:paraId="6DCD00D2" w14:textId="77777777" w:rsidTr="00DA2BA5">
        <w:trPr>
          <w:trHeight w:val="595"/>
        </w:trPr>
        <w:tc>
          <w:tcPr>
            <w:tcW w:w="818" w:type="pct"/>
            <w:vMerge/>
            <w:tcBorders>
              <w:left w:val="single" w:sz="8" w:space="0" w:color="auto"/>
              <w:right w:val="single" w:sz="8" w:space="0" w:color="auto"/>
            </w:tcBorders>
            <w:shd w:val="clear" w:color="000000" w:fill="B4C6E7"/>
            <w:vAlign w:val="center"/>
            <w:hideMark/>
          </w:tcPr>
          <w:p w14:paraId="380083E1" w14:textId="77777777" w:rsidR="00DA2BA5" w:rsidRPr="007F6EED" w:rsidRDefault="00DA2BA5" w:rsidP="00DA2BA5">
            <w:pPr>
              <w:spacing w:after="0" w:line="240" w:lineRule="auto"/>
              <w:rPr>
                <w:rFonts w:ascii="Calibri" w:eastAsia="Times New Roman" w:hAnsi="Calibri" w:cs="Calibri"/>
                <w:b/>
                <w:bCs/>
                <w:color w:val="000000"/>
                <w:sz w:val="18"/>
                <w:szCs w:val="18"/>
                <w:lang w:eastAsia="en-AU"/>
              </w:rPr>
            </w:pPr>
          </w:p>
        </w:tc>
        <w:tc>
          <w:tcPr>
            <w:tcW w:w="995" w:type="pct"/>
            <w:tcBorders>
              <w:top w:val="nil"/>
              <w:left w:val="nil"/>
              <w:bottom w:val="single" w:sz="8" w:space="0" w:color="auto"/>
              <w:right w:val="single" w:sz="8" w:space="0" w:color="auto"/>
            </w:tcBorders>
            <w:shd w:val="clear" w:color="000000" w:fill="B4C6E7"/>
            <w:vAlign w:val="center"/>
            <w:hideMark/>
          </w:tcPr>
          <w:p w14:paraId="06D02C7A" w14:textId="77777777" w:rsidR="00DA2BA5" w:rsidRPr="007F6EED" w:rsidRDefault="00DA2BA5" w:rsidP="00DA2BA5">
            <w:pPr>
              <w:spacing w:after="0" w:line="240" w:lineRule="auto"/>
              <w:jc w:val="center"/>
              <w:rPr>
                <w:rFonts w:ascii="Calibri" w:eastAsia="Times New Roman" w:hAnsi="Calibri" w:cs="Calibri"/>
                <w:color w:val="000000"/>
                <w:sz w:val="18"/>
                <w:szCs w:val="18"/>
                <w:lang w:eastAsia="en-AU"/>
              </w:rPr>
            </w:pPr>
            <w:r w:rsidRPr="007F6EED">
              <w:rPr>
                <w:rFonts w:ascii="Calibri" w:eastAsia="Times New Roman" w:hAnsi="Calibri" w:cs="Calibri"/>
                <w:color w:val="000000"/>
                <w:sz w:val="18"/>
                <w:szCs w:val="18"/>
                <w:lang w:eastAsia="en-AU"/>
              </w:rPr>
              <w:t>Retention Lease</w:t>
            </w:r>
          </w:p>
        </w:tc>
        <w:tc>
          <w:tcPr>
            <w:tcW w:w="547" w:type="pct"/>
            <w:tcBorders>
              <w:top w:val="nil"/>
              <w:left w:val="nil"/>
              <w:bottom w:val="single" w:sz="8" w:space="0" w:color="auto"/>
              <w:right w:val="single" w:sz="8" w:space="0" w:color="auto"/>
            </w:tcBorders>
            <w:shd w:val="clear" w:color="000000" w:fill="B4C6E7"/>
            <w:vAlign w:val="center"/>
            <w:hideMark/>
          </w:tcPr>
          <w:p w14:paraId="7B4700B6" w14:textId="77777777" w:rsidR="00DA2BA5" w:rsidRPr="007F6EED" w:rsidRDefault="00DA2BA5" w:rsidP="00DA2BA5">
            <w:pPr>
              <w:spacing w:after="0" w:line="240" w:lineRule="auto"/>
              <w:jc w:val="center"/>
              <w:rPr>
                <w:rFonts w:ascii="Wingdings" w:eastAsia="Times New Roman" w:hAnsi="Wingdings" w:cs="Calibri"/>
                <w:color w:val="000000"/>
                <w:sz w:val="18"/>
                <w:szCs w:val="18"/>
                <w:lang w:eastAsia="en-AU"/>
              </w:rPr>
            </w:pPr>
            <w:r w:rsidRPr="007F6EED">
              <w:rPr>
                <w:rFonts w:ascii="Wingdings" w:eastAsia="Times New Roman" w:hAnsi="Wingdings" w:cs="Calibri"/>
                <w:color w:val="000000"/>
                <w:sz w:val="18"/>
                <w:szCs w:val="18"/>
                <w:lang w:eastAsia="en-AU"/>
              </w:rPr>
              <w:t></w:t>
            </w:r>
          </w:p>
        </w:tc>
        <w:tc>
          <w:tcPr>
            <w:tcW w:w="660" w:type="pct"/>
            <w:tcBorders>
              <w:top w:val="nil"/>
              <w:left w:val="nil"/>
              <w:bottom w:val="single" w:sz="8" w:space="0" w:color="auto"/>
              <w:right w:val="nil"/>
            </w:tcBorders>
            <w:shd w:val="clear" w:color="000000" w:fill="B4C6E7"/>
            <w:vAlign w:val="center"/>
            <w:hideMark/>
          </w:tcPr>
          <w:p w14:paraId="6DF32F64" w14:textId="77777777" w:rsidR="00DA2BA5" w:rsidRPr="007F6EED" w:rsidRDefault="00DA2BA5" w:rsidP="00DA2BA5">
            <w:pPr>
              <w:spacing w:after="0" w:line="240" w:lineRule="auto"/>
              <w:jc w:val="center"/>
              <w:rPr>
                <w:rFonts w:ascii="Calibri" w:eastAsia="Times New Roman" w:hAnsi="Calibri" w:cs="Calibri"/>
                <w:color w:val="000000"/>
                <w:sz w:val="18"/>
                <w:szCs w:val="18"/>
                <w:lang w:eastAsia="en-AU"/>
              </w:rPr>
            </w:pPr>
            <w:r w:rsidRPr="007F6EED">
              <w:rPr>
                <w:rFonts w:ascii="Calibri" w:eastAsia="Times New Roman" w:hAnsi="Calibri" w:cs="Calibri"/>
                <w:color w:val="000000"/>
                <w:sz w:val="18"/>
                <w:szCs w:val="18"/>
                <w:lang w:eastAsia="en-AU"/>
              </w:rPr>
              <w:t>Discretionary</w:t>
            </w:r>
          </w:p>
        </w:tc>
        <w:tc>
          <w:tcPr>
            <w:tcW w:w="660" w:type="pct"/>
            <w:tcBorders>
              <w:top w:val="nil"/>
              <w:left w:val="single" w:sz="8" w:space="0" w:color="auto"/>
              <w:bottom w:val="single" w:sz="8" w:space="0" w:color="auto"/>
              <w:right w:val="single" w:sz="8" w:space="0" w:color="auto"/>
            </w:tcBorders>
            <w:shd w:val="clear" w:color="000000" w:fill="B4C6E7"/>
            <w:vAlign w:val="center"/>
            <w:hideMark/>
          </w:tcPr>
          <w:p w14:paraId="256DF11D" w14:textId="77777777" w:rsidR="00DA2BA5" w:rsidRPr="007F6EED" w:rsidRDefault="00DA2BA5" w:rsidP="00DA2BA5">
            <w:pPr>
              <w:spacing w:after="0" w:line="240" w:lineRule="auto"/>
              <w:jc w:val="center"/>
              <w:rPr>
                <w:rFonts w:ascii="Calibri" w:eastAsia="Times New Roman" w:hAnsi="Calibri" w:cs="Calibri"/>
                <w:color w:val="000000"/>
                <w:sz w:val="18"/>
                <w:szCs w:val="18"/>
                <w:lang w:eastAsia="en-AU"/>
              </w:rPr>
            </w:pPr>
            <w:r w:rsidRPr="007F6EED">
              <w:rPr>
                <w:rFonts w:ascii="Calibri" w:eastAsia="Times New Roman" w:hAnsi="Calibri" w:cs="Calibri"/>
                <w:color w:val="000000"/>
                <w:sz w:val="18"/>
                <w:szCs w:val="18"/>
                <w:lang w:eastAsia="en-AU"/>
              </w:rPr>
              <w:t>Discretionary</w:t>
            </w:r>
          </w:p>
        </w:tc>
        <w:tc>
          <w:tcPr>
            <w:tcW w:w="660" w:type="pct"/>
            <w:tcBorders>
              <w:top w:val="nil"/>
              <w:left w:val="nil"/>
              <w:bottom w:val="single" w:sz="8" w:space="0" w:color="auto"/>
              <w:right w:val="single" w:sz="8" w:space="0" w:color="auto"/>
            </w:tcBorders>
            <w:shd w:val="clear" w:color="000000" w:fill="B4C6E7"/>
            <w:vAlign w:val="center"/>
            <w:hideMark/>
          </w:tcPr>
          <w:p w14:paraId="05C79AAA" w14:textId="77777777" w:rsidR="00DA2BA5" w:rsidRPr="007F6EED" w:rsidRDefault="00DA2BA5" w:rsidP="00DA2BA5">
            <w:pPr>
              <w:spacing w:after="0" w:line="240" w:lineRule="auto"/>
              <w:jc w:val="center"/>
              <w:rPr>
                <w:rFonts w:ascii="Calibri" w:eastAsia="Times New Roman" w:hAnsi="Calibri" w:cs="Calibri"/>
                <w:color w:val="000000"/>
                <w:sz w:val="18"/>
                <w:szCs w:val="18"/>
                <w:lang w:eastAsia="en-AU"/>
              </w:rPr>
            </w:pPr>
            <w:r w:rsidRPr="007F6EED">
              <w:rPr>
                <w:rFonts w:ascii="Calibri" w:eastAsia="Times New Roman" w:hAnsi="Calibri" w:cs="Calibri"/>
                <w:color w:val="000000"/>
                <w:sz w:val="18"/>
                <w:szCs w:val="18"/>
                <w:lang w:eastAsia="en-AU"/>
              </w:rPr>
              <w:t>Discretionary</w:t>
            </w:r>
          </w:p>
        </w:tc>
        <w:tc>
          <w:tcPr>
            <w:tcW w:w="660" w:type="pct"/>
            <w:tcBorders>
              <w:top w:val="nil"/>
              <w:left w:val="nil"/>
              <w:bottom w:val="single" w:sz="8" w:space="0" w:color="auto"/>
              <w:right w:val="single" w:sz="8" w:space="0" w:color="auto"/>
            </w:tcBorders>
            <w:shd w:val="clear" w:color="000000" w:fill="B4C6E7"/>
            <w:vAlign w:val="center"/>
            <w:hideMark/>
          </w:tcPr>
          <w:p w14:paraId="558516EA" w14:textId="77777777" w:rsidR="00DA2BA5" w:rsidRPr="007F6EED" w:rsidRDefault="00DA2BA5" w:rsidP="00DA2BA5">
            <w:pPr>
              <w:spacing w:after="0" w:line="240" w:lineRule="auto"/>
              <w:jc w:val="center"/>
              <w:rPr>
                <w:rFonts w:ascii="Calibri" w:eastAsia="Times New Roman" w:hAnsi="Calibri" w:cs="Calibri"/>
                <w:color w:val="000000"/>
                <w:sz w:val="18"/>
                <w:szCs w:val="18"/>
                <w:lang w:eastAsia="en-AU"/>
              </w:rPr>
            </w:pPr>
            <w:r w:rsidRPr="007F6EED">
              <w:rPr>
                <w:rFonts w:ascii="Calibri" w:eastAsia="Times New Roman" w:hAnsi="Calibri" w:cs="Calibri"/>
                <w:color w:val="000000"/>
                <w:sz w:val="18"/>
                <w:szCs w:val="18"/>
                <w:lang w:eastAsia="en-AU"/>
              </w:rPr>
              <w:t>Discretionary</w:t>
            </w:r>
          </w:p>
        </w:tc>
      </w:tr>
      <w:tr w:rsidR="00DA2BA5" w:rsidRPr="00DE1853" w14:paraId="4D804F6B" w14:textId="77777777" w:rsidTr="00DA2BA5">
        <w:trPr>
          <w:trHeight w:val="392"/>
        </w:trPr>
        <w:tc>
          <w:tcPr>
            <w:tcW w:w="818" w:type="pct"/>
            <w:vMerge/>
            <w:tcBorders>
              <w:left w:val="single" w:sz="8" w:space="0" w:color="auto"/>
              <w:right w:val="single" w:sz="8" w:space="0" w:color="auto"/>
            </w:tcBorders>
            <w:shd w:val="clear" w:color="000000" w:fill="B4C6E7"/>
            <w:vAlign w:val="center"/>
            <w:hideMark/>
          </w:tcPr>
          <w:p w14:paraId="6CA5751E" w14:textId="77777777" w:rsidR="00DA2BA5" w:rsidRPr="007F6EED" w:rsidRDefault="00DA2BA5" w:rsidP="00DA2BA5">
            <w:pPr>
              <w:spacing w:after="0" w:line="240" w:lineRule="auto"/>
              <w:rPr>
                <w:rFonts w:ascii="Calibri" w:eastAsia="Times New Roman" w:hAnsi="Calibri" w:cs="Calibri"/>
                <w:color w:val="000000"/>
                <w:sz w:val="18"/>
                <w:szCs w:val="18"/>
                <w:lang w:eastAsia="en-AU"/>
              </w:rPr>
            </w:pPr>
          </w:p>
        </w:tc>
        <w:tc>
          <w:tcPr>
            <w:tcW w:w="995" w:type="pct"/>
            <w:tcBorders>
              <w:top w:val="nil"/>
              <w:left w:val="nil"/>
              <w:bottom w:val="single" w:sz="8" w:space="0" w:color="auto"/>
              <w:right w:val="single" w:sz="8" w:space="0" w:color="auto"/>
            </w:tcBorders>
            <w:shd w:val="clear" w:color="auto" w:fill="auto"/>
            <w:vAlign w:val="center"/>
            <w:hideMark/>
          </w:tcPr>
          <w:p w14:paraId="228AF16B" w14:textId="77777777" w:rsidR="00DA2BA5" w:rsidRPr="007F6EED" w:rsidRDefault="00DA2BA5" w:rsidP="00DA2BA5">
            <w:pPr>
              <w:spacing w:after="0" w:line="240" w:lineRule="auto"/>
              <w:jc w:val="center"/>
              <w:rPr>
                <w:rFonts w:ascii="Calibri" w:eastAsia="Times New Roman" w:hAnsi="Calibri" w:cs="Calibri"/>
                <w:color w:val="000000"/>
                <w:sz w:val="18"/>
                <w:szCs w:val="18"/>
                <w:lang w:eastAsia="en-AU"/>
              </w:rPr>
            </w:pPr>
            <w:r w:rsidRPr="007F6EED">
              <w:rPr>
                <w:rFonts w:ascii="Calibri" w:eastAsia="Times New Roman" w:hAnsi="Calibri" w:cs="Calibri"/>
                <w:color w:val="000000"/>
                <w:sz w:val="18"/>
                <w:szCs w:val="18"/>
                <w:lang w:eastAsia="en-AU"/>
              </w:rPr>
              <w:t>Production Licence</w:t>
            </w:r>
          </w:p>
        </w:tc>
        <w:tc>
          <w:tcPr>
            <w:tcW w:w="547" w:type="pct"/>
            <w:tcBorders>
              <w:top w:val="nil"/>
              <w:left w:val="nil"/>
              <w:bottom w:val="single" w:sz="8" w:space="0" w:color="auto"/>
              <w:right w:val="single" w:sz="8" w:space="0" w:color="auto"/>
            </w:tcBorders>
            <w:shd w:val="clear" w:color="auto" w:fill="auto"/>
            <w:vAlign w:val="center"/>
            <w:hideMark/>
          </w:tcPr>
          <w:p w14:paraId="475C508A" w14:textId="77777777" w:rsidR="00DA2BA5" w:rsidRPr="007F6EED" w:rsidRDefault="00DA2BA5" w:rsidP="00DA2BA5">
            <w:pPr>
              <w:spacing w:after="0" w:line="240" w:lineRule="auto"/>
              <w:jc w:val="center"/>
              <w:rPr>
                <w:rFonts w:ascii="Wingdings" w:eastAsia="Times New Roman" w:hAnsi="Wingdings" w:cs="Calibri"/>
                <w:color w:val="000000"/>
                <w:sz w:val="18"/>
                <w:szCs w:val="18"/>
                <w:lang w:eastAsia="en-AU"/>
              </w:rPr>
            </w:pPr>
            <w:r w:rsidRPr="007F6EED">
              <w:rPr>
                <w:rFonts w:ascii="Wingdings" w:eastAsia="Times New Roman" w:hAnsi="Wingdings" w:cs="Calibri"/>
                <w:color w:val="000000"/>
                <w:sz w:val="18"/>
                <w:szCs w:val="18"/>
                <w:lang w:eastAsia="en-AU"/>
              </w:rPr>
              <w:t></w:t>
            </w:r>
          </w:p>
        </w:tc>
        <w:tc>
          <w:tcPr>
            <w:tcW w:w="660" w:type="pct"/>
            <w:tcBorders>
              <w:top w:val="nil"/>
              <w:left w:val="nil"/>
              <w:bottom w:val="single" w:sz="8" w:space="0" w:color="auto"/>
              <w:right w:val="nil"/>
            </w:tcBorders>
            <w:shd w:val="clear" w:color="auto" w:fill="auto"/>
            <w:vAlign w:val="center"/>
            <w:hideMark/>
          </w:tcPr>
          <w:p w14:paraId="3B8AA097" w14:textId="77777777" w:rsidR="00DA2BA5" w:rsidRPr="007F6EED" w:rsidRDefault="00DA2BA5" w:rsidP="00DA2BA5">
            <w:pPr>
              <w:spacing w:after="0" w:line="240" w:lineRule="auto"/>
              <w:jc w:val="center"/>
              <w:rPr>
                <w:rFonts w:ascii="Calibri" w:eastAsia="Times New Roman" w:hAnsi="Calibri" w:cs="Calibri"/>
                <w:color w:val="000000"/>
                <w:sz w:val="18"/>
                <w:szCs w:val="18"/>
                <w:lang w:eastAsia="en-AU"/>
              </w:rPr>
            </w:pPr>
            <w:r w:rsidRPr="007F6EED">
              <w:rPr>
                <w:rFonts w:ascii="Calibri" w:eastAsia="Times New Roman" w:hAnsi="Calibri" w:cs="Calibri"/>
                <w:color w:val="000000"/>
                <w:sz w:val="18"/>
                <w:szCs w:val="18"/>
                <w:lang w:eastAsia="en-AU"/>
              </w:rPr>
              <w:t>Discretionary</w:t>
            </w:r>
          </w:p>
        </w:tc>
        <w:tc>
          <w:tcPr>
            <w:tcW w:w="660" w:type="pct"/>
            <w:tcBorders>
              <w:top w:val="nil"/>
              <w:left w:val="single" w:sz="8" w:space="0" w:color="auto"/>
              <w:bottom w:val="single" w:sz="8" w:space="0" w:color="auto"/>
              <w:right w:val="single" w:sz="8" w:space="0" w:color="auto"/>
            </w:tcBorders>
            <w:shd w:val="clear" w:color="auto" w:fill="auto"/>
            <w:vAlign w:val="center"/>
            <w:hideMark/>
          </w:tcPr>
          <w:p w14:paraId="503F8E41" w14:textId="77777777" w:rsidR="00DA2BA5" w:rsidRPr="007F6EED" w:rsidRDefault="00DA2BA5" w:rsidP="00DA2BA5">
            <w:pPr>
              <w:spacing w:after="0" w:line="240" w:lineRule="auto"/>
              <w:jc w:val="center"/>
              <w:rPr>
                <w:rFonts w:ascii="Calibri" w:eastAsia="Times New Roman" w:hAnsi="Calibri" w:cs="Calibri"/>
                <w:color w:val="000000"/>
                <w:sz w:val="18"/>
                <w:szCs w:val="18"/>
                <w:lang w:eastAsia="en-AU"/>
              </w:rPr>
            </w:pPr>
            <w:r w:rsidRPr="007F6EED">
              <w:rPr>
                <w:rFonts w:ascii="Calibri" w:eastAsia="Times New Roman" w:hAnsi="Calibri" w:cs="Calibri"/>
                <w:color w:val="000000"/>
                <w:sz w:val="18"/>
                <w:szCs w:val="18"/>
                <w:lang w:eastAsia="en-AU"/>
              </w:rPr>
              <w:t>Discretionary</w:t>
            </w:r>
          </w:p>
        </w:tc>
        <w:tc>
          <w:tcPr>
            <w:tcW w:w="660" w:type="pct"/>
            <w:tcBorders>
              <w:top w:val="nil"/>
              <w:left w:val="nil"/>
              <w:bottom w:val="single" w:sz="8" w:space="0" w:color="auto"/>
              <w:right w:val="single" w:sz="8" w:space="0" w:color="auto"/>
            </w:tcBorders>
            <w:shd w:val="clear" w:color="auto" w:fill="auto"/>
            <w:vAlign w:val="center"/>
            <w:hideMark/>
          </w:tcPr>
          <w:p w14:paraId="314145CE" w14:textId="77777777" w:rsidR="00DA2BA5" w:rsidRPr="007F6EED" w:rsidRDefault="00DA2BA5" w:rsidP="00DA2BA5">
            <w:pPr>
              <w:spacing w:after="0" w:line="240" w:lineRule="auto"/>
              <w:jc w:val="center"/>
              <w:rPr>
                <w:rFonts w:ascii="Calibri" w:eastAsia="Times New Roman" w:hAnsi="Calibri" w:cs="Calibri"/>
                <w:color w:val="000000"/>
                <w:sz w:val="18"/>
                <w:szCs w:val="18"/>
                <w:lang w:eastAsia="en-AU"/>
              </w:rPr>
            </w:pPr>
            <w:r w:rsidRPr="007F6EED">
              <w:rPr>
                <w:rFonts w:ascii="Calibri" w:eastAsia="Times New Roman" w:hAnsi="Calibri" w:cs="Calibri"/>
                <w:color w:val="000000"/>
                <w:sz w:val="18"/>
                <w:szCs w:val="18"/>
                <w:lang w:eastAsia="en-AU"/>
              </w:rPr>
              <w:t>Discretionary</w:t>
            </w:r>
          </w:p>
        </w:tc>
        <w:tc>
          <w:tcPr>
            <w:tcW w:w="660" w:type="pct"/>
            <w:tcBorders>
              <w:top w:val="nil"/>
              <w:left w:val="nil"/>
              <w:bottom w:val="single" w:sz="8" w:space="0" w:color="auto"/>
              <w:right w:val="single" w:sz="8" w:space="0" w:color="auto"/>
            </w:tcBorders>
            <w:shd w:val="clear" w:color="auto" w:fill="auto"/>
            <w:vAlign w:val="center"/>
            <w:hideMark/>
          </w:tcPr>
          <w:p w14:paraId="301FC2C8" w14:textId="77777777" w:rsidR="00DA2BA5" w:rsidRPr="007F6EED" w:rsidRDefault="00DA2BA5" w:rsidP="00DA2BA5">
            <w:pPr>
              <w:spacing w:after="0" w:line="240" w:lineRule="auto"/>
              <w:jc w:val="center"/>
              <w:rPr>
                <w:rFonts w:ascii="Calibri" w:eastAsia="Times New Roman" w:hAnsi="Calibri" w:cs="Calibri"/>
                <w:color w:val="000000"/>
                <w:sz w:val="18"/>
                <w:szCs w:val="18"/>
                <w:lang w:eastAsia="en-AU"/>
              </w:rPr>
            </w:pPr>
            <w:r w:rsidRPr="007F6EED">
              <w:rPr>
                <w:rFonts w:ascii="Calibri" w:eastAsia="Times New Roman" w:hAnsi="Calibri" w:cs="Calibri"/>
                <w:color w:val="000000"/>
                <w:sz w:val="18"/>
                <w:szCs w:val="18"/>
                <w:lang w:eastAsia="en-AU"/>
              </w:rPr>
              <w:t>Discretionary</w:t>
            </w:r>
          </w:p>
        </w:tc>
      </w:tr>
      <w:tr w:rsidR="00DA2BA5" w:rsidRPr="00DE1853" w14:paraId="1B940A6A" w14:textId="77777777" w:rsidTr="00DA2BA5">
        <w:trPr>
          <w:trHeight w:val="392"/>
        </w:trPr>
        <w:tc>
          <w:tcPr>
            <w:tcW w:w="818" w:type="pct"/>
            <w:vMerge/>
            <w:tcBorders>
              <w:left w:val="single" w:sz="8" w:space="0" w:color="auto"/>
              <w:right w:val="single" w:sz="8" w:space="0" w:color="auto"/>
            </w:tcBorders>
            <w:shd w:val="clear" w:color="000000" w:fill="B4C6E7"/>
            <w:vAlign w:val="center"/>
            <w:hideMark/>
          </w:tcPr>
          <w:p w14:paraId="4E7390C4" w14:textId="77777777" w:rsidR="00DA2BA5" w:rsidRPr="007F6EED" w:rsidRDefault="00DA2BA5" w:rsidP="00DA2BA5">
            <w:pPr>
              <w:spacing w:after="0" w:line="240" w:lineRule="auto"/>
              <w:rPr>
                <w:rFonts w:ascii="Calibri" w:eastAsia="Times New Roman" w:hAnsi="Calibri" w:cs="Calibri"/>
                <w:color w:val="000000"/>
                <w:sz w:val="18"/>
                <w:szCs w:val="18"/>
                <w:lang w:eastAsia="en-AU"/>
              </w:rPr>
            </w:pPr>
          </w:p>
        </w:tc>
        <w:tc>
          <w:tcPr>
            <w:tcW w:w="995" w:type="pct"/>
            <w:tcBorders>
              <w:top w:val="nil"/>
              <w:left w:val="nil"/>
              <w:bottom w:val="single" w:sz="8" w:space="0" w:color="auto"/>
              <w:right w:val="single" w:sz="8" w:space="0" w:color="auto"/>
            </w:tcBorders>
            <w:shd w:val="clear" w:color="000000" w:fill="B4C6E7"/>
            <w:vAlign w:val="center"/>
            <w:hideMark/>
          </w:tcPr>
          <w:p w14:paraId="42858153" w14:textId="77777777" w:rsidR="00DA2BA5" w:rsidRPr="007F6EED" w:rsidRDefault="00DA2BA5" w:rsidP="00DA2BA5">
            <w:pPr>
              <w:spacing w:after="0" w:line="240" w:lineRule="auto"/>
              <w:jc w:val="center"/>
              <w:rPr>
                <w:rFonts w:ascii="Calibri" w:eastAsia="Times New Roman" w:hAnsi="Calibri" w:cs="Calibri"/>
                <w:color w:val="000000"/>
                <w:sz w:val="18"/>
                <w:szCs w:val="18"/>
                <w:lang w:eastAsia="en-AU"/>
              </w:rPr>
            </w:pPr>
            <w:r w:rsidRPr="007F6EED">
              <w:rPr>
                <w:rFonts w:ascii="Calibri" w:eastAsia="Times New Roman" w:hAnsi="Calibri" w:cs="Calibri"/>
                <w:color w:val="000000"/>
                <w:sz w:val="18"/>
                <w:szCs w:val="18"/>
                <w:lang w:eastAsia="en-AU"/>
              </w:rPr>
              <w:t>Pipeline Licence</w:t>
            </w:r>
          </w:p>
        </w:tc>
        <w:tc>
          <w:tcPr>
            <w:tcW w:w="547" w:type="pct"/>
            <w:tcBorders>
              <w:top w:val="nil"/>
              <w:left w:val="nil"/>
              <w:bottom w:val="single" w:sz="8" w:space="0" w:color="auto"/>
              <w:right w:val="single" w:sz="8" w:space="0" w:color="auto"/>
            </w:tcBorders>
            <w:shd w:val="clear" w:color="000000" w:fill="B4C6E7"/>
            <w:vAlign w:val="center"/>
            <w:hideMark/>
          </w:tcPr>
          <w:p w14:paraId="16BF29FE" w14:textId="77777777" w:rsidR="00DA2BA5" w:rsidRPr="007F6EED" w:rsidRDefault="00DA2BA5" w:rsidP="00DA2BA5">
            <w:pPr>
              <w:spacing w:after="0" w:line="240" w:lineRule="auto"/>
              <w:jc w:val="center"/>
              <w:rPr>
                <w:rFonts w:ascii="Wingdings" w:eastAsia="Times New Roman" w:hAnsi="Wingdings" w:cs="Calibri"/>
                <w:color w:val="000000"/>
                <w:sz w:val="18"/>
                <w:szCs w:val="18"/>
                <w:lang w:eastAsia="en-AU"/>
              </w:rPr>
            </w:pPr>
            <w:r w:rsidRPr="007F6EED">
              <w:rPr>
                <w:rFonts w:ascii="Wingdings" w:eastAsia="Times New Roman" w:hAnsi="Wingdings" w:cs="Calibri"/>
                <w:color w:val="000000"/>
                <w:sz w:val="18"/>
                <w:szCs w:val="18"/>
                <w:lang w:eastAsia="en-AU"/>
              </w:rPr>
              <w:t></w:t>
            </w:r>
          </w:p>
        </w:tc>
        <w:tc>
          <w:tcPr>
            <w:tcW w:w="660" w:type="pct"/>
            <w:tcBorders>
              <w:top w:val="nil"/>
              <w:left w:val="nil"/>
              <w:bottom w:val="single" w:sz="8" w:space="0" w:color="auto"/>
              <w:right w:val="nil"/>
            </w:tcBorders>
            <w:shd w:val="clear" w:color="000000" w:fill="B4C6E7"/>
            <w:vAlign w:val="center"/>
            <w:hideMark/>
          </w:tcPr>
          <w:p w14:paraId="3EBAAAC6" w14:textId="77777777" w:rsidR="00DA2BA5" w:rsidRPr="007F6EED" w:rsidRDefault="00DA2BA5" w:rsidP="00DA2BA5">
            <w:pPr>
              <w:spacing w:after="0" w:line="240" w:lineRule="auto"/>
              <w:jc w:val="center"/>
              <w:rPr>
                <w:rFonts w:ascii="Calibri" w:eastAsia="Times New Roman" w:hAnsi="Calibri" w:cs="Calibri"/>
                <w:color w:val="000000"/>
                <w:sz w:val="18"/>
                <w:szCs w:val="18"/>
                <w:lang w:eastAsia="en-AU"/>
              </w:rPr>
            </w:pPr>
            <w:r w:rsidRPr="007F6EED">
              <w:rPr>
                <w:rFonts w:ascii="Calibri" w:eastAsia="Times New Roman" w:hAnsi="Calibri" w:cs="Calibri"/>
                <w:color w:val="000000"/>
                <w:sz w:val="18"/>
                <w:szCs w:val="18"/>
                <w:lang w:eastAsia="en-AU"/>
              </w:rPr>
              <w:t>Discretionary</w:t>
            </w:r>
          </w:p>
        </w:tc>
        <w:tc>
          <w:tcPr>
            <w:tcW w:w="660" w:type="pct"/>
            <w:tcBorders>
              <w:top w:val="nil"/>
              <w:left w:val="single" w:sz="8" w:space="0" w:color="auto"/>
              <w:bottom w:val="single" w:sz="8" w:space="0" w:color="auto"/>
              <w:right w:val="single" w:sz="8" w:space="0" w:color="auto"/>
            </w:tcBorders>
            <w:shd w:val="clear" w:color="000000" w:fill="B4C6E7"/>
            <w:vAlign w:val="center"/>
            <w:hideMark/>
          </w:tcPr>
          <w:p w14:paraId="1A363BEF" w14:textId="77777777" w:rsidR="00DA2BA5" w:rsidRPr="007F6EED" w:rsidRDefault="00DA2BA5" w:rsidP="00DA2BA5">
            <w:pPr>
              <w:spacing w:after="0" w:line="240" w:lineRule="auto"/>
              <w:jc w:val="center"/>
              <w:rPr>
                <w:rFonts w:ascii="Calibri" w:eastAsia="Times New Roman" w:hAnsi="Calibri" w:cs="Calibri"/>
                <w:color w:val="000000"/>
                <w:sz w:val="18"/>
                <w:szCs w:val="18"/>
                <w:lang w:eastAsia="en-AU"/>
              </w:rPr>
            </w:pPr>
            <w:r w:rsidRPr="007F6EED">
              <w:rPr>
                <w:rFonts w:ascii="Calibri" w:eastAsia="Times New Roman" w:hAnsi="Calibri" w:cs="Calibri"/>
                <w:color w:val="000000"/>
                <w:sz w:val="18"/>
                <w:szCs w:val="18"/>
                <w:lang w:eastAsia="en-AU"/>
              </w:rPr>
              <w:t>Discretionary</w:t>
            </w:r>
          </w:p>
        </w:tc>
        <w:tc>
          <w:tcPr>
            <w:tcW w:w="660" w:type="pct"/>
            <w:tcBorders>
              <w:top w:val="nil"/>
              <w:left w:val="nil"/>
              <w:bottom w:val="single" w:sz="8" w:space="0" w:color="auto"/>
              <w:right w:val="single" w:sz="8" w:space="0" w:color="auto"/>
            </w:tcBorders>
            <w:shd w:val="clear" w:color="000000" w:fill="B4C6E7"/>
            <w:vAlign w:val="center"/>
            <w:hideMark/>
          </w:tcPr>
          <w:p w14:paraId="2DA5F6AC" w14:textId="77777777" w:rsidR="00DA2BA5" w:rsidRPr="007F6EED" w:rsidRDefault="00DA2BA5" w:rsidP="00DA2BA5">
            <w:pPr>
              <w:spacing w:after="0" w:line="240" w:lineRule="auto"/>
              <w:jc w:val="center"/>
              <w:rPr>
                <w:rFonts w:ascii="Calibri" w:eastAsia="Times New Roman" w:hAnsi="Calibri" w:cs="Calibri"/>
                <w:color w:val="000000"/>
                <w:sz w:val="18"/>
                <w:szCs w:val="18"/>
                <w:lang w:eastAsia="en-AU"/>
              </w:rPr>
            </w:pPr>
            <w:r w:rsidRPr="007F6EED">
              <w:rPr>
                <w:rFonts w:ascii="Calibri" w:eastAsia="Times New Roman" w:hAnsi="Calibri" w:cs="Calibri"/>
                <w:color w:val="000000"/>
                <w:sz w:val="18"/>
                <w:szCs w:val="18"/>
                <w:lang w:eastAsia="en-AU"/>
              </w:rPr>
              <w:t>Discretionary</w:t>
            </w:r>
          </w:p>
        </w:tc>
        <w:tc>
          <w:tcPr>
            <w:tcW w:w="660" w:type="pct"/>
            <w:tcBorders>
              <w:top w:val="nil"/>
              <w:left w:val="nil"/>
              <w:bottom w:val="single" w:sz="8" w:space="0" w:color="auto"/>
              <w:right w:val="single" w:sz="8" w:space="0" w:color="auto"/>
            </w:tcBorders>
            <w:shd w:val="clear" w:color="000000" w:fill="B4C6E7"/>
            <w:vAlign w:val="center"/>
            <w:hideMark/>
          </w:tcPr>
          <w:p w14:paraId="52F4FCD3" w14:textId="77777777" w:rsidR="00DA2BA5" w:rsidRPr="007F6EED" w:rsidRDefault="00DA2BA5" w:rsidP="00DA2BA5">
            <w:pPr>
              <w:spacing w:after="0" w:line="240" w:lineRule="auto"/>
              <w:jc w:val="center"/>
              <w:rPr>
                <w:rFonts w:ascii="Calibri" w:eastAsia="Times New Roman" w:hAnsi="Calibri" w:cs="Calibri"/>
                <w:color w:val="000000"/>
                <w:sz w:val="18"/>
                <w:szCs w:val="18"/>
                <w:lang w:eastAsia="en-AU"/>
              </w:rPr>
            </w:pPr>
            <w:r w:rsidRPr="007F6EED">
              <w:rPr>
                <w:rFonts w:ascii="Calibri" w:eastAsia="Times New Roman" w:hAnsi="Calibri" w:cs="Calibri"/>
                <w:color w:val="000000"/>
                <w:sz w:val="18"/>
                <w:szCs w:val="18"/>
                <w:lang w:eastAsia="en-AU"/>
              </w:rPr>
              <w:t>Discretionary</w:t>
            </w:r>
          </w:p>
        </w:tc>
      </w:tr>
      <w:tr w:rsidR="00DA2BA5" w:rsidRPr="00DE1853" w14:paraId="0064D1B3" w14:textId="77777777" w:rsidTr="00DA2BA5">
        <w:trPr>
          <w:trHeight w:val="392"/>
        </w:trPr>
        <w:tc>
          <w:tcPr>
            <w:tcW w:w="818" w:type="pct"/>
            <w:vMerge/>
            <w:tcBorders>
              <w:left w:val="single" w:sz="8" w:space="0" w:color="auto"/>
              <w:right w:val="single" w:sz="8" w:space="0" w:color="auto"/>
            </w:tcBorders>
            <w:shd w:val="clear" w:color="000000" w:fill="B4C6E7"/>
            <w:vAlign w:val="center"/>
            <w:hideMark/>
          </w:tcPr>
          <w:p w14:paraId="19603D3B" w14:textId="77777777" w:rsidR="00DA2BA5" w:rsidRPr="007F6EED" w:rsidRDefault="00DA2BA5" w:rsidP="00DA2BA5">
            <w:pPr>
              <w:spacing w:after="0" w:line="240" w:lineRule="auto"/>
              <w:rPr>
                <w:rFonts w:ascii="Calibri" w:eastAsia="Times New Roman" w:hAnsi="Calibri" w:cs="Calibri"/>
                <w:color w:val="000000"/>
                <w:sz w:val="18"/>
                <w:szCs w:val="18"/>
                <w:lang w:eastAsia="en-AU"/>
              </w:rPr>
            </w:pPr>
          </w:p>
        </w:tc>
        <w:tc>
          <w:tcPr>
            <w:tcW w:w="995" w:type="pct"/>
            <w:tcBorders>
              <w:top w:val="nil"/>
              <w:left w:val="nil"/>
              <w:bottom w:val="single" w:sz="8" w:space="0" w:color="auto"/>
              <w:right w:val="single" w:sz="8" w:space="0" w:color="auto"/>
            </w:tcBorders>
            <w:shd w:val="clear" w:color="auto" w:fill="auto"/>
            <w:vAlign w:val="center"/>
            <w:hideMark/>
          </w:tcPr>
          <w:p w14:paraId="1C19C72B" w14:textId="77777777" w:rsidR="00DA2BA5" w:rsidRPr="007F6EED" w:rsidRDefault="00DA2BA5" w:rsidP="00DA2BA5">
            <w:pPr>
              <w:spacing w:after="0" w:line="240" w:lineRule="auto"/>
              <w:jc w:val="center"/>
              <w:rPr>
                <w:rFonts w:ascii="Calibri" w:eastAsia="Times New Roman" w:hAnsi="Calibri" w:cs="Calibri"/>
                <w:color w:val="000000"/>
                <w:sz w:val="18"/>
                <w:szCs w:val="18"/>
                <w:lang w:eastAsia="en-AU"/>
              </w:rPr>
            </w:pPr>
            <w:r w:rsidRPr="007F6EED">
              <w:rPr>
                <w:rFonts w:ascii="Calibri" w:eastAsia="Times New Roman" w:hAnsi="Calibri" w:cs="Calibri"/>
                <w:color w:val="000000"/>
                <w:sz w:val="18"/>
                <w:szCs w:val="18"/>
                <w:lang w:eastAsia="en-AU"/>
              </w:rPr>
              <w:t>Infrastructure Licence</w:t>
            </w:r>
          </w:p>
        </w:tc>
        <w:tc>
          <w:tcPr>
            <w:tcW w:w="547" w:type="pct"/>
            <w:tcBorders>
              <w:top w:val="nil"/>
              <w:left w:val="nil"/>
              <w:bottom w:val="single" w:sz="8" w:space="0" w:color="auto"/>
              <w:right w:val="single" w:sz="8" w:space="0" w:color="auto"/>
            </w:tcBorders>
            <w:shd w:val="clear" w:color="auto" w:fill="auto"/>
            <w:vAlign w:val="center"/>
            <w:hideMark/>
          </w:tcPr>
          <w:p w14:paraId="23FA8215" w14:textId="77777777" w:rsidR="00DA2BA5" w:rsidRPr="007F6EED" w:rsidRDefault="00DA2BA5" w:rsidP="00DA2BA5">
            <w:pPr>
              <w:spacing w:after="0" w:line="240" w:lineRule="auto"/>
              <w:jc w:val="center"/>
              <w:rPr>
                <w:rFonts w:ascii="Wingdings" w:eastAsia="Times New Roman" w:hAnsi="Wingdings" w:cs="Calibri"/>
                <w:color w:val="000000"/>
                <w:sz w:val="18"/>
                <w:szCs w:val="18"/>
                <w:lang w:eastAsia="en-AU"/>
              </w:rPr>
            </w:pPr>
            <w:r w:rsidRPr="007F6EED">
              <w:rPr>
                <w:rFonts w:ascii="Wingdings" w:eastAsia="Times New Roman" w:hAnsi="Wingdings" w:cs="Calibri"/>
                <w:color w:val="000000"/>
                <w:sz w:val="18"/>
                <w:szCs w:val="18"/>
                <w:lang w:eastAsia="en-AU"/>
              </w:rPr>
              <w:t></w:t>
            </w:r>
          </w:p>
        </w:tc>
        <w:tc>
          <w:tcPr>
            <w:tcW w:w="660" w:type="pct"/>
            <w:tcBorders>
              <w:top w:val="nil"/>
              <w:left w:val="nil"/>
              <w:bottom w:val="single" w:sz="8" w:space="0" w:color="auto"/>
              <w:right w:val="nil"/>
            </w:tcBorders>
            <w:shd w:val="clear" w:color="auto" w:fill="auto"/>
            <w:vAlign w:val="center"/>
            <w:hideMark/>
          </w:tcPr>
          <w:p w14:paraId="5C5D21B7" w14:textId="77777777" w:rsidR="00DA2BA5" w:rsidRPr="007F6EED" w:rsidRDefault="00DA2BA5" w:rsidP="00DA2BA5">
            <w:pPr>
              <w:spacing w:after="0" w:line="240" w:lineRule="auto"/>
              <w:jc w:val="center"/>
              <w:rPr>
                <w:rFonts w:ascii="Calibri" w:eastAsia="Times New Roman" w:hAnsi="Calibri" w:cs="Calibri"/>
                <w:color w:val="000000"/>
                <w:sz w:val="18"/>
                <w:szCs w:val="18"/>
                <w:lang w:eastAsia="en-AU"/>
              </w:rPr>
            </w:pPr>
            <w:r w:rsidRPr="007F6EED">
              <w:rPr>
                <w:rFonts w:ascii="Calibri" w:eastAsia="Times New Roman" w:hAnsi="Calibri" w:cs="Calibri"/>
                <w:color w:val="000000"/>
                <w:sz w:val="18"/>
                <w:szCs w:val="18"/>
                <w:lang w:eastAsia="en-AU"/>
              </w:rPr>
              <w:t>Discretionary</w:t>
            </w:r>
          </w:p>
        </w:tc>
        <w:tc>
          <w:tcPr>
            <w:tcW w:w="660" w:type="pct"/>
            <w:tcBorders>
              <w:top w:val="nil"/>
              <w:left w:val="single" w:sz="8" w:space="0" w:color="auto"/>
              <w:bottom w:val="single" w:sz="8" w:space="0" w:color="auto"/>
              <w:right w:val="single" w:sz="8" w:space="0" w:color="auto"/>
            </w:tcBorders>
            <w:shd w:val="clear" w:color="auto" w:fill="auto"/>
            <w:vAlign w:val="center"/>
            <w:hideMark/>
          </w:tcPr>
          <w:p w14:paraId="7BE34B42" w14:textId="77777777" w:rsidR="00DA2BA5" w:rsidRPr="007F6EED" w:rsidRDefault="00DA2BA5" w:rsidP="00DA2BA5">
            <w:pPr>
              <w:spacing w:after="0" w:line="240" w:lineRule="auto"/>
              <w:jc w:val="center"/>
              <w:rPr>
                <w:rFonts w:ascii="Calibri" w:eastAsia="Times New Roman" w:hAnsi="Calibri" w:cs="Calibri"/>
                <w:color w:val="000000"/>
                <w:sz w:val="18"/>
                <w:szCs w:val="18"/>
                <w:lang w:eastAsia="en-AU"/>
              </w:rPr>
            </w:pPr>
            <w:r w:rsidRPr="007F6EED">
              <w:rPr>
                <w:rFonts w:ascii="Calibri" w:eastAsia="Times New Roman" w:hAnsi="Calibri" w:cs="Calibri"/>
                <w:color w:val="000000"/>
                <w:sz w:val="18"/>
                <w:szCs w:val="18"/>
                <w:lang w:eastAsia="en-AU"/>
              </w:rPr>
              <w:t>Discretionary</w:t>
            </w:r>
          </w:p>
        </w:tc>
        <w:tc>
          <w:tcPr>
            <w:tcW w:w="660" w:type="pct"/>
            <w:tcBorders>
              <w:top w:val="nil"/>
              <w:left w:val="nil"/>
              <w:bottom w:val="single" w:sz="8" w:space="0" w:color="auto"/>
              <w:right w:val="single" w:sz="8" w:space="0" w:color="auto"/>
            </w:tcBorders>
            <w:shd w:val="clear" w:color="auto" w:fill="auto"/>
            <w:vAlign w:val="center"/>
            <w:hideMark/>
          </w:tcPr>
          <w:p w14:paraId="59CB24C0" w14:textId="77777777" w:rsidR="00DA2BA5" w:rsidRPr="007F6EED" w:rsidRDefault="00DA2BA5" w:rsidP="00DA2BA5">
            <w:pPr>
              <w:spacing w:after="0" w:line="240" w:lineRule="auto"/>
              <w:jc w:val="center"/>
              <w:rPr>
                <w:rFonts w:ascii="Calibri" w:eastAsia="Times New Roman" w:hAnsi="Calibri" w:cs="Calibri"/>
                <w:color w:val="000000"/>
                <w:sz w:val="18"/>
                <w:szCs w:val="18"/>
                <w:lang w:eastAsia="en-AU"/>
              </w:rPr>
            </w:pPr>
            <w:r w:rsidRPr="007F6EED">
              <w:rPr>
                <w:rFonts w:ascii="Calibri" w:eastAsia="Times New Roman" w:hAnsi="Calibri" w:cs="Calibri"/>
                <w:color w:val="000000"/>
                <w:sz w:val="18"/>
                <w:szCs w:val="18"/>
                <w:lang w:eastAsia="en-AU"/>
              </w:rPr>
              <w:t>Discretionary</w:t>
            </w:r>
          </w:p>
        </w:tc>
        <w:tc>
          <w:tcPr>
            <w:tcW w:w="660" w:type="pct"/>
            <w:tcBorders>
              <w:top w:val="nil"/>
              <w:left w:val="nil"/>
              <w:bottom w:val="single" w:sz="8" w:space="0" w:color="auto"/>
              <w:right w:val="single" w:sz="8" w:space="0" w:color="auto"/>
            </w:tcBorders>
            <w:shd w:val="clear" w:color="auto" w:fill="auto"/>
            <w:vAlign w:val="center"/>
            <w:hideMark/>
          </w:tcPr>
          <w:p w14:paraId="614DCAAA" w14:textId="77777777" w:rsidR="00DA2BA5" w:rsidRPr="007F6EED" w:rsidRDefault="00DA2BA5" w:rsidP="00DA2BA5">
            <w:pPr>
              <w:spacing w:after="0" w:line="240" w:lineRule="auto"/>
              <w:jc w:val="center"/>
              <w:rPr>
                <w:rFonts w:ascii="Calibri" w:eastAsia="Times New Roman" w:hAnsi="Calibri" w:cs="Calibri"/>
                <w:color w:val="000000"/>
                <w:sz w:val="18"/>
                <w:szCs w:val="18"/>
                <w:lang w:eastAsia="en-AU"/>
              </w:rPr>
            </w:pPr>
            <w:r w:rsidRPr="007F6EED">
              <w:rPr>
                <w:rFonts w:ascii="Calibri" w:eastAsia="Times New Roman" w:hAnsi="Calibri" w:cs="Calibri"/>
                <w:color w:val="000000"/>
                <w:sz w:val="18"/>
                <w:szCs w:val="18"/>
                <w:lang w:eastAsia="en-AU"/>
              </w:rPr>
              <w:t>Discretionary</w:t>
            </w:r>
          </w:p>
        </w:tc>
      </w:tr>
      <w:tr w:rsidR="00DA2BA5" w:rsidRPr="00DE1853" w14:paraId="41160C1E" w14:textId="77777777" w:rsidTr="00DA2BA5">
        <w:trPr>
          <w:trHeight w:val="1177"/>
        </w:trPr>
        <w:tc>
          <w:tcPr>
            <w:tcW w:w="818" w:type="pct"/>
            <w:vMerge/>
            <w:tcBorders>
              <w:left w:val="single" w:sz="8" w:space="0" w:color="auto"/>
              <w:bottom w:val="single" w:sz="8" w:space="0" w:color="000000"/>
              <w:right w:val="single" w:sz="8" w:space="0" w:color="auto"/>
            </w:tcBorders>
            <w:shd w:val="clear" w:color="000000" w:fill="B4C6E7"/>
            <w:vAlign w:val="center"/>
            <w:hideMark/>
          </w:tcPr>
          <w:p w14:paraId="36CD6FC2" w14:textId="77777777" w:rsidR="00DA2BA5" w:rsidRPr="007F6EED" w:rsidRDefault="00DA2BA5" w:rsidP="00DA2BA5">
            <w:pPr>
              <w:spacing w:after="0" w:line="240" w:lineRule="auto"/>
              <w:rPr>
                <w:rFonts w:ascii="Calibri" w:eastAsia="Times New Roman" w:hAnsi="Calibri" w:cs="Calibri"/>
                <w:color w:val="000000"/>
                <w:sz w:val="18"/>
                <w:szCs w:val="18"/>
                <w:lang w:eastAsia="en-AU"/>
              </w:rPr>
            </w:pPr>
          </w:p>
        </w:tc>
        <w:tc>
          <w:tcPr>
            <w:tcW w:w="995" w:type="pct"/>
            <w:tcBorders>
              <w:top w:val="nil"/>
              <w:left w:val="nil"/>
              <w:bottom w:val="single" w:sz="8" w:space="0" w:color="auto"/>
              <w:right w:val="single" w:sz="8" w:space="0" w:color="auto"/>
            </w:tcBorders>
            <w:shd w:val="clear" w:color="000000" w:fill="B4C6E7"/>
            <w:vAlign w:val="center"/>
            <w:hideMark/>
          </w:tcPr>
          <w:p w14:paraId="02453402" w14:textId="77777777" w:rsidR="00DA2BA5" w:rsidRPr="007F6EED" w:rsidRDefault="00DA2BA5" w:rsidP="00DA2BA5">
            <w:pPr>
              <w:spacing w:after="0" w:line="240" w:lineRule="auto"/>
              <w:jc w:val="center"/>
              <w:rPr>
                <w:rFonts w:ascii="Calibri" w:eastAsia="Times New Roman" w:hAnsi="Calibri" w:cs="Calibri"/>
                <w:color w:val="000000"/>
                <w:sz w:val="18"/>
                <w:szCs w:val="18"/>
                <w:lang w:eastAsia="en-AU"/>
              </w:rPr>
            </w:pPr>
            <w:r w:rsidRPr="007F6EED">
              <w:rPr>
                <w:rFonts w:ascii="Calibri" w:eastAsia="Times New Roman" w:hAnsi="Calibri" w:cs="Calibri"/>
                <w:color w:val="000000"/>
                <w:sz w:val="18"/>
                <w:szCs w:val="18"/>
                <w:lang w:eastAsia="en-AU"/>
              </w:rPr>
              <w:t>GHG assessment permit, holding lease &amp; injection licence (including cross-boundary titles)</w:t>
            </w:r>
          </w:p>
        </w:tc>
        <w:tc>
          <w:tcPr>
            <w:tcW w:w="547" w:type="pct"/>
            <w:tcBorders>
              <w:top w:val="nil"/>
              <w:left w:val="nil"/>
              <w:bottom w:val="single" w:sz="8" w:space="0" w:color="auto"/>
              <w:right w:val="single" w:sz="8" w:space="0" w:color="auto"/>
            </w:tcBorders>
            <w:shd w:val="clear" w:color="000000" w:fill="B4C6E7"/>
            <w:vAlign w:val="center"/>
            <w:hideMark/>
          </w:tcPr>
          <w:p w14:paraId="33E8DA03" w14:textId="77777777" w:rsidR="00DA2BA5" w:rsidRPr="007F6EED" w:rsidRDefault="00DA2BA5" w:rsidP="00DA2BA5">
            <w:pPr>
              <w:spacing w:after="0" w:line="240" w:lineRule="auto"/>
              <w:jc w:val="center"/>
              <w:rPr>
                <w:rFonts w:ascii="Wingdings" w:eastAsia="Times New Roman" w:hAnsi="Wingdings" w:cs="Calibri"/>
                <w:color w:val="000000"/>
                <w:sz w:val="18"/>
                <w:szCs w:val="18"/>
                <w:lang w:eastAsia="en-AU"/>
              </w:rPr>
            </w:pPr>
            <w:r w:rsidRPr="007F6EED">
              <w:rPr>
                <w:rFonts w:ascii="Wingdings" w:eastAsia="Times New Roman" w:hAnsi="Wingdings" w:cs="Calibri"/>
                <w:color w:val="000000"/>
                <w:sz w:val="18"/>
                <w:szCs w:val="18"/>
                <w:lang w:eastAsia="en-AU"/>
              </w:rPr>
              <w:t></w:t>
            </w:r>
          </w:p>
        </w:tc>
        <w:tc>
          <w:tcPr>
            <w:tcW w:w="660" w:type="pct"/>
            <w:tcBorders>
              <w:top w:val="nil"/>
              <w:left w:val="nil"/>
              <w:bottom w:val="single" w:sz="8" w:space="0" w:color="auto"/>
              <w:right w:val="nil"/>
            </w:tcBorders>
            <w:shd w:val="clear" w:color="000000" w:fill="B4C6E7"/>
            <w:vAlign w:val="center"/>
            <w:hideMark/>
          </w:tcPr>
          <w:p w14:paraId="07008228" w14:textId="77777777" w:rsidR="00DA2BA5" w:rsidRPr="007F6EED" w:rsidRDefault="00DA2BA5" w:rsidP="00DA2BA5">
            <w:pPr>
              <w:spacing w:after="0" w:line="240" w:lineRule="auto"/>
              <w:jc w:val="center"/>
              <w:rPr>
                <w:rFonts w:ascii="Calibri" w:eastAsia="Times New Roman" w:hAnsi="Calibri" w:cs="Calibri"/>
                <w:color w:val="000000"/>
                <w:sz w:val="18"/>
                <w:szCs w:val="18"/>
                <w:lang w:eastAsia="en-AU"/>
              </w:rPr>
            </w:pPr>
            <w:r w:rsidRPr="007F6EED">
              <w:rPr>
                <w:rFonts w:ascii="Calibri" w:eastAsia="Times New Roman" w:hAnsi="Calibri" w:cs="Calibri"/>
                <w:color w:val="000000"/>
                <w:sz w:val="18"/>
                <w:szCs w:val="18"/>
                <w:lang w:eastAsia="en-AU"/>
              </w:rPr>
              <w:t>Discretionary</w:t>
            </w:r>
          </w:p>
        </w:tc>
        <w:tc>
          <w:tcPr>
            <w:tcW w:w="660" w:type="pct"/>
            <w:tcBorders>
              <w:top w:val="nil"/>
              <w:left w:val="single" w:sz="8" w:space="0" w:color="auto"/>
              <w:bottom w:val="single" w:sz="8" w:space="0" w:color="auto"/>
              <w:right w:val="single" w:sz="8" w:space="0" w:color="auto"/>
            </w:tcBorders>
            <w:shd w:val="clear" w:color="000000" w:fill="B4C6E7"/>
            <w:vAlign w:val="center"/>
            <w:hideMark/>
          </w:tcPr>
          <w:p w14:paraId="398DF393" w14:textId="77777777" w:rsidR="00DA2BA5" w:rsidRPr="007F6EED" w:rsidRDefault="00DA2BA5" w:rsidP="00DA2BA5">
            <w:pPr>
              <w:spacing w:after="0" w:line="240" w:lineRule="auto"/>
              <w:jc w:val="center"/>
              <w:rPr>
                <w:rFonts w:ascii="Calibri" w:eastAsia="Times New Roman" w:hAnsi="Calibri" w:cs="Calibri"/>
                <w:color w:val="000000"/>
                <w:sz w:val="18"/>
                <w:szCs w:val="18"/>
                <w:lang w:eastAsia="en-AU"/>
              </w:rPr>
            </w:pPr>
            <w:r w:rsidRPr="007F6EED">
              <w:rPr>
                <w:rFonts w:ascii="Calibri" w:eastAsia="Times New Roman" w:hAnsi="Calibri" w:cs="Calibri"/>
                <w:color w:val="000000"/>
                <w:sz w:val="18"/>
                <w:szCs w:val="18"/>
                <w:lang w:eastAsia="en-AU"/>
              </w:rPr>
              <w:t>Discretionary</w:t>
            </w:r>
          </w:p>
        </w:tc>
        <w:tc>
          <w:tcPr>
            <w:tcW w:w="660" w:type="pct"/>
            <w:tcBorders>
              <w:top w:val="nil"/>
              <w:left w:val="nil"/>
              <w:bottom w:val="single" w:sz="8" w:space="0" w:color="auto"/>
              <w:right w:val="single" w:sz="8" w:space="0" w:color="auto"/>
            </w:tcBorders>
            <w:shd w:val="clear" w:color="000000" w:fill="B4C6E7"/>
            <w:vAlign w:val="center"/>
            <w:hideMark/>
          </w:tcPr>
          <w:p w14:paraId="15C62D57" w14:textId="77777777" w:rsidR="00DA2BA5" w:rsidRPr="007F6EED" w:rsidRDefault="00DA2BA5" w:rsidP="00DA2BA5">
            <w:pPr>
              <w:spacing w:after="0" w:line="240" w:lineRule="auto"/>
              <w:jc w:val="center"/>
              <w:rPr>
                <w:rFonts w:ascii="Calibri" w:eastAsia="Times New Roman" w:hAnsi="Calibri" w:cs="Calibri"/>
                <w:color w:val="000000"/>
                <w:sz w:val="18"/>
                <w:szCs w:val="18"/>
                <w:lang w:eastAsia="en-AU"/>
              </w:rPr>
            </w:pPr>
            <w:r w:rsidRPr="007F6EED">
              <w:rPr>
                <w:rFonts w:ascii="Calibri" w:eastAsia="Times New Roman" w:hAnsi="Calibri" w:cs="Calibri"/>
                <w:color w:val="000000"/>
                <w:sz w:val="18"/>
                <w:szCs w:val="18"/>
                <w:lang w:eastAsia="en-AU"/>
              </w:rPr>
              <w:t>Discretionary</w:t>
            </w:r>
          </w:p>
        </w:tc>
        <w:tc>
          <w:tcPr>
            <w:tcW w:w="660" w:type="pct"/>
            <w:tcBorders>
              <w:top w:val="nil"/>
              <w:left w:val="nil"/>
              <w:bottom w:val="single" w:sz="8" w:space="0" w:color="auto"/>
              <w:right w:val="single" w:sz="8" w:space="0" w:color="auto"/>
            </w:tcBorders>
            <w:shd w:val="clear" w:color="000000" w:fill="B4C6E7"/>
            <w:vAlign w:val="center"/>
            <w:hideMark/>
          </w:tcPr>
          <w:p w14:paraId="6EC61B66" w14:textId="77777777" w:rsidR="00DA2BA5" w:rsidRPr="007F6EED" w:rsidRDefault="00DA2BA5" w:rsidP="00DA2BA5">
            <w:pPr>
              <w:spacing w:after="0" w:line="240" w:lineRule="auto"/>
              <w:jc w:val="center"/>
              <w:rPr>
                <w:rFonts w:ascii="Calibri" w:eastAsia="Times New Roman" w:hAnsi="Calibri" w:cs="Calibri"/>
                <w:color w:val="000000"/>
                <w:sz w:val="18"/>
                <w:szCs w:val="18"/>
                <w:lang w:eastAsia="en-AU"/>
              </w:rPr>
            </w:pPr>
            <w:r w:rsidRPr="007F6EED">
              <w:rPr>
                <w:rFonts w:ascii="Calibri" w:eastAsia="Times New Roman" w:hAnsi="Calibri" w:cs="Calibri"/>
                <w:color w:val="000000"/>
                <w:sz w:val="18"/>
                <w:szCs w:val="18"/>
                <w:lang w:eastAsia="en-AU"/>
              </w:rPr>
              <w:t>Discretionary</w:t>
            </w:r>
          </w:p>
        </w:tc>
      </w:tr>
    </w:tbl>
    <w:p w14:paraId="04464AE7" w14:textId="632D1E22" w:rsidR="003A01C5" w:rsidRPr="0018410A" w:rsidRDefault="003A01C5" w:rsidP="001B1F5B">
      <w:pPr>
        <w:pStyle w:val="Heading2"/>
        <w:spacing w:before="240"/>
      </w:pPr>
      <w:bookmarkStart w:id="67" w:name="_Toc90304277"/>
      <w:r w:rsidRPr="0018410A">
        <w:t>Decision</w:t>
      </w:r>
      <w:r w:rsidR="00223C0A">
        <w:t>-</w:t>
      </w:r>
      <w:r w:rsidRPr="0018410A">
        <w:t>makers</w:t>
      </w:r>
      <w:bookmarkEnd w:id="65"/>
      <w:bookmarkEnd w:id="66"/>
      <w:bookmarkEnd w:id="67"/>
      <w:r w:rsidR="00981F6B">
        <w:t xml:space="preserve"> </w:t>
      </w:r>
    </w:p>
    <w:p w14:paraId="101250BA" w14:textId="26142973" w:rsidR="003A01C5" w:rsidRPr="00716360" w:rsidRDefault="003A01C5" w:rsidP="00CA62E5">
      <w:pPr>
        <w:pStyle w:val="List2"/>
        <w:numPr>
          <w:ilvl w:val="1"/>
          <w:numId w:val="10"/>
        </w:numPr>
        <w:spacing w:line="259" w:lineRule="auto"/>
        <w:rPr>
          <w:rFonts w:cstheme="minorHAnsi"/>
        </w:rPr>
      </w:pPr>
      <w:r w:rsidRPr="00716360">
        <w:rPr>
          <w:rFonts w:cstheme="minorHAnsi"/>
        </w:rPr>
        <w:t>The Joint Authority is the decision</w:t>
      </w:r>
      <w:r w:rsidR="00223C0A">
        <w:rPr>
          <w:rFonts w:cstheme="minorHAnsi"/>
        </w:rPr>
        <w:t>-</w:t>
      </w:r>
      <w:r w:rsidRPr="00716360">
        <w:rPr>
          <w:rFonts w:cstheme="minorHAnsi"/>
        </w:rPr>
        <w:t>maker for the grant, renewal</w:t>
      </w:r>
      <w:r w:rsidR="003216C2">
        <w:rPr>
          <w:rFonts w:cstheme="minorHAnsi"/>
        </w:rPr>
        <w:t xml:space="preserve">, suspension, </w:t>
      </w:r>
      <w:proofErr w:type="gramStart"/>
      <w:r w:rsidR="003216C2">
        <w:rPr>
          <w:rFonts w:cstheme="minorHAnsi"/>
        </w:rPr>
        <w:t>extension</w:t>
      </w:r>
      <w:proofErr w:type="gramEnd"/>
      <w:r w:rsidRPr="00716360">
        <w:rPr>
          <w:rFonts w:cstheme="minorHAnsi"/>
        </w:rPr>
        <w:t xml:space="preserve"> and variation of petroleum exploration permits, retention leases, production licences, pipeline licences and infrastructure licences.</w:t>
      </w:r>
    </w:p>
    <w:p w14:paraId="29AFB5B4" w14:textId="160EF486" w:rsidR="003A01C5" w:rsidRPr="00716360" w:rsidRDefault="003A01C5" w:rsidP="00CA62E5">
      <w:pPr>
        <w:pStyle w:val="List2"/>
        <w:numPr>
          <w:ilvl w:val="1"/>
          <w:numId w:val="10"/>
        </w:numPr>
        <w:spacing w:line="259" w:lineRule="auto"/>
        <w:rPr>
          <w:rFonts w:cstheme="minorHAnsi"/>
        </w:rPr>
      </w:pPr>
      <w:r w:rsidRPr="00716360">
        <w:rPr>
          <w:rFonts w:cstheme="minorHAnsi"/>
        </w:rPr>
        <w:t>The responsible Commonwealth Minister is the decision</w:t>
      </w:r>
      <w:r w:rsidR="00223C0A">
        <w:rPr>
          <w:rFonts w:cstheme="minorHAnsi"/>
        </w:rPr>
        <w:t>-</w:t>
      </w:r>
      <w:r w:rsidRPr="00716360">
        <w:rPr>
          <w:rFonts w:cstheme="minorHAnsi"/>
        </w:rPr>
        <w:t xml:space="preserve">maker for the grant, </w:t>
      </w:r>
      <w:r w:rsidR="002914A0" w:rsidRPr="00716360">
        <w:rPr>
          <w:rFonts w:cstheme="minorHAnsi"/>
        </w:rPr>
        <w:t>renewal,</w:t>
      </w:r>
      <w:r w:rsidR="00470B6F">
        <w:rPr>
          <w:rFonts w:cstheme="minorHAnsi"/>
        </w:rPr>
        <w:t xml:space="preserve"> </w:t>
      </w:r>
      <w:r w:rsidR="003216C2">
        <w:rPr>
          <w:rFonts w:cstheme="minorHAnsi"/>
        </w:rPr>
        <w:t xml:space="preserve">suspension, extension, </w:t>
      </w:r>
      <w:r w:rsidR="00470B6F">
        <w:rPr>
          <w:rFonts w:cstheme="minorHAnsi"/>
        </w:rPr>
        <w:t xml:space="preserve">and </w:t>
      </w:r>
      <w:r w:rsidRPr="00716360">
        <w:rPr>
          <w:rFonts w:cstheme="minorHAnsi"/>
        </w:rPr>
        <w:t>variation of GHG assessment permits, holding leases and injection licences.</w:t>
      </w:r>
    </w:p>
    <w:p w14:paraId="54DA94D4" w14:textId="7A56A236" w:rsidR="003A01C5" w:rsidRPr="00716360" w:rsidRDefault="003A01C5" w:rsidP="00CA62E5">
      <w:pPr>
        <w:pStyle w:val="List2"/>
        <w:numPr>
          <w:ilvl w:val="1"/>
          <w:numId w:val="10"/>
        </w:numPr>
        <w:spacing w:line="259" w:lineRule="auto"/>
        <w:rPr>
          <w:rFonts w:cstheme="minorHAnsi"/>
        </w:rPr>
      </w:pPr>
      <w:r w:rsidRPr="00716360">
        <w:rPr>
          <w:rFonts w:cstheme="minorHAnsi"/>
        </w:rPr>
        <w:t>The Cross-boundary Authority (comprised of the responsible State/Northern Territory Minister and the responsible Commonwealth Minister) is the decision</w:t>
      </w:r>
      <w:r w:rsidR="00223C0A">
        <w:rPr>
          <w:rFonts w:cstheme="minorHAnsi"/>
        </w:rPr>
        <w:t>-</w:t>
      </w:r>
      <w:r w:rsidRPr="00716360">
        <w:rPr>
          <w:rFonts w:cstheme="minorHAnsi"/>
        </w:rPr>
        <w:t xml:space="preserve">maker for the grant, </w:t>
      </w:r>
      <w:r w:rsidR="002914A0" w:rsidRPr="00716360">
        <w:rPr>
          <w:rFonts w:cstheme="minorHAnsi"/>
        </w:rPr>
        <w:t>renewal,</w:t>
      </w:r>
      <w:r w:rsidRPr="00716360">
        <w:rPr>
          <w:rFonts w:cstheme="minorHAnsi"/>
        </w:rPr>
        <w:t xml:space="preserve"> </w:t>
      </w:r>
      <w:r w:rsidR="00B2205A">
        <w:rPr>
          <w:rFonts w:cstheme="minorHAnsi"/>
        </w:rPr>
        <w:t xml:space="preserve">suspension, </w:t>
      </w:r>
      <w:proofErr w:type="gramStart"/>
      <w:r w:rsidR="00B2205A">
        <w:rPr>
          <w:rFonts w:cstheme="minorHAnsi"/>
        </w:rPr>
        <w:t>extension</w:t>
      </w:r>
      <w:proofErr w:type="gramEnd"/>
      <w:r w:rsidR="00B2205A">
        <w:rPr>
          <w:rFonts w:cstheme="minorHAnsi"/>
        </w:rPr>
        <w:t xml:space="preserve"> </w:t>
      </w:r>
      <w:r w:rsidRPr="00716360">
        <w:rPr>
          <w:rFonts w:cstheme="minorHAnsi"/>
        </w:rPr>
        <w:t>and variation of cross</w:t>
      </w:r>
      <w:r w:rsidR="00797C5F" w:rsidRPr="00716360">
        <w:rPr>
          <w:rFonts w:cstheme="minorHAnsi"/>
        </w:rPr>
        <w:t>-</w:t>
      </w:r>
      <w:r w:rsidRPr="00716360">
        <w:rPr>
          <w:rFonts w:cstheme="minorHAnsi"/>
        </w:rPr>
        <w:t>boundary GHG assessment permits, holding leases and injection licences.</w:t>
      </w:r>
    </w:p>
    <w:p w14:paraId="3860B07D" w14:textId="166809DF" w:rsidR="003A01C5" w:rsidRDefault="00797C5F" w:rsidP="00CA62E5">
      <w:pPr>
        <w:pStyle w:val="List2"/>
        <w:numPr>
          <w:ilvl w:val="1"/>
          <w:numId w:val="10"/>
        </w:numPr>
        <w:spacing w:line="259" w:lineRule="auto"/>
      </w:pPr>
      <w:r w:rsidRPr="00981F6B">
        <w:rPr>
          <w:rFonts w:cstheme="minorHAnsi"/>
        </w:rPr>
        <w:t xml:space="preserve">The </w:t>
      </w:r>
      <w:r>
        <w:rPr>
          <w:rFonts w:cstheme="minorHAnsi"/>
        </w:rPr>
        <w:t>T</w:t>
      </w:r>
      <w:r w:rsidRPr="00981F6B">
        <w:rPr>
          <w:rFonts w:cstheme="minorHAnsi"/>
        </w:rPr>
        <w:t xml:space="preserve">itles Administrator </w:t>
      </w:r>
      <w:r w:rsidR="003A01C5" w:rsidRPr="00981F6B">
        <w:rPr>
          <w:rFonts w:cstheme="minorHAnsi"/>
        </w:rPr>
        <w:t>is the decision</w:t>
      </w:r>
      <w:r w:rsidR="00223C0A">
        <w:rPr>
          <w:rFonts w:cstheme="minorHAnsi"/>
        </w:rPr>
        <w:t>-</w:t>
      </w:r>
      <w:r w:rsidR="003A01C5" w:rsidRPr="00981F6B">
        <w:rPr>
          <w:rFonts w:cstheme="minorHAnsi"/>
        </w:rPr>
        <w:t>maker for applications for approval of transfers of title, dealings and change in cont</w:t>
      </w:r>
      <w:r w:rsidR="001B1F5B">
        <w:rPr>
          <w:rFonts w:cstheme="minorHAnsi"/>
        </w:rPr>
        <w:t>rol of registered titleholders.</w:t>
      </w:r>
    </w:p>
    <w:p w14:paraId="69AAA393" w14:textId="4BC13D45" w:rsidR="003A01C5" w:rsidRPr="0018410A" w:rsidRDefault="00ED6426" w:rsidP="00724297">
      <w:pPr>
        <w:pStyle w:val="Heading2"/>
        <w:tabs>
          <w:tab w:val="left" w:pos="426"/>
        </w:tabs>
      </w:pPr>
      <w:bookmarkStart w:id="68" w:name="_Ref79050981"/>
      <w:bookmarkStart w:id="69" w:name="_Toc79494555"/>
      <w:bookmarkStart w:id="70" w:name="_Toc82700579"/>
      <w:bookmarkStart w:id="71" w:name="_Toc82701027"/>
      <w:bookmarkStart w:id="72" w:name="_Toc90304278"/>
      <w:r>
        <w:br w:type="column"/>
      </w:r>
      <w:r w:rsidR="003A01C5" w:rsidRPr="0018410A">
        <w:lastRenderedPageBreak/>
        <w:t>Information gathering powers</w:t>
      </w:r>
      <w:bookmarkEnd w:id="68"/>
      <w:bookmarkEnd w:id="69"/>
      <w:bookmarkEnd w:id="70"/>
      <w:bookmarkEnd w:id="71"/>
      <w:bookmarkEnd w:id="72"/>
    </w:p>
    <w:p w14:paraId="221A1402" w14:textId="2CD3C237" w:rsidR="003A01C5" w:rsidRPr="00981F6B" w:rsidRDefault="003A01C5" w:rsidP="00CA62E5">
      <w:pPr>
        <w:pStyle w:val="List2"/>
        <w:numPr>
          <w:ilvl w:val="1"/>
          <w:numId w:val="10"/>
        </w:numPr>
        <w:spacing w:line="259" w:lineRule="auto"/>
        <w:rPr>
          <w:rFonts w:asciiTheme="majorHAnsi" w:hAnsiTheme="majorHAnsi" w:cstheme="majorHAnsi"/>
        </w:rPr>
      </w:pPr>
      <w:r>
        <w:rPr>
          <w:rFonts w:asciiTheme="majorHAnsi" w:hAnsiTheme="majorHAnsi" w:cstheme="majorHAnsi"/>
        </w:rPr>
        <w:t>The T</w:t>
      </w:r>
      <w:r w:rsidRPr="00981F6B">
        <w:rPr>
          <w:rFonts w:asciiTheme="majorHAnsi" w:hAnsiTheme="majorHAnsi" w:cstheme="majorHAnsi"/>
        </w:rPr>
        <w:t>itles Administrator and responsible Commonwealth Minister have powers to require applicants for</w:t>
      </w:r>
      <w:r w:rsidR="00797C5F" w:rsidRPr="00981F6B">
        <w:rPr>
          <w:rFonts w:asciiTheme="majorHAnsi" w:hAnsiTheme="majorHAnsi" w:cstheme="majorHAnsi"/>
        </w:rPr>
        <w:t>:</w:t>
      </w:r>
    </w:p>
    <w:p w14:paraId="5D7E5F1A" w14:textId="6C78C924" w:rsidR="003A01C5" w:rsidRPr="00981F6B" w:rsidRDefault="00797C5F" w:rsidP="00CA62E5">
      <w:pPr>
        <w:pStyle w:val="List2"/>
        <w:numPr>
          <w:ilvl w:val="2"/>
          <w:numId w:val="1"/>
        </w:numPr>
        <w:tabs>
          <w:tab w:val="clear" w:pos="1430"/>
        </w:tabs>
        <w:spacing w:line="259" w:lineRule="auto"/>
        <w:ind w:left="1224"/>
        <w:rPr>
          <w:rFonts w:asciiTheme="majorHAnsi" w:hAnsiTheme="majorHAnsi" w:cstheme="majorHAnsi"/>
        </w:rPr>
      </w:pPr>
      <w:r w:rsidRPr="00981F6B">
        <w:rPr>
          <w:rFonts w:asciiTheme="majorHAnsi" w:hAnsiTheme="majorHAnsi" w:cstheme="majorHAnsi"/>
        </w:rPr>
        <w:t xml:space="preserve">the </w:t>
      </w:r>
      <w:r w:rsidR="00BE357A" w:rsidRPr="001B1F5B">
        <w:rPr>
          <w:rFonts w:eastAsiaTheme="minorHAnsi" w:cstheme="minorHAnsi"/>
          <w:lang w:eastAsia="en-US"/>
        </w:rPr>
        <w:t>initial</w:t>
      </w:r>
      <w:r w:rsidR="00BE357A" w:rsidRPr="00981F6B">
        <w:rPr>
          <w:rFonts w:asciiTheme="majorHAnsi" w:hAnsiTheme="majorHAnsi" w:cstheme="majorHAnsi"/>
        </w:rPr>
        <w:t xml:space="preserve"> grant or</w:t>
      </w:r>
      <w:r w:rsidRPr="00981F6B">
        <w:rPr>
          <w:rFonts w:asciiTheme="majorHAnsi" w:hAnsiTheme="majorHAnsi" w:cstheme="majorHAnsi"/>
        </w:rPr>
        <w:t xml:space="preserve"> renewal of </w:t>
      </w:r>
      <w:r w:rsidR="003A01C5" w:rsidRPr="00981F6B">
        <w:rPr>
          <w:rFonts w:asciiTheme="majorHAnsi" w:hAnsiTheme="majorHAnsi" w:cstheme="majorHAnsi"/>
        </w:rPr>
        <w:t>petroleum exploration permits</w:t>
      </w:r>
      <w:r w:rsidRPr="00981F6B">
        <w:rPr>
          <w:rFonts w:asciiTheme="majorHAnsi" w:hAnsiTheme="majorHAnsi" w:cstheme="majorHAnsi"/>
        </w:rPr>
        <w:t xml:space="preserve"> and retention leases</w:t>
      </w:r>
    </w:p>
    <w:p w14:paraId="54134222" w14:textId="30D315DB" w:rsidR="003A01C5" w:rsidRPr="00981F6B" w:rsidRDefault="00797C5F" w:rsidP="009858F0">
      <w:pPr>
        <w:pStyle w:val="List2"/>
        <w:numPr>
          <w:ilvl w:val="2"/>
          <w:numId w:val="1"/>
        </w:numPr>
        <w:tabs>
          <w:tab w:val="clear" w:pos="1430"/>
        </w:tabs>
        <w:spacing w:line="259" w:lineRule="auto"/>
        <w:ind w:left="1224"/>
        <w:rPr>
          <w:rFonts w:asciiTheme="majorHAnsi" w:hAnsiTheme="majorHAnsi" w:cstheme="majorHAnsi"/>
        </w:rPr>
      </w:pPr>
      <w:r w:rsidRPr="00981F6B">
        <w:rPr>
          <w:rFonts w:asciiTheme="majorHAnsi" w:hAnsiTheme="majorHAnsi" w:cstheme="majorHAnsi"/>
        </w:rPr>
        <w:t xml:space="preserve">the </w:t>
      </w:r>
      <w:r w:rsidRPr="001B1F5B">
        <w:rPr>
          <w:rFonts w:eastAsiaTheme="minorHAnsi" w:cstheme="minorHAnsi"/>
          <w:lang w:eastAsia="en-US"/>
        </w:rPr>
        <w:t>initial</w:t>
      </w:r>
      <w:r w:rsidRPr="00981F6B">
        <w:rPr>
          <w:rFonts w:asciiTheme="majorHAnsi" w:hAnsiTheme="majorHAnsi" w:cstheme="majorHAnsi"/>
        </w:rPr>
        <w:t xml:space="preserve"> grant, </w:t>
      </w:r>
      <w:proofErr w:type="gramStart"/>
      <w:r w:rsidRPr="00981F6B">
        <w:rPr>
          <w:rFonts w:asciiTheme="majorHAnsi" w:hAnsiTheme="majorHAnsi" w:cstheme="majorHAnsi"/>
        </w:rPr>
        <w:t>renewal</w:t>
      </w:r>
      <w:proofErr w:type="gramEnd"/>
      <w:r w:rsidRPr="00981F6B">
        <w:rPr>
          <w:rFonts w:asciiTheme="majorHAnsi" w:hAnsiTheme="majorHAnsi" w:cstheme="majorHAnsi"/>
        </w:rPr>
        <w:t xml:space="preserve"> o</w:t>
      </w:r>
      <w:r w:rsidR="00BE357A" w:rsidRPr="00981F6B">
        <w:rPr>
          <w:rFonts w:asciiTheme="majorHAnsi" w:hAnsiTheme="majorHAnsi" w:cstheme="majorHAnsi"/>
        </w:rPr>
        <w:t>r</w:t>
      </w:r>
      <w:r w:rsidR="009858F0">
        <w:rPr>
          <w:rFonts w:asciiTheme="majorHAnsi" w:hAnsiTheme="majorHAnsi" w:cstheme="majorHAnsi"/>
        </w:rPr>
        <w:t xml:space="preserve"> </w:t>
      </w:r>
      <w:r w:rsidRPr="00981F6B">
        <w:rPr>
          <w:rFonts w:asciiTheme="majorHAnsi" w:hAnsiTheme="majorHAnsi" w:cstheme="majorHAnsi"/>
        </w:rPr>
        <w:t xml:space="preserve">variation of </w:t>
      </w:r>
      <w:r w:rsidR="003A01C5" w:rsidRPr="00981F6B">
        <w:rPr>
          <w:rFonts w:asciiTheme="majorHAnsi" w:hAnsiTheme="majorHAnsi" w:cstheme="majorHAnsi"/>
        </w:rPr>
        <w:t>production licences</w:t>
      </w:r>
    </w:p>
    <w:p w14:paraId="01DCFC74" w14:textId="3A03C0B5" w:rsidR="003A01C5" w:rsidRPr="00981F6B" w:rsidRDefault="00797C5F" w:rsidP="00CA62E5">
      <w:pPr>
        <w:pStyle w:val="List2"/>
        <w:numPr>
          <w:ilvl w:val="2"/>
          <w:numId w:val="1"/>
        </w:numPr>
        <w:tabs>
          <w:tab w:val="clear" w:pos="1430"/>
        </w:tabs>
        <w:spacing w:line="259" w:lineRule="auto"/>
        <w:ind w:left="1224"/>
        <w:rPr>
          <w:rFonts w:asciiTheme="majorHAnsi" w:hAnsiTheme="majorHAnsi" w:cstheme="majorHAnsi"/>
        </w:rPr>
      </w:pPr>
      <w:r w:rsidRPr="00981F6B">
        <w:rPr>
          <w:rFonts w:asciiTheme="majorHAnsi" w:hAnsiTheme="majorHAnsi" w:cstheme="majorHAnsi"/>
        </w:rPr>
        <w:t xml:space="preserve">the </w:t>
      </w:r>
      <w:r w:rsidRPr="001B1F5B">
        <w:rPr>
          <w:rFonts w:eastAsiaTheme="minorHAnsi" w:cstheme="minorHAnsi"/>
          <w:lang w:eastAsia="en-US"/>
        </w:rPr>
        <w:t>grant</w:t>
      </w:r>
      <w:r w:rsidRPr="00981F6B">
        <w:rPr>
          <w:rFonts w:asciiTheme="majorHAnsi" w:hAnsiTheme="majorHAnsi" w:cstheme="majorHAnsi"/>
        </w:rPr>
        <w:t xml:space="preserve"> or variation of </w:t>
      </w:r>
      <w:r w:rsidR="003A01C5" w:rsidRPr="00981F6B">
        <w:rPr>
          <w:rFonts w:asciiTheme="majorHAnsi" w:hAnsiTheme="majorHAnsi" w:cstheme="majorHAnsi"/>
        </w:rPr>
        <w:t>infrastructure or pipeline licence</w:t>
      </w:r>
      <w:r w:rsidRPr="00981F6B">
        <w:rPr>
          <w:rFonts w:asciiTheme="majorHAnsi" w:hAnsiTheme="majorHAnsi" w:cstheme="majorHAnsi"/>
        </w:rPr>
        <w:t>s</w:t>
      </w:r>
    </w:p>
    <w:p w14:paraId="15CDA969" w14:textId="5825CB27" w:rsidR="003A01C5" w:rsidRPr="00981F6B" w:rsidRDefault="00797C5F" w:rsidP="00CA62E5">
      <w:pPr>
        <w:pStyle w:val="List2"/>
        <w:numPr>
          <w:ilvl w:val="2"/>
          <w:numId w:val="1"/>
        </w:numPr>
        <w:tabs>
          <w:tab w:val="clear" w:pos="1430"/>
        </w:tabs>
        <w:spacing w:line="259" w:lineRule="auto"/>
        <w:ind w:left="1224"/>
        <w:rPr>
          <w:rFonts w:asciiTheme="majorHAnsi" w:hAnsiTheme="majorHAnsi" w:cstheme="majorHAnsi"/>
        </w:rPr>
      </w:pPr>
      <w:r w:rsidRPr="00981F6B">
        <w:rPr>
          <w:rFonts w:asciiTheme="majorHAnsi" w:hAnsiTheme="majorHAnsi" w:cstheme="majorHAnsi"/>
        </w:rPr>
        <w:t xml:space="preserve">the </w:t>
      </w:r>
      <w:r w:rsidRPr="001B1F5B">
        <w:rPr>
          <w:rFonts w:eastAsiaTheme="minorHAnsi" w:cstheme="minorHAnsi"/>
          <w:lang w:eastAsia="en-US"/>
        </w:rPr>
        <w:t>initial</w:t>
      </w:r>
      <w:r w:rsidRPr="00981F6B">
        <w:rPr>
          <w:rFonts w:asciiTheme="majorHAnsi" w:hAnsiTheme="majorHAnsi" w:cstheme="majorHAnsi"/>
        </w:rPr>
        <w:t xml:space="preserve"> grant or renewal of </w:t>
      </w:r>
      <w:r w:rsidR="003A01C5" w:rsidRPr="00981F6B">
        <w:rPr>
          <w:rFonts w:asciiTheme="majorHAnsi" w:hAnsiTheme="majorHAnsi" w:cstheme="majorHAnsi"/>
        </w:rPr>
        <w:t>a GHG assessment permit or holding lease</w:t>
      </w:r>
    </w:p>
    <w:p w14:paraId="0DE8EEA0" w14:textId="363C112E" w:rsidR="003A01C5" w:rsidRPr="00981F6B" w:rsidRDefault="00797C5F" w:rsidP="00CA62E5">
      <w:pPr>
        <w:pStyle w:val="List2"/>
        <w:numPr>
          <w:ilvl w:val="2"/>
          <w:numId w:val="1"/>
        </w:numPr>
        <w:tabs>
          <w:tab w:val="clear" w:pos="1430"/>
        </w:tabs>
        <w:spacing w:line="259" w:lineRule="auto"/>
        <w:ind w:left="1224"/>
        <w:rPr>
          <w:rFonts w:asciiTheme="majorHAnsi" w:hAnsiTheme="majorHAnsi" w:cstheme="majorHAnsi"/>
        </w:rPr>
      </w:pPr>
      <w:r w:rsidRPr="00981F6B">
        <w:rPr>
          <w:rFonts w:asciiTheme="majorHAnsi" w:hAnsiTheme="majorHAnsi" w:cstheme="majorHAnsi"/>
        </w:rPr>
        <w:t xml:space="preserve">the grant of </w:t>
      </w:r>
      <w:r w:rsidR="003A01C5" w:rsidRPr="00981F6B">
        <w:rPr>
          <w:rFonts w:asciiTheme="majorHAnsi" w:hAnsiTheme="majorHAnsi" w:cstheme="majorHAnsi"/>
        </w:rPr>
        <w:t>a GHG injection licence</w:t>
      </w:r>
    </w:p>
    <w:p w14:paraId="3C173390" w14:textId="1DF953EF" w:rsidR="003A01C5" w:rsidRPr="00981F6B" w:rsidRDefault="00BE357A" w:rsidP="00CA62E5">
      <w:pPr>
        <w:pStyle w:val="List2"/>
        <w:numPr>
          <w:ilvl w:val="2"/>
          <w:numId w:val="1"/>
        </w:numPr>
        <w:tabs>
          <w:tab w:val="clear" w:pos="1430"/>
        </w:tabs>
        <w:spacing w:line="259" w:lineRule="auto"/>
        <w:ind w:left="1224"/>
        <w:rPr>
          <w:rFonts w:asciiTheme="majorHAnsi" w:hAnsiTheme="majorHAnsi" w:cstheme="majorHAnsi"/>
        </w:rPr>
      </w:pPr>
      <w:r w:rsidRPr="00981F6B">
        <w:rPr>
          <w:rFonts w:asciiTheme="majorHAnsi" w:hAnsiTheme="majorHAnsi" w:cstheme="majorHAnsi"/>
        </w:rPr>
        <w:t xml:space="preserve">the </w:t>
      </w:r>
      <w:r w:rsidRPr="001B1F5B">
        <w:rPr>
          <w:rFonts w:eastAsiaTheme="minorHAnsi" w:cstheme="minorHAnsi"/>
          <w:lang w:eastAsia="en-US"/>
        </w:rPr>
        <w:t>initial</w:t>
      </w:r>
      <w:r w:rsidRPr="00981F6B">
        <w:rPr>
          <w:rFonts w:asciiTheme="majorHAnsi" w:hAnsiTheme="majorHAnsi" w:cstheme="majorHAnsi"/>
        </w:rPr>
        <w:t xml:space="preserve"> grant or renewal of </w:t>
      </w:r>
      <w:r w:rsidR="003A01C5" w:rsidRPr="00981F6B">
        <w:rPr>
          <w:rFonts w:asciiTheme="majorHAnsi" w:hAnsiTheme="majorHAnsi" w:cstheme="majorHAnsi"/>
        </w:rPr>
        <w:t xml:space="preserve">a cross-boundary GHG assessment permit or holding </w:t>
      </w:r>
      <w:r w:rsidR="003A01C5" w:rsidRPr="001B1F5B">
        <w:rPr>
          <w:rFonts w:eastAsiaTheme="minorHAnsi" w:cstheme="minorHAnsi"/>
          <w:lang w:eastAsia="en-US"/>
        </w:rPr>
        <w:t>lease</w:t>
      </w:r>
    </w:p>
    <w:p w14:paraId="6121E112" w14:textId="5E46467A" w:rsidR="003A01C5" w:rsidRPr="00981F6B" w:rsidRDefault="00BE357A" w:rsidP="00CA62E5">
      <w:pPr>
        <w:pStyle w:val="List2"/>
        <w:numPr>
          <w:ilvl w:val="2"/>
          <w:numId w:val="1"/>
        </w:numPr>
        <w:tabs>
          <w:tab w:val="clear" w:pos="1430"/>
        </w:tabs>
        <w:spacing w:line="259" w:lineRule="auto"/>
        <w:ind w:left="1224"/>
        <w:rPr>
          <w:rFonts w:asciiTheme="majorHAnsi" w:hAnsiTheme="majorHAnsi" w:cstheme="majorHAnsi"/>
        </w:rPr>
      </w:pPr>
      <w:r w:rsidRPr="00981F6B">
        <w:rPr>
          <w:rFonts w:asciiTheme="majorHAnsi" w:hAnsiTheme="majorHAnsi" w:cstheme="majorHAnsi"/>
        </w:rPr>
        <w:t xml:space="preserve">the grant of </w:t>
      </w:r>
      <w:r w:rsidR="003A01C5" w:rsidRPr="00981F6B">
        <w:rPr>
          <w:rFonts w:asciiTheme="majorHAnsi" w:hAnsiTheme="majorHAnsi" w:cstheme="majorHAnsi"/>
        </w:rPr>
        <w:t>a cross-boundary GHG injection licence</w:t>
      </w:r>
    </w:p>
    <w:p w14:paraId="1D9BD3ED" w14:textId="166690B9" w:rsidR="00B55C74" w:rsidRDefault="00797C5F" w:rsidP="00CA62E5">
      <w:pPr>
        <w:pStyle w:val="List2"/>
        <w:numPr>
          <w:ilvl w:val="2"/>
          <w:numId w:val="1"/>
        </w:numPr>
        <w:tabs>
          <w:tab w:val="clear" w:pos="1430"/>
        </w:tabs>
        <w:spacing w:line="259" w:lineRule="auto"/>
        <w:ind w:left="1224"/>
        <w:rPr>
          <w:rFonts w:asciiTheme="majorHAnsi" w:hAnsiTheme="majorHAnsi" w:cstheme="majorHAnsi"/>
        </w:rPr>
      </w:pPr>
      <w:r w:rsidRPr="00981F6B">
        <w:rPr>
          <w:rFonts w:asciiTheme="majorHAnsi" w:hAnsiTheme="majorHAnsi" w:cstheme="majorHAnsi"/>
        </w:rPr>
        <w:t>the variation or suspension of, or exemption from compliance with, the conditions of a petroleum or GHG title</w:t>
      </w:r>
    </w:p>
    <w:p w14:paraId="68042A52" w14:textId="5A2E65E4" w:rsidR="003E4C37" w:rsidRDefault="00981F6B" w:rsidP="00CA62E5">
      <w:pPr>
        <w:pStyle w:val="List2"/>
        <w:spacing w:line="259" w:lineRule="auto"/>
        <w:ind w:left="567"/>
        <w:rPr>
          <w:rFonts w:asciiTheme="majorHAnsi" w:hAnsiTheme="majorHAnsi" w:cstheme="majorHAnsi"/>
        </w:rPr>
      </w:pPr>
      <w:r w:rsidRPr="00981F6B">
        <w:rPr>
          <w:rFonts w:asciiTheme="majorHAnsi" w:hAnsiTheme="majorHAnsi" w:cstheme="majorHAnsi"/>
        </w:rPr>
        <w:t>to provide further information in respect of the application.</w:t>
      </w:r>
      <w:r w:rsidR="00B55C74">
        <w:rPr>
          <w:rFonts w:asciiTheme="majorHAnsi" w:hAnsiTheme="majorHAnsi" w:cstheme="majorHAnsi"/>
        </w:rPr>
        <w:t xml:space="preserve"> </w:t>
      </w:r>
      <w:r w:rsidR="003A01C5" w:rsidRPr="00981F6B">
        <w:rPr>
          <w:rFonts w:asciiTheme="majorHAnsi" w:hAnsiTheme="majorHAnsi" w:cstheme="majorHAnsi"/>
        </w:rPr>
        <w:t>Failure to provide the information may result in the Joint Authority, responsible Commonwealth Minister or Cross-boundary Authority refusing to consider the application or take any further action in relation to the application (s</w:t>
      </w:r>
      <w:r w:rsidR="009B1867">
        <w:rPr>
          <w:rFonts w:asciiTheme="majorHAnsi" w:hAnsiTheme="majorHAnsi" w:cstheme="majorHAnsi"/>
        </w:rPr>
        <w:t>s</w:t>
      </w:r>
      <w:r w:rsidR="003A01C5" w:rsidRPr="00981F6B">
        <w:rPr>
          <w:rFonts w:asciiTheme="majorHAnsi" w:hAnsiTheme="majorHAnsi" w:cstheme="majorHAnsi"/>
        </w:rPr>
        <w:t xml:space="preserve"> 258(3), </w:t>
      </w:r>
      <w:r w:rsidR="009B1867">
        <w:rPr>
          <w:rFonts w:asciiTheme="majorHAnsi" w:hAnsiTheme="majorHAnsi" w:cstheme="majorHAnsi"/>
        </w:rPr>
        <w:t xml:space="preserve">ss </w:t>
      </w:r>
      <w:r w:rsidR="003A01C5" w:rsidRPr="00981F6B">
        <w:rPr>
          <w:rFonts w:asciiTheme="majorHAnsi" w:hAnsiTheme="majorHAnsi" w:cstheme="majorHAnsi"/>
        </w:rPr>
        <w:t>429(3), s</w:t>
      </w:r>
      <w:r w:rsidR="009B1867">
        <w:rPr>
          <w:rFonts w:asciiTheme="majorHAnsi" w:hAnsiTheme="majorHAnsi" w:cstheme="majorHAnsi"/>
        </w:rPr>
        <w:t>s</w:t>
      </w:r>
      <w:r w:rsidR="003A01C5" w:rsidRPr="00981F6B">
        <w:rPr>
          <w:rFonts w:asciiTheme="majorHAnsi" w:hAnsiTheme="majorHAnsi" w:cstheme="majorHAnsi"/>
        </w:rPr>
        <w:t xml:space="preserve"> 429</w:t>
      </w:r>
      <w:proofErr w:type="gramStart"/>
      <w:r w:rsidR="003A01C5" w:rsidRPr="00981F6B">
        <w:rPr>
          <w:rFonts w:asciiTheme="majorHAnsi" w:hAnsiTheme="majorHAnsi" w:cstheme="majorHAnsi"/>
        </w:rPr>
        <w:t>A(</w:t>
      </w:r>
      <w:proofErr w:type="gramEnd"/>
      <w:r w:rsidR="003A01C5" w:rsidRPr="00981F6B">
        <w:rPr>
          <w:rFonts w:asciiTheme="majorHAnsi" w:hAnsiTheme="majorHAnsi" w:cstheme="majorHAnsi"/>
        </w:rPr>
        <w:t>3)).</w:t>
      </w:r>
    </w:p>
    <w:p w14:paraId="3A5D8202" w14:textId="523473A3" w:rsidR="003A01C5" w:rsidRDefault="003A01C5" w:rsidP="00CA62E5">
      <w:pPr>
        <w:pStyle w:val="List2"/>
        <w:numPr>
          <w:ilvl w:val="1"/>
          <w:numId w:val="10"/>
        </w:numPr>
        <w:spacing w:line="259" w:lineRule="auto"/>
        <w:rPr>
          <w:rFonts w:asciiTheme="majorHAnsi" w:hAnsiTheme="majorHAnsi" w:cstheme="majorHAnsi"/>
        </w:rPr>
      </w:pPr>
      <w:r w:rsidRPr="003E4C37">
        <w:rPr>
          <w:rFonts w:cstheme="minorHAnsi"/>
        </w:rPr>
        <w:t>The Titles Administrator has powers to require applicants to provide such information about a transfer or dealing as is considered necessary or advisable (s 507, s 556); require a party to an approved dealing to provide information (s 508, s 557); and to require production of documents relating to a transfer or dealin</w:t>
      </w:r>
      <w:r w:rsidR="001B1F5B">
        <w:rPr>
          <w:rFonts w:cstheme="minorHAnsi"/>
        </w:rPr>
        <w:t>g from a person (s 509, s 558).</w:t>
      </w:r>
    </w:p>
    <w:p w14:paraId="698996FC" w14:textId="2FF6B3BC" w:rsidR="00724297" w:rsidRDefault="0061296A" w:rsidP="00CA62E5">
      <w:pPr>
        <w:pStyle w:val="List2"/>
        <w:numPr>
          <w:ilvl w:val="1"/>
          <w:numId w:val="10"/>
        </w:numPr>
        <w:spacing w:line="259" w:lineRule="auto"/>
        <w:rPr>
          <w:rFonts w:cstheme="minorHAnsi"/>
        </w:rPr>
      </w:pPr>
      <w:r w:rsidRPr="003E4C37">
        <w:rPr>
          <w:rFonts w:cstheme="minorHAnsi"/>
        </w:rPr>
        <w:t xml:space="preserve">The Titles Administrator also has powers to obtain information, </w:t>
      </w:r>
      <w:proofErr w:type="gramStart"/>
      <w:r w:rsidRPr="003E4C37">
        <w:rPr>
          <w:rFonts w:cstheme="minorHAnsi"/>
        </w:rPr>
        <w:t>documents</w:t>
      </w:r>
      <w:proofErr w:type="gramEnd"/>
      <w:r w:rsidRPr="003E4C37">
        <w:rPr>
          <w:rFonts w:cstheme="minorHAnsi"/>
        </w:rPr>
        <w:t xml:space="preserve"> or evidence from a person</w:t>
      </w:r>
      <w:r w:rsidR="00BE357A" w:rsidRPr="003E4C37">
        <w:rPr>
          <w:rFonts w:cstheme="minorHAnsi"/>
        </w:rPr>
        <w:t>, including in</w:t>
      </w:r>
      <w:r w:rsidRPr="003E4C37">
        <w:rPr>
          <w:rFonts w:cstheme="minorHAnsi"/>
        </w:rPr>
        <w:t xml:space="preserve"> relati</w:t>
      </w:r>
      <w:r w:rsidR="00BE357A" w:rsidRPr="003E4C37">
        <w:rPr>
          <w:rFonts w:cstheme="minorHAnsi"/>
        </w:rPr>
        <w:t>o</w:t>
      </w:r>
      <w:r w:rsidRPr="003E4C37">
        <w:rPr>
          <w:rFonts w:cstheme="minorHAnsi"/>
        </w:rPr>
        <w:t xml:space="preserve">n to compliance with the OPGGS Act and </w:t>
      </w:r>
      <w:r w:rsidR="00BE357A" w:rsidRPr="003E4C37">
        <w:rPr>
          <w:rFonts w:cstheme="minorHAnsi"/>
        </w:rPr>
        <w:t>whether</w:t>
      </w:r>
      <w:r w:rsidRPr="003E4C37">
        <w:rPr>
          <w:rFonts w:cstheme="minorHAnsi"/>
        </w:rPr>
        <w:t xml:space="preserve"> a person has sufficient technical </w:t>
      </w:r>
      <w:r w:rsidR="00BE357A" w:rsidRPr="003E4C37">
        <w:rPr>
          <w:rFonts w:cstheme="minorHAnsi"/>
        </w:rPr>
        <w:t xml:space="preserve">advice </w:t>
      </w:r>
      <w:r w:rsidRPr="003E4C37">
        <w:rPr>
          <w:rFonts w:cstheme="minorHAnsi"/>
        </w:rPr>
        <w:t>and financial resources to discharge their obligations under the OPGGS Act or under a legislative instrument made under the OPGGS Act (s 699</w:t>
      </w:r>
      <w:r w:rsidR="00BE357A" w:rsidRPr="003E4C37">
        <w:rPr>
          <w:rFonts w:cstheme="minorHAnsi"/>
        </w:rPr>
        <w:t>, s 725</w:t>
      </w:r>
      <w:r w:rsidRPr="003E4C37">
        <w:rPr>
          <w:rFonts w:cstheme="minorHAnsi"/>
        </w:rPr>
        <w:t>).</w:t>
      </w:r>
    </w:p>
    <w:p w14:paraId="11182296" w14:textId="3D61DDFE" w:rsidR="003A01C5" w:rsidRPr="0010269F" w:rsidRDefault="003A01C5" w:rsidP="0002340F">
      <w:pPr>
        <w:pStyle w:val="Heading1"/>
        <w:numPr>
          <w:ilvl w:val="0"/>
          <w:numId w:val="3"/>
        </w:numPr>
        <w:ind w:left="567" w:hanging="567"/>
      </w:pPr>
      <w:bookmarkStart w:id="73" w:name="_Toc82700580"/>
      <w:bookmarkStart w:id="74" w:name="_Toc82701028"/>
      <w:bookmarkStart w:id="75" w:name="_Toc90304279"/>
      <w:bookmarkEnd w:id="64"/>
      <w:r>
        <w:t>Entry Stage</w:t>
      </w:r>
      <w:r w:rsidR="00642BAD">
        <w:t xml:space="preserve"> </w:t>
      </w:r>
      <w:r>
        <w:t xml:space="preserve">- </w:t>
      </w:r>
      <w:r w:rsidRPr="0010269F">
        <w:t>Assessment</w:t>
      </w:r>
      <w:bookmarkEnd w:id="73"/>
      <w:bookmarkEnd w:id="74"/>
      <w:bookmarkEnd w:id="75"/>
      <w:r w:rsidRPr="0010269F">
        <w:t xml:space="preserve"> </w:t>
      </w:r>
    </w:p>
    <w:p w14:paraId="65F38B0A" w14:textId="14BFD5CD" w:rsidR="003A01C5" w:rsidRPr="008A4C59" w:rsidRDefault="00E1335E" w:rsidP="00CA62E5">
      <w:pPr>
        <w:pStyle w:val="List2"/>
        <w:numPr>
          <w:ilvl w:val="1"/>
          <w:numId w:val="15"/>
        </w:numPr>
        <w:spacing w:line="259" w:lineRule="auto"/>
        <w:rPr>
          <w:rFonts w:cstheme="minorHAnsi"/>
        </w:rPr>
      </w:pPr>
      <w:r w:rsidRPr="008A4C59">
        <w:rPr>
          <w:rFonts w:cstheme="minorHAnsi"/>
        </w:rPr>
        <w:t>Section 695YB of t</w:t>
      </w:r>
      <w:r w:rsidR="003A01C5" w:rsidRPr="008A4C59">
        <w:rPr>
          <w:rFonts w:cstheme="minorHAnsi"/>
        </w:rPr>
        <w:t xml:space="preserve">he OPGGS Act </w:t>
      </w:r>
      <w:r w:rsidRPr="008A4C59">
        <w:rPr>
          <w:rFonts w:cstheme="minorHAnsi"/>
        </w:rPr>
        <w:t xml:space="preserve">sets out the </w:t>
      </w:r>
      <w:r w:rsidR="007A43EF" w:rsidRPr="008A4C59">
        <w:rPr>
          <w:rFonts w:cstheme="minorHAnsi"/>
        </w:rPr>
        <w:t xml:space="preserve">matters </w:t>
      </w:r>
      <w:r w:rsidR="003A01C5" w:rsidRPr="008A4C59">
        <w:rPr>
          <w:rFonts w:cstheme="minorHAnsi"/>
        </w:rPr>
        <w:t>the decision</w:t>
      </w:r>
      <w:r w:rsidR="00223C0A">
        <w:rPr>
          <w:rFonts w:cstheme="minorHAnsi"/>
        </w:rPr>
        <w:t>-</w:t>
      </w:r>
      <w:r w:rsidR="003A01C5" w:rsidRPr="008A4C59">
        <w:rPr>
          <w:rFonts w:cstheme="minorHAnsi"/>
        </w:rPr>
        <w:t xml:space="preserve">maker must consider for the: </w:t>
      </w:r>
    </w:p>
    <w:p w14:paraId="4B29E176" w14:textId="0E7DA1A2" w:rsidR="003A01C5" w:rsidRPr="008A4C59" w:rsidRDefault="003A01C5" w:rsidP="00CA62E5">
      <w:pPr>
        <w:pStyle w:val="List2"/>
        <w:numPr>
          <w:ilvl w:val="2"/>
          <w:numId w:val="22"/>
        </w:numPr>
        <w:tabs>
          <w:tab w:val="clear" w:pos="1430"/>
        </w:tabs>
        <w:spacing w:line="259" w:lineRule="auto"/>
        <w:ind w:left="1224" w:hanging="504"/>
        <w:rPr>
          <w:rFonts w:cstheme="minorHAnsi"/>
        </w:rPr>
      </w:pPr>
      <w:r w:rsidRPr="001B1F5B">
        <w:rPr>
          <w:rFonts w:eastAsiaTheme="minorHAnsi" w:cstheme="minorHAnsi"/>
          <w:lang w:eastAsia="en-US"/>
        </w:rPr>
        <w:t>grant</w:t>
      </w:r>
      <w:r w:rsidRPr="008A4C59">
        <w:rPr>
          <w:rFonts w:cstheme="minorHAnsi"/>
        </w:rPr>
        <w:t xml:space="preserve"> of certain titles</w:t>
      </w:r>
      <w:r w:rsidRPr="008A4C59">
        <w:rPr>
          <w:rFonts w:eastAsiaTheme="majorEastAsia" w:cstheme="minorHAnsi"/>
          <w:vertAlign w:val="superscript"/>
        </w:rPr>
        <w:footnoteReference w:id="2"/>
      </w:r>
      <w:r w:rsidRPr="008A4C59">
        <w:rPr>
          <w:rFonts w:cstheme="minorHAnsi"/>
        </w:rPr>
        <w:t xml:space="preserve"> (namely petroleum exploration permits, infrastructure licences, pipeline licences</w:t>
      </w:r>
      <w:r w:rsidR="007A43EF" w:rsidRPr="008A4C59">
        <w:rPr>
          <w:rStyle w:val="FootnoteReference"/>
          <w:rFonts w:cstheme="minorHAnsi"/>
        </w:rPr>
        <w:footnoteReference w:id="3"/>
      </w:r>
      <w:r w:rsidRPr="008A4C59">
        <w:rPr>
          <w:rFonts w:cstheme="minorHAnsi"/>
        </w:rPr>
        <w:t xml:space="preserve">, and </w:t>
      </w:r>
      <w:r w:rsidR="004C4A1F" w:rsidRPr="008A4C59">
        <w:rPr>
          <w:rFonts w:cstheme="minorHAnsi"/>
        </w:rPr>
        <w:t>GHG</w:t>
      </w:r>
      <w:r w:rsidRPr="008A4C59">
        <w:rPr>
          <w:rFonts w:cstheme="minorHAnsi"/>
        </w:rPr>
        <w:t xml:space="preserve"> assessment permits</w:t>
      </w:r>
      <w:r w:rsidR="004C4A1F" w:rsidRPr="008A4C59">
        <w:rPr>
          <w:rStyle w:val="FootnoteReference"/>
          <w:rFonts w:cstheme="minorHAnsi"/>
        </w:rPr>
        <w:footnoteReference w:id="4"/>
      </w:r>
      <w:r w:rsidR="001B1F5B">
        <w:rPr>
          <w:rFonts w:cstheme="minorHAnsi"/>
        </w:rPr>
        <w:t>),</w:t>
      </w:r>
    </w:p>
    <w:p w14:paraId="20BB5C1D" w14:textId="491EE9C3" w:rsidR="003A01C5" w:rsidRPr="008A4C59" w:rsidRDefault="003A01C5" w:rsidP="00CA62E5">
      <w:pPr>
        <w:pStyle w:val="List2"/>
        <w:numPr>
          <w:ilvl w:val="2"/>
          <w:numId w:val="22"/>
        </w:numPr>
        <w:tabs>
          <w:tab w:val="clear" w:pos="1430"/>
        </w:tabs>
        <w:spacing w:line="259" w:lineRule="auto"/>
        <w:ind w:left="1224" w:hanging="504"/>
        <w:rPr>
          <w:rFonts w:cstheme="minorHAnsi"/>
        </w:rPr>
      </w:pPr>
      <w:r w:rsidRPr="001B1F5B">
        <w:rPr>
          <w:rFonts w:eastAsiaTheme="minorHAnsi" w:cstheme="minorHAnsi"/>
          <w:lang w:eastAsia="en-US"/>
        </w:rPr>
        <w:t>transfer</w:t>
      </w:r>
      <w:r w:rsidR="001B1F5B">
        <w:rPr>
          <w:rFonts w:cstheme="minorHAnsi"/>
        </w:rPr>
        <w:t xml:space="preserve"> of titles (s 478 and 529), and</w:t>
      </w:r>
    </w:p>
    <w:p w14:paraId="4EC97BC2" w14:textId="14BD50B0" w:rsidR="003A01C5" w:rsidRPr="008A4C59" w:rsidRDefault="003A01C5" w:rsidP="00CA62E5">
      <w:pPr>
        <w:pStyle w:val="List2"/>
        <w:numPr>
          <w:ilvl w:val="2"/>
          <w:numId w:val="22"/>
        </w:numPr>
        <w:tabs>
          <w:tab w:val="clear" w:pos="1430"/>
        </w:tabs>
        <w:spacing w:line="259" w:lineRule="auto"/>
        <w:ind w:left="1224" w:hanging="504"/>
        <w:rPr>
          <w:rFonts w:cstheme="minorHAnsi"/>
        </w:rPr>
      </w:pPr>
      <w:r w:rsidRPr="001B1F5B">
        <w:rPr>
          <w:rFonts w:eastAsiaTheme="minorHAnsi" w:cstheme="minorHAnsi"/>
          <w:lang w:eastAsia="en-US"/>
        </w:rPr>
        <w:t>approval</w:t>
      </w:r>
      <w:r w:rsidRPr="008A4C59">
        <w:rPr>
          <w:rFonts w:cstheme="minorHAnsi"/>
        </w:rPr>
        <w:t xml:space="preserve"> of a change of company control of a r</w:t>
      </w:r>
      <w:r w:rsidR="001B1F5B">
        <w:rPr>
          <w:rFonts w:cstheme="minorHAnsi"/>
        </w:rPr>
        <w:t>egistered titleholder (s 566D).</w:t>
      </w:r>
    </w:p>
    <w:p w14:paraId="229D964C" w14:textId="33BD7F03" w:rsidR="003A01C5" w:rsidRPr="008A4C59" w:rsidRDefault="003A01C5" w:rsidP="00CA62E5">
      <w:pPr>
        <w:pStyle w:val="List2"/>
        <w:numPr>
          <w:ilvl w:val="1"/>
          <w:numId w:val="15"/>
        </w:numPr>
        <w:spacing w:line="259" w:lineRule="auto"/>
        <w:rPr>
          <w:rFonts w:cstheme="minorHAnsi"/>
        </w:rPr>
      </w:pPr>
      <w:r w:rsidRPr="008A4C59">
        <w:rPr>
          <w:rFonts w:cstheme="minorHAnsi"/>
        </w:rPr>
        <w:lastRenderedPageBreak/>
        <w:t>These matters includ</w:t>
      </w:r>
      <w:r w:rsidR="001B1F5B">
        <w:rPr>
          <w:rFonts w:cstheme="minorHAnsi"/>
        </w:rPr>
        <w:t>e:</w:t>
      </w:r>
    </w:p>
    <w:p w14:paraId="129BACC4" w14:textId="4107C4CE" w:rsidR="003A01C5" w:rsidRPr="008A4C59" w:rsidRDefault="003A01C5" w:rsidP="00CA62E5">
      <w:pPr>
        <w:pStyle w:val="List2"/>
        <w:numPr>
          <w:ilvl w:val="2"/>
          <w:numId w:val="15"/>
        </w:numPr>
        <w:tabs>
          <w:tab w:val="clear" w:pos="1430"/>
        </w:tabs>
        <w:spacing w:line="259" w:lineRule="auto"/>
        <w:ind w:left="1224"/>
        <w:rPr>
          <w:rFonts w:cstheme="minorHAnsi"/>
        </w:rPr>
      </w:pPr>
      <w:r w:rsidRPr="008A4C59">
        <w:rPr>
          <w:rFonts w:cstheme="minorHAnsi"/>
        </w:rPr>
        <w:t xml:space="preserve">whether the person </w:t>
      </w:r>
      <w:r w:rsidR="004C4A1F" w:rsidRPr="008A4C59">
        <w:rPr>
          <w:rFonts w:cstheme="minorHAnsi"/>
        </w:rPr>
        <w:t xml:space="preserve">(either an individual </w:t>
      </w:r>
      <w:r w:rsidRPr="008A4C59">
        <w:rPr>
          <w:rFonts w:cstheme="minorHAnsi"/>
        </w:rPr>
        <w:t xml:space="preserve">or </w:t>
      </w:r>
      <w:r w:rsidR="004C4A1F" w:rsidRPr="008A4C59">
        <w:rPr>
          <w:rFonts w:cstheme="minorHAnsi"/>
        </w:rPr>
        <w:t xml:space="preserve">a </w:t>
      </w:r>
      <w:r w:rsidRPr="008A4C59">
        <w:rPr>
          <w:rFonts w:cstheme="minorHAnsi"/>
        </w:rPr>
        <w:t>body corporate</w:t>
      </w:r>
      <w:r w:rsidR="004C4A1F" w:rsidRPr="008A4C59">
        <w:rPr>
          <w:rFonts w:cstheme="minorHAnsi"/>
        </w:rPr>
        <w:t>)</w:t>
      </w:r>
      <w:r w:rsidRPr="008A4C59">
        <w:rPr>
          <w:rFonts w:cstheme="minorHAnsi"/>
        </w:rPr>
        <w:t xml:space="preserve"> has been found guilty of </w:t>
      </w:r>
      <w:r w:rsidRPr="001B1F5B">
        <w:rPr>
          <w:rFonts w:eastAsiaTheme="minorHAnsi" w:cstheme="minorHAnsi"/>
          <w:lang w:eastAsia="en-US"/>
        </w:rPr>
        <w:t>certain</w:t>
      </w:r>
      <w:r w:rsidRPr="008A4C59">
        <w:rPr>
          <w:rFonts w:cstheme="minorHAnsi"/>
        </w:rPr>
        <w:t xml:space="preserve"> offences such as those </w:t>
      </w:r>
      <w:r w:rsidR="00437100" w:rsidRPr="008A4C59">
        <w:rPr>
          <w:rFonts w:cstheme="minorHAnsi"/>
        </w:rPr>
        <w:t xml:space="preserve">against the OPGGS Act or </w:t>
      </w:r>
      <w:r w:rsidRPr="008A4C59">
        <w:rPr>
          <w:rFonts w:cstheme="minorHAnsi"/>
        </w:rPr>
        <w:t xml:space="preserve">involving fraud or dishonesty, </w:t>
      </w:r>
      <w:r w:rsidR="004C4A1F" w:rsidRPr="008A4C59">
        <w:rPr>
          <w:rFonts w:cstheme="minorHAnsi"/>
        </w:rPr>
        <w:t>has been</w:t>
      </w:r>
      <w:r w:rsidRPr="008A4C59">
        <w:rPr>
          <w:rFonts w:cstheme="minorHAnsi"/>
        </w:rPr>
        <w:t xml:space="preserve"> ordered to pay a </w:t>
      </w:r>
      <w:r w:rsidR="004C4A1F" w:rsidRPr="008A4C59">
        <w:rPr>
          <w:rFonts w:cstheme="minorHAnsi"/>
        </w:rPr>
        <w:t>pecuniary</w:t>
      </w:r>
      <w:r w:rsidRPr="008A4C59">
        <w:rPr>
          <w:rFonts w:cstheme="minorHAnsi"/>
        </w:rPr>
        <w:t xml:space="preserve"> penalty for a contravention of such laws</w:t>
      </w:r>
      <w:r w:rsidR="004C4A1F" w:rsidRPr="008A4C59">
        <w:rPr>
          <w:rFonts w:cstheme="minorHAnsi"/>
        </w:rPr>
        <w:t>, had a title cancelled or partly cancelled under the OPGGS Act,</w:t>
      </w:r>
      <w:r w:rsidRPr="008A4C59">
        <w:rPr>
          <w:rFonts w:cstheme="minorHAnsi"/>
        </w:rPr>
        <w:t xml:space="preserve"> or </w:t>
      </w:r>
      <w:r w:rsidR="002A34B6" w:rsidRPr="008A4C59">
        <w:rPr>
          <w:rFonts w:cstheme="minorHAnsi"/>
        </w:rPr>
        <w:t xml:space="preserve">has </w:t>
      </w:r>
      <w:r w:rsidRPr="008A4C59">
        <w:rPr>
          <w:rFonts w:cstheme="minorHAnsi"/>
        </w:rPr>
        <w:t xml:space="preserve">become insolvent </w:t>
      </w:r>
      <w:r w:rsidR="002A34B6" w:rsidRPr="008A4C59">
        <w:rPr>
          <w:rFonts w:cstheme="minorHAnsi"/>
        </w:rPr>
        <w:t xml:space="preserve">and is </w:t>
      </w:r>
      <w:r w:rsidRPr="008A4C59">
        <w:rPr>
          <w:rFonts w:cstheme="minorHAnsi"/>
        </w:rPr>
        <w:t>under administration</w:t>
      </w:r>
      <w:r w:rsidR="00D20F5B" w:rsidRPr="008A4C59">
        <w:rPr>
          <w:rFonts w:cstheme="minorHAnsi"/>
        </w:rPr>
        <w:t xml:space="preserve"> (</w:t>
      </w:r>
      <w:r w:rsidR="0089324E" w:rsidRPr="008A4C59">
        <w:rPr>
          <w:rFonts w:cstheme="minorHAnsi"/>
        </w:rPr>
        <w:t>s</w:t>
      </w:r>
      <w:r w:rsidR="009B1867">
        <w:rPr>
          <w:rFonts w:cstheme="minorHAnsi"/>
        </w:rPr>
        <w:t>s</w:t>
      </w:r>
      <w:r w:rsidR="008B4CE3" w:rsidRPr="008A4C59">
        <w:rPr>
          <w:rFonts w:cstheme="minorHAnsi"/>
        </w:rPr>
        <w:t> </w:t>
      </w:r>
      <w:r w:rsidR="00D20F5B" w:rsidRPr="008A4C59">
        <w:rPr>
          <w:rFonts w:cstheme="minorHAnsi"/>
        </w:rPr>
        <w:t>695YB (2)</w:t>
      </w:r>
      <w:r w:rsidR="0089324E" w:rsidRPr="008A4C59">
        <w:rPr>
          <w:rFonts w:cstheme="minorHAnsi"/>
        </w:rPr>
        <w:t>(c)-(n)</w:t>
      </w:r>
      <w:r w:rsidR="004C4A1F" w:rsidRPr="008A4C59">
        <w:rPr>
          <w:rFonts w:cstheme="minorHAnsi"/>
        </w:rPr>
        <w:t>)</w:t>
      </w:r>
      <w:r w:rsidR="001B1F5B">
        <w:rPr>
          <w:rFonts w:cstheme="minorHAnsi"/>
        </w:rPr>
        <w:t>; and</w:t>
      </w:r>
    </w:p>
    <w:p w14:paraId="793F95CB" w14:textId="27091CAF" w:rsidR="003A01C5" w:rsidRDefault="003A01C5" w:rsidP="00CA62E5">
      <w:pPr>
        <w:pStyle w:val="List2"/>
        <w:numPr>
          <w:ilvl w:val="2"/>
          <w:numId w:val="15"/>
        </w:numPr>
        <w:tabs>
          <w:tab w:val="clear" w:pos="1430"/>
        </w:tabs>
        <w:spacing w:line="259" w:lineRule="auto"/>
        <w:ind w:left="1224"/>
        <w:rPr>
          <w:rFonts w:cstheme="minorHAnsi"/>
        </w:rPr>
      </w:pPr>
      <w:r w:rsidRPr="008A4C59">
        <w:rPr>
          <w:rFonts w:cstheme="minorHAnsi"/>
        </w:rPr>
        <w:t xml:space="preserve">the </w:t>
      </w:r>
      <w:r w:rsidRPr="001B1F5B">
        <w:rPr>
          <w:rFonts w:eastAsiaTheme="minorHAnsi" w:cstheme="minorHAnsi"/>
          <w:lang w:eastAsia="en-US"/>
        </w:rPr>
        <w:t>person</w:t>
      </w:r>
      <w:r w:rsidR="004C4A1F" w:rsidRPr="001B1F5B">
        <w:rPr>
          <w:rFonts w:eastAsiaTheme="minorHAnsi" w:cstheme="minorHAnsi"/>
          <w:lang w:eastAsia="en-US"/>
        </w:rPr>
        <w:t>’s</w:t>
      </w:r>
      <w:r w:rsidR="004C4A1F" w:rsidRPr="008A4C59">
        <w:rPr>
          <w:rFonts w:cstheme="minorHAnsi"/>
        </w:rPr>
        <w:t xml:space="preserve"> experience</w:t>
      </w:r>
      <w:r w:rsidRPr="008A4C59">
        <w:rPr>
          <w:rFonts w:cstheme="minorHAnsi"/>
        </w:rPr>
        <w:t xml:space="preserve"> (or, where the person is a body corporate</w:t>
      </w:r>
      <w:r w:rsidR="004C4A1F" w:rsidRPr="008A4C59">
        <w:rPr>
          <w:rFonts w:cstheme="minorHAnsi"/>
        </w:rPr>
        <w:t>, the experience of the officers of the body corporate</w:t>
      </w:r>
      <w:r w:rsidRPr="008A4C59">
        <w:rPr>
          <w:rFonts w:cstheme="minorHAnsi"/>
        </w:rPr>
        <w:t xml:space="preserve">), in petroleum exploration or recovery, or the injection or storage of GHG substances </w:t>
      </w:r>
      <w:r w:rsidR="00D20F5B" w:rsidRPr="008A4C59">
        <w:rPr>
          <w:rFonts w:cstheme="minorHAnsi"/>
        </w:rPr>
        <w:t>(s 695YB (2)(a)</w:t>
      </w:r>
      <w:r w:rsidR="0089324E" w:rsidRPr="008A4C59">
        <w:rPr>
          <w:rFonts w:cstheme="minorHAnsi"/>
        </w:rPr>
        <w:t>-(b)</w:t>
      </w:r>
      <w:r w:rsidR="004C4A1F" w:rsidRPr="008A4C59">
        <w:rPr>
          <w:rFonts w:cstheme="minorHAnsi"/>
        </w:rPr>
        <w:t>).</w:t>
      </w:r>
    </w:p>
    <w:p w14:paraId="2D7825EC" w14:textId="4BEFC43C" w:rsidR="000567FC" w:rsidRPr="008A4C59" w:rsidRDefault="000567FC" w:rsidP="00CA62E5">
      <w:pPr>
        <w:pStyle w:val="List2"/>
        <w:numPr>
          <w:ilvl w:val="1"/>
          <w:numId w:val="15"/>
        </w:numPr>
        <w:spacing w:line="259" w:lineRule="auto"/>
        <w:rPr>
          <w:rFonts w:cstheme="minorHAnsi"/>
        </w:rPr>
      </w:pPr>
      <w:r>
        <w:rPr>
          <w:rFonts w:cstheme="minorHAnsi"/>
        </w:rPr>
        <w:t>T</w:t>
      </w:r>
      <w:r w:rsidRPr="009D5ED8">
        <w:rPr>
          <w:rFonts w:cstheme="minorHAnsi"/>
        </w:rPr>
        <w:t>he decision</w:t>
      </w:r>
      <w:r>
        <w:rPr>
          <w:rFonts w:cstheme="minorHAnsi"/>
        </w:rPr>
        <w:t>-</w:t>
      </w:r>
      <w:r w:rsidRPr="009D5ED8">
        <w:rPr>
          <w:rFonts w:cstheme="minorHAnsi"/>
        </w:rPr>
        <w:t xml:space="preserve">maker may also </w:t>
      </w:r>
      <w:proofErr w:type="gramStart"/>
      <w:r w:rsidRPr="009D5ED8">
        <w:rPr>
          <w:rFonts w:cstheme="minorHAnsi"/>
        </w:rPr>
        <w:t>take into account</w:t>
      </w:r>
      <w:proofErr w:type="gramEnd"/>
      <w:r>
        <w:rPr>
          <w:rFonts w:cstheme="minorHAnsi"/>
        </w:rPr>
        <w:t xml:space="preserve"> any other relevant matters, for example corporate governance.</w:t>
      </w:r>
    </w:p>
    <w:p w14:paraId="17628E9A" w14:textId="00193A12" w:rsidR="003A01C5" w:rsidRPr="00FA66F8" w:rsidRDefault="003A01C5" w:rsidP="00FF7AFC">
      <w:pPr>
        <w:pStyle w:val="Heading2"/>
      </w:pPr>
      <w:bookmarkStart w:id="76" w:name="_Toc82700581"/>
      <w:bookmarkStart w:id="77" w:name="_Toc82701029"/>
      <w:bookmarkStart w:id="78" w:name="_Toc90304280"/>
      <w:r w:rsidRPr="00FA66F8">
        <w:t>Application requirements</w:t>
      </w:r>
      <w:bookmarkEnd w:id="76"/>
      <w:bookmarkEnd w:id="77"/>
      <w:bookmarkEnd w:id="78"/>
    </w:p>
    <w:p w14:paraId="3B05552E" w14:textId="3A714CC9" w:rsidR="003A01C5" w:rsidRPr="00AB4684" w:rsidRDefault="003A01C5" w:rsidP="00CA62E5">
      <w:pPr>
        <w:pStyle w:val="List2"/>
        <w:numPr>
          <w:ilvl w:val="1"/>
          <w:numId w:val="15"/>
        </w:numPr>
        <w:spacing w:line="259" w:lineRule="auto"/>
        <w:rPr>
          <w:rFonts w:cstheme="minorHAnsi"/>
        </w:rPr>
      </w:pPr>
      <w:r w:rsidRPr="00AB4684">
        <w:rPr>
          <w:rFonts w:cstheme="minorHAnsi"/>
        </w:rPr>
        <w:t>Disclosures relating to the past conduct of the applicant</w:t>
      </w:r>
      <w:r w:rsidR="00761758" w:rsidRPr="00AB4684">
        <w:rPr>
          <w:rFonts w:cstheme="minorHAnsi"/>
        </w:rPr>
        <w:t xml:space="preserve"> as set out in s 695YB</w:t>
      </w:r>
      <w:r w:rsidR="00437100" w:rsidRPr="00AB4684">
        <w:rPr>
          <w:rFonts w:cstheme="minorHAnsi"/>
        </w:rPr>
        <w:t>,</w:t>
      </w:r>
      <w:r w:rsidR="0089324E" w:rsidRPr="00AB4684">
        <w:rPr>
          <w:rFonts w:cstheme="minorHAnsi"/>
        </w:rPr>
        <w:t xml:space="preserve"> </w:t>
      </w:r>
      <w:r w:rsidRPr="00AB4684">
        <w:rPr>
          <w:rFonts w:cstheme="minorHAnsi"/>
        </w:rPr>
        <w:t xml:space="preserve">are to be provided in the declaration template found </w:t>
      </w:r>
      <w:r w:rsidR="00863459">
        <w:rPr>
          <w:rFonts w:cstheme="minorHAnsi"/>
        </w:rPr>
        <w:t>on NOPTA’s website</w:t>
      </w:r>
      <w:r w:rsidRPr="00AB4684">
        <w:rPr>
          <w:rFonts w:cstheme="minorHAnsi"/>
        </w:rPr>
        <w:t>.</w:t>
      </w:r>
    </w:p>
    <w:p w14:paraId="56A19822" w14:textId="50847C1F" w:rsidR="003A01C5" w:rsidRPr="00AB4684" w:rsidRDefault="003A01C5" w:rsidP="00CA62E5">
      <w:pPr>
        <w:pStyle w:val="List2"/>
        <w:numPr>
          <w:ilvl w:val="1"/>
          <w:numId w:val="15"/>
        </w:numPr>
        <w:spacing w:line="259" w:lineRule="auto"/>
        <w:rPr>
          <w:rFonts w:cstheme="minorHAnsi"/>
        </w:rPr>
      </w:pPr>
      <w:r w:rsidRPr="00AB4684">
        <w:rPr>
          <w:rFonts w:cstheme="minorHAnsi"/>
        </w:rPr>
        <w:t>The persons who are required to make a declaration include:</w:t>
      </w:r>
    </w:p>
    <w:p w14:paraId="5A9E7411" w14:textId="321E7C91" w:rsidR="002B5695" w:rsidRDefault="00C91960" w:rsidP="00CA62E5">
      <w:pPr>
        <w:pStyle w:val="List2"/>
        <w:numPr>
          <w:ilvl w:val="2"/>
          <w:numId w:val="15"/>
        </w:numPr>
        <w:tabs>
          <w:tab w:val="clear" w:pos="1430"/>
        </w:tabs>
        <w:spacing w:line="259" w:lineRule="auto"/>
        <w:ind w:left="1224"/>
        <w:rPr>
          <w:rFonts w:cstheme="minorHAnsi"/>
        </w:rPr>
      </w:pPr>
      <w:r>
        <w:rPr>
          <w:rFonts w:cstheme="minorHAnsi"/>
        </w:rPr>
        <w:t>t</w:t>
      </w:r>
      <w:r w:rsidR="002B5695">
        <w:rPr>
          <w:rFonts w:cstheme="minorHAnsi"/>
        </w:rPr>
        <w:t>he person who proposes to begin controlling a registered holder of a title;</w:t>
      </w:r>
    </w:p>
    <w:p w14:paraId="105622B3" w14:textId="065C01B3" w:rsidR="003A01C5" w:rsidRPr="00AB4684" w:rsidRDefault="003A01C5" w:rsidP="00CA62E5">
      <w:pPr>
        <w:pStyle w:val="List2"/>
        <w:numPr>
          <w:ilvl w:val="2"/>
          <w:numId w:val="15"/>
        </w:numPr>
        <w:tabs>
          <w:tab w:val="clear" w:pos="1430"/>
        </w:tabs>
        <w:spacing w:line="259" w:lineRule="auto"/>
        <w:ind w:left="1224"/>
        <w:rPr>
          <w:rFonts w:cstheme="minorHAnsi"/>
        </w:rPr>
      </w:pPr>
      <w:r w:rsidRPr="00AB4684">
        <w:rPr>
          <w:rFonts w:cstheme="minorHAnsi"/>
        </w:rPr>
        <w:t>the applicant in relation to the grant, etc., of certain titles;</w:t>
      </w:r>
      <w:r w:rsidR="00863459">
        <w:rPr>
          <w:rFonts w:cstheme="minorHAnsi"/>
        </w:rPr>
        <w:t xml:space="preserve"> and</w:t>
      </w:r>
    </w:p>
    <w:p w14:paraId="41660248" w14:textId="15465D0A" w:rsidR="003A01C5" w:rsidRPr="001B1F5B" w:rsidRDefault="003A01C5" w:rsidP="00CA62E5">
      <w:pPr>
        <w:pStyle w:val="List2"/>
        <w:numPr>
          <w:ilvl w:val="2"/>
          <w:numId w:val="15"/>
        </w:numPr>
        <w:tabs>
          <w:tab w:val="clear" w:pos="1430"/>
        </w:tabs>
        <w:spacing w:line="259" w:lineRule="auto"/>
        <w:ind w:left="1224"/>
        <w:rPr>
          <w:rFonts w:cstheme="minorHAnsi"/>
        </w:rPr>
      </w:pPr>
      <w:r w:rsidRPr="00AB4684">
        <w:rPr>
          <w:rFonts w:cstheme="minorHAnsi"/>
        </w:rPr>
        <w:t xml:space="preserve">if the applicant is a body corporate, the </w:t>
      </w:r>
      <w:proofErr w:type="gramStart"/>
      <w:r w:rsidRPr="00AB4684">
        <w:rPr>
          <w:rFonts w:cstheme="minorHAnsi"/>
        </w:rPr>
        <w:t>officer</w:t>
      </w:r>
      <w:proofErr w:type="gramEnd"/>
      <w:r w:rsidRPr="00AB4684">
        <w:rPr>
          <w:rFonts w:cstheme="minorHAnsi"/>
        </w:rPr>
        <w:t xml:space="preserve"> or officers of the applicant (within the </w:t>
      </w:r>
      <w:r w:rsidRPr="001B1F5B">
        <w:rPr>
          <w:rFonts w:eastAsiaTheme="minorHAnsi" w:cstheme="minorHAnsi"/>
          <w:lang w:eastAsia="en-US"/>
        </w:rPr>
        <w:t>meaning</w:t>
      </w:r>
      <w:r w:rsidRPr="00AB4684">
        <w:rPr>
          <w:rFonts w:cstheme="minorHAnsi"/>
        </w:rPr>
        <w:t xml:space="preserve"> of the </w:t>
      </w:r>
      <w:r w:rsidRPr="00AB4684">
        <w:rPr>
          <w:rFonts w:cstheme="minorHAnsi"/>
          <w:i/>
        </w:rPr>
        <w:t>Corporations Act 2001</w:t>
      </w:r>
      <w:r w:rsidRPr="00AB4684">
        <w:rPr>
          <w:rFonts w:cstheme="minorHAnsi"/>
        </w:rPr>
        <w:t>)</w:t>
      </w:r>
      <w:r w:rsidR="00863459">
        <w:rPr>
          <w:rFonts w:cstheme="minorHAnsi"/>
        </w:rPr>
        <w:t>.</w:t>
      </w:r>
    </w:p>
    <w:p w14:paraId="017256CE" w14:textId="3174241B" w:rsidR="003A01C5" w:rsidRDefault="003A01C5" w:rsidP="00CA62E5">
      <w:pPr>
        <w:pStyle w:val="List2"/>
        <w:numPr>
          <w:ilvl w:val="1"/>
          <w:numId w:val="15"/>
        </w:numPr>
        <w:spacing w:line="259" w:lineRule="auto"/>
        <w:rPr>
          <w:rFonts w:cstheme="minorHAnsi"/>
        </w:rPr>
      </w:pPr>
      <w:r w:rsidRPr="00AB4684">
        <w:rPr>
          <w:rFonts w:cstheme="minorHAnsi"/>
        </w:rPr>
        <w:t xml:space="preserve">A </w:t>
      </w:r>
      <w:r w:rsidR="00761758" w:rsidRPr="00AB4684">
        <w:rPr>
          <w:rFonts w:cstheme="minorHAnsi"/>
        </w:rPr>
        <w:t xml:space="preserve">separate </w:t>
      </w:r>
      <w:r w:rsidRPr="00AB4684">
        <w:rPr>
          <w:rFonts w:cstheme="minorHAnsi"/>
        </w:rPr>
        <w:t>declaration will be needed from each of the applicants</w:t>
      </w:r>
      <w:r w:rsidR="00943653">
        <w:rPr>
          <w:rFonts w:cstheme="minorHAnsi"/>
        </w:rPr>
        <w:t>/persons</w:t>
      </w:r>
      <w:r w:rsidRPr="00AB4684">
        <w:rPr>
          <w:rFonts w:cstheme="minorHAnsi"/>
        </w:rPr>
        <w:t xml:space="preserve">, for example each </w:t>
      </w:r>
      <w:r w:rsidR="00437100" w:rsidRPr="00AB4684">
        <w:rPr>
          <w:rFonts w:cstheme="minorHAnsi"/>
        </w:rPr>
        <w:t>j</w:t>
      </w:r>
      <w:r w:rsidRPr="00AB4684">
        <w:rPr>
          <w:rFonts w:cstheme="minorHAnsi"/>
        </w:rPr>
        <w:t xml:space="preserve">oint </w:t>
      </w:r>
      <w:r w:rsidR="00437100" w:rsidRPr="00AB4684">
        <w:rPr>
          <w:rFonts w:cstheme="minorHAnsi"/>
        </w:rPr>
        <w:t>v</w:t>
      </w:r>
      <w:r w:rsidRPr="00AB4684">
        <w:rPr>
          <w:rFonts w:cstheme="minorHAnsi"/>
        </w:rPr>
        <w:t>enture partner and the officers of each company.</w:t>
      </w:r>
    </w:p>
    <w:p w14:paraId="2FD806FA" w14:textId="7B25FD0C" w:rsidR="001D49D8" w:rsidRPr="00AB4684" w:rsidRDefault="001D49D8" w:rsidP="00CA62E5">
      <w:pPr>
        <w:pStyle w:val="List2"/>
        <w:numPr>
          <w:ilvl w:val="1"/>
          <w:numId w:val="15"/>
        </w:numPr>
        <w:spacing w:line="259" w:lineRule="auto"/>
        <w:rPr>
          <w:rFonts w:cstheme="minorHAnsi"/>
        </w:rPr>
      </w:pPr>
      <w:r>
        <w:rPr>
          <w:rFonts w:cstheme="minorHAnsi"/>
        </w:rPr>
        <w:t xml:space="preserve">A person who makes a false statement to a Commonwealth entity may be guilty of one or more offences under Chapter 7 of </w:t>
      </w:r>
      <w:r w:rsidR="006F3272">
        <w:rPr>
          <w:rFonts w:cstheme="minorHAnsi"/>
        </w:rPr>
        <w:t>the</w:t>
      </w:r>
      <w:r>
        <w:rPr>
          <w:rFonts w:cstheme="minorHAnsi"/>
        </w:rPr>
        <w:t xml:space="preserve"> </w:t>
      </w:r>
      <w:r w:rsidR="009B1867" w:rsidRPr="00322114">
        <w:rPr>
          <w:rFonts w:cstheme="minorHAnsi"/>
          <w:i/>
        </w:rPr>
        <w:t>Criminal</w:t>
      </w:r>
      <w:r w:rsidRPr="00322114">
        <w:rPr>
          <w:rFonts w:cstheme="minorHAnsi"/>
          <w:i/>
        </w:rPr>
        <w:t xml:space="preserve"> Code Act 1995</w:t>
      </w:r>
      <w:r>
        <w:rPr>
          <w:rFonts w:cstheme="minorHAnsi"/>
        </w:rPr>
        <w:t>.</w:t>
      </w:r>
    </w:p>
    <w:p w14:paraId="1A78DDBA" w14:textId="715D2A43" w:rsidR="00724297" w:rsidRDefault="003A01C5" w:rsidP="00CA62E5">
      <w:pPr>
        <w:pStyle w:val="List2"/>
        <w:numPr>
          <w:ilvl w:val="1"/>
          <w:numId w:val="15"/>
        </w:numPr>
        <w:spacing w:line="259" w:lineRule="auto"/>
        <w:rPr>
          <w:rFonts w:cstheme="minorHAnsi"/>
        </w:rPr>
      </w:pPr>
      <w:r w:rsidRPr="00AB4684">
        <w:rPr>
          <w:rFonts w:cstheme="minorHAnsi"/>
        </w:rPr>
        <w:t xml:space="preserve">A disclosure </w:t>
      </w:r>
      <w:r w:rsidR="00761758" w:rsidRPr="00AB4684">
        <w:rPr>
          <w:rFonts w:cstheme="minorHAnsi"/>
        </w:rPr>
        <w:t>that may be perceived as negatively reflecting on the applicant</w:t>
      </w:r>
      <w:r w:rsidR="00943653">
        <w:rPr>
          <w:rFonts w:cstheme="minorHAnsi"/>
        </w:rPr>
        <w:t>/person</w:t>
      </w:r>
      <w:r w:rsidR="00761758" w:rsidRPr="00AB4684">
        <w:rPr>
          <w:rFonts w:cstheme="minorHAnsi"/>
        </w:rPr>
        <w:t xml:space="preserve"> </w:t>
      </w:r>
      <w:r w:rsidRPr="00AB4684">
        <w:rPr>
          <w:rFonts w:cstheme="minorHAnsi"/>
        </w:rPr>
        <w:t>will not necessarily lead the relevant decision</w:t>
      </w:r>
      <w:r w:rsidR="00223C0A">
        <w:rPr>
          <w:rFonts w:cstheme="minorHAnsi"/>
        </w:rPr>
        <w:t>-</w:t>
      </w:r>
      <w:r w:rsidRPr="00AB4684">
        <w:rPr>
          <w:rFonts w:cstheme="minorHAnsi"/>
        </w:rPr>
        <w:t>maker to consider that the applicant is not a suitable person</w:t>
      </w:r>
      <w:r w:rsidR="008B4CE3" w:rsidRPr="00AB4684">
        <w:rPr>
          <w:rFonts w:cstheme="minorHAnsi"/>
        </w:rPr>
        <w:t xml:space="preserve"> to hold a title</w:t>
      </w:r>
      <w:r w:rsidRPr="00AB4684">
        <w:rPr>
          <w:rFonts w:cstheme="minorHAnsi"/>
        </w:rPr>
        <w:t xml:space="preserve">. The </w:t>
      </w:r>
      <w:r w:rsidR="00761758" w:rsidRPr="00AB4684">
        <w:rPr>
          <w:rFonts w:cstheme="minorHAnsi"/>
        </w:rPr>
        <w:t>decision</w:t>
      </w:r>
      <w:r w:rsidR="00B736AE">
        <w:rPr>
          <w:rFonts w:cstheme="minorHAnsi"/>
        </w:rPr>
        <w:t>-</w:t>
      </w:r>
      <w:r w:rsidR="00761758" w:rsidRPr="00AB4684">
        <w:rPr>
          <w:rFonts w:cstheme="minorHAnsi"/>
        </w:rPr>
        <w:t xml:space="preserve">maker will have regard to the </w:t>
      </w:r>
      <w:r w:rsidRPr="00AB4684">
        <w:rPr>
          <w:rFonts w:cstheme="minorHAnsi"/>
        </w:rPr>
        <w:t>disclosures in the context of the application in its entirety to determine what relevance</w:t>
      </w:r>
      <w:r w:rsidR="008357AA" w:rsidRPr="00AB4684">
        <w:rPr>
          <w:rFonts w:cstheme="minorHAnsi"/>
        </w:rPr>
        <w:t xml:space="preserve"> </w:t>
      </w:r>
      <w:r w:rsidRPr="00AB4684">
        <w:rPr>
          <w:rFonts w:cstheme="minorHAnsi"/>
        </w:rPr>
        <w:t xml:space="preserve">they bear to the matter of the suitability of the applicant to the </w:t>
      </w:r>
      <w:proofErr w:type="gramStart"/>
      <w:r w:rsidRPr="00AB4684">
        <w:rPr>
          <w:rFonts w:cstheme="minorHAnsi"/>
        </w:rPr>
        <w:t>particular title</w:t>
      </w:r>
      <w:proofErr w:type="gramEnd"/>
      <w:r w:rsidRPr="00AB4684">
        <w:rPr>
          <w:rFonts w:cstheme="minorHAnsi"/>
        </w:rPr>
        <w:t xml:space="preserve"> for which they have applied.</w:t>
      </w:r>
    </w:p>
    <w:p w14:paraId="29DEE796" w14:textId="701B6EF5" w:rsidR="003A01C5" w:rsidRPr="00AB4684" w:rsidRDefault="003A01C5" w:rsidP="00CA62E5">
      <w:pPr>
        <w:pStyle w:val="List2"/>
        <w:numPr>
          <w:ilvl w:val="1"/>
          <w:numId w:val="15"/>
        </w:numPr>
        <w:spacing w:line="259" w:lineRule="auto"/>
        <w:rPr>
          <w:rFonts w:cstheme="minorHAnsi"/>
        </w:rPr>
      </w:pPr>
      <w:r w:rsidRPr="00AB4684">
        <w:rPr>
          <w:rFonts w:cstheme="minorHAnsi"/>
        </w:rPr>
        <w:t>Each declaration also requires an attachment to be included which outlines the applicant’s experience in:</w:t>
      </w:r>
    </w:p>
    <w:p w14:paraId="6767419D" w14:textId="56B927D8" w:rsidR="003A01C5" w:rsidRPr="00AB4684" w:rsidRDefault="003A01C5" w:rsidP="00CA62E5">
      <w:pPr>
        <w:pStyle w:val="List2"/>
        <w:numPr>
          <w:ilvl w:val="2"/>
          <w:numId w:val="15"/>
        </w:numPr>
        <w:tabs>
          <w:tab w:val="clear" w:pos="1430"/>
        </w:tabs>
        <w:spacing w:line="259" w:lineRule="auto"/>
        <w:ind w:left="1224"/>
        <w:rPr>
          <w:rFonts w:cstheme="minorHAnsi"/>
        </w:rPr>
      </w:pPr>
      <w:r w:rsidRPr="001B1F5B">
        <w:rPr>
          <w:rFonts w:eastAsiaTheme="minorHAnsi" w:cstheme="minorHAnsi"/>
          <w:lang w:eastAsia="en-US"/>
        </w:rPr>
        <w:t>petroleum</w:t>
      </w:r>
      <w:r w:rsidRPr="00AB4684">
        <w:rPr>
          <w:rFonts w:cstheme="minorHAnsi"/>
        </w:rPr>
        <w:t xml:space="preserve"> exploration or recovery;</w:t>
      </w:r>
      <w:r w:rsidR="00AB4684" w:rsidRPr="00AB4684">
        <w:rPr>
          <w:rFonts w:cstheme="minorHAnsi"/>
        </w:rPr>
        <w:t xml:space="preserve"> and</w:t>
      </w:r>
    </w:p>
    <w:p w14:paraId="7F4D1D9A" w14:textId="451CB27B" w:rsidR="003A01C5" w:rsidRPr="00AB4684" w:rsidRDefault="003A01C5" w:rsidP="00CA62E5">
      <w:pPr>
        <w:pStyle w:val="List2"/>
        <w:numPr>
          <w:ilvl w:val="2"/>
          <w:numId w:val="15"/>
        </w:numPr>
        <w:tabs>
          <w:tab w:val="clear" w:pos="1430"/>
        </w:tabs>
        <w:spacing w:line="259" w:lineRule="auto"/>
        <w:ind w:left="1224"/>
        <w:rPr>
          <w:rFonts w:cstheme="minorHAnsi"/>
        </w:rPr>
      </w:pPr>
      <w:r w:rsidRPr="00AB4684">
        <w:rPr>
          <w:rFonts w:cstheme="minorHAnsi"/>
        </w:rPr>
        <w:t xml:space="preserve">the injection or storage of </w:t>
      </w:r>
      <w:r w:rsidR="00437100" w:rsidRPr="00AB4684">
        <w:rPr>
          <w:rFonts w:cstheme="minorHAnsi"/>
        </w:rPr>
        <w:t>GHG</w:t>
      </w:r>
      <w:r w:rsidR="009A5E79" w:rsidRPr="00AB4684">
        <w:rPr>
          <w:rFonts w:cstheme="minorHAnsi"/>
        </w:rPr>
        <w:t xml:space="preserve"> </w:t>
      </w:r>
      <w:r w:rsidRPr="00AB4684">
        <w:rPr>
          <w:rFonts w:cstheme="minorHAnsi"/>
        </w:rPr>
        <w:t>substances</w:t>
      </w:r>
      <w:r w:rsidR="005A79FA">
        <w:rPr>
          <w:rFonts w:cstheme="minorHAnsi"/>
        </w:rPr>
        <w:t>.</w:t>
      </w:r>
    </w:p>
    <w:p w14:paraId="6806650D" w14:textId="77777777" w:rsidR="00DA2BA5" w:rsidRDefault="003A01C5" w:rsidP="00CA62E5">
      <w:pPr>
        <w:pStyle w:val="List2"/>
        <w:spacing w:line="259" w:lineRule="auto"/>
        <w:ind w:left="567"/>
        <w:rPr>
          <w:rFonts w:cstheme="minorHAnsi"/>
        </w:rPr>
      </w:pPr>
      <w:r w:rsidRPr="00AB4684">
        <w:rPr>
          <w:rFonts w:cstheme="minorHAnsi"/>
        </w:rPr>
        <w:t>to en</w:t>
      </w:r>
      <w:r w:rsidR="00437100" w:rsidRPr="00AB4684">
        <w:rPr>
          <w:rFonts w:cstheme="minorHAnsi"/>
        </w:rPr>
        <w:t>able</w:t>
      </w:r>
      <w:r w:rsidRPr="00AB4684">
        <w:rPr>
          <w:rFonts w:cstheme="minorHAnsi"/>
        </w:rPr>
        <w:t xml:space="preserve"> the </w:t>
      </w:r>
      <w:r w:rsidR="00437100" w:rsidRPr="00AB4684">
        <w:rPr>
          <w:rFonts w:cstheme="minorHAnsi"/>
        </w:rPr>
        <w:t>decision</w:t>
      </w:r>
      <w:r w:rsidR="00223C0A">
        <w:rPr>
          <w:rFonts w:cstheme="minorHAnsi"/>
        </w:rPr>
        <w:t>-</w:t>
      </w:r>
      <w:r w:rsidR="00437100" w:rsidRPr="00AB4684">
        <w:rPr>
          <w:rFonts w:cstheme="minorHAnsi"/>
        </w:rPr>
        <w:t xml:space="preserve">maker to consider whether the </w:t>
      </w:r>
      <w:r w:rsidRPr="00AB4684">
        <w:rPr>
          <w:rFonts w:cstheme="minorHAnsi"/>
        </w:rPr>
        <w:t xml:space="preserve">applicant has the appropriate experience to carry out offshore petroleum or </w:t>
      </w:r>
      <w:r w:rsidR="00437100" w:rsidRPr="00AB4684">
        <w:rPr>
          <w:rFonts w:cstheme="minorHAnsi"/>
        </w:rPr>
        <w:t>GHG</w:t>
      </w:r>
      <w:r w:rsidRPr="00AB4684">
        <w:rPr>
          <w:rFonts w:cstheme="minorHAnsi"/>
        </w:rPr>
        <w:t xml:space="preserve"> operations.</w:t>
      </w:r>
    </w:p>
    <w:p w14:paraId="248713CB" w14:textId="69F508CB" w:rsidR="003A01C5" w:rsidRPr="00AB4684" w:rsidRDefault="00DA2BA5" w:rsidP="00CA62E5">
      <w:pPr>
        <w:pStyle w:val="List2"/>
        <w:numPr>
          <w:ilvl w:val="1"/>
          <w:numId w:val="15"/>
        </w:numPr>
        <w:spacing w:line="259" w:lineRule="auto"/>
        <w:rPr>
          <w:rFonts w:eastAsiaTheme="minorHAnsi" w:cstheme="minorHAnsi"/>
          <w:lang w:eastAsia="en-US"/>
        </w:rPr>
      </w:pPr>
      <w:r>
        <w:rPr>
          <w:rFonts w:cstheme="minorHAnsi"/>
        </w:rPr>
        <w:t>For bod</w:t>
      </w:r>
      <w:r w:rsidR="005E3E91">
        <w:rPr>
          <w:rFonts w:cstheme="minorHAnsi"/>
        </w:rPr>
        <w:t>ies</w:t>
      </w:r>
      <w:r>
        <w:rPr>
          <w:rFonts w:cstheme="minorHAnsi"/>
        </w:rPr>
        <w:t xml:space="preserve"> </w:t>
      </w:r>
      <w:r w:rsidR="009B1867">
        <w:rPr>
          <w:rFonts w:cstheme="minorHAnsi"/>
        </w:rPr>
        <w:t xml:space="preserve">corporate, </w:t>
      </w:r>
      <w:r w:rsidR="009B1867" w:rsidRPr="00AB4684">
        <w:rPr>
          <w:rFonts w:cstheme="minorHAnsi"/>
        </w:rPr>
        <w:t>this</w:t>
      </w:r>
      <w:r w:rsidR="003A01C5" w:rsidRPr="00AB4684">
        <w:rPr>
          <w:rFonts w:cstheme="minorHAnsi"/>
        </w:rPr>
        <w:t xml:space="preserve"> </w:t>
      </w:r>
      <w:r w:rsidR="006F3272">
        <w:rPr>
          <w:rFonts w:cstheme="minorHAnsi"/>
        </w:rPr>
        <w:t xml:space="preserve">attachment </w:t>
      </w:r>
      <w:r w:rsidR="003A01C5" w:rsidRPr="00AB4684">
        <w:rPr>
          <w:rFonts w:cstheme="minorHAnsi"/>
        </w:rPr>
        <w:t xml:space="preserve">should </w:t>
      </w:r>
      <w:r>
        <w:rPr>
          <w:rFonts w:cstheme="minorHAnsi"/>
        </w:rPr>
        <w:t xml:space="preserve">also </w:t>
      </w:r>
      <w:r w:rsidR="003A01C5" w:rsidRPr="00AB4684">
        <w:rPr>
          <w:rFonts w:cstheme="minorHAnsi"/>
        </w:rPr>
        <w:t xml:space="preserve">include </w:t>
      </w:r>
      <w:r>
        <w:rPr>
          <w:rFonts w:cstheme="minorHAnsi"/>
        </w:rPr>
        <w:t xml:space="preserve">details of its </w:t>
      </w:r>
      <w:r w:rsidR="003A01C5" w:rsidRPr="00AB4684">
        <w:rPr>
          <w:rFonts w:cstheme="minorHAnsi"/>
        </w:rPr>
        <w:t xml:space="preserve">project management experience </w:t>
      </w:r>
      <w:r>
        <w:rPr>
          <w:rFonts w:cstheme="minorHAnsi"/>
        </w:rPr>
        <w:t>and its corporate governance arrangements. Relevant information expected</w:t>
      </w:r>
      <w:r w:rsidR="00FA29B9">
        <w:rPr>
          <w:rFonts w:cstheme="minorHAnsi"/>
        </w:rPr>
        <w:t xml:space="preserve"> to be contained in the attachment includes: </w:t>
      </w:r>
    </w:p>
    <w:p w14:paraId="515C931C" w14:textId="69677B4F" w:rsidR="00FA29B9" w:rsidRPr="000567FC" w:rsidRDefault="00FA29B9" w:rsidP="00CA62E5">
      <w:pPr>
        <w:pStyle w:val="List2"/>
        <w:numPr>
          <w:ilvl w:val="2"/>
          <w:numId w:val="15"/>
        </w:numPr>
        <w:tabs>
          <w:tab w:val="clear" w:pos="1430"/>
        </w:tabs>
        <w:spacing w:line="259" w:lineRule="auto"/>
        <w:ind w:left="1224"/>
        <w:rPr>
          <w:rFonts w:eastAsiaTheme="minorHAnsi" w:cstheme="minorHAnsi"/>
          <w:lang w:eastAsia="en-US"/>
        </w:rPr>
      </w:pPr>
      <w:r>
        <w:rPr>
          <w:rFonts w:eastAsiaTheme="minorEastAsia"/>
          <w:lang w:eastAsia="en-US"/>
        </w:rPr>
        <w:t xml:space="preserve">Details of the board members’ and senior managements’ </w:t>
      </w:r>
      <w:r w:rsidRPr="19905708">
        <w:rPr>
          <w:rFonts w:eastAsiaTheme="minorEastAsia"/>
          <w:lang w:eastAsia="en-US"/>
        </w:rPr>
        <w:t xml:space="preserve">level </w:t>
      </w:r>
      <w:r>
        <w:rPr>
          <w:rFonts w:eastAsiaTheme="minorEastAsia"/>
          <w:lang w:eastAsia="en-US"/>
        </w:rPr>
        <w:t xml:space="preserve">of </w:t>
      </w:r>
      <w:r w:rsidRPr="19905708">
        <w:rPr>
          <w:rFonts w:eastAsiaTheme="minorEastAsia"/>
          <w:lang w:eastAsia="en-US"/>
        </w:rPr>
        <w:t xml:space="preserve">knowledge and </w:t>
      </w:r>
      <w:r w:rsidRPr="001B1F5B">
        <w:rPr>
          <w:rFonts w:eastAsiaTheme="minorHAnsi" w:cstheme="minorHAnsi"/>
          <w:lang w:eastAsia="en-US"/>
        </w:rPr>
        <w:t>project</w:t>
      </w:r>
      <w:r>
        <w:rPr>
          <w:rFonts w:eastAsiaTheme="minorEastAsia"/>
          <w:lang w:eastAsia="en-US"/>
        </w:rPr>
        <w:t xml:space="preserve"> management </w:t>
      </w:r>
      <w:r w:rsidRPr="19905708">
        <w:rPr>
          <w:rFonts w:eastAsiaTheme="minorEastAsia"/>
          <w:lang w:eastAsia="en-US"/>
        </w:rPr>
        <w:t xml:space="preserve">experience </w:t>
      </w:r>
      <w:r>
        <w:rPr>
          <w:rFonts w:eastAsiaTheme="minorEastAsia"/>
          <w:lang w:eastAsia="en-US"/>
        </w:rPr>
        <w:t>in</w:t>
      </w:r>
      <w:r w:rsidRPr="19905708">
        <w:rPr>
          <w:rFonts w:eastAsiaTheme="minorEastAsia"/>
          <w:lang w:eastAsia="en-US"/>
        </w:rPr>
        <w:t xml:space="preserve"> offshore petroleum and/or GHG operations.</w:t>
      </w:r>
    </w:p>
    <w:p w14:paraId="4A52125F" w14:textId="77777777" w:rsidR="001B1F5B" w:rsidRDefault="00FA29B9" w:rsidP="00CA62E5">
      <w:pPr>
        <w:pStyle w:val="List2"/>
        <w:numPr>
          <w:ilvl w:val="2"/>
          <w:numId w:val="15"/>
        </w:numPr>
        <w:tabs>
          <w:tab w:val="clear" w:pos="1430"/>
        </w:tabs>
        <w:spacing w:line="259" w:lineRule="auto"/>
        <w:ind w:left="1224"/>
        <w:rPr>
          <w:rFonts w:eastAsiaTheme="minorHAnsi" w:cstheme="minorHAnsi"/>
          <w:lang w:eastAsia="en-US"/>
        </w:rPr>
      </w:pPr>
      <w:r>
        <w:rPr>
          <w:rFonts w:eastAsiaTheme="minorEastAsia"/>
          <w:lang w:eastAsia="en-US"/>
        </w:rPr>
        <w:lastRenderedPageBreak/>
        <w:t>T</w:t>
      </w:r>
      <w:r w:rsidRPr="19905708">
        <w:rPr>
          <w:rFonts w:eastAsiaTheme="minorEastAsia"/>
          <w:lang w:eastAsia="en-US"/>
        </w:rPr>
        <w:t>he corporate governance and assurance framework</w:t>
      </w:r>
      <w:r>
        <w:rPr>
          <w:rFonts w:eastAsiaTheme="minorEastAsia"/>
          <w:lang w:eastAsia="en-US"/>
        </w:rPr>
        <w:t xml:space="preserve"> for the body corporate</w:t>
      </w:r>
      <w:r w:rsidR="006F3272">
        <w:rPr>
          <w:rFonts w:eastAsiaTheme="minorEastAsia"/>
          <w:lang w:eastAsia="en-US"/>
        </w:rPr>
        <w:t>,</w:t>
      </w:r>
      <w:r w:rsidRPr="19905708">
        <w:rPr>
          <w:rFonts w:eastAsiaTheme="minorEastAsia"/>
          <w:lang w:eastAsia="en-US"/>
        </w:rPr>
        <w:t xml:space="preserve"> including </w:t>
      </w:r>
      <w:r w:rsidRPr="001B1F5B">
        <w:rPr>
          <w:rFonts w:eastAsiaTheme="minorHAnsi" w:cstheme="minorHAnsi"/>
          <w:lang w:eastAsia="en-US"/>
        </w:rPr>
        <w:t>identifying</w:t>
      </w:r>
      <w:r w:rsidRPr="19905708">
        <w:rPr>
          <w:rFonts w:eastAsiaTheme="minorEastAsia"/>
          <w:lang w:eastAsia="en-US"/>
        </w:rPr>
        <w:t xml:space="preserve"> if a recognised corporate governance code is observed and indicate the level of implementation</w:t>
      </w:r>
      <w:r>
        <w:rPr>
          <w:rFonts w:eastAsiaTheme="minorEastAsia"/>
          <w:lang w:eastAsia="en-US"/>
        </w:rPr>
        <w:t>.</w:t>
      </w:r>
    </w:p>
    <w:p w14:paraId="4F04D5FC" w14:textId="49979197" w:rsidR="003A01C5" w:rsidRPr="001B1F5B" w:rsidRDefault="00FA29B9" w:rsidP="00CA62E5">
      <w:pPr>
        <w:pStyle w:val="List2"/>
        <w:numPr>
          <w:ilvl w:val="2"/>
          <w:numId w:val="15"/>
        </w:numPr>
        <w:tabs>
          <w:tab w:val="clear" w:pos="1430"/>
        </w:tabs>
        <w:spacing w:line="259" w:lineRule="auto"/>
        <w:ind w:left="1224"/>
        <w:rPr>
          <w:rFonts w:eastAsiaTheme="minorHAnsi" w:cstheme="minorHAnsi"/>
          <w:lang w:eastAsia="en-US"/>
        </w:rPr>
      </w:pPr>
      <w:r w:rsidRPr="001B1F5B">
        <w:rPr>
          <w:rFonts w:eastAsiaTheme="minorHAnsi" w:cstheme="minorHAnsi"/>
          <w:lang w:eastAsia="en-US"/>
        </w:rPr>
        <w:t xml:space="preserve">The relevant board’s size and collective skills, </w:t>
      </w:r>
      <w:proofErr w:type="gramStart"/>
      <w:r w:rsidRPr="001B1F5B">
        <w:rPr>
          <w:rFonts w:eastAsiaTheme="minorHAnsi" w:cstheme="minorHAnsi"/>
          <w:lang w:eastAsia="en-US"/>
        </w:rPr>
        <w:t>commitment</w:t>
      </w:r>
      <w:proofErr w:type="gramEnd"/>
      <w:r w:rsidRPr="001B1F5B">
        <w:rPr>
          <w:rFonts w:eastAsiaTheme="minorHAnsi" w:cstheme="minorHAnsi"/>
          <w:lang w:eastAsia="en-US"/>
        </w:rPr>
        <w:t xml:space="preserve"> and knowledge of the entity.</w:t>
      </w:r>
    </w:p>
    <w:p w14:paraId="57EF86A0" w14:textId="62DE3AAA" w:rsidR="00FA29B9" w:rsidRPr="00AB4684" w:rsidRDefault="00FA29B9" w:rsidP="00CA62E5">
      <w:pPr>
        <w:pStyle w:val="List2"/>
        <w:numPr>
          <w:ilvl w:val="1"/>
          <w:numId w:val="15"/>
        </w:numPr>
        <w:spacing w:line="259" w:lineRule="auto"/>
        <w:rPr>
          <w:rFonts w:eastAsiaTheme="minorHAnsi" w:cstheme="minorHAnsi"/>
          <w:lang w:eastAsia="en-US"/>
        </w:rPr>
      </w:pPr>
      <w:r>
        <w:rPr>
          <w:rFonts w:eastAsiaTheme="minorHAnsi" w:cstheme="minorHAnsi"/>
          <w:lang w:eastAsia="en-US"/>
        </w:rPr>
        <w:t xml:space="preserve">The relevant board is the board of directors or equivalent with effective control over the body corporate’s offshore petroleum and GHG titles. If this </w:t>
      </w:r>
      <w:r w:rsidR="00863459">
        <w:rPr>
          <w:rFonts w:eastAsiaTheme="minorHAnsi" w:cstheme="minorHAnsi"/>
          <w:lang w:eastAsia="en-US"/>
        </w:rPr>
        <w:t xml:space="preserve">is </w:t>
      </w:r>
      <w:r>
        <w:rPr>
          <w:rFonts w:eastAsiaTheme="minorHAnsi" w:cstheme="minorHAnsi"/>
          <w:lang w:eastAsia="en-US"/>
        </w:rPr>
        <w:t xml:space="preserve">related </w:t>
      </w:r>
      <w:r w:rsidR="006F3272">
        <w:rPr>
          <w:rFonts w:eastAsiaTheme="minorHAnsi" w:cstheme="minorHAnsi"/>
          <w:lang w:eastAsia="en-US"/>
        </w:rPr>
        <w:t>body corporate</w:t>
      </w:r>
      <w:r>
        <w:rPr>
          <w:rFonts w:eastAsiaTheme="minorHAnsi" w:cstheme="minorHAnsi"/>
          <w:lang w:eastAsia="en-US"/>
        </w:rPr>
        <w:t xml:space="preserve"> (e.g. </w:t>
      </w:r>
      <w:r w:rsidR="00BC3A8B">
        <w:rPr>
          <w:rFonts w:eastAsiaTheme="minorHAnsi" w:cstheme="minorHAnsi"/>
          <w:lang w:eastAsia="en-US"/>
        </w:rPr>
        <w:t xml:space="preserve">a </w:t>
      </w:r>
      <w:r>
        <w:rPr>
          <w:rFonts w:eastAsiaTheme="minorHAnsi" w:cstheme="minorHAnsi"/>
          <w:lang w:eastAsia="en-US"/>
        </w:rPr>
        <w:t>parent company), this should be outlined in the attachment to the declaration.</w:t>
      </w:r>
    </w:p>
    <w:p w14:paraId="079211DF" w14:textId="44C2CA0A" w:rsidR="003A01C5" w:rsidRPr="0018410A" w:rsidRDefault="003A01C5" w:rsidP="0002340F">
      <w:pPr>
        <w:pStyle w:val="Heading1"/>
        <w:numPr>
          <w:ilvl w:val="0"/>
          <w:numId w:val="3"/>
        </w:numPr>
        <w:ind w:left="567" w:hanging="567"/>
      </w:pPr>
      <w:bookmarkStart w:id="79" w:name="_Toc82700582"/>
      <w:bookmarkStart w:id="80" w:name="_Toc82701030"/>
      <w:bookmarkStart w:id="81" w:name="_Toc90304281"/>
      <w:r w:rsidRPr="0018410A">
        <w:t>Change of circumstances</w:t>
      </w:r>
      <w:bookmarkEnd w:id="79"/>
      <w:bookmarkEnd w:id="80"/>
      <w:bookmarkEnd w:id="81"/>
    </w:p>
    <w:p w14:paraId="09C44C04" w14:textId="47AABA06" w:rsidR="003A01C5" w:rsidRPr="00AB4684" w:rsidRDefault="00F528B7" w:rsidP="00CA62E5">
      <w:pPr>
        <w:pStyle w:val="List2"/>
        <w:numPr>
          <w:ilvl w:val="1"/>
          <w:numId w:val="20"/>
        </w:numPr>
        <w:spacing w:line="259" w:lineRule="auto"/>
        <w:rPr>
          <w:rFonts w:cstheme="minorHAnsi"/>
        </w:rPr>
      </w:pPr>
      <w:r w:rsidRPr="00AB4684">
        <w:rPr>
          <w:rFonts w:cstheme="minorHAnsi"/>
        </w:rPr>
        <w:t xml:space="preserve">The Titles Administrator </w:t>
      </w:r>
      <w:r w:rsidR="003A01C5" w:rsidRPr="00AB4684">
        <w:rPr>
          <w:rFonts w:cstheme="minorHAnsi"/>
        </w:rPr>
        <w:t xml:space="preserve">and NOPSEMA </w:t>
      </w:r>
      <w:r w:rsidR="00650C5D" w:rsidRPr="00AB4684">
        <w:rPr>
          <w:rFonts w:cstheme="minorHAnsi"/>
        </w:rPr>
        <w:t xml:space="preserve">must be notified in writing </w:t>
      </w:r>
      <w:r w:rsidR="003A01C5" w:rsidRPr="00AB4684">
        <w:rPr>
          <w:rFonts w:cstheme="minorHAnsi"/>
        </w:rPr>
        <w:t>of changes of circumstances that relate to the ongoing suitability of persons to hold a title</w:t>
      </w:r>
      <w:r w:rsidR="0089324E" w:rsidRPr="00AB4684">
        <w:rPr>
          <w:rFonts w:cstheme="minorHAnsi"/>
        </w:rPr>
        <w:t xml:space="preserve"> (</w:t>
      </w:r>
      <w:r w:rsidR="009B1867">
        <w:rPr>
          <w:rFonts w:cstheme="minorHAnsi"/>
        </w:rPr>
        <w:t>s</w:t>
      </w:r>
      <w:r w:rsidR="0089324E" w:rsidRPr="00AB4684">
        <w:rPr>
          <w:rFonts w:cstheme="minorHAnsi"/>
        </w:rPr>
        <w:t>s 695</w:t>
      </w:r>
      <w:proofErr w:type="gramStart"/>
      <w:r w:rsidR="0089324E" w:rsidRPr="00AB4684">
        <w:rPr>
          <w:rFonts w:cstheme="minorHAnsi"/>
        </w:rPr>
        <w:t>YC(</w:t>
      </w:r>
      <w:proofErr w:type="gramEnd"/>
      <w:r w:rsidR="0089324E" w:rsidRPr="00AB4684">
        <w:rPr>
          <w:rFonts w:cstheme="minorHAnsi"/>
        </w:rPr>
        <w:t>2))</w:t>
      </w:r>
      <w:r w:rsidR="003A01C5" w:rsidRPr="00AB4684">
        <w:rPr>
          <w:rFonts w:cstheme="minorHAnsi"/>
        </w:rPr>
        <w:t xml:space="preserve">. </w:t>
      </w:r>
    </w:p>
    <w:p w14:paraId="412476AA" w14:textId="18B9C30A" w:rsidR="00907B7E" w:rsidRPr="00AB4684" w:rsidRDefault="00907B7E" w:rsidP="00CA62E5">
      <w:pPr>
        <w:pStyle w:val="List2"/>
        <w:numPr>
          <w:ilvl w:val="1"/>
          <w:numId w:val="20"/>
        </w:numPr>
        <w:spacing w:line="259" w:lineRule="auto"/>
        <w:rPr>
          <w:rFonts w:cstheme="minorHAnsi"/>
        </w:rPr>
      </w:pPr>
      <w:r w:rsidRPr="00AB4684">
        <w:rPr>
          <w:rFonts w:cstheme="minorHAnsi"/>
        </w:rPr>
        <w:t xml:space="preserve">It is the </w:t>
      </w:r>
      <w:r w:rsidR="002456E3" w:rsidRPr="00AB4684">
        <w:rPr>
          <w:rFonts w:cstheme="minorHAnsi"/>
        </w:rPr>
        <w:t xml:space="preserve">responsibility of an </w:t>
      </w:r>
      <w:r w:rsidRPr="00AB4684">
        <w:rPr>
          <w:rFonts w:cstheme="minorHAnsi"/>
        </w:rPr>
        <w:t>applicant</w:t>
      </w:r>
      <w:r w:rsidR="002456E3" w:rsidRPr="00AB4684">
        <w:rPr>
          <w:rFonts w:cstheme="minorHAnsi"/>
        </w:rPr>
        <w:t xml:space="preserve"> for the grant, renewal or transfer of a title,</w:t>
      </w:r>
      <w:r w:rsidRPr="00AB4684">
        <w:rPr>
          <w:rFonts w:cstheme="minorHAnsi"/>
        </w:rPr>
        <w:t xml:space="preserve"> or</w:t>
      </w:r>
      <w:r w:rsidR="002456E3" w:rsidRPr="00AB4684">
        <w:rPr>
          <w:rFonts w:cstheme="minorHAnsi"/>
        </w:rPr>
        <w:t xml:space="preserve"> a</w:t>
      </w:r>
      <w:r w:rsidRPr="00AB4684">
        <w:rPr>
          <w:rFonts w:cstheme="minorHAnsi"/>
        </w:rPr>
        <w:t xml:space="preserve"> registered holder</w:t>
      </w:r>
      <w:r w:rsidR="002456E3" w:rsidRPr="00AB4684">
        <w:rPr>
          <w:rFonts w:cstheme="minorHAnsi"/>
        </w:rPr>
        <w:t xml:space="preserve"> of a title,</w:t>
      </w:r>
      <w:r w:rsidRPr="00AB4684">
        <w:rPr>
          <w:rFonts w:cstheme="minorHAnsi"/>
        </w:rPr>
        <w:t xml:space="preserve"> to inform </w:t>
      </w:r>
      <w:r w:rsidR="00F528B7" w:rsidRPr="00AB4684">
        <w:rPr>
          <w:rFonts w:cstheme="minorHAnsi"/>
        </w:rPr>
        <w:t xml:space="preserve">the Titles Administrator </w:t>
      </w:r>
      <w:r w:rsidRPr="00AB4684">
        <w:rPr>
          <w:rFonts w:cstheme="minorHAnsi"/>
        </w:rPr>
        <w:t>and NOPSEMA of a change of circumstances under s 695YC of the OPGGS Act</w:t>
      </w:r>
      <w:r w:rsidR="00F528B7" w:rsidRPr="00AB4684">
        <w:rPr>
          <w:rFonts w:cstheme="minorHAnsi"/>
        </w:rPr>
        <w:t>.</w:t>
      </w:r>
    </w:p>
    <w:p w14:paraId="2701C89B" w14:textId="450A430C" w:rsidR="00B61036" w:rsidRDefault="00B61036" w:rsidP="00CA62E5">
      <w:pPr>
        <w:pStyle w:val="List2"/>
        <w:numPr>
          <w:ilvl w:val="1"/>
          <w:numId w:val="20"/>
        </w:numPr>
        <w:spacing w:line="259" w:lineRule="auto"/>
        <w:rPr>
          <w:rFonts w:cstheme="minorHAnsi"/>
        </w:rPr>
      </w:pPr>
      <w:r>
        <w:rPr>
          <w:rFonts w:cstheme="minorHAnsi"/>
        </w:rPr>
        <w:t>Written notification must be given to the Titles Administrator and NOPSEMA as soon as practicable after the event occurring.</w:t>
      </w:r>
    </w:p>
    <w:p w14:paraId="4B071F5F" w14:textId="5BA12866" w:rsidR="00907B7E" w:rsidRPr="00AB4684" w:rsidRDefault="002456E3" w:rsidP="00CA62E5">
      <w:pPr>
        <w:pStyle w:val="List2"/>
        <w:numPr>
          <w:ilvl w:val="1"/>
          <w:numId w:val="20"/>
        </w:numPr>
        <w:spacing w:line="259" w:lineRule="auto"/>
        <w:rPr>
          <w:rFonts w:cstheme="minorHAnsi"/>
        </w:rPr>
      </w:pPr>
      <w:r w:rsidRPr="00AB4684">
        <w:rPr>
          <w:rFonts w:cstheme="minorHAnsi"/>
        </w:rPr>
        <w:t>A person is liable to a civil penalty for f</w:t>
      </w:r>
      <w:r w:rsidR="003A01C5" w:rsidRPr="00AB4684">
        <w:rPr>
          <w:rFonts w:cstheme="minorHAnsi"/>
        </w:rPr>
        <w:t xml:space="preserve">ailure to inform </w:t>
      </w:r>
      <w:r w:rsidR="00F528B7" w:rsidRPr="00AB4684">
        <w:rPr>
          <w:rFonts w:cstheme="minorHAnsi"/>
        </w:rPr>
        <w:t>the Titles Administrator</w:t>
      </w:r>
      <w:r w:rsidR="003A01C5" w:rsidRPr="00AB4684">
        <w:rPr>
          <w:rFonts w:cstheme="minorHAnsi"/>
        </w:rPr>
        <w:t xml:space="preserve"> and NOPSEMA of a change of circumstance (</w:t>
      </w:r>
      <w:r w:rsidR="009B1867">
        <w:rPr>
          <w:rFonts w:cstheme="minorHAnsi"/>
        </w:rPr>
        <w:t>s</w:t>
      </w:r>
      <w:r w:rsidR="003A01C5" w:rsidRPr="00AB4684">
        <w:rPr>
          <w:rFonts w:cstheme="minorHAnsi"/>
        </w:rPr>
        <w:t>s 695</w:t>
      </w:r>
      <w:proofErr w:type="gramStart"/>
      <w:r w:rsidR="003A01C5" w:rsidRPr="00AB4684">
        <w:rPr>
          <w:rFonts w:cstheme="minorHAnsi"/>
        </w:rPr>
        <w:t>YC(</w:t>
      </w:r>
      <w:proofErr w:type="gramEnd"/>
      <w:r w:rsidR="003A01C5" w:rsidRPr="00AB4684">
        <w:rPr>
          <w:rFonts w:cstheme="minorHAnsi"/>
        </w:rPr>
        <w:t>4))</w:t>
      </w:r>
      <w:r w:rsidR="00F528B7" w:rsidRPr="00AB4684">
        <w:rPr>
          <w:rFonts w:cstheme="minorHAnsi"/>
        </w:rPr>
        <w:t>.</w:t>
      </w:r>
    </w:p>
    <w:p w14:paraId="3E2EFE9F" w14:textId="1A317A86" w:rsidR="003A01C5" w:rsidRPr="00AB4684" w:rsidRDefault="00F528B7" w:rsidP="00CA62E5">
      <w:pPr>
        <w:pStyle w:val="List2"/>
        <w:numPr>
          <w:ilvl w:val="1"/>
          <w:numId w:val="20"/>
        </w:numPr>
        <w:spacing w:line="259" w:lineRule="auto"/>
      </w:pPr>
      <w:r w:rsidRPr="7F83D125">
        <w:t>The Titles Administrator</w:t>
      </w:r>
      <w:r w:rsidR="003A01C5" w:rsidRPr="7F83D125">
        <w:t xml:space="preserve"> </w:t>
      </w:r>
      <w:r w:rsidR="00FD5462" w:rsidRPr="7F83D125">
        <w:t xml:space="preserve">or NOPSEMA </w:t>
      </w:r>
      <w:r w:rsidR="003A01C5" w:rsidRPr="7F83D125">
        <w:t xml:space="preserve">may </w:t>
      </w:r>
      <w:r w:rsidR="00650C5D" w:rsidRPr="7F83D125">
        <w:t xml:space="preserve">share information relating to </w:t>
      </w:r>
      <w:r w:rsidR="003A01C5" w:rsidRPr="7F83D125">
        <w:t xml:space="preserve">change of </w:t>
      </w:r>
      <w:r w:rsidR="003A01C5" w:rsidRPr="000B178C">
        <w:rPr>
          <w:rFonts w:cstheme="minorHAnsi"/>
        </w:rPr>
        <w:t>circumstances</w:t>
      </w:r>
      <w:r w:rsidR="003A01C5" w:rsidRPr="7F83D125">
        <w:t xml:space="preserve">, and any associated disclosures, </w:t>
      </w:r>
      <w:r w:rsidR="00650C5D" w:rsidRPr="7F83D125">
        <w:t xml:space="preserve">with the Joint Authority </w:t>
      </w:r>
      <w:r w:rsidR="7F83D125" w:rsidRPr="7F83D125">
        <w:t xml:space="preserve">or responsible Commonwealth Minister </w:t>
      </w:r>
      <w:r w:rsidR="00650C5D" w:rsidRPr="7F83D125">
        <w:t xml:space="preserve">for use in relation to </w:t>
      </w:r>
      <w:r w:rsidR="7F83D125" w:rsidRPr="7F83D125">
        <w:t xml:space="preserve">their </w:t>
      </w:r>
      <w:r w:rsidR="00650C5D" w:rsidRPr="7F83D125">
        <w:t>functions and obligations under the OPGGS Act.</w:t>
      </w:r>
    </w:p>
    <w:p w14:paraId="2BEB000A" w14:textId="53013052" w:rsidR="003A01C5" w:rsidRPr="00AB4684" w:rsidRDefault="003A01C5" w:rsidP="00CA62E5">
      <w:pPr>
        <w:pStyle w:val="List2"/>
        <w:numPr>
          <w:ilvl w:val="1"/>
          <w:numId w:val="20"/>
        </w:numPr>
        <w:spacing w:line="259" w:lineRule="auto"/>
        <w:rPr>
          <w:rFonts w:cstheme="minorHAnsi"/>
        </w:rPr>
      </w:pPr>
      <w:r w:rsidRPr="00AB4684">
        <w:rPr>
          <w:rFonts w:cstheme="minorHAnsi"/>
        </w:rPr>
        <w:t xml:space="preserve">Disclosures relating to a change of circumstances are to be provided in the declaration template found in the </w:t>
      </w:r>
      <w:hyperlink r:id="rId29" w:history="1">
        <w:r w:rsidR="00B14F71" w:rsidRPr="00D838FE">
          <w:rPr>
            <w:rStyle w:val="Hyperlink"/>
            <w:rFonts w:cstheme="minorHAnsi"/>
            <w:i/>
          </w:rPr>
          <w:t xml:space="preserve">Factsheet: </w:t>
        </w:r>
        <w:r w:rsidR="00C6315C" w:rsidRPr="00D838FE">
          <w:rPr>
            <w:rStyle w:val="Hyperlink"/>
            <w:rFonts w:cstheme="minorHAnsi"/>
            <w:i/>
          </w:rPr>
          <w:t>D</w:t>
        </w:r>
        <w:r w:rsidR="00B14F71" w:rsidRPr="00D838FE">
          <w:rPr>
            <w:rStyle w:val="Hyperlink"/>
            <w:rFonts w:cstheme="minorHAnsi"/>
            <w:i/>
          </w:rPr>
          <w:t>eclarations of experience and disclosures</w:t>
        </w:r>
      </w:hyperlink>
      <w:r w:rsidR="001243A3">
        <w:rPr>
          <w:rFonts w:cstheme="minorHAnsi"/>
        </w:rPr>
        <w:t>.</w:t>
      </w:r>
    </w:p>
    <w:p w14:paraId="736414CE" w14:textId="467891C0" w:rsidR="00C72784" w:rsidRPr="009155D5" w:rsidRDefault="00642BAD" w:rsidP="0002340F">
      <w:pPr>
        <w:pStyle w:val="Heading1"/>
        <w:numPr>
          <w:ilvl w:val="0"/>
          <w:numId w:val="3"/>
        </w:numPr>
        <w:ind w:left="567" w:hanging="567"/>
      </w:pPr>
      <w:bookmarkStart w:id="82" w:name="_Toc82700583"/>
      <w:bookmarkStart w:id="83" w:name="_Toc82701031"/>
      <w:bookmarkStart w:id="84" w:name="_Toc90304282"/>
      <w:r w:rsidRPr="00B04E3A">
        <w:t>Standard Criteria</w:t>
      </w:r>
      <w:r w:rsidR="003A01C5" w:rsidRPr="00B04E3A">
        <w:t xml:space="preserve"> - technical advice and financial resources</w:t>
      </w:r>
      <w:bookmarkEnd w:id="82"/>
      <w:bookmarkEnd w:id="83"/>
      <w:bookmarkEnd w:id="84"/>
    </w:p>
    <w:p w14:paraId="0AB52CA4" w14:textId="06DA4A95" w:rsidR="003A01C5" w:rsidRPr="00C72784" w:rsidRDefault="00056B93" w:rsidP="00CA62E5">
      <w:pPr>
        <w:pStyle w:val="List2"/>
        <w:numPr>
          <w:ilvl w:val="1"/>
          <w:numId w:val="17"/>
        </w:numPr>
        <w:spacing w:line="259" w:lineRule="auto"/>
        <w:rPr>
          <w:rFonts w:cstheme="minorHAnsi"/>
        </w:rPr>
      </w:pPr>
      <w:r w:rsidRPr="00C72784">
        <w:rPr>
          <w:rFonts w:cstheme="minorHAnsi"/>
        </w:rPr>
        <w:t xml:space="preserve">When </w:t>
      </w:r>
      <w:proofErr w:type="gramStart"/>
      <w:r w:rsidRPr="00C72784">
        <w:rPr>
          <w:rFonts w:cstheme="minorHAnsi"/>
        </w:rPr>
        <w:t>making a</w:t>
      </w:r>
      <w:r w:rsidR="003A01C5" w:rsidRPr="00C72784">
        <w:rPr>
          <w:rFonts w:cstheme="minorHAnsi"/>
        </w:rPr>
        <w:t xml:space="preserve"> decision</w:t>
      </w:r>
      <w:proofErr w:type="gramEnd"/>
      <w:r w:rsidR="003A01C5" w:rsidRPr="00C72784">
        <w:rPr>
          <w:rFonts w:cstheme="minorHAnsi"/>
        </w:rPr>
        <w:t xml:space="preserve"> </w:t>
      </w:r>
      <w:r w:rsidRPr="00C72784">
        <w:rPr>
          <w:rFonts w:cstheme="minorHAnsi"/>
        </w:rPr>
        <w:t xml:space="preserve">whether </w:t>
      </w:r>
      <w:r w:rsidR="003A01C5" w:rsidRPr="00C72784">
        <w:rPr>
          <w:rFonts w:cstheme="minorHAnsi"/>
        </w:rPr>
        <w:t>to:</w:t>
      </w:r>
    </w:p>
    <w:p w14:paraId="637E4F57" w14:textId="77777777" w:rsidR="003A01C5" w:rsidRPr="00C72784" w:rsidRDefault="003A01C5" w:rsidP="00CA62E5">
      <w:pPr>
        <w:pStyle w:val="List2"/>
        <w:numPr>
          <w:ilvl w:val="2"/>
          <w:numId w:val="15"/>
        </w:numPr>
        <w:tabs>
          <w:tab w:val="clear" w:pos="1430"/>
        </w:tabs>
        <w:spacing w:line="259" w:lineRule="auto"/>
        <w:ind w:left="1224"/>
        <w:rPr>
          <w:rFonts w:cstheme="minorHAnsi"/>
        </w:rPr>
      </w:pPr>
      <w:r w:rsidRPr="00C72784">
        <w:rPr>
          <w:rFonts w:cstheme="minorHAnsi"/>
        </w:rPr>
        <w:t>grant or renew a petroleum exploration permit, retention lease or production licence</w:t>
      </w:r>
    </w:p>
    <w:p w14:paraId="61F9567B" w14:textId="4B53CC25" w:rsidR="000D0B24" w:rsidRPr="00C72784" w:rsidRDefault="003A01C5" w:rsidP="00CA62E5">
      <w:pPr>
        <w:pStyle w:val="List2"/>
        <w:numPr>
          <w:ilvl w:val="2"/>
          <w:numId w:val="15"/>
        </w:numPr>
        <w:tabs>
          <w:tab w:val="clear" w:pos="1430"/>
        </w:tabs>
        <w:spacing w:line="259" w:lineRule="auto"/>
        <w:ind w:left="1224"/>
        <w:rPr>
          <w:rFonts w:cstheme="minorHAnsi"/>
        </w:rPr>
      </w:pPr>
      <w:r w:rsidRPr="00C72784">
        <w:rPr>
          <w:rFonts w:cstheme="minorHAnsi"/>
        </w:rPr>
        <w:t xml:space="preserve">grant </w:t>
      </w:r>
      <w:r w:rsidR="00907B7E" w:rsidRPr="00C72784">
        <w:rPr>
          <w:rFonts w:cstheme="minorHAnsi"/>
        </w:rPr>
        <w:t xml:space="preserve">or vary </w:t>
      </w:r>
      <w:r w:rsidRPr="00C72784">
        <w:rPr>
          <w:rFonts w:cstheme="minorHAnsi"/>
        </w:rPr>
        <w:t>a</w:t>
      </w:r>
      <w:r w:rsidR="008B629E" w:rsidRPr="00C72784">
        <w:rPr>
          <w:rFonts w:cstheme="minorHAnsi"/>
        </w:rPr>
        <w:t>n infrastructure licence</w:t>
      </w:r>
    </w:p>
    <w:p w14:paraId="7FB6AC8B" w14:textId="4D02BD99" w:rsidR="003A01C5" w:rsidRPr="00C72784" w:rsidRDefault="008B629E" w:rsidP="00CA62E5">
      <w:pPr>
        <w:pStyle w:val="List2"/>
        <w:numPr>
          <w:ilvl w:val="2"/>
          <w:numId w:val="15"/>
        </w:numPr>
        <w:tabs>
          <w:tab w:val="clear" w:pos="1430"/>
        </w:tabs>
        <w:spacing w:line="259" w:lineRule="auto"/>
        <w:ind w:left="1224"/>
        <w:rPr>
          <w:rFonts w:cstheme="minorHAnsi"/>
        </w:rPr>
      </w:pPr>
      <w:r w:rsidRPr="00C72784">
        <w:rPr>
          <w:rFonts w:cstheme="minorHAnsi"/>
        </w:rPr>
        <w:t xml:space="preserve">grant a </w:t>
      </w:r>
      <w:r w:rsidR="003A01C5" w:rsidRPr="00C72784">
        <w:rPr>
          <w:rFonts w:cstheme="minorHAnsi"/>
        </w:rPr>
        <w:t>pipeline</w:t>
      </w:r>
      <w:r w:rsidRPr="00C72784">
        <w:rPr>
          <w:rFonts w:cstheme="minorHAnsi"/>
        </w:rPr>
        <w:t xml:space="preserve"> licence</w:t>
      </w:r>
    </w:p>
    <w:p w14:paraId="1E065EF0" w14:textId="7F6BFB6F" w:rsidR="003A01C5" w:rsidRPr="00C72784" w:rsidRDefault="003A01C5" w:rsidP="00CA62E5">
      <w:pPr>
        <w:pStyle w:val="List2"/>
        <w:numPr>
          <w:ilvl w:val="2"/>
          <w:numId w:val="15"/>
        </w:numPr>
        <w:tabs>
          <w:tab w:val="clear" w:pos="1430"/>
        </w:tabs>
        <w:spacing w:line="259" w:lineRule="auto"/>
        <w:ind w:left="1224"/>
        <w:rPr>
          <w:rFonts w:cstheme="minorHAnsi"/>
        </w:rPr>
      </w:pPr>
      <w:r w:rsidRPr="00C72784">
        <w:rPr>
          <w:rFonts w:cstheme="minorHAnsi"/>
        </w:rPr>
        <w:t>grant or renew a GHG assessment permit, holding lease or injection licence</w:t>
      </w:r>
    </w:p>
    <w:p w14:paraId="330DE752" w14:textId="1C10DD33" w:rsidR="00056B93" w:rsidRPr="00C72784" w:rsidRDefault="00056B93" w:rsidP="00CA62E5">
      <w:pPr>
        <w:pStyle w:val="List2"/>
        <w:numPr>
          <w:ilvl w:val="2"/>
          <w:numId w:val="15"/>
        </w:numPr>
        <w:tabs>
          <w:tab w:val="clear" w:pos="1430"/>
        </w:tabs>
        <w:spacing w:line="259" w:lineRule="auto"/>
        <w:ind w:left="1224"/>
        <w:rPr>
          <w:rFonts w:cstheme="minorHAnsi"/>
        </w:rPr>
      </w:pPr>
      <w:r w:rsidRPr="00C72784">
        <w:rPr>
          <w:rFonts w:cstheme="minorHAnsi"/>
        </w:rPr>
        <w:t>vary a matter specified in a GHG injection licence</w:t>
      </w:r>
    </w:p>
    <w:p w14:paraId="7574DC33" w14:textId="77777777" w:rsidR="003A01C5" w:rsidRPr="00C72784" w:rsidRDefault="003A01C5" w:rsidP="00CA62E5">
      <w:pPr>
        <w:pStyle w:val="List2"/>
        <w:numPr>
          <w:ilvl w:val="2"/>
          <w:numId w:val="15"/>
        </w:numPr>
        <w:tabs>
          <w:tab w:val="clear" w:pos="1430"/>
        </w:tabs>
        <w:spacing w:line="259" w:lineRule="auto"/>
        <w:ind w:left="1224"/>
        <w:rPr>
          <w:rFonts w:cstheme="minorHAnsi"/>
        </w:rPr>
      </w:pPr>
      <w:r w:rsidRPr="00C72784">
        <w:rPr>
          <w:rFonts w:cstheme="minorHAnsi"/>
        </w:rPr>
        <w:t>approve a transfer of title</w:t>
      </w:r>
    </w:p>
    <w:p w14:paraId="1F308784" w14:textId="77777777" w:rsidR="003A01C5" w:rsidRPr="00C72784" w:rsidRDefault="003A01C5" w:rsidP="00CA62E5">
      <w:pPr>
        <w:pStyle w:val="List2"/>
        <w:numPr>
          <w:ilvl w:val="2"/>
          <w:numId w:val="15"/>
        </w:numPr>
        <w:tabs>
          <w:tab w:val="clear" w:pos="1430"/>
        </w:tabs>
        <w:spacing w:line="259" w:lineRule="auto"/>
        <w:ind w:left="1224"/>
        <w:rPr>
          <w:rFonts w:cstheme="minorHAnsi"/>
        </w:rPr>
      </w:pPr>
      <w:r w:rsidRPr="00C72784">
        <w:rPr>
          <w:rFonts w:cstheme="minorHAnsi"/>
        </w:rPr>
        <w:t>approve a change of company control of a registered titleholder</w:t>
      </w:r>
    </w:p>
    <w:p w14:paraId="23CB9784" w14:textId="45DE6097" w:rsidR="003A01C5" w:rsidRPr="00C72784" w:rsidRDefault="00056B93" w:rsidP="00CA62E5">
      <w:pPr>
        <w:pStyle w:val="List2"/>
        <w:spacing w:line="259" w:lineRule="auto"/>
        <w:ind w:left="567"/>
        <w:rPr>
          <w:rFonts w:cstheme="minorHAnsi"/>
        </w:rPr>
      </w:pPr>
      <w:r w:rsidRPr="00C72784">
        <w:rPr>
          <w:rFonts w:cstheme="minorHAnsi"/>
        </w:rPr>
        <w:lastRenderedPageBreak/>
        <w:t>the decision</w:t>
      </w:r>
      <w:r w:rsidR="00223C0A">
        <w:rPr>
          <w:rFonts w:cstheme="minorHAnsi"/>
        </w:rPr>
        <w:t>-</w:t>
      </w:r>
      <w:r w:rsidRPr="00C72784">
        <w:rPr>
          <w:rFonts w:cstheme="minorHAnsi"/>
        </w:rPr>
        <w:t xml:space="preserve">maker </w:t>
      </w:r>
      <w:r w:rsidR="003A01C5" w:rsidRPr="00C72784">
        <w:rPr>
          <w:rFonts w:cstheme="minorHAnsi"/>
        </w:rPr>
        <w:t xml:space="preserve">must </w:t>
      </w:r>
      <w:proofErr w:type="gramStart"/>
      <w:r w:rsidR="003A01C5" w:rsidRPr="00C72784">
        <w:rPr>
          <w:rFonts w:cstheme="minorHAnsi"/>
        </w:rPr>
        <w:t>take into account</w:t>
      </w:r>
      <w:proofErr w:type="gramEnd"/>
      <w:r w:rsidR="003A01C5" w:rsidRPr="00C72784">
        <w:rPr>
          <w:rFonts w:cstheme="minorHAnsi"/>
        </w:rPr>
        <w:t xml:space="preserve"> whether the technical advice and financial resources available to the applicant are sufficient to:</w:t>
      </w:r>
    </w:p>
    <w:p w14:paraId="54805E25" w14:textId="7203482A" w:rsidR="003A01C5" w:rsidRPr="00C72784" w:rsidRDefault="003A01C5" w:rsidP="00CA62E5">
      <w:pPr>
        <w:pStyle w:val="List2"/>
        <w:numPr>
          <w:ilvl w:val="2"/>
          <w:numId w:val="15"/>
        </w:numPr>
        <w:tabs>
          <w:tab w:val="clear" w:pos="1430"/>
        </w:tabs>
        <w:spacing w:line="259" w:lineRule="auto"/>
        <w:ind w:left="1224"/>
        <w:rPr>
          <w:rFonts w:cstheme="minorHAnsi"/>
        </w:rPr>
      </w:pPr>
      <w:bookmarkStart w:id="85" w:name="_Hlk72244541"/>
      <w:r w:rsidRPr="00C72784">
        <w:rPr>
          <w:rFonts w:cstheme="minorHAnsi"/>
        </w:rPr>
        <w:t xml:space="preserve">carry out the operations and works </w:t>
      </w:r>
      <w:bookmarkStart w:id="86" w:name="_Hlk79651735"/>
      <w:r w:rsidRPr="00C72784">
        <w:rPr>
          <w:rFonts w:cstheme="minorHAnsi"/>
        </w:rPr>
        <w:t xml:space="preserve">that will be or are authorised by the permit, </w:t>
      </w:r>
      <w:r w:rsidR="002914A0" w:rsidRPr="00C72784">
        <w:rPr>
          <w:rFonts w:cstheme="minorHAnsi"/>
        </w:rPr>
        <w:t>lease,</w:t>
      </w:r>
      <w:r w:rsidRPr="00C72784">
        <w:rPr>
          <w:rFonts w:cstheme="minorHAnsi"/>
        </w:rPr>
        <w:t xml:space="preserve"> or licence; and</w:t>
      </w:r>
    </w:p>
    <w:p w14:paraId="5BA89E50" w14:textId="5DBB673C" w:rsidR="003A01C5" w:rsidRPr="00C72784" w:rsidRDefault="003A01C5" w:rsidP="00CA62E5">
      <w:pPr>
        <w:pStyle w:val="List2"/>
        <w:numPr>
          <w:ilvl w:val="2"/>
          <w:numId w:val="15"/>
        </w:numPr>
        <w:tabs>
          <w:tab w:val="clear" w:pos="1430"/>
        </w:tabs>
        <w:spacing w:line="259" w:lineRule="auto"/>
        <w:ind w:left="1224"/>
        <w:rPr>
          <w:rFonts w:cstheme="minorHAnsi"/>
        </w:rPr>
      </w:pPr>
      <w:r w:rsidRPr="00C72784">
        <w:rPr>
          <w:rFonts w:cstheme="minorHAnsi"/>
        </w:rPr>
        <w:t>discharge the obligations that will be imposed under the OPGGS</w:t>
      </w:r>
      <w:r w:rsidR="00056B93" w:rsidRPr="00C72784">
        <w:rPr>
          <w:rFonts w:cstheme="minorHAnsi"/>
        </w:rPr>
        <w:t xml:space="preserve"> </w:t>
      </w:r>
      <w:r w:rsidRPr="00C72784">
        <w:rPr>
          <w:rFonts w:cstheme="minorHAnsi"/>
        </w:rPr>
        <w:t>A</w:t>
      </w:r>
      <w:r w:rsidR="00056B93" w:rsidRPr="00C72784">
        <w:rPr>
          <w:rFonts w:cstheme="minorHAnsi"/>
        </w:rPr>
        <w:t>ct</w:t>
      </w:r>
      <w:r w:rsidRPr="00C72784">
        <w:rPr>
          <w:rFonts w:cstheme="minorHAnsi"/>
        </w:rPr>
        <w:t>, or a legislative instrument under the OPGGS</w:t>
      </w:r>
      <w:r w:rsidR="00056B93" w:rsidRPr="00C72784">
        <w:rPr>
          <w:rFonts w:cstheme="minorHAnsi"/>
        </w:rPr>
        <w:t xml:space="preserve"> </w:t>
      </w:r>
      <w:r w:rsidRPr="00C72784">
        <w:rPr>
          <w:rFonts w:cstheme="minorHAnsi"/>
        </w:rPr>
        <w:t>A</w:t>
      </w:r>
      <w:r w:rsidR="00056B93" w:rsidRPr="00C72784">
        <w:rPr>
          <w:rFonts w:cstheme="minorHAnsi"/>
        </w:rPr>
        <w:t>ct</w:t>
      </w:r>
      <w:r w:rsidRPr="00C72784">
        <w:rPr>
          <w:rFonts w:cstheme="minorHAnsi"/>
        </w:rPr>
        <w:t>, in relation to the permit</w:t>
      </w:r>
      <w:r w:rsidR="00056B93" w:rsidRPr="00C72784">
        <w:rPr>
          <w:rFonts w:cstheme="minorHAnsi"/>
        </w:rPr>
        <w:t>,</w:t>
      </w:r>
      <w:r w:rsidRPr="00C72784">
        <w:rPr>
          <w:rFonts w:cstheme="minorHAnsi"/>
        </w:rPr>
        <w:t xml:space="preserve"> lease or licence</w:t>
      </w:r>
      <w:bookmarkEnd w:id="85"/>
      <w:r w:rsidRPr="00C72784">
        <w:rPr>
          <w:rFonts w:cstheme="minorHAnsi"/>
        </w:rPr>
        <w:t xml:space="preserve"> (including decommissioning).</w:t>
      </w:r>
    </w:p>
    <w:bookmarkEnd w:id="86"/>
    <w:p w14:paraId="6ECE39FA" w14:textId="38A5C8B4" w:rsidR="003A01C5" w:rsidRPr="00C72784" w:rsidRDefault="006C386A" w:rsidP="00CA62E5">
      <w:pPr>
        <w:pStyle w:val="List2"/>
        <w:keepLines/>
        <w:numPr>
          <w:ilvl w:val="1"/>
          <w:numId w:val="17"/>
        </w:numPr>
        <w:spacing w:line="259" w:lineRule="auto"/>
        <w:rPr>
          <w:rFonts w:cstheme="minorHAnsi"/>
        </w:rPr>
      </w:pPr>
      <w:r w:rsidRPr="00C72784">
        <w:rPr>
          <w:rFonts w:cstheme="minorHAnsi"/>
        </w:rPr>
        <w:t>The OPGGS Act provides that the decision</w:t>
      </w:r>
      <w:r w:rsidR="00223C0A">
        <w:rPr>
          <w:rFonts w:cstheme="minorHAnsi"/>
        </w:rPr>
        <w:t>-</w:t>
      </w:r>
      <w:r w:rsidRPr="00C72784">
        <w:rPr>
          <w:rFonts w:cstheme="minorHAnsi"/>
        </w:rPr>
        <w:t xml:space="preserve">maker may </w:t>
      </w:r>
      <w:proofErr w:type="gramStart"/>
      <w:r w:rsidRPr="00C72784">
        <w:rPr>
          <w:rFonts w:cstheme="minorHAnsi"/>
        </w:rPr>
        <w:t>take into account</w:t>
      </w:r>
      <w:proofErr w:type="gramEnd"/>
      <w:r w:rsidRPr="00C72784">
        <w:rPr>
          <w:rFonts w:cstheme="minorHAnsi"/>
        </w:rPr>
        <w:t xml:space="preserve"> </w:t>
      </w:r>
      <w:r w:rsidR="00B61036">
        <w:rPr>
          <w:rFonts w:cstheme="minorHAnsi"/>
        </w:rPr>
        <w:t xml:space="preserve">the technical advice and financial resources available to the titleholder </w:t>
      </w:r>
      <w:r w:rsidRPr="00C72784">
        <w:rPr>
          <w:rFonts w:cstheme="minorHAnsi"/>
        </w:rPr>
        <w:t xml:space="preserve">when considering an application to vary, suspend or exempt the titleholder from compliance with title conditions </w:t>
      </w:r>
      <w:r w:rsidR="003A01C5" w:rsidRPr="00C72784">
        <w:rPr>
          <w:rFonts w:cstheme="minorHAnsi"/>
        </w:rPr>
        <w:t>(s 264(2AA), s 436(2A)</w:t>
      </w:r>
      <w:r w:rsidRPr="00C72784">
        <w:rPr>
          <w:rFonts w:cstheme="minorHAnsi"/>
        </w:rPr>
        <w:t>, s 439A(3A)</w:t>
      </w:r>
      <w:r w:rsidR="003A01C5" w:rsidRPr="00C72784">
        <w:rPr>
          <w:rFonts w:cstheme="minorHAnsi"/>
        </w:rPr>
        <w:t xml:space="preserve">) or </w:t>
      </w:r>
      <w:r w:rsidRPr="00C72784">
        <w:rPr>
          <w:rFonts w:cstheme="minorHAnsi"/>
        </w:rPr>
        <w:t xml:space="preserve">to </w:t>
      </w:r>
      <w:r w:rsidR="003A01C5" w:rsidRPr="00C72784">
        <w:rPr>
          <w:rFonts w:cstheme="minorHAnsi"/>
        </w:rPr>
        <w:t>var</w:t>
      </w:r>
      <w:r w:rsidRPr="00C72784">
        <w:rPr>
          <w:rFonts w:cstheme="minorHAnsi"/>
        </w:rPr>
        <w:t>y</w:t>
      </w:r>
      <w:r w:rsidR="003A01C5" w:rsidRPr="00C72784">
        <w:rPr>
          <w:rFonts w:cstheme="minorHAnsi"/>
        </w:rPr>
        <w:t xml:space="preserve"> a pipeline licence (s 226)</w:t>
      </w:r>
      <w:r w:rsidRPr="00C72784">
        <w:rPr>
          <w:rFonts w:cstheme="minorHAnsi"/>
        </w:rPr>
        <w:t>.</w:t>
      </w:r>
      <w:r w:rsidR="003A01C5" w:rsidRPr="00C72784">
        <w:rPr>
          <w:rFonts w:cstheme="minorHAnsi"/>
        </w:rPr>
        <w:t xml:space="preserve"> </w:t>
      </w:r>
      <w:r w:rsidRPr="00C72784">
        <w:rPr>
          <w:rFonts w:cstheme="minorHAnsi"/>
        </w:rPr>
        <w:t xml:space="preserve">Applicants </w:t>
      </w:r>
      <w:r w:rsidR="00305242">
        <w:rPr>
          <w:rFonts w:cstheme="minorHAnsi"/>
        </w:rPr>
        <w:t>may</w:t>
      </w:r>
      <w:r w:rsidR="00305242" w:rsidRPr="00C72784">
        <w:rPr>
          <w:rFonts w:cstheme="minorHAnsi"/>
        </w:rPr>
        <w:t xml:space="preserve"> </w:t>
      </w:r>
      <w:r w:rsidRPr="00C72784">
        <w:rPr>
          <w:rFonts w:cstheme="minorHAnsi"/>
        </w:rPr>
        <w:t>include with their application any relevant information to demonstrate sufficient technical advice and financial resources available.</w:t>
      </w:r>
    </w:p>
    <w:p w14:paraId="3F57C796" w14:textId="73FB242D" w:rsidR="003A01C5" w:rsidRPr="00C72784" w:rsidRDefault="003A01C5" w:rsidP="00CA62E5">
      <w:pPr>
        <w:pStyle w:val="List2"/>
        <w:numPr>
          <w:ilvl w:val="1"/>
          <w:numId w:val="17"/>
        </w:numPr>
        <w:spacing w:line="259" w:lineRule="auto"/>
        <w:rPr>
          <w:rFonts w:cstheme="minorHAnsi"/>
        </w:rPr>
      </w:pPr>
      <w:r w:rsidRPr="00C72784">
        <w:rPr>
          <w:rFonts w:cstheme="minorHAnsi"/>
        </w:rPr>
        <w:t xml:space="preserve">Where a dealing results in a significant realignment of titleholder interests, a change </w:t>
      </w:r>
      <w:r w:rsidR="002306C8" w:rsidRPr="00C72784">
        <w:rPr>
          <w:rFonts w:cstheme="minorHAnsi"/>
        </w:rPr>
        <w:t xml:space="preserve">in joint venture </w:t>
      </w:r>
      <w:r w:rsidRPr="00C72784">
        <w:rPr>
          <w:rFonts w:cstheme="minorHAnsi"/>
        </w:rPr>
        <w:t>operator within the title or a devolution of title the applicant may also be required to demonstrate that the titleholder has or retains access to sufficient technical advice and financial resources.</w:t>
      </w:r>
    </w:p>
    <w:p w14:paraId="25908C27" w14:textId="18C44806" w:rsidR="003A01C5" w:rsidRPr="00837F0E" w:rsidRDefault="003A01C5" w:rsidP="00B04E3A">
      <w:pPr>
        <w:pStyle w:val="Heading2"/>
      </w:pPr>
      <w:bookmarkStart w:id="87" w:name="_Toc82700584"/>
      <w:bookmarkStart w:id="88" w:name="_Toc82701032"/>
      <w:bookmarkStart w:id="89" w:name="_Toc90304283"/>
      <w:r w:rsidRPr="00837F0E">
        <w:t>Assessment of technical advice</w:t>
      </w:r>
      <w:bookmarkEnd w:id="87"/>
      <w:bookmarkEnd w:id="88"/>
      <w:bookmarkEnd w:id="89"/>
    </w:p>
    <w:p w14:paraId="5EBE7E23" w14:textId="5EE2D353" w:rsidR="001B268D" w:rsidRPr="001B268D" w:rsidRDefault="003A01C5" w:rsidP="00CA62E5">
      <w:pPr>
        <w:pStyle w:val="List2"/>
        <w:numPr>
          <w:ilvl w:val="1"/>
          <w:numId w:val="17"/>
        </w:numPr>
        <w:spacing w:line="259" w:lineRule="auto"/>
        <w:rPr>
          <w:rFonts w:cstheme="minorHAnsi"/>
        </w:rPr>
      </w:pPr>
      <w:r w:rsidRPr="001B268D">
        <w:rPr>
          <w:rFonts w:cstheme="minorHAnsi"/>
        </w:rPr>
        <w:t>An assessment of the technical advice available to the applicant</w:t>
      </w:r>
      <w:r w:rsidRPr="001B268D">
        <w:rPr>
          <w:rFonts w:cstheme="minorHAnsi"/>
          <w:b/>
          <w:bCs/>
        </w:rPr>
        <w:t xml:space="preserve"> </w:t>
      </w:r>
      <w:r w:rsidRPr="001B268D">
        <w:rPr>
          <w:rFonts w:cstheme="minorHAnsi"/>
        </w:rPr>
        <w:t>will vary depending on the nature of the title, however in general the decision</w:t>
      </w:r>
      <w:r w:rsidR="00223C0A">
        <w:rPr>
          <w:rFonts w:cstheme="minorHAnsi"/>
        </w:rPr>
        <w:t>-</w:t>
      </w:r>
      <w:r w:rsidRPr="001B268D">
        <w:rPr>
          <w:rFonts w:cstheme="minorHAnsi"/>
        </w:rPr>
        <w:t>maker will need to be satisfied that the applicant has sufficient technical capacity to meet the obligations associated wit</w:t>
      </w:r>
      <w:r w:rsidR="001B268D" w:rsidRPr="001B268D">
        <w:rPr>
          <w:rFonts w:cstheme="minorHAnsi"/>
        </w:rPr>
        <w:t>h the title. These may include:</w:t>
      </w:r>
    </w:p>
    <w:p w14:paraId="0EAEF647" w14:textId="77777777" w:rsidR="003A01C5" w:rsidRPr="001B268D" w:rsidRDefault="003A01C5" w:rsidP="00CA62E5">
      <w:pPr>
        <w:pStyle w:val="List2"/>
        <w:numPr>
          <w:ilvl w:val="2"/>
          <w:numId w:val="15"/>
        </w:numPr>
        <w:tabs>
          <w:tab w:val="clear" w:pos="1430"/>
        </w:tabs>
        <w:spacing w:line="259" w:lineRule="auto"/>
        <w:ind w:left="1224"/>
        <w:rPr>
          <w:rFonts w:cstheme="minorHAnsi"/>
        </w:rPr>
      </w:pPr>
      <w:r w:rsidRPr="001B268D">
        <w:rPr>
          <w:rFonts w:cstheme="minorHAnsi"/>
        </w:rPr>
        <w:t>work program commitments; and</w:t>
      </w:r>
    </w:p>
    <w:p w14:paraId="29EED5E3" w14:textId="77777777" w:rsidR="003A01C5" w:rsidRPr="001B268D" w:rsidRDefault="003A01C5" w:rsidP="00CA62E5">
      <w:pPr>
        <w:pStyle w:val="List2"/>
        <w:numPr>
          <w:ilvl w:val="2"/>
          <w:numId w:val="15"/>
        </w:numPr>
        <w:tabs>
          <w:tab w:val="clear" w:pos="1430"/>
        </w:tabs>
        <w:spacing w:line="259" w:lineRule="auto"/>
        <w:ind w:left="1224"/>
        <w:rPr>
          <w:rFonts w:cstheme="minorHAnsi"/>
        </w:rPr>
      </w:pPr>
      <w:r w:rsidRPr="001B268D">
        <w:rPr>
          <w:rFonts w:cstheme="minorHAnsi"/>
        </w:rPr>
        <w:t>capacity to explore and to progress the development of known resources; and</w:t>
      </w:r>
    </w:p>
    <w:p w14:paraId="361AA296" w14:textId="77777777" w:rsidR="003A01C5" w:rsidRPr="001B268D" w:rsidRDefault="003A01C5" w:rsidP="00CA62E5">
      <w:pPr>
        <w:pStyle w:val="List2"/>
        <w:numPr>
          <w:ilvl w:val="2"/>
          <w:numId w:val="15"/>
        </w:numPr>
        <w:tabs>
          <w:tab w:val="clear" w:pos="1430"/>
        </w:tabs>
        <w:spacing w:line="259" w:lineRule="auto"/>
        <w:ind w:left="1224"/>
        <w:rPr>
          <w:rFonts w:cstheme="minorHAnsi"/>
        </w:rPr>
      </w:pPr>
      <w:r w:rsidRPr="001B268D">
        <w:rPr>
          <w:rFonts w:cstheme="minorHAnsi"/>
        </w:rPr>
        <w:t>ability to meet the requirements of an accepted field development plan; and</w:t>
      </w:r>
    </w:p>
    <w:p w14:paraId="53C4FAA5" w14:textId="096D5651" w:rsidR="003A01C5" w:rsidRPr="001B268D" w:rsidRDefault="003A01C5" w:rsidP="00CA62E5">
      <w:pPr>
        <w:pStyle w:val="List2"/>
        <w:numPr>
          <w:ilvl w:val="2"/>
          <w:numId w:val="15"/>
        </w:numPr>
        <w:tabs>
          <w:tab w:val="clear" w:pos="1430"/>
        </w:tabs>
        <w:spacing w:line="259" w:lineRule="auto"/>
        <w:ind w:left="1224"/>
        <w:rPr>
          <w:rFonts w:cstheme="minorHAnsi"/>
        </w:rPr>
      </w:pPr>
      <w:r w:rsidRPr="001B268D">
        <w:rPr>
          <w:rFonts w:cstheme="minorHAnsi"/>
        </w:rPr>
        <w:t>capacity to safely decommission infrastructure at the</w:t>
      </w:r>
      <w:r w:rsidR="001B1F5B">
        <w:rPr>
          <w:rFonts w:cstheme="minorHAnsi"/>
        </w:rPr>
        <w:t xml:space="preserve"> end of a development project.</w:t>
      </w:r>
    </w:p>
    <w:p w14:paraId="46D08001" w14:textId="5799DB01" w:rsidR="003A01C5" w:rsidRPr="001B268D" w:rsidRDefault="003A01C5" w:rsidP="00CA62E5">
      <w:pPr>
        <w:pStyle w:val="List2"/>
        <w:numPr>
          <w:ilvl w:val="1"/>
          <w:numId w:val="23"/>
        </w:numPr>
        <w:spacing w:line="259" w:lineRule="auto"/>
        <w:rPr>
          <w:rFonts w:cstheme="minorHAnsi"/>
        </w:rPr>
      </w:pPr>
      <w:r w:rsidRPr="001B268D">
        <w:rPr>
          <w:rFonts w:cstheme="minorHAnsi"/>
        </w:rPr>
        <w:t>To address the criteria, applications should provide</w:t>
      </w:r>
      <w:r w:rsidR="00804060" w:rsidRPr="001B268D">
        <w:rPr>
          <w:rFonts w:cstheme="minorHAnsi"/>
        </w:rPr>
        <w:t>:</w:t>
      </w:r>
    </w:p>
    <w:p w14:paraId="47CB8E10" w14:textId="04A7B914" w:rsidR="003A01C5" w:rsidRPr="001B268D" w:rsidRDefault="00804060" w:rsidP="00CA62E5">
      <w:pPr>
        <w:pStyle w:val="List2"/>
        <w:numPr>
          <w:ilvl w:val="2"/>
          <w:numId w:val="15"/>
        </w:numPr>
        <w:tabs>
          <w:tab w:val="clear" w:pos="1430"/>
        </w:tabs>
        <w:spacing w:line="259" w:lineRule="auto"/>
        <w:ind w:left="1224"/>
        <w:rPr>
          <w:rFonts w:cstheme="minorHAnsi"/>
        </w:rPr>
      </w:pPr>
      <w:r w:rsidRPr="001B268D">
        <w:rPr>
          <w:rFonts w:cstheme="minorHAnsi"/>
        </w:rPr>
        <w:t xml:space="preserve">a summary of </w:t>
      </w:r>
      <w:r w:rsidR="003A01C5" w:rsidRPr="001B268D">
        <w:rPr>
          <w:rFonts w:cstheme="minorHAnsi"/>
        </w:rPr>
        <w:t xml:space="preserve">the staffing and technical expertise </w:t>
      </w:r>
      <w:r w:rsidR="0049409B" w:rsidRPr="001B268D">
        <w:rPr>
          <w:rFonts w:cstheme="minorHAnsi"/>
        </w:rPr>
        <w:t>available to the applicant</w:t>
      </w:r>
      <w:r w:rsidR="003A01C5" w:rsidRPr="001B268D">
        <w:rPr>
          <w:rFonts w:cstheme="minorHAnsi"/>
        </w:rPr>
        <w:t>;</w:t>
      </w:r>
    </w:p>
    <w:p w14:paraId="6715E4A3" w14:textId="4908B245" w:rsidR="003A01C5" w:rsidRPr="001B268D" w:rsidRDefault="0049409B" w:rsidP="00CA62E5">
      <w:pPr>
        <w:pStyle w:val="List2"/>
        <w:numPr>
          <w:ilvl w:val="2"/>
          <w:numId w:val="15"/>
        </w:numPr>
        <w:tabs>
          <w:tab w:val="clear" w:pos="1430"/>
        </w:tabs>
        <w:spacing w:line="259" w:lineRule="auto"/>
        <w:ind w:left="1224"/>
        <w:rPr>
          <w:rFonts w:cstheme="minorHAnsi"/>
        </w:rPr>
      </w:pPr>
      <w:r w:rsidRPr="001B268D">
        <w:rPr>
          <w:rFonts w:cstheme="minorHAnsi"/>
        </w:rPr>
        <w:t xml:space="preserve">where relevant, </w:t>
      </w:r>
      <w:r w:rsidR="00B61036">
        <w:rPr>
          <w:rFonts w:cstheme="minorHAnsi"/>
        </w:rPr>
        <w:t>info</w:t>
      </w:r>
      <w:r w:rsidR="00EC5AAF">
        <w:rPr>
          <w:rFonts w:cstheme="minorHAnsi"/>
        </w:rPr>
        <w:t>r</w:t>
      </w:r>
      <w:r w:rsidR="00B61036">
        <w:rPr>
          <w:rFonts w:cstheme="minorHAnsi"/>
        </w:rPr>
        <w:t>mation relating to</w:t>
      </w:r>
      <w:r w:rsidR="003A01C5" w:rsidRPr="001B268D">
        <w:rPr>
          <w:rFonts w:cstheme="minorHAnsi"/>
        </w:rPr>
        <w:t xml:space="preserve"> agreements in place between related entities around sharing of technical expertise</w:t>
      </w:r>
      <w:r w:rsidR="00B61036">
        <w:rPr>
          <w:rFonts w:cstheme="minorHAnsi"/>
        </w:rPr>
        <w:t xml:space="preserve"> (NOPTA may request evidence of agreements on a</w:t>
      </w:r>
      <w:r w:rsidR="0072345E">
        <w:rPr>
          <w:rFonts w:cstheme="minorHAnsi"/>
        </w:rPr>
        <w:t xml:space="preserve"> </w:t>
      </w:r>
      <w:proofErr w:type="gramStart"/>
      <w:r w:rsidR="00B61036">
        <w:rPr>
          <w:rFonts w:cstheme="minorHAnsi"/>
        </w:rPr>
        <w:t>case by case</w:t>
      </w:r>
      <w:proofErr w:type="gramEnd"/>
      <w:r w:rsidR="00B61036">
        <w:rPr>
          <w:rFonts w:cstheme="minorHAnsi"/>
        </w:rPr>
        <w:t xml:space="preserve"> basis)</w:t>
      </w:r>
      <w:r w:rsidR="001B1F5B">
        <w:rPr>
          <w:rFonts w:cstheme="minorHAnsi"/>
        </w:rPr>
        <w:t>; and</w:t>
      </w:r>
    </w:p>
    <w:p w14:paraId="4DF11F79" w14:textId="0143E1DE" w:rsidR="003A01C5" w:rsidRPr="001B268D" w:rsidRDefault="0049409B" w:rsidP="00CA62E5">
      <w:pPr>
        <w:pStyle w:val="List2"/>
        <w:numPr>
          <w:ilvl w:val="2"/>
          <w:numId w:val="17"/>
        </w:numPr>
        <w:spacing w:line="259" w:lineRule="auto"/>
        <w:ind w:left="1134" w:hanging="425"/>
        <w:rPr>
          <w:rFonts w:cstheme="minorHAnsi"/>
        </w:rPr>
      </w:pPr>
      <w:r w:rsidRPr="001B268D">
        <w:rPr>
          <w:rFonts w:cstheme="minorHAnsi"/>
        </w:rPr>
        <w:t xml:space="preserve">where relevant, evidence </w:t>
      </w:r>
      <w:r w:rsidR="003A01C5" w:rsidRPr="001B268D">
        <w:rPr>
          <w:rFonts w:cstheme="minorHAnsi"/>
        </w:rPr>
        <w:t xml:space="preserve">of agreements in place with third </w:t>
      </w:r>
      <w:r w:rsidR="001B1F5B">
        <w:rPr>
          <w:rFonts w:cstheme="minorHAnsi"/>
        </w:rPr>
        <w:t>party consultants/contractors.</w:t>
      </w:r>
    </w:p>
    <w:p w14:paraId="36515221" w14:textId="77777777" w:rsidR="003A01C5" w:rsidRPr="00837F0E" w:rsidRDefault="003A01C5" w:rsidP="00B04E3A">
      <w:pPr>
        <w:pStyle w:val="Heading2"/>
      </w:pPr>
      <w:bookmarkStart w:id="90" w:name="_Toc82700585"/>
      <w:bookmarkStart w:id="91" w:name="_Toc82701033"/>
      <w:bookmarkStart w:id="92" w:name="_Toc90304284"/>
      <w:r w:rsidRPr="00837F0E">
        <w:t>Assessment of financial resources</w:t>
      </w:r>
      <w:bookmarkEnd w:id="90"/>
      <w:bookmarkEnd w:id="91"/>
      <w:bookmarkEnd w:id="92"/>
    </w:p>
    <w:p w14:paraId="77C53A75" w14:textId="23A7E8C4" w:rsidR="00260AC3" w:rsidRPr="001B268D" w:rsidRDefault="00260AC3" w:rsidP="00CA62E5">
      <w:pPr>
        <w:pStyle w:val="List2"/>
        <w:numPr>
          <w:ilvl w:val="1"/>
          <w:numId w:val="17"/>
        </w:numPr>
        <w:spacing w:line="259" w:lineRule="auto"/>
        <w:rPr>
          <w:rFonts w:cstheme="minorHAnsi"/>
        </w:rPr>
      </w:pPr>
      <w:r w:rsidRPr="001B268D">
        <w:rPr>
          <w:rFonts w:cstheme="minorHAnsi"/>
        </w:rPr>
        <w:t>In assessing an applicant’s financial resources consideration will be given to:</w:t>
      </w:r>
    </w:p>
    <w:p w14:paraId="64609F46" w14:textId="1C1524BB" w:rsidR="00260AC3" w:rsidRPr="001B268D" w:rsidRDefault="00260AC3" w:rsidP="00CA62E5">
      <w:pPr>
        <w:pStyle w:val="List2"/>
        <w:numPr>
          <w:ilvl w:val="2"/>
          <w:numId w:val="15"/>
        </w:numPr>
        <w:tabs>
          <w:tab w:val="clear" w:pos="1430"/>
        </w:tabs>
        <w:spacing w:line="259" w:lineRule="auto"/>
        <w:ind w:left="1224"/>
        <w:rPr>
          <w:rFonts w:cstheme="minorHAnsi"/>
        </w:rPr>
      </w:pPr>
      <w:r w:rsidRPr="001B268D">
        <w:rPr>
          <w:rFonts w:cstheme="minorHAnsi"/>
        </w:rPr>
        <w:t>the current and future funds available to the applican</w:t>
      </w:r>
      <w:r w:rsidR="00D94FDA" w:rsidRPr="001B268D">
        <w:rPr>
          <w:rFonts w:cstheme="minorHAnsi"/>
        </w:rPr>
        <w:t>t</w:t>
      </w:r>
    </w:p>
    <w:p w14:paraId="69CB3B89" w14:textId="77777777" w:rsidR="00260AC3" w:rsidRPr="001B268D" w:rsidRDefault="00260AC3" w:rsidP="00CA62E5">
      <w:pPr>
        <w:pStyle w:val="List2"/>
        <w:numPr>
          <w:ilvl w:val="2"/>
          <w:numId w:val="15"/>
        </w:numPr>
        <w:tabs>
          <w:tab w:val="clear" w:pos="1430"/>
        </w:tabs>
        <w:spacing w:line="259" w:lineRule="auto"/>
        <w:ind w:left="1224"/>
        <w:rPr>
          <w:rFonts w:cstheme="minorHAnsi"/>
        </w:rPr>
      </w:pPr>
      <w:r w:rsidRPr="001B268D">
        <w:rPr>
          <w:rFonts w:cstheme="minorHAnsi"/>
        </w:rPr>
        <w:t>the magnitude and timing of all financial obligations including:</w:t>
      </w:r>
    </w:p>
    <w:p w14:paraId="34B7E152" w14:textId="0935B941" w:rsidR="00260AC3" w:rsidRPr="001B268D" w:rsidRDefault="00260AC3" w:rsidP="00CA62E5">
      <w:pPr>
        <w:pStyle w:val="List2"/>
        <w:numPr>
          <w:ilvl w:val="3"/>
          <w:numId w:val="30"/>
        </w:numPr>
        <w:spacing w:line="259" w:lineRule="auto"/>
        <w:rPr>
          <w:rFonts w:cstheme="minorHAnsi"/>
        </w:rPr>
      </w:pPr>
      <w:r w:rsidRPr="001B268D">
        <w:rPr>
          <w:rFonts w:cstheme="minorHAnsi"/>
        </w:rPr>
        <w:lastRenderedPageBreak/>
        <w:t>the specific application(s), and any other application(s)</w:t>
      </w:r>
      <w:r w:rsidR="0072345E">
        <w:rPr>
          <w:rFonts w:cstheme="minorHAnsi"/>
        </w:rPr>
        <w:t>,</w:t>
      </w:r>
      <w:r w:rsidRPr="001B268D">
        <w:rPr>
          <w:rFonts w:cstheme="minorHAnsi"/>
        </w:rPr>
        <w:t xml:space="preserve"> u</w:t>
      </w:r>
      <w:r w:rsidR="00223C0A">
        <w:rPr>
          <w:rFonts w:cstheme="minorHAnsi"/>
        </w:rPr>
        <w:t xml:space="preserve">nder assessment by the </w:t>
      </w:r>
      <w:r w:rsidR="00223C0A" w:rsidRPr="001B1F5B">
        <w:rPr>
          <w:rFonts w:eastAsiaTheme="minorHAnsi" w:cstheme="minorHAnsi"/>
          <w:lang w:eastAsia="en-US"/>
        </w:rPr>
        <w:t>decision</w:t>
      </w:r>
      <w:r w:rsidR="00223C0A">
        <w:rPr>
          <w:rFonts w:cstheme="minorHAnsi"/>
        </w:rPr>
        <w:t>-</w:t>
      </w:r>
      <w:r w:rsidR="0002340F">
        <w:rPr>
          <w:rFonts w:cstheme="minorHAnsi"/>
        </w:rPr>
        <w:t>maker</w:t>
      </w:r>
    </w:p>
    <w:p w14:paraId="0D4BC582" w14:textId="0A985430" w:rsidR="00260AC3" w:rsidRPr="001B268D" w:rsidRDefault="00260AC3" w:rsidP="00CA62E5">
      <w:pPr>
        <w:pStyle w:val="List2"/>
        <w:numPr>
          <w:ilvl w:val="3"/>
          <w:numId w:val="30"/>
        </w:numPr>
        <w:spacing w:line="259" w:lineRule="auto"/>
        <w:rPr>
          <w:rFonts w:cstheme="minorHAnsi"/>
        </w:rPr>
      </w:pPr>
      <w:r w:rsidRPr="001B268D">
        <w:rPr>
          <w:rFonts w:cstheme="minorHAnsi"/>
        </w:rPr>
        <w:t xml:space="preserve">all </w:t>
      </w:r>
      <w:r w:rsidRPr="001B1F5B">
        <w:rPr>
          <w:rFonts w:eastAsiaTheme="minorHAnsi" w:cstheme="minorHAnsi"/>
          <w:lang w:eastAsia="en-US"/>
        </w:rPr>
        <w:t>other</w:t>
      </w:r>
      <w:r w:rsidRPr="001B268D">
        <w:rPr>
          <w:rFonts w:cstheme="minorHAnsi"/>
        </w:rPr>
        <w:t xml:space="preserve"> Australian offshore petroleum </w:t>
      </w:r>
      <w:r w:rsidR="00804060" w:rsidRPr="001B268D">
        <w:rPr>
          <w:rFonts w:cstheme="minorHAnsi"/>
        </w:rPr>
        <w:t xml:space="preserve">or GHG </w:t>
      </w:r>
      <w:r w:rsidR="001B1F5B">
        <w:rPr>
          <w:rFonts w:cstheme="minorHAnsi"/>
        </w:rPr>
        <w:t>titles</w:t>
      </w:r>
    </w:p>
    <w:p w14:paraId="425DA5E1" w14:textId="77777777" w:rsidR="00EE359D" w:rsidRDefault="00260AC3" w:rsidP="00CA62E5">
      <w:pPr>
        <w:pStyle w:val="List2"/>
        <w:numPr>
          <w:ilvl w:val="3"/>
          <w:numId w:val="30"/>
        </w:numPr>
        <w:spacing w:line="259" w:lineRule="auto"/>
        <w:rPr>
          <w:rFonts w:cstheme="minorHAnsi"/>
        </w:rPr>
      </w:pPr>
      <w:r w:rsidRPr="001B268D">
        <w:rPr>
          <w:rFonts w:cstheme="minorHAnsi"/>
        </w:rPr>
        <w:t xml:space="preserve">the applicant’s financial commitments in other jurisdictions including onshore and </w:t>
      </w:r>
      <w:r w:rsidRPr="001B1F5B">
        <w:rPr>
          <w:rFonts w:eastAsiaTheme="minorHAnsi" w:cstheme="minorHAnsi"/>
          <w:lang w:eastAsia="en-US"/>
        </w:rPr>
        <w:t>overseas</w:t>
      </w:r>
    </w:p>
    <w:p w14:paraId="18CC0BDE" w14:textId="3D83B481" w:rsidR="00260AC3" w:rsidRPr="001243A3" w:rsidRDefault="00EE359D" w:rsidP="00CA62E5">
      <w:pPr>
        <w:pStyle w:val="List2"/>
        <w:numPr>
          <w:ilvl w:val="3"/>
          <w:numId w:val="30"/>
        </w:numPr>
        <w:spacing w:line="259" w:lineRule="auto"/>
        <w:rPr>
          <w:rFonts w:cstheme="minorHAnsi"/>
        </w:rPr>
      </w:pPr>
      <w:r w:rsidRPr="001B1F5B">
        <w:rPr>
          <w:rFonts w:eastAsiaTheme="minorHAnsi" w:cstheme="minorHAnsi"/>
          <w:lang w:eastAsia="en-US"/>
        </w:rPr>
        <w:t>the</w:t>
      </w:r>
      <w:r>
        <w:rPr>
          <w:rFonts w:cstheme="minorHAnsi"/>
        </w:rPr>
        <w:t xml:space="preserve"> nature of </w:t>
      </w:r>
      <w:r w:rsidR="00BC3A8B">
        <w:rPr>
          <w:rFonts w:cstheme="minorHAnsi"/>
        </w:rPr>
        <w:t xml:space="preserve">the activities to be authorised </w:t>
      </w:r>
      <w:r w:rsidR="00AE3A4D">
        <w:rPr>
          <w:rFonts w:cstheme="minorHAnsi"/>
        </w:rPr>
        <w:t xml:space="preserve">by </w:t>
      </w:r>
      <w:r w:rsidR="00BC3A8B">
        <w:rPr>
          <w:rFonts w:cstheme="minorHAnsi"/>
        </w:rPr>
        <w:t xml:space="preserve">and the obligations to be complied with under </w:t>
      </w:r>
      <w:r>
        <w:rPr>
          <w:rFonts w:cstheme="minorHAnsi"/>
        </w:rPr>
        <w:t>the title subject to the application</w:t>
      </w:r>
      <w:r w:rsidR="001B1F5B">
        <w:rPr>
          <w:rFonts w:cstheme="minorHAnsi"/>
        </w:rPr>
        <w:t>.</w:t>
      </w:r>
    </w:p>
    <w:p w14:paraId="66EFFD57" w14:textId="18F28490" w:rsidR="00260AC3" w:rsidRPr="001B268D" w:rsidRDefault="00260AC3" w:rsidP="00CA62E5">
      <w:pPr>
        <w:pStyle w:val="List2"/>
        <w:numPr>
          <w:ilvl w:val="1"/>
          <w:numId w:val="24"/>
        </w:numPr>
        <w:spacing w:line="259" w:lineRule="auto"/>
        <w:rPr>
          <w:rFonts w:cstheme="minorHAnsi"/>
        </w:rPr>
      </w:pPr>
      <w:r w:rsidRPr="001B268D">
        <w:rPr>
          <w:rFonts w:cstheme="minorHAnsi"/>
        </w:rPr>
        <w:t>Financial obligations in offshore titles i</w:t>
      </w:r>
      <w:r w:rsidR="001B1F5B">
        <w:rPr>
          <w:rFonts w:cstheme="minorHAnsi"/>
        </w:rPr>
        <w:t>nclude, but are not limited to:</w:t>
      </w:r>
    </w:p>
    <w:p w14:paraId="1FD6ED91" w14:textId="794A1756" w:rsidR="00260AC3" w:rsidRPr="001B268D" w:rsidRDefault="00260AC3" w:rsidP="00CA62E5">
      <w:pPr>
        <w:pStyle w:val="List2"/>
        <w:numPr>
          <w:ilvl w:val="2"/>
          <w:numId w:val="15"/>
        </w:numPr>
        <w:tabs>
          <w:tab w:val="clear" w:pos="1430"/>
        </w:tabs>
        <w:spacing w:line="259" w:lineRule="auto"/>
        <w:ind w:left="1224"/>
        <w:rPr>
          <w:rFonts w:cstheme="minorHAnsi"/>
        </w:rPr>
      </w:pPr>
      <w:r w:rsidRPr="001B268D">
        <w:rPr>
          <w:rFonts w:cstheme="minorHAnsi"/>
        </w:rPr>
        <w:t>work progra</w:t>
      </w:r>
      <w:r w:rsidR="001B1F5B">
        <w:rPr>
          <w:rFonts w:cstheme="minorHAnsi"/>
        </w:rPr>
        <w:t>m obligations.</w:t>
      </w:r>
    </w:p>
    <w:p w14:paraId="136489ED" w14:textId="4FCFDAF0" w:rsidR="00260AC3" w:rsidRPr="001B268D" w:rsidRDefault="00260AC3" w:rsidP="00CA62E5">
      <w:pPr>
        <w:pStyle w:val="List2"/>
        <w:numPr>
          <w:ilvl w:val="2"/>
          <w:numId w:val="15"/>
        </w:numPr>
        <w:tabs>
          <w:tab w:val="clear" w:pos="1430"/>
        </w:tabs>
        <w:spacing w:line="259" w:lineRule="auto"/>
        <w:ind w:left="1224"/>
        <w:rPr>
          <w:rFonts w:cstheme="minorHAnsi"/>
        </w:rPr>
      </w:pPr>
      <w:r w:rsidRPr="001B268D">
        <w:rPr>
          <w:rFonts w:cstheme="minorHAnsi"/>
        </w:rPr>
        <w:t xml:space="preserve">obligations relating to restoration </w:t>
      </w:r>
      <w:r w:rsidR="00804060" w:rsidRPr="001B268D">
        <w:rPr>
          <w:rFonts w:cstheme="minorHAnsi"/>
        </w:rPr>
        <w:t xml:space="preserve">of the environment </w:t>
      </w:r>
      <w:r w:rsidRPr="001B268D">
        <w:rPr>
          <w:rFonts w:cstheme="minorHAnsi"/>
        </w:rPr>
        <w:t xml:space="preserve">provisions. </w:t>
      </w:r>
      <w:r w:rsidR="00EC5AAF">
        <w:rPr>
          <w:rFonts w:cstheme="minorHAnsi"/>
        </w:rPr>
        <w:t xml:space="preserve">Note that s 572 of the OPGGS Act requires full removal of all </w:t>
      </w:r>
      <w:r w:rsidR="00BE7A83">
        <w:rPr>
          <w:rFonts w:cstheme="minorHAnsi"/>
        </w:rPr>
        <w:t>structures</w:t>
      </w:r>
      <w:r w:rsidR="00EC5AAF">
        <w:rPr>
          <w:rFonts w:cstheme="minorHAnsi"/>
        </w:rPr>
        <w:t xml:space="preserve">, </w:t>
      </w:r>
      <w:proofErr w:type="gramStart"/>
      <w:r w:rsidR="00EC5AAF">
        <w:rPr>
          <w:rFonts w:cstheme="minorHAnsi"/>
        </w:rPr>
        <w:t>equipment</w:t>
      </w:r>
      <w:proofErr w:type="gramEnd"/>
      <w:r w:rsidR="00EC5AAF">
        <w:rPr>
          <w:rFonts w:cstheme="minorHAnsi"/>
        </w:rPr>
        <w:t xml:space="preserve"> and other property, unless otherwise accepted by the responsible regulatory authority. If restoration </w:t>
      </w:r>
      <w:r w:rsidR="00BE7A83">
        <w:rPr>
          <w:rFonts w:cstheme="minorHAnsi"/>
        </w:rPr>
        <w:t>provisions</w:t>
      </w:r>
      <w:r w:rsidR="00EC5AAF">
        <w:rPr>
          <w:rFonts w:cstheme="minorHAnsi"/>
        </w:rPr>
        <w:t xml:space="preserve"> are estimated on a different basis to full remov</w:t>
      </w:r>
      <w:r w:rsidR="001B1F5B">
        <w:rPr>
          <w:rFonts w:cstheme="minorHAnsi"/>
        </w:rPr>
        <w:t>al provide the assumptions used.</w:t>
      </w:r>
    </w:p>
    <w:p w14:paraId="130C100F" w14:textId="3961B60C" w:rsidR="00260AC3" w:rsidRPr="001B268D" w:rsidRDefault="00260AC3" w:rsidP="00CA62E5">
      <w:pPr>
        <w:pStyle w:val="List2"/>
        <w:numPr>
          <w:ilvl w:val="2"/>
          <w:numId w:val="15"/>
        </w:numPr>
        <w:tabs>
          <w:tab w:val="clear" w:pos="1430"/>
        </w:tabs>
        <w:spacing w:line="259" w:lineRule="auto"/>
        <w:ind w:left="1224"/>
        <w:rPr>
          <w:rFonts w:cstheme="minorHAnsi"/>
        </w:rPr>
      </w:pPr>
      <w:r w:rsidRPr="001B268D">
        <w:rPr>
          <w:rFonts w:cstheme="minorHAnsi"/>
        </w:rPr>
        <w:t>obligations associated with existing financial assurance duties under the OPGGS</w:t>
      </w:r>
      <w:r w:rsidR="00804060" w:rsidRPr="001B268D">
        <w:rPr>
          <w:rFonts w:cstheme="minorHAnsi"/>
        </w:rPr>
        <w:t xml:space="preserve"> </w:t>
      </w:r>
      <w:r w:rsidRPr="001B268D">
        <w:rPr>
          <w:rFonts w:cstheme="minorHAnsi"/>
        </w:rPr>
        <w:t>A</w:t>
      </w:r>
      <w:r w:rsidR="00804060" w:rsidRPr="001B268D">
        <w:rPr>
          <w:rFonts w:cstheme="minorHAnsi"/>
        </w:rPr>
        <w:t>ct</w:t>
      </w:r>
      <w:r w:rsidRPr="001B268D">
        <w:rPr>
          <w:rFonts w:cstheme="minorHAnsi"/>
        </w:rPr>
        <w:t xml:space="preserve"> at the time of the application</w:t>
      </w:r>
      <w:r w:rsidR="001B1F5B">
        <w:rPr>
          <w:rFonts w:cstheme="minorHAnsi"/>
        </w:rPr>
        <w:t>.</w:t>
      </w:r>
    </w:p>
    <w:p w14:paraId="73E6EEDD" w14:textId="71E87274" w:rsidR="00260AC3" w:rsidRPr="001243A3" w:rsidRDefault="00260AC3" w:rsidP="00CA62E5">
      <w:pPr>
        <w:pStyle w:val="List2"/>
        <w:numPr>
          <w:ilvl w:val="2"/>
          <w:numId w:val="15"/>
        </w:numPr>
        <w:tabs>
          <w:tab w:val="clear" w:pos="1430"/>
        </w:tabs>
        <w:spacing w:line="259" w:lineRule="auto"/>
        <w:ind w:left="1224"/>
        <w:rPr>
          <w:rFonts w:cstheme="minorHAnsi"/>
        </w:rPr>
      </w:pPr>
      <w:r w:rsidRPr="001B268D">
        <w:rPr>
          <w:rFonts w:cstheme="minorHAnsi"/>
        </w:rPr>
        <w:t>obligations associated with financial assurance duties under the OPGGS Act that are conditional on approval of the application or other applications under assessment.</w:t>
      </w:r>
    </w:p>
    <w:p w14:paraId="7D667730" w14:textId="61CBD3AE" w:rsidR="00260AC3" w:rsidRPr="001B268D" w:rsidRDefault="00260AC3" w:rsidP="00CA62E5">
      <w:pPr>
        <w:pStyle w:val="List2"/>
        <w:numPr>
          <w:ilvl w:val="1"/>
          <w:numId w:val="25"/>
        </w:numPr>
        <w:spacing w:line="259" w:lineRule="auto"/>
        <w:rPr>
          <w:rFonts w:cstheme="minorHAnsi"/>
        </w:rPr>
      </w:pPr>
      <w:proofErr w:type="gramStart"/>
      <w:r w:rsidRPr="001B268D">
        <w:rPr>
          <w:rFonts w:cstheme="minorHAnsi"/>
        </w:rPr>
        <w:t>A number of</w:t>
      </w:r>
      <w:proofErr w:type="gramEnd"/>
      <w:r w:rsidRPr="001B268D">
        <w:rPr>
          <w:rFonts w:cstheme="minorHAnsi"/>
        </w:rPr>
        <w:t xml:space="preserve"> financial indicators have been defined to assess the financial resources available to an applicant(s). These fall under two broad categories, defined as ‘financial viabil</w:t>
      </w:r>
      <w:r w:rsidR="001B1F5B">
        <w:rPr>
          <w:rFonts w:cstheme="minorHAnsi"/>
        </w:rPr>
        <w:t>ity’, and ‘financial capacity’.</w:t>
      </w:r>
    </w:p>
    <w:p w14:paraId="5EF763A6" w14:textId="00755C45" w:rsidR="00260AC3" w:rsidRPr="001B268D" w:rsidRDefault="00260AC3" w:rsidP="00CA62E5">
      <w:pPr>
        <w:pStyle w:val="List2"/>
        <w:numPr>
          <w:ilvl w:val="1"/>
          <w:numId w:val="25"/>
        </w:numPr>
        <w:spacing w:line="259" w:lineRule="auto"/>
        <w:rPr>
          <w:rFonts w:cstheme="minorHAnsi"/>
        </w:rPr>
      </w:pPr>
      <w:r w:rsidRPr="001B268D">
        <w:rPr>
          <w:rFonts w:cstheme="minorHAnsi"/>
        </w:rPr>
        <w:t xml:space="preserve">Financial viability indicators are designed to </w:t>
      </w:r>
      <w:r w:rsidR="00E321F0">
        <w:rPr>
          <w:rFonts w:cstheme="minorHAnsi"/>
        </w:rPr>
        <w:t>determine</w:t>
      </w:r>
      <w:r w:rsidR="00E321F0" w:rsidRPr="001B268D">
        <w:rPr>
          <w:rFonts w:cstheme="minorHAnsi"/>
        </w:rPr>
        <w:t xml:space="preserve"> </w:t>
      </w:r>
      <w:r w:rsidRPr="001B268D">
        <w:rPr>
          <w:rFonts w:cstheme="minorHAnsi"/>
        </w:rPr>
        <w:t>the applicant</w:t>
      </w:r>
      <w:r w:rsidR="00E321F0">
        <w:rPr>
          <w:rFonts w:cstheme="minorHAnsi"/>
        </w:rPr>
        <w:t>’</w:t>
      </w:r>
      <w:r w:rsidRPr="001B268D">
        <w:rPr>
          <w:rFonts w:cstheme="minorHAnsi"/>
        </w:rPr>
        <w:t xml:space="preserve">s </w:t>
      </w:r>
      <w:r w:rsidR="00305242">
        <w:rPr>
          <w:rFonts w:cstheme="minorHAnsi"/>
        </w:rPr>
        <w:t xml:space="preserve">level of </w:t>
      </w:r>
      <w:r w:rsidRPr="001B268D">
        <w:rPr>
          <w:rFonts w:cstheme="minorHAnsi"/>
        </w:rPr>
        <w:t>solven</w:t>
      </w:r>
      <w:r w:rsidR="00E321F0">
        <w:rPr>
          <w:rFonts w:cstheme="minorHAnsi"/>
        </w:rPr>
        <w:t>cy</w:t>
      </w:r>
      <w:r w:rsidR="002D13D5" w:rsidRPr="001B268D">
        <w:rPr>
          <w:rFonts w:cstheme="minorHAnsi"/>
        </w:rPr>
        <w:t>. A</w:t>
      </w:r>
      <w:r w:rsidR="00AB5DBE" w:rsidRPr="001B268D">
        <w:rPr>
          <w:rFonts w:cstheme="minorHAnsi"/>
        </w:rPr>
        <w:t>n</w:t>
      </w:r>
      <w:r w:rsidR="002D13D5" w:rsidRPr="001B268D">
        <w:rPr>
          <w:rFonts w:cstheme="minorHAnsi"/>
        </w:rPr>
        <w:t xml:space="preserve"> assessment may include review of the following indicators</w:t>
      </w:r>
      <w:r w:rsidRPr="001B268D">
        <w:rPr>
          <w:rFonts w:cstheme="minorHAnsi"/>
        </w:rPr>
        <w:t>:</w:t>
      </w:r>
    </w:p>
    <w:p w14:paraId="53B6B0D8" w14:textId="17D8A7BE" w:rsidR="00260AC3" w:rsidRPr="001B268D" w:rsidRDefault="009B1867" w:rsidP="00CA62E5">
      <w:pPr>
        <w:pStyle w:val="List2"/>
        <w:numPr>
          <w:ilvl w:val="2"/>
          <w:numId w:val="15"/>
        </w:numPr>
        <w:tabs>
          <w:tab w:val="clear" w:pos="1430"/>
        </w:tabs>
        <w:spacing w:line="259" w:lineRule="auto"/>
        <w:ind w:left="1224"/>
        <w:rPr>
          <w:rFonts w:cstheme="minorHAnsi"/>
        </w:rPr>
      </w:pPr>
      <w:r>
        <w:rPr>
          <w:rFonts w:cstheme="minorHAnsi"/>
        </w:rPr>
        <w:t>g</w:t>
      </w:r>
      <w:r w:rsidR="00260AC3" w:rsidRPr="001B268D">
        <w:rPr>
          <w:rFonts w:cstheme="minorHAnsi"/>
        </w:rPr>
        <w:t xml:space="preserve">oing </w:t>
      </w:r>
      <w:r>
        <w:rPr>
          <w:rFonts w:cstheme="minorHAnsi"/>
        </w:rPr>
        <w:t>c</w:t>
      </w:r>
      <w:r w:rsidR="00260AC3" w:rsidRPr="001B268D">
        <w:rPr>
          <w:rFonts w:cstheme="minorHAnsi"/>
        </w:rPr>
        <w:t>oncern</w:t>
      </w:r>
    </w:p>
    <w:p w14:paraId="22AB2AA2" w14:textId="0F433FAB" w:rsidR="00260AC3" w:rsidRPr="001B268D" w:rsidRDefault="009B1867" w:rsidP="00CA62E5">
      <w:pPr>
        <w:pStyle w:val="List2"/>
        <w:numPr>
          <w:ilvl w:val="2"/>
          <w:numId w:val="15"/>
        </w:numPr>
        <w:tabs>
          <w:tab w:val="clear" w:pos="1430"/>
        </w:tabs>
        <w:spacing w:line="259" w:lineRule="auto"/>
        <w:ind w:left="1224"/>
        <w:rPr>
          <w:rFonts w:cstheme="minorHAnsi"/>
        </w:rPr>
      </w:pPr>
      <w:r>
        <w:rPr>
          <w:rFonts w:cstheme="minorHAnsi"/>
        </w:rPr>
        <w:t>n</w:t>
      </w:r>
      <w:r w:rsidR="00260AC3" w:rsidRPr="001B268D">
        <w:rPr>
          <w:rFonts w:cstheme="minorHAnsi"/>
        </w:rPr>
        <w:t xml:space="preserve">et </w:t>
      </w:r>
      <w:r>
        <w:rPr>
          <w:rFonts w:cstheme="minorHAnsi"/>
        </w:rPr>
        <w:t>a</w:t>
      </w:r>
      <w:r w:rsidR="00260AC3" w:rsidRPr="001B268D">
        <w:rPr>
          <w:rFonts w:cstheme="minorHAnsi"/>
        </w:rPr>
        <w:t>ssets</w:t>
      </w:r>
      <w:bookmarkStart w:id="93" w:name="_Ref79487113"/>
    </w:p>
    <w:p w14:paraId="63715883" w14:textId="54CF3C3C" w:rsidR="00260AC3" w:rsidRPr="001243A3" w:rsidRDefault="009B1867" w:rsidP="00CA62E5">
      <w:pPr>
        <w:pStyle w:val="List2"/>
        <w:numPr>
          <w:ilvl w:val="2"/>
          <w:numId w:val="15"/>
        </w:numPr>
        <w:tabs>
          <w:tab w:val="clear" w:pos="1430"/>
        </w:tabs>
        <w:spacing w:line="259" w:lineRule="auto"/>
        <w:ind w:left="1224"/>
        <w:rPr>
          <w:rFonts w:cstheme="minorHAnsi"/>
        </w:rPr>
      </w:pPr>
      <w:r>
        <w:rPr>
          <w:rFonts w:cstheme="minorHAnsi"/>
        </w:rPr>
        <w:t>c</w:t>
      </w:r>
      <w:r w:rsidR="00260AC3" w:rsidRPr="001B268D">
        <w:rPr>
          <w:rFonts w:cstheme="minorHAnsi"/>
        </w:rPr>
        <w:t xml:space="preserve">urrent </w:t>
      </w:r>
      <w:r>
        <w:rPr>
          <w:rFonts w:cstheme="minorHAnsi"/>
        </w:rPr>
        <w:t>r</w:t>
      </w:r>
      <w:r w:rsidR="00260AC3" w:rsidRPr="001B268D">
        <w:rPr>
          <w:rFonts w:cstheme="minorHAnsi"/>
        </w:rPr>
        <w:t>atio</w:t>
      </w:r>
      <w:bookmarkEnd w:id="93"/>
      <w:r>
        <w:rPr>
          <w:rFonts w:cstheme="minorHAnsi"/>
        </w:rPr>
        <w:t>.</w:t>
      </w:r>
    </w:p>
    <w:p w14:paraId="0E5D736F" w14:textId="14D316E2" w:rsidR="00260AC3" w:rsidRPr="001B268D" w:rsidRDefault="00260AC3" w:rsidP="00CA62E5">
      <w:pPr>
        <w:pStyle w:val="List2"/>
        <w:numPr>
          <w:ilvl w:val="1"/>
          <w:numId w:val="26"/>
        </w:numPr>
        <w:spacing w:line="259" w:lineRule="auto"/>
        <w:rPr>
          <w:rFonts w:cstheme="minorHAnsi"/>
        </w:rPr>
      </w:pPr>
      <w:r w:rsidRPr="001B268D">
        <w:rPr>
          <w:rFonts w:cstheme="minorHAnsi"/>
        </w:rPr>
        <w:t xml:space="preserve">Financial capacity indicators are designed to assess the sufficiency of an applicant’s financial resources to meet </w:t>
      </w:r>
      <w:proofErr w:type="gramStart"/>
      <w:r w:rsidRPr="001B268D">
        <w:rPr>
          <w:rFonts w:cstheme="minorHAnsi"/>
        </w:rPr>
        <w:t>all of</w:t>
      </w:r>
      <w:proofErr w:type="gramEnd"/>
      <w:r w:rsidRPr="001B268D">
        <w:rPr>
          <w:rFonts w:cstheme="minorHAnsi"/>
        </w:rPr>
        <w:t xml:space="preserve"> its known and anticipated commitments</w:t>
      </w:r>
      <w:r w:rsidR="00EC5AAF">
        <w:rPr>
          <w:rFonts w:cstheme="minorHAnsi"/>
        </w:rPr>
        <w:t xml:space="preserve"> associated with applications under assessment</w:t>
      </w:r>
      <w:r w:rsidRPr="001B268D">
        <w:rPr>
          <w:rFonts w:cstheme="minorHAnsi"/>
        </w:rPr>
        <w:t>, to carry out the operations and works that will be or are authorised by the title and discharge the obligations that will be imposed under the OPGGS</w:t>
      </w:r>
      <w:r w:rsidR="00184449" w:rsidRPr="001B268D">
        <w:rPr>
          <w:rFonts w:cstheme="minorHAnsi"/>
        </w:rPr>
        <w:t xml:space="preserve"> </w:t>
      </w:r>
      <w:r w:rsidRPr="001B268D">
        <w:rPr>
          <w:rFonts w:cstheme="minorHAnsi"/>
        </w:rPr>
        <w:t>A</w:t>
      </w:r>
      <w:r w:rsidR="00184449" w:rsidRPr="001B268D">
        <w:rPr>
          <w:rFonts w:cstheme="minorHAnsi"/>
        </w:rPr>
        <w:t>ct</w:t>
      </w:r>
      <w:r w:rsidRPr="001B268D">
        <w:rPr>
          <w:rFonts w:cstheme="minorHAnsi"/>
        </w:rPr>
        <w:t>, or a legislative instrument under the OPGGS</w:t>
      </w:r>
      <w:r w:rsidR="00184449" w:rsidRPr="001B268D">
        <w:rPr>
          <w:rFonts w:cstheme="minorHAnsi"/>
        </w:rPr>
        <w:t xml:space="preserve"> </w:t>
      </w:r>
      <w:r w:rsidRPr="001B268D">
        <w:rPr>
          <w:rFonts w:cstheme="minorHAnsi"/>
        </w:rPr>
        <w:t>A</w:t>
      </w:r>
      <w:r w:rsidR="00184449" w:rsidRPr="001B268D">
        <w:rPr>
          <w:rFonts w:cstheme="minorHAnsi"/>
        </w:rPr>
        <w:t>ct</w:t>
      </w:r>
      <w:r w:rsidRPr="001B268D">
        <w:rPr>
          <w:rFonts w:cstheme="minorHAnsi"/>
        </w:rPr>
        <w:t xml:space="preserve">, in relation to the title (including decommissioning). </w:t>
      </w:r>
      <w:r w:rsidR="00943653" w:rsidRPr="00943653">
        <w:rPr>
          <w:rFonts w:cstheme="minorHAnsi"/>
        </w:rPr>
        <w:t>An assessment may include review of the following indicators:</w:t>
      </w:r>
    </w:p>
    <w:p w14:paraId="322214A2" w14:textId="21002D8D" w:rsidR="00260AC3" w:rsidRPr="001B268D" w:rsidRDefault="009B1867" w:rsidP="00CA62E5">
      <w:pPr>
        <w:pStyle w:val="List2"/>
        <w:numPr>
          <w:ilvl w:val="2"/>
          <w:numId w:val="15"/>
        </w:numPr>
        <w:tabs>
          <w:tab w:val="clear" w:pos="1430"/>
        </w:tabs>
        <w:spacing w:line="259" w:lineRule="auto"/>
        <w:ind w:left="1224"/>
        <w:rPr>
          <w:rFonts w:cstheme="minorHAnsi"/>
        </w:rPr>
      </w:pPr>
      <w:r>
        <w:rPr>
          <w:rFonts w:cstheme="minorHAnsi"/>
        </w:rPr>
        <w:t>commitment c</w:t>
      </w:r>
      <w:r w:rsidR="00260AC3" w:rsidRPr="001B268D">
        <w:rPr>
          <w:rFonts w:cstheme="minorHAnsi"/>
        </w:rPr>
        <w:t>over</w:t>
      </w:r>
    </w:p>
    <w:p w14:paraId="607E643D" w14:textId="263649FB" w:rsidR="00260AC3" w:rsidRPr="001B268D" w:rsidRDefault="00260AC3" w:rsidP="00CA62E5">
      <w:pPr>
        <w:pStyle w:val="List2"/>
        <w:numPr>
          <w:ilvl w:val="2"/>
          <w:numId w:val="15"/>
        </w:numPr>
        <w:tabs>
          <w:tab w:val="clear" w:pos="1430"/>
        </w:tabs>
        <w:spacing w:line="259" w:lineRule="auto"/>
        <w:ind w:left="1224"/>
        <w:rPr>
          <w:rFonts w:cstheme="minorHAnsi"/>
        </w:rPr>
      </w:pPr>
      <w:r w:rsidRPr="001B268D">
        <w:rPr>
          <w:rFonts w:cstheme="minorHAnsi"/>
        </w:rPr>
        <w:t>OPGGS</w:t>
      </w:r>
      <w:r w:rsidR="00184449" w:rsidRPr="001B268D">
        <w:rPr>
          <w:rFonts w:cstheme="minorHAnsi"/>
        </w:rPr>
        <w:t xml:space="preserve"> </w:t>
      </w:r>
      <w:r w:rsidRPr="001B268D">
        <w:rPr>
          <w:rFonts w:cstheme="minorHAnsi"/>
        </w:rPr>
        <w:t>A</w:t>
      </w:r>
      <w:r w:rsidR="00184449" w:rsidRPr="001B268D">
        <w:rPr>
          <w:rFonts w:cstheme="minorHAnsi"/>
        </w:rPr>
        <w:t>ct</w:t>
      </w:r>
      <w:r w:rsidRPr="001B268D">
        <w:rPr>
          <w:rFonts w:cstheme="minorHAnsi"/>
        </w:rPr>
        <w:t xml:space="preserve"> </w:t>
      </w:r>
      <w:r w:rsidR="009B1867">
        <w:rPr>
          <w:rFonts w:cstheme="minorHAnsi"/>
        </w:rPr>
        <w:t>w</w:t>
      </w:r>
      <w:r w:rsidRPr="001B268D">
        <w:rPr>
          <w:rFonts w:cstheme="minorHAnsi"/>
        </w:rPr>
        <w:t xml:space="preserve">ork </w:t>
      </w:r>
      <w:r w:rsidR="009B1867">
        <w:rPr>
          <w:rFonts w:cstheme="minorHAnsi"/>
        </w:rPr>
        <w:t>p</w:t>
      </w:r>
      <w:r w:rsidRPr="001B268D">
        <w:rPr>
          <w:rFonts w:cstheme="minorHAnsi"/>
        </w:rPr>
        <w:t xml:space="preserve">rogram </w:t>
      </w:r>
      <w:r w:rsidR="009B1867">
        <w:rPr>
          <w:rFonts w:cstheme="minorHAnsi"/>
        </w:rPr>
        <w:t>c</w:t>
      </w:r>
      <w:r w:rsidRPr="001B268D">
        <w:rPr>
          <w:rFonts w:cstheme="minorHAnsi"/>
        </w:rPr>
        <w:t xml:space="preserve">ash </w:t>
      </w:r>
      <w:r w:rsidR="009B1867">
        <w:rPr>
          <w:rFonts w:cstheme="minorHAnsi"/>
        </w:rPr>
        <w:t>c</w:t>
      </w:r>
      <w:r w:rsidRPr="001B268D">
        <w:rPr>
          <w:rFonts w:cstheme="minorHAnsi"/>
        </w:rPr>
        <w:t xml:space="preserve">over </w:t>
      </w:r>
    </w:p>
    <w:p w14:paraId="6BD86CBF" w14:textId="4D93FA1A" w:rsidR="00260AC3" w:rsidRPr="001B268D" w:rsidRDefault="009B1867" w:rsidP="00CA62E5">
      <w:pPr>
        <w:pStyle w:val="List2"/>
        <w:numPr>
          <w:ilvl w:val="2"/>
          <w:numId w:val="15"/>
        </w:numPr>
        <w:tabs>
          <w:tab w:val="clear" w:pos="1430"/>
        </w:tabs>
        <w:spacing w:line="259" w:lineRule="auto"/>
        <w:ind w:left="1224"/>
        <w:rPr>
          <w:rFonts w:cstheme="minorHAnsi"/>
        </w:rPr>
      </w:pPr>
      <w:r>
        <w:rPr>
          <w:rFonts w:cstheme="minorHAnsi"/>
        </w:rPr>
        <w:t>g</w:t>
      </w:r>
      <w:r w:rsidR="00260AC3" w:rsidRPr="001B268D">
        <w:rPr>
          <w:rFonts w:cstheme="minorHAnsi"/>
        </w:rPr>
        <w:t xml:space="preserve">earing </w:t>
      </w:r>
      <w:r>
        <w:rPr>
          <w:rFonts w:cstheme="minorHAnsi"/>
        </w:rPr>
        <w:t>r</w:t>
      </w:r>
      <w:r w:rsidR="00260AC3" w:rsidRPr="001B268D">
        <w:rPr>
          <w:rFonts w:cstheme="minorHAnsi"/>
        </w:rPr>
        <w:t>atio</w:t>
      </w:r>
    </w:p>
    <w:p w14:paraId="68D0CD80" w14:textId="587EFE5D" w:rsidR="00260AC3" w:rsidRPr="001B268D" w:rsidRDefault="009B1867" w:rsidP="00CA62E5">
      <w:pPr>
        <w:pStyle w:val="List2"/>
        <w:numPr>
          <w:ilvl w:val="2"/>
          <w:numId w:val="15"/>
        </w:numPr>
        <w:tabs>
          <w:tab w:val="clear" w:pos="1430"/>
        </w:tabs>
        <w:spacing w:line="259" w:lineRule="auto"/>
        <w:ind w:left="1224"/>
        <w:rPr>
          <w:rFonts w:cstheme="minorHAnsi"/>
        </w:rPr>
      </w:pPr>
      <w:r>
        <w:rPr>
          <w:rFonts w:cstheme="minorHAnsi"/>
        </w:rPr>
        <w:t>r</w:t>
      </w:r>
      <w:r w:rsidR="00260AC3" w:rsidRPr="001B268D">
        <w:rPr>
          <w:rFonts w:cstheme="minorHAnsi"/>
        </w:rPr>
        <w:t xml:space="preserve">estoration </w:t>
      </w:r>
      <w:r>
        <w:rPr>
          <w:rFonts w:cstheme="minorHAnsi"/>
        </w:rPr>
        <w:t>c</w:t>
      </w:r>
      <w:r w:rsidR="00260AC3" w:rsidRPr="001B268D">
        <w:rPr>
          <w:rFonts w:cstheme="minorHAnsi"/>
        </w:rPr>
        <w:t>over</w:t>
      </w:r>
      <w:r>
        <w:rPr>
          <w:rFonts w:cstheme="minorHAnsi"/>
        </w:rPr>
        <w:t>.</w:t>
      </w:r>
    </w:p>
    <w:p w14:paraId="20E58DDC" w14:textId="23C14886" w:rsidR="00260AC3" w:rsidRPr="001B268D" w:rsidRDefault="00260AC3" w:rsidP="00CA62E5">
      <w:pPr>
        <w:pStyle w:val="List2"/>
        <w:keepNext/>
        <w:numPr>
          <w:ilvl w:val="1"/>
          <w:numId w:val="17"/>
        </w:numPr>
        <w:spacing w:line="259" w:lineRule="auto"/>
        <w:rPr>
          <w:rFonts w:cstheme="minorHAnsi"/>
        </w:rPr>
      </w:pPr>
      <w:r w:rsidRPr="001B268D">
        <w:rPr>
          <w:rFonts w:cstheme="minorHAnsi"/>
        </w:rPr>
        <w:t xml:space="preserve">The </w:t>
      </w:r>
      <w:hyperlink r:id="rId30" w:history="1">
        <w:r w:rsidR="00B14F71" w:rsidRPr="00D838FE">
          <w:rPr>
            <w:rStyle w:val="Hyperlink"/>
            <w:rFonts w:cstheme="minorHAnsi"/>
            <w:i/>
          </w:rPr>
          <w:t>Facts</w:t>
        </w:r>
        <w:r w:rsidRPr="00D838FE">
          <w:rPr>
            <w:rStyle w:val="Hyperlink"/>
            <w:rFonts w:cstheme="minorHAnsi"/>
            <w:i/>
          </w:rPr>
          <w:t xml:space="preserve">heet: </w:t>
        </w:r>
        <w:r w:rsidR="00B14F71" w:rsidRPr="00D838FE">
          <w:rPr>
            <w:rStyle w:val="Hyperlink"/>
            <w:rFonts w:cstheme="minorHAnsi"/>
            <w:i/>
          </w:rPr>
          <w:t>F</w:t>
        </w:r>
        <w:r w:rsidRPr="00D838FE">
          <w:rPr>
            <w:rStyle w:val="Hyperlink"/>
            <w:rFonts w:cstheme="minorHAnsi"/>
            <w:i/>
          </w:rPr>
          <w:t xml:space="preserve">inancial </w:t>
        </w:r>
        <w:r w:rsidR="00D94FDA" w:rsidRPr="00D838FE">
          <w:rPr>
            <w:rStyle w:val="Hyperlink"/>
            <w:rFonts w:cstheme="minorHAnsi"/>
            <w:i/>
          </w:rPr>
          <w:t>resource</w:t>
        </w:r>
        <w:r w:rsidRPr="00D838FE">
          <w:rPr>
            <w:rStyle w:val="Hyperlink"/>
            <w:rFonts w:cstheme="minorHAnsi"/>
            <w:i/>
          </w:rPr>
          <w:t>s</w:t>
        </w:r>
      </w:hyperlink>
      <w:r w:rsidRPr="001B268D">
        <w:rPr>
          <w:rFonts w:cstheme="minorHAnsi"/>
        </w:rPr>
        <w:t xml:space="preserve"> contains:</w:t>
      </w:r>
    </w:p>
    <w:p w14:paraId="21800152" w14:textId="19CEBFFC" w:rsidR="00260AC3" w:rsidRPr="001B268D" w:rsidRDefault="00260AC3" w:rsidP="00CA62E5">
      <w:pPr>
        <w:pStyle w:val="List2"/>
        <w:numPr>
          <w:ilvl w:val="2"/>
          <w:numId w:val="15"/>
        </w:numPr>
        <w:tabs>
          <w:tab w:val="clear" w:pos="1430"/>
        </w:tabs>
        <w:spacing w:line="259" w:lineRule="auto"/>
        <w:ind w:left="1224"/>
        <w:rPr>
          <w:rFonts w:cstheme="minorHAnsi"/>
        </w:rPr>
      </w:pPr>
      <w:r w:rsidRPr="001B268D">
        <w:rPr>
          <w:rFonts w:cstheme="minorHAnsi"/>
        </w:rPr>
        <w:t xml:space="preserve">Detail on the </w:t>
      </w:r>
      <w:r w:rsidR="00EC5AAF">
        <w:rPr>
          <w:rFonts w:cstheme="minorHAnsi"/>
        </w:rPr>
        <w:t xml:space="preserve">types of </w:t>
      </w:r>
      <w:r w:rsidRPr="001B268D">
        <w:rPr>
          <w:rFonts w:cstheme="minorHAnsi"/>
        </w:rPr>
        <w:t xml:space="preserve">information </w:t>
      </w:r>
      <w:r w:rsidR="00EC5AAF">
        <w:rPr>
          <w:rFonts w:cstheme="minorHAnsi"/>
        </w:rPr>
        <w:t xml:space="preserve">that could be expected </w:t>
      </w:r>
      <w:r w:rsidRPr="001B268D">
        <w:rPr>
          <w:rFonts w:cstheme="minorHAnsi"/>
        </w:rPr>
        <w:t>to support the financial assessment</w:t>
      </w:r>
      <w:r w:rsidR="001C7EBB">
        <w:rPr>
          <w:rFonts w:cstheme="minorHAnsi"/>
        </w:rPr>
        <w:t>.</w:t>
      </w:r>
    </w:p>
    <w:p w14:paraId="3B23D8C2" w14:textId="2D2ABC36" w:rsidR="00260AC3" w:rsidRPr="00EC5AAF" w:rsidRDefault="00260AC3" w:rsidP="00CE4E35">
      <w:pPr>
        <w:pStyle w:val="List2"/>
        <w:numPr>
          <w:ilvl w:val="2"/>
          <w:numId w:val="15"/>
        </w:numPr>
        <w:tabs>
          <w:tab w:val="clear" w:pos="1430"/>
        </w:tabs>
        <w:spacing w:line="259" w:lineRule="auto"/>
        <w:ind w:left="1224"/>
        <w:rPr>
          <w:rFonts w:cstheme="minorHAnsi"/>
        </w:rPr>
      </w:pPr>
      <w:r w:rsidRPr="00EC5AAF">
        <w:rPr>
          <w:rFonts w:cstheme="minorHAnsi"/>
        </w:rPr>
        <w:lastRenderedPageBreak/>
        <w:t>Further information on the financial viability and financial capacity indicators</w:t>
      </w:r>
      <w:r w:rsidR="00EC5AAF" w:rsidRPr="00EC5AAF">
        <w:rPr>
          <w:rFonts w:cstheme="minorHAnsi"/>
        </w:rPr>
        <w:t xml:space="preserve"> </w:t>
      </w:r>
      <w:r w:rsidRPr="00EC5AAF">
        <w:rPr>
          <w:rFonts w:cstheme="minorHAnsi"/>
        </w:rPr>
        <w:t xml:space="preserve">to </w:t>
      </w:r>
      <w:r w:rsidR="00EC5AAF" w:rsidRPr="00EC5AAF">
        <w:rPr>
          <w:rFonts w:cstheme="minorHAnsi"/>
        </w:rPr>
        <w:t xml:space="preserve">assist </w:t>
      </w:r>
      <w:r w:rsidR="00184449" w:rsidRPr="00EC5AAF">
        <w:rPr>
          <w:rFonts w:cstheme="minorHAnsi"/>
        </w:rPr>
        <w:t xml:space="preserve">an </w:t>
      </w:r>
      <w:r w:rsidRPr="00EC5AAF">
        <w:rPr>
          <w:rFonts w:cstheme="minorHAnsi"/>
        </w:rPr>
        <w:t>applicant consider</w:t>
      </w:r>
      <w:r w:rsidR="00EC5AAF" w:rsidRPr="00EC5AAF">
        <w:rPr>
          <w:rFonts w:cstheme="minorHAnsi"/>
        </w:rPr>
        <w:t xml:space="preserve">ing the types and level of </w:t>
      </w:r>
      <w:r w:rsidR="009B1867" w:rsidRPr="00EC5AAF">
        <w:rPr>
          <w:rFonts w:cstheme="minorHAnsi"/>
        </w:rPr>
        <w:t>information</w:t>
      </w:r>
      <w:r w:rsidRPr="00EC5AAF">
        <w:rPr>
          <w:rFonts w:cstheme="minorHAnsi"/>
        </w:rPr>
        <w:t xml:space="preserve"> </w:t>
      </w:r>
      <w:r w:rsidR="00EC5AAF" w:rsidRPr="001D6328">
        <w:rPr>
          <w:rFonts w:cstheme="minorHAnsi"/>
        </w:rPr>
        <w:t xml:space="preserve">to </w:t>
      </w:r>
      <w:r w:rsidRPr="001D6328">
        <w:rPr>
          <w:rFonts w:cstheme="minorHAnsi"/>
        </w:rPr>
        <w:t>evidence its financial resources.</w:t>
      </w:r>
    </w:p>
    <w:p w14:paraId="3CE78C67" w14:textId="28DDF177" w:rsidR="00260AC3" w:rsidRPr="001243A3" w:rsidRDefault="00260AC3" w:rsidP="00CA62E5">
      <w:pPr>
        <w:pStyle w:val="List2"/>
        <w:numPr>
          <w:ilvl w:val="2"/>
          <w:numId w:val="15"/>
        </w:numPr>
        <w:tabs>
          <w:tab w:val="clear" w:pos="1430"/>
        </w:tabs>
        <w:spacing w:line="259" w:lineRule="auto"/>
        <w:ind w:left="1224"/>
        <w:rPr>
          <w:rFonts w:cstheme="minorHAnsi"/>
        </w:rPr>
      </w:pPr>
      <w:bookmarkStart w:id="94" w:name="_Hlk80180994"/>
      <w:r w:rsidRPr="001B268D">
        <w:rPr>
          <w:rFonts w:cstheme="minorHAnsi"/>
        </w:rPr>
        <w:t>Some general guidance on the characteristics of additional evidence which could be provided. The list is not exhaustive, and other forms of credible evidence may be considered suitable</w:t>
      </w:r>
      <w:bookmarkEnd w:id="94"/>
      <w:r w:rsidRPr="001B268D">
        <w:rPr>
          <w:rFonts w:cstheme="minorHAnsi"/>
        </w:rPr>
        <w:t>.</w:t>
      </w:r>
    </w:p>
    <w:p w14:paraId="1A023153" w14:textId="12642851" w:rsidR="00260AC3" w:rsidRPr="001B268D" w:rsidRDefault="00260AC3" w:rsidP="00CA62E5">
      <w:pPr>
        <w:pStyle w:val="List2"/>
        <w:numPr>
          <w:ilvl w:val="1"/>
          <w:numId w:val="17"/>
        </w:numPr>
        <w:spacing w:line="259" w:lineRule="auto"/>
        <w:rPr>
          <w:rFonts w:cstheme="minorHAnsi"/>
        </w:rPr>
      </w:pPr>
      <w:r w:rsidRPr="001B268D">
        <w:rPr>
          <w:rFonts w:cstheme="minorHAnsi"/>
        </w:rPr>
        <w:t>Applicants may be requested to provide additional information</w:t>
      </w:r>
      <w:r w:rsidR="0049409B" w:rsidRPr="001B268D">
        <w:rPr>
          <w:rFonts w:cstheme="minorHAnsi"/>
        </w:rPr>
        <w:t xml:space="preserve"> to the Titles Administrator</w:t>
      </w:r>
      <w:r w:rsidRPr="001B268D">
        <w:rPr>
          <w:rFonts w:cstheme="minorHAnsi"/>
        </w:rPr>
        <w:t xml:space="preserve"> to allow an assessment of financial resources to be completed.</w:t>
      </w:r>
    </w:p>
    <w:p w14:paraId="612AF1D3" w14:textId="4B30726E" w:rsidR="00260AC3" w:rsidRPr="001B268D" w:rsidRDefault="00260AC3" w:rsidP="00CA62E5">
      <w:pPr>
        <w:pStyle w:val="List2"/>
        <w:numPr>
          <w:ilvl w:val="1"/>
          <w:numId w:val="27"/>
        </w:numPr>
        <w:spacing w:line="259" w:lineRule="auto"/>
        <w:rPr>
          <w:rFonts w:cstheme="minorHAnsi"/>
        </w:rPr>
      </w:pPr>
      <w:r w:rsidRPr="001B268D">
        <w:rPr>
          <w:rFonts w:cstheme="minorHAnsi"/>
        </w:rPr>
        <w:t xml:space="preserve">Where an applicant is reliant on another entity </w:t>
      </w:r>
      <w:r w:rsidR="00EC5AAF">
        <w:rPr>
          <w:rFonts w:cstheme="minorHAnsi"/>
        </w:rPr>
        <w:t>to provide financial resources</w:t>
      </w:r>
      <w:r w:rsidRPr="001B268D">
        <w:rPr>
          <w:rFonts w:cstheme="minorHAnsi"/>
        </w:rPr>
        <w:t xml:space="preserve">, the information requirements apply to the entity </w:t>
      </w:r>
      <w:r w:rsidR="00EC5AAF">
        <w:rPr>
          <w:rFonts w:cstheme="minorHAnsi"/>
        </w:rPr>
        <w:t xml:space="preserve">providing the resources </w:t>
      </w:r>
      <w:r w:rsidRPr="001B268D">
        <w:rPr>
          <w:rFonts w:cstheme="minorHAnsi"/>
        </w:rPr>
        <w:t xml:space="preserve">as well as the applicant. In these circumstances the assessment that is applied to the applicant will also be applied to </w:t>
      </w:r>
      <w:r w:rsidR="00EC5AAF">
        <w:rPr>
          <w:rFonts w:cstheme="minorHAnsi"/>
        </w:rPr>
        <w:t>that</w:t>
      </w:r>
      <w:r w:rsidRPr="001B268D">
        <w:rPr>
          <w:rFonts w:cstheme="minorHAnsi"/>
        </w:rPr>
        <w:t xml:space="preserve"> entity.</w:t>
      </w:r>
    </w:p>
    <w:p w14:paraId="6F6EF1F0" w14:textId="509284D8" w:rsidR="009133A7" w:rsidRDefault="00260AC3" w:rsidP="00CA62E5">
      <w:pPr>
        <w:pStyle w:val="List2"/>
        <w:numPr>
          <w:ilvl w:val="1"/>
          <w:numId w:val="27"/>
        </w:numPr>
        <w:spacing w:line="259" w:lineRule="auto"/>
        <w:rPr>
          <w:rFonts w:cstheme="minorHAnsi"/>
        </w:rPr>
      </w:pPr>
      <w:r w:rsidRPr="001B268D">
        <w:rPr>
          <w:rFonts w:cstheme="minorHAnsi"/>
        </w:rPr>
        <w:t xml:space="preserve">Where an application relates to a title where interests are, or would be, held by more than one entity </w:t>
      </w:r>
      <w:r w:rsidR="0049409B" w:rsidRPr="001B268D">
        <w:rPr>
          <w:rFonts w:cstheme="minorHAnsi"/>
        </w:rPr>
        <w:t xml:space="preserve">as part of a joint venture, </w:t>
      </w:r>
      <w:r w:rsidRPr="001B268D">
        <w:rPr>
          <w:rFonts w:cstheme="minorHAnsi"/>
        </w:rPr>
        <w:t>the required information should be provided for each entity. The assessment will consider the financial resources available to each entity, as well as the financial resources ava</w:t>
      </w:r>
      <w:r>
        <w:rPr>
          <w:rFonts w:cstheme="minorHAnsi"/>
        </w:rPr>
        <w:t xml:space="preserve">ilable to the </w:t>
      </w:r>
      <w:proofErr w:type="gramStart"/>
      <w:r>
        <w:rPr>
          <w:rFonts w:cstheme="minorHAnsi"/>
        </w:rPr>
        <w:t>group as a whole</w:t>
      </w:r>
      <w:proofErr w:type="gramEnd"/>
      <w:r>
        <w:rPr>
          <w:rFonts w:cstheme="minorHAnsi"/>
        </w:rPr>
        <w:t>.</w:t>
      </w:r>
    </w:p>
    <w:p w14:paraId="65B7F688" w14:textId="3514F29E" w:rsidR="00260AC3" w:rsidRPr="001B268D" w:rsidRDefault="001A5218" w:rsidP="00CA62E5">
      <w:pPr>
        <w:pStyle w:val="List2"/>
        <w:numPr>
          <w:ilvl w:val="1"/>
          <w:numId w:val="27"/>
        </w:numPr>
        <w:spacing w:line="259" w:lineRule="auto"/>
        <w:rPr>
          <w:rFonts w:cstheme="minorHAnsi"/>
        </w:rPr>
      </w:pPr>
      <w:r w:rsidRPr="001B268D">
        <w:rPr>
          <w:rFonts w:cstheme="minorHAnsi"/>
        </w:rPr>
        <w:t>Where information is not provided, this may result in refusal of an application on the basis that the decision</w:t>
      </w:r>
      <w:r w:rsidR="00223C0A">
        <w:rPr>
          <w:rFonts w:cstheme="minorHAnsi"/>
        </w:rPr>
        <w:t>-</w:t>
      </w:r>
      <w:r w:rsidRPr="001B268D">
        <w:rPr>
          <w:rFonts w:cstheme="minorHAnsi"/>
        </w:rPr>
        <w:t>maker is unable to satisfy itself of the financial resources of the applicants.</w:t>
      </w:r>
    </w:p>
    <w:p w14:paraId="60F4CA4D" w14:textId="29B38076" w:rsidR="00EE359D" w:rsidRPr="00DE0139" w:rsidRDefault="00260AC3" w:rsidP="00CA62E5">
      <w:pPr>
        <w:pStyle w:val="List2"/>
        <w:numPr>
          <w:ilvl w:val="1"/>
          <w:numId w:val="27"/>
        </w:numPr>
        <w:spacing w:line="259" w:lineRule="auto"/>
        <w:rPr>
          <w:rFonts w:cstheme="minorHAnsi"/>
        </w:rPr>
      </w:pPr>
      <w:r w:rsidRPr="001B268D">
        <w:rPr>
          <w:rFonts w:cstheme="minorHAnsi"/>
        </w:rPr>
        <w:t>Where an applicant is a newly established entity the relevant information detailed in the factsheet should still be provided, however the standard method for analysing financial resources as set out above</w:t>
      </w:r>
      <w:r w:rsidRPr="001B268D">
        <w:rPr>
          <w:rFonts w:cstheme="minorHAnsi"/>
          <w:color w:val="FF0000"/>
        </w:rPr>
        <w:t xml:space="preserve"> </w:t>
      </w:r>
      <w:r w:rsidRPr="001B268D">
        <w:rPr>
          <w:rFonts w:cstheme="minorHAnsi"/>
        </w:rPr>
        <w:t>may not be appropriate. In this circumstance particular attention will be paid to the identity and track record of the directors and executive management as well as any other information evidencing the applicant’s ability to meet its commitments.</w:t>
      </w:r>
    </w:p>
    <w:sectPr w:rsidR="00EE359D" w:rsidRPr="00DE0139" w:rsidSect="009858F0">
      <w:pgSz w:w="11906" w:h="16838"/>
      <w:pgMar w:top="1418" w:right="1440" w:bottom="1440" w:left="1440"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E5B72" w14:textId="77777777" w:rsidR="008C4121" w:rsidRDefault="008C4121" w:rsidP="007B22D9">
      <w:pPr>
        <w:spacing w:after="0" w:line="240" w:lineRule="auto"/>
      </w:pPr>
      <w:r>
        <w:separator/>
      </w:r>
    </w:p>
  </w:endnote>
  <w:endnote w:type="continuationSeparator" w:id="0">
    <w:p w14:paraId="2130E7DB" w14:textId="77777777" w:rsidR="008C4121" w:rsidRDefault="008C4121" w:rsidP="007B22D9">
      <w:pPr>
        <w:spacing w:after="0" w:line="240" w:lineRule="auto"/>
      </w:pPr>
      <w:r>
        <w:continuationSeparator/>
      </w:r>
    </w:p>
  </w:endnote>
  <w:endnote w:type="continuationNotice" w:id="1">
    <w:p w14:paraId="3F377B97" w14:textId="77777777" w:rsidR="008C4121" w:rsidRDefault="008C41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F1B8C" w14:textId="3A6B436D" w:rsidR="009858F0" w:rsidRDefault="009858F0">
    <w:pPr>
      <w:pStyle w:val="Footer"/>
    </w:pPr>
    <w:r>
      <w:rPr>
        <w:noProof/>
      </w:rPr>
      <mc:AlternateContent>
        <mc:Choice Requires="wps">
          <w:drawing>
            <wp:anchor distT="0" distB="0" distL="0" distR="0" simplePos="0" relativeHeight="251662336" behindDoc="0" locked="0" layoutInCell="1" allowOverlap="1" wp14:anchorId="400676B4" wp14:editId="01773BCC">
              <wp:simplePos x="635" y="635"/>
              <wp:positionH relativeFrom="column">
                <wp:align>center</wp:align>
              </wp:positionH>
              <wp:positionV relativeFrom="paragraph">
                <wp:posOffset>635</wp:posOffset>
              </wp:positionV>
              <wp:extent cx="443865" cy="443865"/>
              <wp:effectExtent l="0" t="0" r="18415" b="10795"/>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0B9136" w14:textId="1BCE74CC" w:rsidR="009858F0" w:rsidRPr="009858F0" w:rsidRDefault="009858F0">
                          <w:pPr>
                            <w:rPr>
                              <w:rFonts w:ascii="Arial" w:eastAsia="Arial" w:hAnsi="Arial" w:cs="Arial"/>
                              <w:color w:val="FF0000"/>
                            </w:rPr>
                          </w:pPr>
                          <w:r w:rsidRPr="009858F0">
                            <w:rPr>
                              <w:rFonts w:ascii="Arial" w:eastAsia="Arial" w:hAnsi="Arial" w:cs="Arial"/>
                              <w:color w:val="FF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00676B4" id="_x0000_t202" coordsize="21600,21600" o:spt="202" path="m,l,21600r21600,l21600,xe">
              <v:stroke joinstyle="miter"/>
              <v:path gradientshapeok="t" o:connecttype="rect"/>
            </v:shapetype>
            <v:shape id="Text Box 6" o:spid="_x0000_s1027" type="#_x0000_t202" alt="OFFI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090B9136" w14:textId="1BCE74CC" w:rsidR="009858F0" w:rsidRPr="009858F0" w:rsidRDefault="009858F0">
                    <w:pPr>
                      <w:rPr>
                        <w:rFonts w:ascii="Arial" w:eastAsia="Arial" w:hAnsi="Arial" w:cs="Arial"/>
                        <w:color w:val="FF0000"/>
                      </w:rPr>
                    </w:pPr>
                    <w:r w:rsidRPr="009858F0">
                      <w:rPr>
                        <w:rFonts w:ascii="Arial" w:eastAsia="Arial" w:hAnsi="Arial" w:cs="Arial"/>
                        <w:color w:val="FF0000"/>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E367" w14:textId="26517A80" w:rsidR="001B1F5B" w:rsidRPr="00C77952" w:rsidRDefault="001B1F5B" w:rsidP="001B1F5B">
    <w:pPr>
      <w:pStyle w:val="Footer"/>
      <w:jc w:val="right"/>
      <w:rPr>
        <w:noProof/>
      </w:rPr>
    </w:pPr>
    <w:r>
      <w:t>Guideline: Applicant suitability</w:t>
    </w:r>
    <w:r>
      <w:tab/>
    </w:r>
    <w:r w:rsidR="001108AD">
      <w:t>industry.gov.au</w:t>
    </w:r>
    <w:r>
      <w:tab/>
    </w:r>
    <w:sdt>
      <w:sdtPr>
        <w:id w:val="77089581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A62E5">
          <w:rPr>
            <w:noProof/>
          </w:rPr>
          <w:t>13</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2A779" w14:textId="0E0670FC" w:rsidR="001B1F5B" w:rsidRDefault="001B1F5B" w:rsidP="00887324">
    <w:pPr>
      <w:pStyle w:val="Head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BB139" w14:textId="77777777" w:rsidR="008C4121" w:rsidRDefault="008C4121" w:rsidP="007B22D9">
      <w:pPr>
        <w:spacing w:after="0" w:line="240" w:lineRule="auto"/>
      </w:pPr>
      <w:r>
        <w:separator/>
      </w:r>
    </w:p>
  </w:footnote>
  <w:footnote w:type="continuationSeparator" w:id="0">
    <w:p w14:paraId="7C7F98F4" w14:textId="77777777" w:rsidR="008C4121" w:rsidRDefault="008C4121" w:rsidP="007B22D9">
      <w:pPr>
        <w:spacing w:after="0" w:line="240" w:lineRule="auto"/>
      </w:pPr>
      <w:r>
        <w:continuationSeparator/>
      </w:r>
    </w:p>
  </w:footnote>
  <w:footnote w:type="continuationNotice" w:id="1">
    <w:p w14:paraId="337ED202" w14:textId="77777777" w:rsidR="008C4121" w:rsidRDefault="008C4121">
      <w:pPr>
        <w:spacing w:after="0" w:line="240" w:lineRule="auto"/>
      </w:pPr>
    </w:p>
  </w:footnote>
  <w:footnote w:id="2">
    <w:p w14:paraId="663B3AD2" w14:textId="77777777" w:rsidR="001B1F5B" w:rsidRPr="005D474E" w:rsidRDefault="001B1F5B" w:rsidP="003A01C5">
      <w:pPr>
        <w:pStyle w:val="FootnoteText"/>
        <w:rPr>
          <w:color w:val="5F5F5F"/>
        </w:rPr>
      </w:pPr>
      <w:r w:rsidRPr="005D474E">
        <w:rPr>
          <w:rStyle w:val="FootnoteReference"/>
          <w:color w:val="5F5F5F"/>
          <w:sz w:val="16"/>
          <w:szCs w:val="16"/>
        </w:rPr>
        <w:footnoteRef/>
      </w:r>
      <w:r w:rsidRPr="005D474E">
        <w:rPr>
          <w:color w:val="5F5F5F"/>
          <w:sz w:val="16"/>
          <w:szCs w:val="16"/>
        </w:rPr>
        <w:t xml:space="preserve"> See section 105, 111, 116, 117, 179, 180, 199, 221, 222, 298, 305</w:t>
      </w:r>
      <w:r w:rsidRPr="005D474E">
        <w:rPr>
          <w:color w:val="5F5F5F"/>
          <w:sz w:val="14"/>
          <w:szCs w:val="14"/>
        </w:rPr>
        <w:t xml:space="preserve">, </w:t>
      </w:r>
      <w:r w:rsidRPr="005D474E">
        <w:rPr>
          <w:color w:val="5F5F5F"/>
          <w:sz w:val="16"/>
          <w:szCs w:val="16"/>
        </w:rPr>
        <w:t>306.</w:t>
      </w:r>
    </w:p>
  </w:footnote>
  <w:footnote w:id="3">
    <w:p w14:paraId="64917F26" w14:textId="1CF780CB" w:rsidR="001B1F5B" w:rsidRDefault="001B1F5B">
      <w:pPr>
        <w:pStyle w:val="FootnoteText"/>
      </w:pPr>
      <w:r>
        <w:rPr>
          <w:rStyle w:val="FootnoteReference"/>
        </w:rPr>
        <w:footnoteRef/>
      </w:r>
      <w:r>
        <w:t xml:space="preserve"> Section 695YB only applies if the applicant is not the petroleum production licence holder or the GHG injection licence holder.</w:t>
      </w:r>
    </w:p>
  </w:footnote>
  <w:footnote w:id="4">
    <w:p w14:paraId="321094BE" w14:textId="3B620749" w:rsidR="001B1F5B" w:rsidRDefault="001B1F5B">
      <w:pPr>
        <w:pStyle w:val="FootnoteText"/>
      </w:pPr>
      <w:r>
        <w:rPr>
          <w:rStyle w:val="FootnoteReference"/>
        </w:rPr>
        <w:footnoteRef/>
      </w:r>
      <w:r>
        <w:t xml:space="preserve"> With the exception of consolidated work-bid GHG assessment permits and cross-boundary GHG assessment permits.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01C78" w14:textId="35F71A93" w:rsidR="009858F0" w:rsidRDefault="009858F0">
    <w:pPr>
      <w:pStyle w:val="Header"/>
    </w:pPr>
    <w:r>
      <w:rPr>
        <w:noProof/>
      </w:rPr>
      <mc:AlternateContent>
        <mc:Choice Requires="wps">
          <w:drawing>
            <wp:anchor distT="0" distB="0" distL="0" distR="0" simplePos="0" relativeHeight="251659264" behindDoc="0" locked="0" layoutInCell="1" allowOverlap="1" wp14:anchorId="63C35C61" wp14:editId="53B960D0">
              <wp:simplePos x="635" y="635"/>
              <wp:positionH relativeFrom="column">
                <wp:align>center</wp:align>
              </wp:positionH>
              <wp:positionV relativeFrom="paragraph">
                <wp:posOffset>635</wp:posOffset>
              </wp:positionV>
              <wp:extent cx="443865" cy="443865"/>
              <wp:effectExtent l="0" t="0" r="18415" b="10795"/>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7E848C" w14:textId="28AFD956" w:rsidR="009858F0" w:rsidRPr="009858F0" w:rsidRDefault="009858F0">
                          <w:pPr>
                            <w:rPr>
                              <w:rFonts w:ascii="Arial" w:eastAsia="Arial" w:hAnsi="Arial" w:cs="Arial"/>
                              <w:color w:val="FF0000"/>
                            </w:rPr>
                          </w:pPr>
                          <w:r w:rsidRPr="009858F0">
                            <w:rPr>
                              <w:rFonts w:ascii="Arial" w:eastAsia="Arial" w:hAnsi="Arial" w:cs="Arial"/>
                              <w:color w:val="FF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3C35C61"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87E848C" w14:textId="28AFD956" w:rsidR="009858F0" w:rsidRPr="009858F0" w:rsidRDefault="009858F0">
                    <w:pPr>
                      <w:rPr>
                        <w:rFonts w:ascii="Arial" w:eastAsia="Arial" w:hAnsi="Arial" w:cs="Arial"/>
                        <w:color w:val="FF0000"/>
                      </w:rPr>
                    </w:pPr>
                    <w:r w:rsidRPr="009858F0">
                      <w:rPr>
                        <w:rFonts w:ascii="Arial" w:eastAsia="Arial" w:hAnsi="Arial" w:cs="Arial"/>
                        <w:color w:val="FF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8035B" w14:textId="000AAB5E" w:rsidR="001B1F5B" w:rsidRDefault="001B1F5B" w:rsidP="0088732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CB444" w14:textId="1C980433" w:rsidR="001B1F5B" w:rsidRDefault="001B1F5B" w:rsidP="00C77952">
    <w:pPr>
      <w:pStyle w:val="Header"/>
      <w:jc w:val="center"/>
      <w:rPr>
        <w:b/>
        <w:color w:val="FF0000"/>
        <w:sz w:val="28"/>
        <w:szCs w:val="28"/>
      </w:rPr>
    </w:pPr>
  </w:p>
  <w:p w14:paraId="551C6267" w14:textId="3CFE6E3D" w:rsidR="001B1F5B" w:rsidRDefault="00564F5F" w:rsidP="00C77952">
    <w:pPr>
      <w:pStyle w:val="Header"/>
    </w:pPr>
    <w:r>
      <w:rPr>
        <w:noProof/>
      </w:rPr>
      <w:drawing>
        <wp:inline distT="0" distB="0" distL="0" distR="0" wp14:anchorId="07D7F9EC" wp14:editId="7372AE76">
          <wp:extent cx="2743200" cy="801005"/>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66194" cy="807719"/>
                  </a:xfrm>
                  <a:prstGeom prst="rect">
                    <a:avLst/>
                  </a:prstGeom>
                </pic:spPr>
              </pic:pic>
            </a:graphicData>
          </a:graphic>
        </wp:inline>
      </w:drawing>
    </w:r>
  </w:p>
  <w:p w14:paraId="4ADD947A" w14:textId="3B6E5341" w:rsidR="001B1F5B" w:rsidRDefault="001B1F5B">
    <w:pPr>
      <w:pStyle w:val="Header"/>
    </w:pPr>
  </w:p>
  <w:p w14:paraId="2EC6CE69" w14:textId="670C16D6" w:rsidR="001B1F5B" w:rsidRPr="006227CB" w:rsidRDefault="001B1F5B" w:rsidP="006227CB">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A7A"/>
    <w:multiLevelType w:val="multilevel"/>
    <w:tmpl w:val="0D1C4744"/>
    <w:styleLink w:val="Style3"/>
    <w:lvl w:ilvl="0">
      <w:start w:val="1"/>
      <w:numFmt w:val="decimal"/>
      <w:lvlText w:val="%1"/>
      <w:lvlJc w:val="left"/>
      <w:pPr>
        <w:ind w:left="360" w:hanging="360"/>
      </w:pPr>
      <w:rPr>
        <w:rFonts w:asciiTheme="minorHAnsi" w:hAnsiTheme="minorHAnsi" w:hint="default"/>
      </w:rPr>
    </w:lvl>
    <w:lvl w:ilvl="1">
      <w:start w:val="1"/>
      <w:numFmt w:val="none"/>
      <w:lvlText w:val="4.1."/>
      <w:lvlJc w:val="left"/>
      <w:pPr>
        <w:ind w:left="36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3974A51"/>
    <w:multiLevelType w:val="multilevel"/>
    <w:tmpl w:val="1C36AEA0"/>
    <w:styleLink w:val="Style9"/>
    <w:lvl w:ilvl="0">
      <w:start w:val="6"/>
      <w:numFmt w:val="decimal"/>
      <w:lvlText w:val="%1."/>
      <w:lvlJc w:val="left"/>
      <w:pPr>
        <w:tabs>
          <w:tab w:val="num" w:pos="454"/>
        </w:tabs>
        <w:ind w:left="454" w:hanging="341"/>
      </w:pPr>
      <w:rPr>
        <w:rFonts w:hint="default"/>
      </w:rPr>
    </w:lvl>
    <w:lvl w:ilvl="1">
      <w:start w:val="1"/>
      <w:numFmt w:val="decimal"/>
      <w:lvlText w:val="%1.%2."/>
      <w:lvlJc w:val="left"/>
      <w:pPr>
        <w:tabs>
          <w:tab w:val="num" w:pos="454"/>
        </w:tabs>
        <w:ind w:left="454" w:hanging="454"/>
      </w:pPr>
      <w:rPr>
        <w:rFonts w:hint="default"/>
        <w:b w:val="0"/>
        <w:sz w:val="22"/>
        <w:szCs w:val="22"/>
      </w:rPr>
    </w:lvl>
    <w:lvl w:ilvl="2">
      <w:start w:val="1"/>
      <w:numFmt w:val="bullet"/>
      <w:lvlText w:val=""/>
      <w:lvlJc w:val="left"/>
      <w:pPr>
        <w:tabs>
          <w:tab w:val="num" w:pos="1430"/>
        </w:tabs>
        <w:ind w:left="1214" w:hanging="504"/>
      </w:pPr>
      <w:rPr>
        <w:rFonts w:ascii="Symbol" w:hAnsi="Symbol" w:hint="default"/>
        <w:b w:val="0"/>
        <w:sz w:val="22"/>
        <w:szCs w:val="22"/>
      </w:rPr>
    </w:lvl>
    <w:lvl w:ilvl="3">
      <w:start w:val="1"/>
      <w:numFmt w:val="bullet"/>
      <w:lvlText w:val="o"/>
      <w:lvlJc w:val="left"/>
      <w:pPr>
        <w:tabs>
          <w:tab w:val="num" w:pos="1800"/>
        </w:tabs>
        <w:ind w:left="1728" w:hanging="648"/>
      </w:pPr>
      <w:rPr>
        <w:rFonts w:ascii="Courier New" w:hAnsi="Courier New" w:cs="Courier New" w:hint="default"/>
        <w:b w:val="0"/>
      </w:rPr>
    </w:lvl>
    <w:lvl w:ilvl="4">
      <w:start w:val="1"/>
      <w:numFmt w:val="lowerRoman"/>
      <w:lvlText w:val="%5."/>
      <w:lvlJc w:val="righ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4C04EBC"/>
    <w:multiLevelType w:val="multilevel"/>
    <w:tmpl w:val="1C36AEA0"/>
    <w:styleLink w:val="Style2"/>
    <w:lvl w:ilvl="0">
      <w:start w:val="3"/>
      <w:numFmt w:val="decimal"/>
      <w:lvlText w:val="%1."/>
      <w:lvlJc w:val="left"/>
      <w:pPr>
        <w:tabs>
          <w:tab w:val="num" w:pos="454"/>
        </w:tabs>
        <w:ind w:left="454" w:hanging="341"/>
      </w:pPr>
      <w:rPr>
        <w:rFonts w:hint="default"/>
      </w:rPr>
    </w:lvl>
    <w:lvl w:ilvl="1">
      <w:start w:val="1"/>
      <w:numFmt w:val="decimal"/>
      <w:lvlText w:val="%1.%2."/>
      <w:lvlJc w:val="left"/>
      <w:pPr>
        <w:tabs>
          <w:tab w:val="num" w:pos="738"/>
        </w:tabs>
        <w:ind w:left="738" w:hanging="454"/>
      </w:pPr>
      <w:rPr>
        <w:rFonts w:hint="default"/>
        <w:b w:val="0"/>
        <w:sz w:val="22"/>
        <w:szCs w:val="22"/>
      </w:rPr>
    </w:lvl>
    <w:lvl w:ilvl="2">
      <w:start w:val="1"/>
      <w:numFmt w:val="bullet"/>
      <w:lvlText w:val=""/>
      <w:lvlJc w:val="left"/>
      <w:pPr>
        <w:tabs>
          <w:tab w:val="num" w:pos="1430"/>
        </w:tabs>
        <w:ind w:left="1214" w:hanging="504"/>
      </w:pPr>
      <w:rPr>
        <w:rFonts w:ascii="Symbol" w:hAnsi="Symbol" w:hint="default"/>
        <w:b w:val="0"/>
        <w:sz w:val="22"/>
        <w:szCs w:val="22"/>
      </w:rPr>
    </w:lvl>
    <w:lvl w:ilvl="3">
      <w:start w:val="1"/>
      <w:numFmt w:val="bullet"/>
      <w:lvlText w:val="o"/>
      <w:lvlJc w:val="left"/>
      <w:pPr>
        <w:tabs>
          <w:tab w:val="num" w:pos="1800"/>
        </w:tabs>
        <w:ind w:left="1728" w:hanging="648"/>
      </w:pPr>
      <w:rPr>
        <w:rFonts w:ascii="Courier New" w:hAnsi="Courier New" w:cs="Courier New" w:hint="default"/>
        <w:b w:val="0"/>
      </w:rPr>
    </w:lvl>
    <w:lvl w:ilvl="4">
      <w:start w:val="1"/>
      <w:numFmt w:val="lowerRoman"/>
      <w:lvlText w:val="%5."/>
      <w:lvlJc w:val="righ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AE44DEC"/>
    <w:multiLevelType w:val="multilevel"/>
    <w:tmpl w:val="1C36AEA0"/>
    <w:styleLink w:val="Style1"/>
    <w:lvl w:ilvl="0">
      <w:start w:val="2"/>
      <w:numFmt w:val="decimal"/>
      <w:lvlText w:val="%1."/>
      <w:lvlJc w:val="left"/>
      <w:pPr>
        <w:tabs>
          <w:tab w:val="num" w:pos="454"/>
        </w:tabs>
        <w:ind w:left="454" w:hanging="341"/>
      </w:pPr>
      <w:rPr>
        <w:rFonts w:hint="default"/>
      </w:rPr>
    </w:lvl>
    <w:lvl w:ilvl="1">
      <w:start w:val="1"/>
      <w:numFmt w:val="decimal"/>
      <w:lvlText w:val="%1.%2."/>
      <w:lvlJc w:val="left"/>
      <w:pPr>
        <w:tabs>
          <w:tab w:val="num" w:pos="738"/>
        </w:tabs>
        <w:ind w:left="738" w:hanging="454"/>
      </w:pPr>
      <w:rPr>
        <w:rFonts w:hint="default"/>
        <w:b w:val="0"/>
        <w:sz w:val="22"/>
        <w:szCs w:val="22"/>
      </w:rPr>
    </w:lvl>
    <w:lvl w:ilvl="2">
      <w:start w:val="1"/>
      <w:numFmt w:val="bullet"/>
      <w:lvlText w:val=""/>
      <w:lvlJc w:val="left"/>
      <w:pPr>
        <w:tabs>
          <w:tab w:val="num" w:pos="1430"/>
        </w:tabs>
        <w:ind w:left="1214" w:hanging="504"/>
      </w:pPr>
      <w:rPr>
        <w:rFonts w:ascii="Symbol" w:hAnsi="Symbol" w:hint="default"/>
        <w:b w:val="0"/>
        <w:sz w:val="22"/>
        <w:szCs w:val="22"/>
      </w:rPr>
    </w:lvl>
    <w:lvl w:ilvl="3">
      <w:start w:val="1"/>
      <w:numFmt w:val="bullet"/>
      <w:lvlText w:val="o"/>
      <w:lvlJc w:val="left"/>
      <w:pPr>
        <w:tabs>
          <w:tab w:val="num" w:pos="1800"/>
        </w:tabs>
        <w:ind w:left="1728" w:hanging="648"/>
      </w:pPr>
      <w:rPr>
        <w:rFonts w:ascii="Courier New" w:hAnsi="Courier New" w:cs="Courier New" w:hint="default"/>
        <w:b w:val="0"/>
      </w:rPr>
    </w:lvl>
    <w:lvl w:ilvl="4">
      <w:start w:val="1"/>
      <w:numFmt w:val="lowerRoman"/>
      <w:lvlText w:val="%5."/>
      <w:lvlJc w:val="righ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5667758"/>
    <w:multiLevelType w:val="multilevel"/>
    <w:tmpl w:val="1C36AEA0"/>
    <w:styleLink w:val="Style7"/>
    <w:lvl w:ilvl="0">
      <w:start w:val="4"/>
      <w:numFmt w:val="decimal"/>
      <w:lvlText w:val="%1."/>
      <w:lvlJc w:val="left"/>
      <w:pPr>
        <w:tabs>
          <w:tab w:val="num" w:pos="454"/>
        </w:tabs>
        <w:ind w:left="454" w:hanging="341"/>
      </w:pPr>
      <w:rPr>
        <w:rFonts w:hint="default"/>
      </w:rPr>
    </w:lvl>
    <w:lvl w:ilvl="1">
      <w:start w:val="1"/>
      <w:numFmt w:val="decimal"/>
      <w:lvlText w:val="%1.%2."/>
      <w:lvlJc w:val="left"/>
      <w:pPr>
        <w:tabs>
          <w:tab w:val="num" w:pos="454"/>
        </w:tabs>
        <w:ind w:left="454" w:hanging="454"/>
      </w:pPr>
      <w:rPr>
        <w:rFonts w:hint="default"/>
        <w:b w:val="0"/>
        <w:sz w:val="22"/>
        <w:szCs w:val="22"/>
      </w:rPr>
    </w:lvl>
    <w:lvl w:ilvl="2">
      <w:start w:val="1"/>
      <w:numFmt w:val="bullet"/>
      <w:lvlText w:val=""/>
      <w:lvlJc w:val="left"/>
      <w:pPr>
        <w:tabs>
          <w:tab w:val="num" w:pos="1430"/>
        </w:tabs>
        <w:ind w:left="1214" w:hanging="504"/>
      </w:pPr>
      <w:rPr>
        <w:rFonts w:ascii="Symbol" w:hAnsi="Symbol" w:hint="default"/>
        <w:b w:val="0"/>
        <w:sz w:val="22"/>
        <w:szCs w:val="22"/>
      </w:rPr>
    </w:lvl>
    <w:lvl w:ilvl="3">
      <w:start w:val="1"/>
      <w:numFmt w:val="bullet"/>
      <w:lvlText w:val="o"/>
      <w:lvlJc w:val="left"/>
      <w:pPr>
        <w:tabs>
          <w:tab w:val="num" w:pos="1800"/>
        </w:tabs>
        <w:ind w:left="1728" w:hanging="648"/>
      </w:pPr>
      <w:rPr>
        <w:rFonts w:ascii="Courier New" w:hAnsi="Courier New" w:cs="Courier New" w:hint="default"/>
        <w:b w:val="0"/>
      </w:rPr>
    </w:lvl>
    <w:lvl w:ilvl="4">
      <w:start w:val="1"/>
      <w:numFmt w:val="lowerRoman"/>
      <w:lvlText w:val="%5."/>
      <w:lvlJc w:val="righ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7D13CF1"/>
    <w:multiLevelType w:val="multilevel"/>
    <w:tmpl w:val="1C36AEA0"/>
    <w:numStyleLink w:val="Style1"/>
  </w:abstractNum>
  <w:abstractNum w:abstractNumId="6" w15:restartNumberingAfterBreak="0">
    <w:nsid w:val="2E0777EF"/>
    <w:multiLevelType w:val="multilevel"/>
    <w:tmpl w:val="1C36AEA0"/>
    <w:numStyleLink w:val="Style1"/>
  </w:abstractNum>
  <w:abstractNum w:abstractNumId="7" w15:restartNumberingAfterBreak="0">
    <w:nsid w:val="32017D9B"/>
    <w:multiLevelType w:val="multilevel"/>
    <w:tmpl w:val="504866BA"/>
    <w:styleLink w:val="Style8"/>
    <w:lvl w:ilvl="0">
      <w:start w:val="5"/>
      <w:numFmt w:val="decimal"/>
      <w:lvlText w:val="%1."/>
      <w:lvlJc w:val="left"/>
      <w:pPr>
        <w:tabs>
          <w:tab w:val="num" w:pos="454"/>
        </w:tabs>
        <w:ind w:left="454" w:hanging="341"/>
      </w:pPr>
      <w:rPr>
        <w:rFonts w:hint="default"/>
      </w:rPr>
    </w:lvl>
    <w:lvl w:ilvl="1">
      <w:start w:val="1"/>
      <w:numFmt w:val="decimal"/>
      <w:lvlText w:val="%1.%2."/>
      <w:lvlJc w:val="left"/>
      <w:pPr>
        <w:tabs>
          <w:tab w:val="num" w:pos="454"/>
        </w:tabs>
        <w:ind w:left="454" w:hanging="454"/>
      </w:pPr>
      <w:rPr>
        <w:rFonts w:hint="default"/>
        <w:b w:val="0"/>
        <w:sz w:val="22"/>
        <w:szCs w:val="22"/>
      </w:rPr>
    </w:lvl>
    <w:lvl w:ilvl="2">
      <w:start w:val="1"/>
      <w:numFmt w:val="bullet"/>
      <w:lvlText w:val=""/>
      <w:lvlJc w:val="left"/>
      <w:pPr>
        <w:tabs>
          <w:tab w:val="num" w:pos="1430"/>
        </w:tabs>
        <w:ind w:left="1214" w:hanging="504"/>
      </w:pPr>
      <w:rPr>
        <w:rFonts w:ascii="Symbol" w:hAnsi="Symbol" w:hint="default"/>
        <w:b w:val="0"/>
        <w:sz w:val="22"/>
        <w:szCs w:val="22"/>
      </w:rPr>
    </w:lvl>
    <w:lvl w:ilvl="3">
      <w:start w:val="1"/>
      <w:numFmt w:val="bullet"/>
      <w:lvlText w:val="o"/>
      <w:lvlJc w:val="left"/>
      <w:pPr>
        <w:tabs>
          <w:tab w:val="num" w:pos="1800"/>
        </w:tabs>
        <w:ind w:left="1728" w:hanging="648"/>
      </w:pPr>
      <w:rPr>
        <w:rFonts w:ascii="Courier New" w:hAnsi="Courier New" w:cs="Courier New" w:hint="default"/>
        <w:b w:val="0"/>
      </w:rPr>
    </w:lvl>
    <w:lvl w:ilvl="4">
      <w:start w:val="1"/>
      <w:numFmt w:val="lowerRoman"/>
      <w:lvlText w:val="%5."/>
      <w:lvlJc w:val="righ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7F615F5"/>
    <w:multiLevelType w:val="multilevel"/>
    <w:tmpl w:val="1C36AEA0"/>
    <w:styleLink w:val="Style10"/>
    <w:lvl w:ilvl="0">
      <w:start w:val="5"/>
      <w:numFmt w:val="decimal"/>
      <w:lvlText w:val="%1."/>
      <w:lvlJc w:val="left"/>
      <w:pPr>
        <w:tabs>
          <w:tab w:val="num" w:pos="454"/>
        </w:tabs>
        <w:ind w:left="454" w:hanging="341"/>
      </w:pPr>
      <w:rPr>
        <w:rFonts w:hint="default"/>
      </w:rPr>
    </w:lvl>
    <w:lvl w:ilvl="1">
      <w:start w:val="1"/>
      <w:numFmt w:val="decimal"/>
      <w:lvlText w:val="%1.%2."/>
      <w:lvlJc w:val="left"/>
      <w:pPr>
        <w:tabs>
          <w:tab w:val="num" w:pos="454"/>
        </w:tabs>
        <w:ind w:left="454" w:hanging="454"/>
      </w:pPr>
      <w:rPr>
        <w:rFonts w:hint="default"/>
        <w:b w:val="0"/>
        <w:sz w:val="22"/>
        <w:szCs w:val="22"/>
      </w:rPr>
    </w:lvl>
    <w:lvl w:ilvl="2">
      <w:start w:val="1"/>
      <w:numFmt w:val="bullet"/>
      <w:lvlText w:val=""/>
      <w:lvlJc w:val="left"/>
      <w:pPr>
        <w:tabs>
          <w:tab w:val="num" w:pos="1430"/>
        </w:tabs>
        <w:ind w:left="1214" w:hanging="504"/>
      </w:pPr>
      <w:rPr>
        <w:rFonts w:ascii="Symbol" w:hAnsi="Symbol" w:hint="default"/>
        <w:b w:val="0"/>
        <w:sz w:val="22"/>
        <w:szCs w:val="22"/>
      </w:rPr>
    </w:lvl>
    <w:lvl w:ilvl="3">
      <w:start w:val="1"/>
      <w:numFmt w:val="bullet"/>
      <w:lvlText w:val="o"/>
      <w:lvlJc w:val="left"/>
      <w:pPr>
        <w:tabs>
          <w:tab w:val="num" w:pos="1800"/>
        </w:tabs>
        <w:ind w:left="1728" w:hanging="648"/>
      </w:pPr>
      <w:rPr>
        <w:rFonts w:ascii="Courier New" w:hAnsi="Courier New" w:cs="Courier New" w:hint="default"/>
        <w:b w:val="0"/>
      </w:rPr>
    </w:lvl>
    <w:lvl w:ilvl="4">
      <w:start w:val="1"/>
      <w:numFmt w:val="lowerRoman"/>
      <w:lvlText w:val="%5."/>
      <w:lvlJc w:val="righ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FD80963"/>
    <w:multiLevelType w:val="multilevel"/>
    <w:tmpl w:val="1C36AEA0"/>
    <w:lvl w:ilvl="0">
      <w:start w:val="1"/>
      <w:numFmt w:val="decimal"/>
      <w:lvlText w:val="%1."/>
      <w:lvlJc w:val="left"/>
      <w:pPr>
        <w:tabs>
          <w:tab w:val="num" w:pos="454"/>
        </w:tabs>
        <w:ind w:left="454" w:hanging="341"/>
      </w:pPr>
      <w:rPr>
        <w:rFonts w:hint="default"/>
      </w:rPr>
    </w:lvl>
    <w:lvl w:ilvl="1">
      <w:start w:val="1"/>
      <w:numFmt w:val="decimal"/>
      <w:lvlText w:val="%1.%2."/>
      <w:lvlJc w:val="left"/>
      <w:pPr>
        <w:tabs>
          <w:tab w:val="num" w:pos="454"/>
        </w:tabs>
        <w:ind w:left="454" w:hanging="454"/>
      </w:pPr>
      <w:rPr>
        <w:rFonts w:hint="default"/>
        <w:b w:val="0"/>
        <w:sz w:val="22"/>
        <w:szCs w:val="22"/>
      </w:rPr>
    </w:lvl>
    <w:lvl w:ilvl="2">
      <w:start w:val="1"/>
      <w:numFmt w:val="bullet"/>
      <w:lvlText w:val=""/>
      <w:lvlJc w:val="left"/>
      <w:pPr>
        <w:tabs>
          <w:tab w:val="num" w:pos="1430"/>
        </w:tabs>
        <w:ind w:left="1214" w:hanging="504"/>
      </w:pPr>
      <w:rPr>
        <w:rFonts w:ascii="Symbol" w:hAnsi="Symbol" w:hint="default"/>
        <w:b w:val="0"/>
        <w:sz w:val="22"/>
        <w:szCs w:val="22"/>
      </w:rPr>
    </w:lvl>
    <w:lvl w:ilvl="3">
      <w:start w:val="1"/>
      <w:numFmt w:val="bullet"/>
      <w:lvlText w:val="o"/>
      <w:lvlJc w:val="left"/>
      <w:pPr>
        <w:tabs>
          <w:tab w:val="num" w:pos="1800"/>
        </w:tabs>
        <w:ind w:left="1728" w:hanging="648"/>
      </w:pPr>
      <w:rPr>
        <w:rFonts w:ascii="Courier New" w:hAnsi="Courier New" w:cs="Courier New" w:hint="default"/>
        <w:b w:val="0"/>
      </w:rPr>
    </w:lvl>
    <w:lvl w:ilvl="4">
      <w:start w:val="1"/>
      <w:numFmt w:val="lowerRoman"/>
      <w:lvlText w:val="%5."/>
      <w:lvlJc w:val="righ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444D02B1"/>
    <w:multiLevelType w:val="multilevel"/>
    <w:tmpl w:val="0C09001D"/>
    <w:styleLink w:val="Style5"/>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A03158B"/>
    <w:multiLevelType w:val="multilevel"/>
    <w:tmpl w:val="0C09001D"/>
    <w:styleLink w:val="Style4"/>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1A45124"/>
    <w:multiLevelType w:val="hybridMultilevel"/>
    <w:tmpl w:val="14DA76A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2F41C24"/>
    <w:multiLevelType w:val="multilevel"/>
    <w:tmpl w:val="1C36AEA0"/>
    <w:numStyleLink w:val="Style2"/>
  </w:abstractNum>
  <w:abstractNum w:abstractNumId="14" w15:restartNumberingAfterBreak="0">
    <w:nsid w:val="552E10FD"/>
    <w:multiLevelType w:val="hybridMultilevel"/>
    <w:tmpl w:val="A154A084"/>
    <w:lvl w:ilvl="0" w:tplc="A6EACFDA">
      <w:numFmt w:val="bullet"/>
      <w:pStyle w:val="ListParagraph"/>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A1D1CE1"/>
    <w:multiLevelType w:val="multilevel"/>
    <w:tmpl w:val="1C36AEA0"/>
    <w:numStyleLink w:val="Style1"/>
  </w:abstractNum>
  <w:abstractNum w:abstractNumId="16" w15:restartNumberingAfterBreak="0">
    <w:nsid w:val="73717BEB"/>
    <w:multiLevelType w:val="multilevel"/>
    <w:tmpl w:val="04D0FA70"/>
    <w:lvl w:ilvl="0">
      <w:start w:val="3"/>
      <w:numFmt w:val="decimal"/>
      <w:lvlText w:val="%1."/>
      <w:lvlJc w:val="left"/>
      <w:pPr>
        <w:tabs>
          <w:tab w:val="num" w:pos="454"/>
        </w:tabs>
        <w:ind w:left="454" w:hanging="341"/>
      </w:pPr>
      <w:rPr>
        <w:rFonts w:hint="default"/>
      </w:rPr>
    </w:lvl>
    <w:lvl w:ilvl="1">
      <w:start w:val="7"/>
      <w:numFmt w:val="decimal"/>
      <w:lvlText w:val="%1.%2."/>
      <w:lvlJc w:val="left"/>
      <w:pPr>
        <w:tabs>
          <w:tab w:val="num" w:pos="567"/>
        </w:tabs>
        <w:ind w:left="567" w:hanging="567"/>
      </w:pPr>
      <w:rPr>
        <w:rFonts w:hint="default"/>
        <w:b w:val="0"/>
        <w:sz w:val="22"/>
        <w:szCs w:val="22"/>
      </w:rPr>
    </w:lvl>
    <w:lvl w:ilvl="2">
      <w:start w:val="1"/>
      <w:numFmt w:val="bullet"/>
      <w:lvlText w:val=""/>
      <w:lvlJc w:val="left"/>
      <w:pPr>
        <w:tabs>
          <w:tab w:val="num" w:pos="1430"/>
        </w:tabs>
        <w:ind w:left="1214" w:hanging="504"/>
      </w:pPr>
      <w:rPr>
        <w:rFonts w:ascii="Symbol" w:hAnsi="Symbol" w:hint="default"/>
        <w:b w:val="0"/>
        <w:sz w:val="22"/>
        <w:szCs w:val="22"/>
      </w:rPr>
    </w:lvl>
    <w:lvl w:ilvl="3">
      <w:start w:val="1"/>
      <w:numFmt w:val="bullet"/>
      <w:lvlText w:val="o"/>
      <w:lvlJc w:val="left"/>
      <w:pPr>
        <w:tabs>
          <w:tab w:val="num" w:pos="1800"/>
        </w:tabs>
        <w:ind w:left="1728" w:hanging="648"/>
      </w:pPr>
      <w:rPr>
        <w:rFonts w:ascii="Courier New" w:hAnsi="Courier New" w:cs="Courier New" w:hint="default"/>
        <w:b w:val="0"/>
      </w:rPr>
    </w:lvl>
    <w:lvl w:ilvl="4">
      <w:start w:val="1"/>
      <w:numFmt w:val="lowerRoman"/>
      <w:lvlText w:val="%5."/>
      <w:lvlJc w:val="righ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4570B1F"/>
    <w:multiLevelType w:val="multilevel"/>
    <w:tmpl w:val="4D5C4392"/>
    <w:lvl w:ilvl="0">
      <w:start w:val="4"/>
      <w:numFmt w:val="decimal"/>
      <w:lvlText w:val="%1."/>
      <w:lvlJc w:val="left"/>
      <w:pPr>
        <w:tabs>
          <w:tab w:val="num" w:pos="454"/>
        </w:tabs>
        <w:ind w:left="454" w:hanging="341"/>
      </w:pPr>
      <w:rPr>
        <w:rFonts w:hint="default"/>
      </w:rPr>
    </w:lvl>
    <w:lvl w:ilvl="1">
      <w:start w:val="1"/>
      <w:numFmt w:val="decimal"/>
      <w:lvlText w:val="%1.%2."/>
      <w:lvlJc w:val="left"/>
      <w:pPr>
        <w:tabs>
          <w:tab w:val="num" w:pos="567"/>
        </w:tabs>
        <w:ind w:left="567" w:hanging="567"/>
      </w:pPr>
      <w:rPr>
        <w:rFonts w:hint="default"/>
        <w:b w:val="0"/>
        <w:sz w:val="22"/>
        <w:szCs w:val="22"/>
      </w:rPr>
    </w:lvl>
    <w:lvl w:ilvl="2">
      <w:start w:val="1"/>
      <w:numFmt w:val="bullet"/>
      <w:lvlText w:val=""/>
      <w:lvlJc w:val="left"/>
      <w:pPr>
        <w:tabs>
          <w:tab w:val="num" w:pos="1430"/>
        </w:tabs>
        <w:ind w:left="1214" w:hanging="504"/>
      </w:pPr>
      <w:rPr>
        <w:rFonts w:ascii="Symbol" w:hAnsi="Symbol" w:hint="default"/>
        <w:b w:val="0"/>
        <w:sz w:val="22"/>
        <w:szCs w:val="22"/>
      </w:rPr>
    </w:lvl>
    <w:lvl w:ilvl="3">
      <w:start w:val="1"/>
      <w:numFmt w:val="bullet"/>
      <w:lvlText w:val="o"/>
      <w:lvlJc w:val="left"/>
      <w:pPr>
        <w:tabs>
          <w:tab w:val="num" w:pos="1800"/>
        </w:tabs>
        <w:ind w:left="1728" w:hanging="648"/>
      </w:pPr>
      <w:rPr>
        <w:rFonts w:ascii="Courier New" w:hAnsi="Courier New" w:cs="Courier New" w:hint="default"/>
        <w:b w:val="0"/>
      </w:rPr>
    </w:lvl>
    <w:lvl w:ilvl="4">
      <w:start w:val="1"/>
      <w:numFmt w:val="lowerRoman"/>
      <w:lvlText w:val="%5."/>
      <w:lvlJc w:val="righ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80073A3"/>
    <w:multiLevelType w:val="multilevel"/>
    <w:tmpl w:val="F202B9CC"/>
    <w:lvl w:ilvl="0">
      <w:start w:val="3"/>
      <w:numFmt w:val="decimal"/>
      <w:lvlText w:val="%1."/>
      <w:lvlJc w:val="left"/>
      <w:pPr>
        <w:tabs>
          <w:tab w:val="num" w:pos="454"/>
        </w:tabs>
        <w:ind w:left="454" w:hanging="341"/>
      </w:pPr>
      <w:rPr>
        <w:rFonts w:hint="default"/>
      </w:rPr>
    </w:lvl>
    <w:lvl w:ilvl="1">
      <w:start w:val="1"/>
      <w:numFmt w:val="decimal"/>
      <w:lvlText w:val="%1.%2."/>
      <w:lvlJc w:val="left"/>
      <w:pPr>
        <w:tabs>
          <w:tab w:val="num" w:pos="738"/>
        </w:tabs>
        <w:ind w:left="738" w:hanging="454"/>
      </w:pPr>
      <w:rPr>
        <w:rFonts w:hint="default"/>
        <w:b w:val="0"/>
        <w:sz w:val="22"/>
        <w:szCs w:val="22"/>
      </w:rPr>
    </w:lvl>
    <w:lvl w:ilvl="2">
      <w:start w:val="1"/>
      <w:numFmt w:val="bullet"/>
      <w:lvlText w:val=""/>
      <w:lvlJc w:val="left"/>
      <w:pPr>
        <w:tabs>
          <w:tab w:val="num" w:pos="1430"/>
        </w:tabs>
        <w:ind w:left="1214" w:hanging="504"/>
      </w:pPr>
      <w:rPr>
        <w:rFonts w:ascii="Symbol" w:hAnsi="Symbol" w:hint="default"/>
        <w:b w:val="0"/>
        <w:sz w:val="22"/>
        <w:szCs w:val="22"/>
      </w:rPr>
    </w:lvl>
    <w:lvl w:ilvl="3">
      <w:start w:val="1"/>
      <w:numFmt w:val="bullet"/>
      <w:lvlText w:val="-"/>
      <w:lvlJc w:val="left"/>
      <w:pPr>
        <w:tabs>
          <w:tab w:val="num" w:pos="1800"/>
        </w:tabs>
        <w:ind w:left="1728" w:hanging="648"/>
      </w:pPr>
      <w:rPr>
        <w:rFonts w:ascii="Courier New" w:hAnsi="Courier New" w:hint="default"/>
        <w:b w:val="0"/>
      </w:rPr>
    </w:lvl>
    <w:lvl w:ilvl="4">
      <w:start w:val="1"/>
      <w:numFmt w:val="lowerRoman"/>
      <w:lvlText w:val="%5."/>
      <w:lvlJc w:val="righ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789D6FB5"/>
    <w:multiLevelType w:val="multilevel"/>
    <w:tmpl w:val="55AE6ACC"/>
    <w:lvl w:ilvl="0">
      <w:start w:val="6"/>
      <w:numFmt w:val="decimal"/>
      <w:lvlText w:val="%1."/>
      <w:lvlJc w:val="left"/>
      <w:pPr>
        <w:tabs>
          <w:tab w:val="num" w:pos="454"/>
        </w:tabs>
        <w:ind w:left="454" w:hanging="341"/>
      </w:pPr>
      <w:rPr>
        <w:rFonts w:hint="default"/>
      </w:rPr>
    </w:lvl>
    <w:lvl w:ilvl="1">
      <w:start w:val="1"/>
      <w:numFmt w:val="decimal"/>
      <w:lvlText w:val="%1.%2."/>
      <w:lvlJc w:val="left"/>
      <w:pPr>
        <w:tabs>
          <w:tab w:val="num" w:pos="567"/>
        </w:tabs>
        <w:ind w:left="567" w:hanging="567"/>
      </w:pPr>
      <w:rPr>
        <w:rFonts w:hint="default"/>
        <w:b w:val="0"/>
        <w:sz w:val="22"/>
        <w:szCs w:val="22"/>
      </w:rPr>
    </w:lvl>
    <w:lvl w:ilvl="2">
      <w:start w:val="1"/>
      <w:numFmt w:val="bullet"/>
      <w:lvlText w:val=""/>
      <w:lvlJc w:val="left"/>
      <w:pPr>
        <w:tabs>
          <w:tab w:val="num" w:pos="1430"/>
        </w:tabs>
        <w:ind w:left="1214" w:hanging="504"/>
      </w:pPr>
      <w:rPr>
        <w:rFonts w:ascii="Symbol" w:hAnsi="Symbol" w:hint="default"/>
        <w:b w:val="0"/>
        <w:sz w:val="22"/>
        <w:szCs w:val="22"/>
      </w:rPr>
    </w:lvl>
    <w:lvl w:ilvl="3">
      <w:start w:val="1"/>
      <w:numFmt w:val="bullet"/>
      <w:lvlText w:val="o"/>
      <w:lvlJc w:val="left"/>
      <w:pPr>
        <w:tabs>
          <w:tab w:val="num" w:pos="1800"/>
        </w:tabs>
        <w:ind w:left="1728" w:hanging="648"/>
      </w:pPr>
      <w:rPr>
        <w:rFonts w:ascii="Courier New" w:hAnsi="Courier New" w:cs="Courier New" w:hint="default"/>
        <w:b w:val="0"/>
      </w:rPr>
    </w:lvl>
    <w:lvl w:ilvl="4">
      <w:start w:val="1"/>
      <w:numFmt w:val="lowerRoman"/>
      <w:lvlText w:val="%5."/>
      <w:lvlJc w:val="righ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79323D05"/>
    <w:multiLevelType w:val="multilevel"/>
    <w:tmpl w:val="033C6868"/>
    <w:lvl w:ilvl="0">
      <w:start w:val="5"/>
      <w:numFmt w:val="decimal"/>
      <w:lvlText w:val="%1."/>
      <w:lvlJc w:val="left"/>
      <w:pPr>
        <w:tabs>
          <w:tab w:val="num" w:pos="454"/>
        </w:tabs>
        <w:ind w:left="454" w:hanging="341"/>
      </w:pPr>
      <w:rPr>
        <w:rFonts w:hint="default"/>
      </w:rPr>
    </w:lvl>
    <w:lvl w:ilvl="1">
      <w:start w:val="1"/>
      <w:numFmt w:val="decimal"/>
      <w:lvlText w:val="%1.%2."/>
      <w:lvlJc w:val="left"/>
      <w:pPr>
        <w:tabs>
          <w:tab w:val="num" w:pos="567"/>
        </w:tabs>
        <w:ind w:left="567" w:hanging="567"/>
      </w:pPr>
      <w:rPr>
        <w:rFonts w:hint="default"/>
        <w:b w:val="0"/>
        <w:sz w:val="22"/>
        <w:szCs w:val="22"/>
      </w:rPr>
    </w:lvl>
    <w:lvl w:ilvl="2">
      <w:start w:val="1"/>
      <w:numFmt w:val="bullet"/>
      <w:lvlText w:val=""/>
      <w:lvlJc w:val="left"/>
      <w:pPr>
        <w:tabs>
          <w:tab w:val="num" w:pos="1430"/>
        </w:tabs>
        <w:ind w:left="1214" w:hanging="504"/>
      </w:pPr>
      <w:rPr>
        <w:rFonts w:ascii="Symbol" w:hAnsi="Symbol" w:hint="default"/>
        <w:b w:val="0"/>
        <w:sz w:val="22"/>
        <w:szCs w:val="22"/>
      </w:rPr>
    </w:lvl>
    <w:lvl w:ilvl="3">
      <w:start w:val="1"/>
      <w:numFmt w:val="bullet"/>
      <w:lvlText w:val="o"/>
      <w:lvlJc w:val="left"/>
      <w:pPr>
        <w:tabs>
          <w:tab w:val="num" w:pos="1800"/>
        </w:tabs>
        <w:ind w:left="1728" w:hanging="648"/>
      </w:pPr>
      <w:rPr>
        <w:rFonts w:ascii="Courier New" w:hAnsi="Courier New" w:cs="Courier New" w:hint="default"/>
        <w:b w:val="0"/>
      </w:rPr>
    </w:lvl>
    <w:lvl w:ilvl="4">
      <w:start w:val="1"/>
      <w:numFmt w:val="lowerRoman"/>
      <w:lvlText w:val="%5."/>
      <w:lvlJc w:val="righ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EBA66D5"/>
    <w:multiLevelType w:val="multilevel"/>
    <w:tmpl w:val="0C09001D"/>
    <w:styleLink w:val="Style6"/>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37472245">
    <w:abstractNumId w:val="6"/>
  </w:num>
  <w:num w:numId="2" w16cid:durableId="875629151">
    <w:abstractNumId w:val="14"/>
  </w:num>
  <w:num w:numId="3" w16cid:durableId="860388288">
    <w:abstractNumId w:val="12"/>
  </w:num>
  <w:num w:numId="4" w16cid:durableId="1402365822">
    <w:abstractNumId w:val="9"/>
  </w:num>
  <w:num w:numId="5" w16cid:durableId="851382858">
    <w:abstractNumId w:val="3"/>
  </w:num>
  <w:num w:numId="6" w16cid:durableId="740950783">
    <w:abstractNumId w:val="13"/>
  </w:num>
  <w:num w:numId="7" w16cid:durableId="94446459">
    <w:abstractNumId w:val="2"/>
  </w:num>
  <w:num w:numId="8" w16cid:durableId="836846336">
    <w:abstractNumId w:val="15"/>
  </w:num>
  <w:num w:numId="9" w16cid:durableId="1897859332">
    <w:abstractNumId w:val="5"/>
  </w:num>
  <w:num w:numId="10" w16cid:durableId="1862040404">
    <w:abstractNumId w:val="16"/>
  </w:num>
  <w:num w:numId="11" w16cid:durableId="180553236">
    <w:abstractNumId w:val="0"/>
  </w:num>
  <w:num w:numId="12" w16cid:durableId="600378990">
    <w:abstractNumId w:val="11"/>
  </w:num>
  <w:num w:numId="13" w16cid:durableId="1419249383">
    <w:abstractNumId w:val="10"/>
  </w:num>
  <w:num w:numId="14" w16cid:durableId="169492961">
    <w:abstractNumId w:val="21"/>
  </w:num>
  <w:num w:numId="15" w16cid:durableId="2029405593">
    <w:abstractNumId w:val="17"/>
  </w:num>
  <w:num w:numId="16" w16cid:durableId="1543008877">
    <w:abstractNumId w:val="4"/>
  </w:num>
  <w:num w:numId="17" w16cid:durableId="875890775">
    <w:abstractNumId w:val="19"/>
  </w:num>
  <w:num w:numId="18" w16cid:durableId="1364819164">
    <w:abstractNumId w:val="7"/>
  </w:num>
  <w:num w:numId="19" w16cid:durableId="338970021">
    <w:abstractNumId w:val="1"/>
  </w:num>
  <w:num w:numId="20" w16cid:durableId="170536674">
    <w:abstractNumId w:val="20"/>
  </w:num>
  <w:num w:numId="21" w16cid:durableId="596719183">
    <w:abstractNumId w:val="8"/>
  </w:num>
  <w:num w:numId="22" w16cid:durableId="1927416484">
    <w:abstractNumId w:val="17"/>
    <w:lvlOverride w:ilvl="0">
      <w:lvl w:ilvl="0">
        <w:start w:val="4"/>
        <w:numFmt w:val="decimal"/>
        <w:lvlText w:val="%1."/>
        <w:lvlJc w:val="left"/>
        <w:pPr>
          <w:tabs>
            <w:tab w:val="num" w:pos="454"/>
          </w:tabs>
          <w:ind w:left="454" w:hanging="341"/>
        </w:pPr>
        <w:rPr>
          <w:rFonts w:hint="default"/>
        </w:rPr>
      </w:lvl>
    </w:lvlOverride>
    <w:lvlOverride w:ilvl="1">
      <w:lvl w:ilvl="1">
        <w:start w:val="1"/>
        <w:numFmt w:val="decimal"/>
        <w:lvlText w:val="%1.%2."/>
        <w:lvlJc w:val="left"/>
        <w:pPr>
          <w:tabs>
            <w:tab w:val="num" w:pos="454"/>
          </w:tabs>
          <w:ind w:left="454" w:hanging="454"/>
        </w:pPr>
        <w:rPr>
          <w:rFonts w:hint="default"/>
          <w:b w:val="0"/>
          <w:sz w:val="22"/>
          <w:szCs w:val="22"/>
        </w:rPr>
      </w:lvl>
    </w:lvlOverride>
    <w:lvlOverride w:ilvl="2">
      <w:lvl w:ilvl="2">
        <w:start w:val="1"/>
        <w:numFmt w:val="bullet"/>
        <w:lvlText w:val=""/>
        <w:lvlJc w:val="left"/>
        <w:pPr>
          <w:tabs>
            <w:tab w:val="num" w:pos="1430"/>
          </w:tabs>
          <w:ind w:left="1134" w:hanging="424"/>
        </w:pPr>
        <w:rPr>
          <w:rFonts w:ascii="Symbol" w:hAnsi="Symbol" w:hint="default"/>
          <w:b w:val="0"/>
          <w:sz w:val="22"/>
        </w:rPr>
      </w:lvl>
    </w:lvlOverride>
    <w:lvlOverride w:ilvl="3">
      <w:lvl w:ilvl="3">
        <w:start w:val="1"/>
        <w:numFmt w:val="bullet"/>
        <w:lvlText w:val="o"/>
        <w:lvlJc w:val="left"/>
        <w:pPr>
          <w:tabs>
            <w:tab w:val="num" w:pos="1800"/>
          </w:tabs>
          <w:ind w:left="1728" w:hanging="648"/>
        </w:pPr>
        <w:rPr>
          <w:rFonts w:ascii="Courier New" w:hAnsi="Courier New" w:cs="Courier New" w:hint="default"/>
          <w:b w:val="0"/>
        </w:rPr>
      </w:lvl>
    </w:lvlOverride>
    <w:lvlOverride w:ilvl="4">
      <w:lvl w:ilvl="4">
        <w:start w:val="1"/>
        <w:numFmt w:val="lowerRoman"/>
        <w:lvlText w:val="%5."/>
        <w:lvlJc w:val="righ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3" w16cid:durableId="985161381">
    <w:abstractNumId w:val="19"/>
    <w:lvlOverride w:ilvl="0">
      <w:lvl w:ilvl="0">
        <w:start w:val="6"/>
        <w:numFmt w:val="decimal"/>
        <w:lvlText w:val="%1."/>
        <w:lvlJc w:val="left"/>
        <w:pPr>
          <w:tabs>
            <w:tab w:val="num" w:pos="454"/>
          </w:tabs>
          <w:ind w:left="454" w:hanging="341"/>
        </w:pPr>
        <w:rPr>
          <w:rFonts w:hint="default"/>
        </w:rPr>
      </w:lvl>
    </w:lvlOverride>
    <w:lvlOverride w:ilvl="1">
      <w:lvl w:ilvl="1">
        <w:start w:val="1"/>
        <w:numFmt w:val="decimal"/>
        <w:lvlText w:val="%1.%2."/>
        <w:lvlJc w:val="left"/>
        <w:pPr>
          <w:tabs>
            <w:tab w:val="num" w:pos="567"/>
          </w:tabs>
          <w:ind w:left="567" w:hanging="567"/>
        </w:pPr>
        <w:rPr>
          <w:rFonts w:hint="default"/>
          <w:b w:val="0"/>
          <w:sz w:val="22"/>
          <w:szCs w:val="22"/>
        </w:rPr>
      </w:lvl>
    </w:lvlOverride>
    <w:lvlOverride w:ilvl="2">
      <w:lvl w:ilvl="2">
        <w:start w:val="1"/>
        <w:numFmt w:val="bullet"/>
        <w:lvlText w:val=""/>
        <w:lvlJc w:val="left"/>
        <w:pPr>
          <w:tabs>
            <w:tab w:val="num" w:pos="1430"/>
          </w:tabs>
          <w:ind w:left="1214" w:hanging="504"/>
        </w:pPr>
        <w:rPr>
          <w:rFonts w:ascii="Symbol" w:hAnsi="Symbol" w:hint="default"/>
          <w:b w:val="0"/>
          <w:sz w:val="22"/>
          <w:szCs w:val="22"/>
        </w:rPr>
      </w:lvl>
    </w:lvlOverride>
    <w:lvlOverride w:ilvl="3">
      <w:lvl w:ilvl="3">
        <w:start w:val="1"/>
        <w:numFmt w:val="bullet"/>
        <w:lvlText w:val="o"/>
        <w:lvlJc w:val="left"/>
        <w:pPr>
          <w:tabs>
            <w:tab w:val="num" w:pos="1800"/>
          </w:tabs>
          <w:ind w:left="1728" w:hanging="648"/>
        </w:pPr>
        <w:rPr>
          <w:rFonts w:ascii="Courier New" w:hAnsi="Courier New" w:cs="Courier New" w:hint="default"/>
          <w:b w:val="0"/>
        </w:rPr>
      </w:lvl>
    </w:lvlOverride>
    <w:lvlOverride w:ilvl="4">
      <w:lvl w:ilvl="4">
        <w:start w:val="1"/>
        <w:numFmt w:val="lowerRoman"/>
        <w:lvlText w:val="%5."/>
        <w:lvlJc w:val="righ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4" w16cid:durableId="353456658">
    <w:abstractNumId w:val="19"/>
    <w:lvlOverride w:ilvl="0">
      <w:lvl w:ilvl="0">
        <w:start w:val="6"/>
        <w:numFmt w:val="decimal"/>
        <w:lvlText w:val="%1."/>
        <w:lvlJc w:val="left"/>
        <w:pPr>
          <w:tabs>
            <w:tab w:val="num" w:pos="454"/>
          </w:tabs>
          <w:ind w:left="454" w:hanging="341"/>
        </w:pPr>
        <w:rPr>
          <w:rFonts w:hint="default"/>
        </w:rPr>
      </w:lvl>
    </w:lvlOverride>
    <w:lvlOverride w:ilvl="1">
      <w:lvl w:ilvl="1">
        <w:start w:val="1"/>
        <w:numFmt w:val="decimal"/>
        <w:lvlText w:val="%1.%2."/>
        <w:lvlJc w:val="left"/>
        <w:pPr>
          <w:tabs>
            <w:tab w:val="num" w:pos="567"/>
          </w:tabs>
          <w:ind w:left="567" w:hanging="567"/>
        </w:pPr>
        <w:rPr>
          <w:rFonts w:hint="default"/>
          <w:b w:val="0"/>
          <w:sz w:val="22"/>
          <w:szCs w:val="22"/>
        </w:rPr>
      </w:lvl>
    </w:lvlOverride>
    <w:lvlOverride w:ilvl="2">
      <w:lvl w:ilvl="2">
        <w:start w:val="1"/>
        <w:numFmt w:val="bullet"/>
        <w:lvlText w:val=""/>
        <w:lvlJc w:val="left"/>
        <w:pPr>
          <w:tabs>
            <w:tab w:val="num" w:pos="1430"/>
          </w:tabs>
          <w:ind w:left="1214" w:hanging="504"/>
        </w:pPr>
        <w:rPr>
          <w:rFonts w:ascii="Symbol" w:hAnsi="Symbol" w:hint="default"/>
          <w:b w:val="0"/>
          <w:sz w:val="22"/>
          <w:szCs w:val="22"/>
        </w:rPr>
      </w:lvl>
    </w:lvlOverride>
    <w:lvlOverride w:ilvl="3">
      <w:lvl w:ilvl="3">
        <w:start w:val="1"/>
        <w:numFmt w:val="bullet"/>
        <w:lvlText w:val="o"/>
        <w:lvlJc w:val="left"/>
        <w:pPr>
          <w:tabs>
            <w:tab w:val="num" w:pos="1800"/>
          </w:tabs>
          <w:ind w:left="1728" w:hanging="648"/>
        </w:pPr>
        <w:rPr>
          <w:rFonts w:ascii="Courier New" w:hAnsi="Courier New" w:cs="Courier New" w:hint="default"/>
          <w:b w:val="0"/>
        </w:rPr>
      </w:lvl>
    </w:lvlOverride>
    <w:lvlOverride w:ilvl="4">
      <w:lvl w:ilvl="4">
        <w:start w:val="1"/>
        <w:numFmt w:val="lowerRoman"/>
        <w:lvlText w:val="%5."/>
        <w:lvlJc w:val="righ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5" w16cid:durableId="160778304">
    <w:abstractNumId w:val="19"/>
    <w:lvlOverride w:ilvl="0">
      <w:lvl w:ilvl="0">
        <w:start w:val="6"/>
        <w:numFmt w:val="decimal"/>
        <w:lvlText w:val="%1."/>
        <w:lvlJc w:val="left"/>
        <w:pPr>
          <w:tabs>
            <w:tab w:val="num" w:pos="454"/>
          </w:tabs>
          <w:ind w:left="454" w:hanging="341"/>
        </w:pPr>
        <w:rPr>
          <w:rFonts w:hint="default"/>
        </w:rPr>
      </w:lvl>
    </w:lvlOverride>
    <w:lvlOverride w:ilvl="1">
      <w:lvl w:ilvl="1">
        <w:start w:val="1"/>
        <w:numFmt w:val="decimal"/>
        <w:lvlText w:val="%1.%2."/>
        <w:lvlJc w:val="left"/>
        <w:pPr>
          <w:tabs>
            <w:tab w:val="num" w:pos="567"/>
          </w:tabs>
          <w:ind w:left="567" w:hanging="567"/>
        </w:pPr>
        <w:rPr>
          <w:rFonts w:hint="default"/>
          <w:b w:val="0"/>
          <w:sz w:val="22"/>
          <w:szCs w:val="22"/>
        </w:rPr>
      </w:lvl>
    </w:lvlOverride>
    <w:lvlOverride w:ilvl="2">
      <w:lvl w:ilvl="2">
        <w:start w:val="1"/>
        <w:numFmt w:val="bullet"/>
        <w:lvlText w:val=""/>
        <w:lvlJc w:val="left"/>
        <w:pPr>
          <w:tabs>
            <w:tab w:val="num" w:pos="1430"/>
          </w:tabs>
          <w:ind w:left="1214" w:hanging="504"/>
        </w:pPr>
        <w:rPr>
          <w:rFonts w:ascii="Symbol" w:hAnsi="Symbol" w:hint="default"/>
          <w:b w:val="0"/>
          <w:sz w:val="22"/>
          <w:szCs w:val="22"/>
        </w:rPr>
      </w:lvl>
    </w:lvlOverride>
    <w:lvlOverride w:ilvl="3">
      <w:lvl w:ilvl="3">
        <w:start w:val="1"/>
        <w:numFmt w:val="bullet"/>
        <w:lvlText w:val="o"/>
        <w:lvlJc w:val="left"/>
        <w:pPr>
          <w:tabs>
            <w:tab w:val="num" w:pos="1800"/>
          </w:tabs>
          <w:ind w:left="1728" w:hanging="648"/>
        </w:pPr>
        <w:rPr>
          <w:rFonts w:ascii="Courier New" w:hAnsi="Courier New" w:cs="Courier New" w:hint="default"/>
          <w:b w:val="0"/>
        </w:rPr>
      </w:lvl>
    </w:lvlOverride>
    <w:lvlOverride w:ilvl="4">
      <w:lvl w:ilvl="4">
        <w:start w:val="1"/>
        <w:numFmt w:val="lowerRoman"/>
        <w:lvlText w:val="%5."/>
        <w:lvlJc w:val="righ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6" w16cid:durableId="1902708560">
    <w:abstractNumId w:val="19"/>
    <w:lvlOverride w:ilvl="0">
      <w:lvl w:ilvl="0">
        <w:start w:val="6"/>
        <w:numFmt w:val="decimal"/>
        <w:lvlText w:val="%1."/>
        <w:lvlJc w:val="left"/>
        <w:pPr>
          <w:tabs>
            <w:tab w:val="num" w:pos="454"/>
          </w:tabs>
          <w:ind w:left="454" w:hanging="341"/>
        </w:pPr>
        <w:rPr>
          <w:rFonts w:hint="default"/>
        </w:rPr>
      </w:lvl>
    </w:lvlOverride>
    <w:lvlOverride w:ilvl="1">
      <w:lvl w:ilvl="1">
        <w:start w:val="1"/>
        <w:numFmt w:val="decimal"/>
        <w:lvlText w:val="%1.%2."/>
        <w:lvlJc w:val="left"/>
        <w:pPr>
          <w:tabs>
            <w:tab w:val="num" w:pos="567"/>
          </w:tabs>
          <w:ind w:left="567" w:hanging="567"/>
        </w:pPr>
        <w:rPr>
          <w:rFonts w:hint="default"/>
          <w:b w:val="0"/>
          <w:sz w:val="22"/>
          <w:szCs w:val="22"/>
        </w:rPr>
      </w:lvl>
    </w:lvlOverride>
    <w:lvlOverride w:ilvl="2">
      <w:lvl w:ilvl="2">
        <w:start w:val="1"/>
        <w:numFmt w:val="bullet"/>
        <w:lvlText w:val=""/>
        <w:lvlJc w:val="left"/>
        <w:pPr>
          <w:tabs>
            <w:tab w:val="num" w:pos="1430"/>
          </w:tabs>
          <w:ind w:left="1214" w:hanging="504"/>
        </w:pPr>
        <w:rPr>
          <w:rFonts w:ascii="Symbol" w:hAnsi="Symbol" w:hint="default"/>
          <w:b w:val="0"/>
          <w:sz w:val="22"/>
          <w:szCs w:val="22"/>
        </w:rPr>
      </w:lvl>
    </w:lvlOverride>
    <w:lvlOverride w:ilvl="3">
      <w:lvl w:ilvl="3">
        <w:start w:val="1"/>
        <w:numFmt w:val="bullet"/>
        <w:lvlText w:val="o"/>
        <w:lvlJc w:val="left"/>
        <w:pPr>
          <w:tabs>
            <w:tab w:val="num" w:pos="1800"/>
          </w:tabs>
          <w:ind w:left="1728" w:hanging="648"/>
        </w:pPr>
        <w:rPr>
          <w:rFonts w:ascii="Courier New" w:hAnsi="Courier New" w:cs="Courier New" w:hint="default"/>
          <w:b w:val="0"/>
        </w:rPr>
      </w:lvl>
    </w:lvlOverride>
    <w:lvlOverride w:ilvl="4">
      <w:lvl w:ilvl="4">
        <w:start w:val="1"/>
        <w:numFmt w:val="lowerRoman"/>
        <w:lvlText w:val="%5."/>
        <w:lvlJc w:val="righ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7" w16cid:durableId="1046174099">
    <w:abstractNumId w:val="19"/>
    <w:lvlOverride w:ilvl="0">
      <w:lvl w:ilvl="0">
        <w:start w:val="6"/>
        <w:numFmt w:val="decimal"/>
        <w:lvlText w:val="%1."/>
        <w:lvlJc w:val="left"/>
        <w:pPr>
          <w:tabs>
            <w:tab w:val="num" w:pos="454"/>
          </w:tabs>
          <w:ind w:left="454" w:hanging="341"/>
        </w:pPr>
        <w:rPr>
          <w:rFonts w:hint="default"/>
        </w:rPr>
      </w:lvl>
    </w:lvlOverride>
    <w:lvlOverride w:ilvl="1">
      <w:lvl w:ilvl="1">
        <w:start w:val="1"/>
        <w:numFmt w:val="decimal"/>
        <w:lvlText w:val="%1.%2."/>
        <w:lvlJc w:val="left"/>
        <w:pPr>
          <w:tabs>
            <w:tab w:val="num" w:pos="567"/>
          </w:tabs>
          <w:ind w:left="567" w:hanging="567"/>
        </w:pPr>
        <w:rPr>
          <w:rFonts w:hint="default"/>
          <w:b w:val="0"/>
          <w:sz w:val="22"/>
          <w:szCs w:val="22"/>
        </w:rPr>
      </w:lvl>
    </w:lvlOverride>
    <w:lvlOverride w:ilvl="2">
      <w:lvl w:ilvl="2">
        <w:start w:val="1"/>
        <w:numFmt w:val="bullet"/>
        <w:lvlText w:val=""/>
        <w:lvlJc w:val="left"/>
        <w:pPr>
          <w:tabs>
            <w:tab w:val="num" w:pos="1430"/>
          </w:tabs>
          <w:ind w:left="1214" w:hanging="504"/>
        </w:pPr>
        <w:rPr>
          <w:rFonts w:ascii="Symbol" w:hAnsi="Symbol" w:hint="default"/>
          <w:b w:val="0"/>
          <w:sz w:val="22"/>
          <w:szCs w:val="22"/>
        </w:rPr>
      </w:lvl>
    </w:lvlOverride>
    <w:lvlOverride w:ilvl="3">
      <w:lvl w:ilvl="3">
        <w:start w:val="1"/>
        <w:numFmt w:val="bullet"/>
        <w:lvlText w:val="o"/>
        <w:lvlJc w:val="left"/>
        <w:pPr>
          <w:tabs>
            <w:tab w:val="num" w:pos="1800"/>
          </w:tabs>
          <w:ind w:left="1728" w:hanging="648"/>
        </w:pPr>
        <w:rPr>
          <w:rFonts w:ascii="Courier New" w:hAnsi="Courier New" w:cs="Courier New" w:hint="default"/>
          <w:b w:val="0"/>
        </w:rPr>
      </w:lvl>
    </w:lvlOverride>
    <w:lvlOverride w:ilvl="4">
      <w:lvl w:ilvl="4">
        <w:start w:val="1"/>
        <w:numFmt w:val="lowerRoman"/>
        <w:lvlText w:val="%5."/>
        <w:lvlJc w:val="righ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8" w16cid:durableId="1388526729">
    <w:abstractNumId w:val="13"/>
    <w:lvlOverride w:ilvl="0">
      <w:lvl w:ilvl="0">
        <w:start w:val="3"/>
        <w:numFmt w:val="decimal"/>
        <w:lvlText w:val="%1."/>
        <w:lvlJc w:val="left"/>
        <w:pPr>
          <w:tabs>
            <w:tab w:val="num" w:pos="454"/>
          </w:tabs>
          <w:ind w:left="454" w:hanging="341"/>
        </w:pPr>
        <w:rPr>
          <w:rFonts w:hint="default"/>
        </w:rPr>
      </w:lvl>
    </w:lvlOverride>
    <w:lvlOverride w:ilvl="1">
      <w:lvl w:ilvl="1">
        <w:start w:val="1"/>
        <w:numFmt w:val="decimal"/>
        <w:lvlText w:val="%1.%2."/>
        <w:lvlJc w:val="left"/>
        <w:pPr>
          <w:tabs>
            <w:tab w:val="num" w:pos="738"/>
          </w:tabs>
          <w:ind w:left="738" w:hanging="454"/>
        </w:pPr>
        <w:rPr>
          <w:rFonts w:hint="default"/>
          <w:b w:val="0"/>
          <w:sz w:val="22"/>
          <w:szCs w:val="22"/>
        </w:rPr>
      </w:lvl>
    </w:lvlOverride>
    <w:lvlOverride w:ilvl="2">
      <w:lvl w:ilvl="2">
        <w:start w:val="1"/>
        <w:numFmt w:val="bullet"/>
        <w:lvlText w:val=""/>
        <w:lvlJc w:val="left"/>
        <w:pPr>
          <w:tabs>
            <w:tab w:val="num" w:pos="1430"/>
          </w:tabs>
          <w:ind w:left="1214" w:hanging="504"/>
        </w:pPr>
        <w:rPr>
          <w:rFonts w:ascii="Symbol" w:hAnsi="Symbol" w:hint="default"/>
          <w:b w:val="0"/>
          <w:sz w:val="22"/>
          <w:szCs w:val="22"/>
        </w:rPr>
      </w:lvl>
    </w:lvlOverride>
    <w:lvlOverride w:ilvl="3">
      <w:lvl w:ilvl="3">
        <w:start w:val="1"/>
        <w:numFmt w:val="bullet"/>
        <w:lvlText w:val="o"/>
        <w:lvlJc w:val="left"/>
        <w:pPr>
          <w:tabs>
            <w:tab w:val="num" w:pos="1418"/>
          </w:tabs>
          <w:ind w:left="1728" w:hanging="648"/>
        </w:pPr>
        <w:rPr>
          <w:rFonts w:ascii="Courier New" w:hAnsi="Courier New" w:hint="default"/>
          <w:b w:val="0"/>
        </w:rPr>
      </w:lvl>
    </w:lvlOverride>
    <w:lvlOverride w:ilvl="4">
      <w:lvl w:ilvl="4">
        <w:start w:val="1"/>
        <w:numFmt w:val="lowerRoman"/>
        <w:lvlText w:val="%5."/>
        <w:lvlJc w:val="righ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9" w16cid:durableId="1633368343">
    <w:abstractNumId w:val="13"/>
    <w:lvlOverride w:ilvl="0">
      <w:lvl w:ilvl="0">
        <w:start w:val="3"/>
        <w:numFmt w:val="decimal"/>
        <w:lvlText w:val="%1."/>
        <w:lvlJc w:val="left"/>
        <w:pPr>
          <w:tabs>
            <w:tab w:val="num" w:pos="454"/>
          </w:tabs>
          <w:ind w:left="454" w:hanging="341"/>
        </w:pPr>
        <w:rPr>
          <w:rFonts w:hint="default"/>
        </w:rPr>
      </w:lvl>
    </w:lvlOverride>
    <w:lvlOverride w:ilvl="1">
      <w:lvl w:ilvl="1">
        <w:start w:val="1"/>
        <w:numFmt w:val="decimal"/>
        <w:lvlText w:val="%1.%2."/>
        <w:lvlJc w:val="left"/>
        <w:pPr>
          <w:tabs>
            <w:tab w:val="num" w:pos="738"/>
          </w:tabs>
          <w:ind w:left="738" w:hanging="454"/>
        </w:pPr>
        <w:rPr>
          <w:rFonts w:hint="default"/>
          <w:b w:val="0"/>
          <w:sz w:val="22"/>
          <w:szCs w:val="22"/>
        </w:rPr>
      </w:lvl>
    </w:lvlOverride>
    <w:lvlOverride w:ilvl="2">
      <w:lvl w:ilvl="2">
        <w:start w:val="1"/>
        <w:numFmt w:val="bullet"/>
        <w:lvlText w:val=""/>
        <w:lvlJc w:val="left"/>
        <w:pPr>
          <w:tabs>
            <w:tab w:val="num" w:pos="1430"/>
          </w:tabs>
          <w:ind w:left="1214" w:hanging="504"/>
        </w:pPr>
        <w:rPr>
          <w:rFonts w:ascii="Symbol" w:hAnsi="Symbol" w:hint="default"/>
          <w:b w:val="0"/>
          <w:sz w:val="22"/>
          <w:szCs w:val="22"/>
        </w:rPr>
      </w:lvl>
    </w:lvlOverride>
    <w:lvlOverride w:ilvl="3">
      <w:lvl w:ilvl="3">
        <w:start w:val="1"/>
        <w:numFmt w:val="bullet"/>
        <w:lvlText w:val="o"/>
        <w:lvlJc w:val="left"/>
        <w:pPr>
          <w:tabs>
            <w:tab w:val="num" w:pos="1418"/>
          </w:tabs>
          <w:ind w:left="1418" w:hanging="338"/>
        </w:pPr>
        <w:rPr>
          <w:rFonts w:ascii="Courier New" w:hAnsi="Courier New" w:hint="default"/>
          <w:b w:val="0"/>
        </w:rPr>
      </w:lvl>
    </w:lvlOverride>
    <w:lvlOverride w:ilvl="4">
      <w:lvl w:ilvl="4">
        <w:start w:val="1"/>
        <w:numFmt w:val="lowerRoman"/>
        <w:lvlText w:val="%5."/>
        <w:lvlJc w:val="righ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0" w16cid:durableId="1711220168">
    <w:abstractNumId w:val="18"/>
  </w:num>
  <w:num w:numId="31" w16cid:durableId="520438671">
    <w:abstractNumId w:val="14"/>
  </w:num>
  <w:num w:numId="32" w16cid:durableId="2010331667">
    <w:abstractNumId w:val="14"/>
  </w:num>
  <w:num w:numId="33" w16cid:durableId="172964741">
    <w:abstractNumId w:val="14"/>
  </w:num>
  <w:num w:numId="34" w16cid:durableId="1710718824">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2D9"/>
    <w:rsid w:val="00002667"/>
    <w:rsid w:val="00002A01"/>
    <w:rsid w:val="00002B99"/>
    <w:rsid w:val="00002FB7"/>
    <w:rsid w:val="000105AA"/>
    <w:rsid w:val="000113A4"/>
    <w:rsid w:val="000149A4"/>
    <w:rsid w:val="0001737B"/>
    <w:rsid w:val="000177A0"/>
    <w:rsid w:val="00017EC8"/>
    <w:rsid w:val="0002211E"/>
    <w:rsid w:val="0002322F"/>
    <w:rsid w:val="0002340F"/>
    <w:rsid w:val="00024D59"/>
    <w:rsid w:val="000254A6"/>
    <w:rsid w:val="00026613"/>
    <w:rsid w:val="0003060D"/>
    <w:rsid w:val="000308A1"/>
    <w:rsid w:val="00030CBD"/>
    <w:rsid w:val="00032258"/>
    <w:rsid w:val="00033FB2"/>
    <w:rsid w:val="00040898"/>
    <w:rsid w:val="0004145A"/>
    <w:rsid w:val="00041BB1"/>
    <w:rsid w:val="00041D2E"/>
    <w:rsid w:val="00046B11"/>
    <w:rsid w:val="00047D92"/>
    <w:rsid w:val="00047F56"/>
    <w:rsid w:val="00050982"/>
    <w:rsid w:val="0005319A"/>
    <w:rsid w:val="000532BA"/>
    <w:rsid w:val="00055E1F"/>
    <w:rsid w:val="00056149"/>
    <w:rsid w:val="000567FC"/>
    <w:rsid w:val="00056B93"/>
    <w:rsid w:val="000622D5"/>
    <w:rsid w:val="000678B7"/>
    <w:rsid w:val="00067A70"/>
    <w:rsid w:val="00070D9D"/>
    <w:rsid w:val="00070F1F"/>
    <w:rsid w:val="00071394"/>
    <w:rsid w:val="00071E05"/>
    <w:rsid w:val="00072461"/>
    <w:rsid w:val="000751AF"/>
    <w:rsid w:val="000777D1"/>
    <w:rsid w:val="00080D6A"/>
    <w:rsid w:val="0008373E"/>
    <w:rsid w:val="00084B02"/>
    <w:rsid w:val="000852FD"/>
    <w:rsid w:val="00085384"/>
    <w:rsid w:val="00086014"/>
    <w:rsid w:val="00087175"/>
    <w:rsid w:val="00087A52"/>
    <w:rsid w:val="00090BCA"/>
    <w:rsid w:val="00090C81"/>
    <w:rsid w:val="00090ECB"/>
    <w:rsid w:val="00091B41"/>
    <w:rsid w:val="0009275C"/>
    <w:rsid w:val="00093915"/>
    <w:rsid w:val="00093C77"/>
    <w:rsid w:val="00095DE8"/>
    <w:rsid w:val="000A2096"/>
    <w:rsid w:val="000A6C25"/>
    <w:rsid w:val="000B0341"/>
    <w:rsid w:val="000B1628"/>
    <w:rsid w:val="000B178C"/>
    <w:rsid w:val="000B1E6E"/>
    <w:rsid w:val="000B2FD2"/>
    <w:rsid w:val="000B3674"/>
    <w:rsid w:val="000B465E"/>
    <w:rsid w:val="000B4876"/>
    <w:rsid w:val="000B51B6"/>
    <w:rsid w:val="000B633B"/>
    <w:rsid w:val="000B72A9"/>
    <w:rsid w:val="000C0571"/>
    <w:rsid w:val="000C21C8"/>
    <w:rsid w:val="000C27D6"/>
    <w:rsid w:val="000C4B0C"/>
    <w:rsid w:val="000C523B"/>
    <w:rsid w:val="000D0B24"/>
    <w:rsid w:val="000D26B2"/>
    <w:rsid w:val="000D47C7"/>
    <w:rsid w:val="000D6E18"/>
    <w:rsid w:val="000D7F6A"/>
    <w:rsid w:val="000E2E2D"/>
    <w:rsid w:val="000E330C"/>
    <w:rsid w:val="000F121C"/>
    <w:rsid w:val="000F3F2A"/>
    <w:rsid w:val="000F48D9"/>
    <w:rsid w:val="000F7FF0"/>
    <w:rsid w:val="001002EF"/>
    <w:rsid w:val="001048FF"/>
    <w:rsid w:val="001066B8"/>
    <w:rsid w:val="00106F95"/>
    <w:rsid w:val="00107128"/>
    <w:rsid w:val="001076D8"/>
    <w:rsid w:val="001108AD"/>
    <w:rsid w:val="00113A40"/>
    <w:rsid w:val="00114B2C"/>
    <w:rsid w:val="0011775D"/>
    <w:rsid w:val="00120D94"/>
    <w:rsid w:val="001211F7"/>
    <w:rsid w:val="001216E0"/>
    <w:rsid w:val="0012232F"/>
    <w:rsid w:val="001243A3"/>
    <w:rsid w:val="001243DE"/>
    <w:rsid w:val="00124EA3"/>
    <w:rsid w:val="00125ABD"/>
    <w:rsid w:val="00127191"/>
    <w:rsid w:val="001272AC"/>
    <w:rsid w:val="001322E8"/>
    <w:rsid w:val="001324C5"/>
    <w:rsid w:val="001352F7"/>
    <w:rsid w:val="00137595"/>
    <w:rsid w:val="001376D4"/>
    <w:rsid w:val="00137D8E"/>
    <w:rsid w:val="001413CE"/>
    <w:rsid w:val="0014261F"/>
    <w:rsid w:val="00146423"/>
    <w:rsid w:val="001468E8"/>
    <w:rsid w:val="00146EFE"/>
    <w:rsid w:val="001507CF"/>
    <w:rsid w:val="00151662"/>
    <w:rsid w:val="00152340"/>
    <w:rsid w:val="00153C4C"/>
    <w:rsid w:val="00153FB3"/>
    <w:rsid w:val="001554A7"/>
    <w:rsid w:val="00155507"/>
    <w:rsid w:val="0016079D"/>
    <w:rsid w:val="00160A91"/>
    <w:rsid w:val="00160E58"/>
    <w:rsid w:val="00162064"/>
    <w:rsid w:val="00162508"/>
    <w:rsid w:val="00162602"/>
    <w:rsid w:val="00164295"/>
    <w:rsid w:val="001645DB"/>
    <w:rsid w:val="001646C5"/>
    <w:rsid w:val="001816E7"/>
    <w:rsid w:val="00181881"/>
    <w:rsid w:val="00183CAF"/>
    <w:rsid w:val="00184449"/>
    <w:rsid w:val="00185A57"/>
    <w:rsid w:val="00185D56"/>
    <w:rsid w:val="0018625A"/>
    <w:rsid w:val="00186BDB"/>
    <w:rsid w:val="00190DFE"/>
    <w:rsid w:val="0019200D"/>
    <w:rsid w:val="001926A5"/>
    <w:rsid w:val="001959D5"/>
    <w:rsid w:val="00195EF2"/>
    <w:rsid w:val="001971D4"/>
    <w:rsid w:val="001A09CF"/>
    <w:rsid w:val="001A0FAE"/>
    <w:rsid w:val="001A1640"/>
    <w:rsid w:val="001A5218"/>
    <w:rsid w:val="001A752A"/>
    <w:rsid w:val="001B1F5B"/>
    <w:rsid w:val="001B268D"/>
    <w:rsid w:val="001B3376"/>
    <w:rsid w:val="001B6EAE"/>
    <w:rsid w:val="001C14CB"/>
    <w:rsid w:val="001C652F"/>
    <w:rsid w:val="001C68F7"/>
    <w:rsid w:val="001C7EBB"/>
    <w:rsid w:val="001D0AC4"/>
    <w:rsid w:val="001D0FA6"/>
    <w:rsid w:val="001D14C9"/>
    <w:rsid w:val="001D49D8"/>
    <w:rsid w:val="001D6328"/>
    <w:rsid w:val="001E0803"/>
    <w:rsid w:val="001E281F"/>
    <w:rsid w:val="001E313A"/>
    <w:rsid w:val="001E378D"/>
    <w:rsid w:val="001E45DD"/>
    <w:rsid w:val="001E54D9"/>
    <w:rsid w:val="001E561E"/>
    <w:rsid w:val="001E66F1"/>
    <w:rsid w:val="001E7F51"/>
    <w:rsid w:val="001F217B"/>
    <w:rsid w:val="001F33FE"/>
    <w:rsid w:val="001F74D6"/>
    <w:rsid w:val="002018FC"/>
    <w:rsid w:val="00202432"/>
    <w:rsid w:val="00202F1D"/>
    <w:rsid w:val="002067E3"/>
    <w:rsid w:val="00207A05"/>
    <w:rsid w:val="00212B70"/>
    <w:rsid w:val="0021462D"/>
    <w:rsid w:val="00215022"/>
    <w:rsid w:val="002161D0"/>
    <w:rsid w:val="002177F8"/>
    <w:rsid w:val="002221F2"/>
    <w:rsid w:val="002225B9"/>
    <w:rsid w:val="00223C0A"/>
    <w:rsid w:val="002248F0"/>
    <w:rsid w:val="00224EA1"/>
    <w:rsid w:val="00224FF8"/>
    <w:rsid w:val="00226053"/>
    <w:rsid w:val="002306C8"/>
    <w:rsid w:val="00230CCD"/>
    <w:rsid w:val="0023128D"/>
    <w:rsid w:val="00231A19"/>
    <w:rsid w:val="00234ADB"/>
    <w:rsid w:val="002365B4"/>
    <w:rsid w:val="00236661"/>
    <w:rsid w:val="00236A18"/>
    <w:rsid w:val="00237480"/>
    <w:rsid w:val="00237D66"/>
    <w:rsid w:val="00242538"/>
    <w:rsid w:val="002456E3"/>
    <w:rsid w:val="002462DE"/>
    <w:rsid w:val="00247B58"/>
    <w:rsid w:val="00251155"/>
    <w:rsid w:val="002515DB"/>
    <w:rsid w:val="002568C4"/>
    <w:rsid w:val="00256B1F"/>
    <w:rsid w:val="002600C1"/>
    <w:rsid w:val="00260AC3"/>
    <w:rsid w:val="00262095"/>
    <w:rsid w:val="0026236B"/>
    <w:rsid w:val="00263783"/>
    <w:rsid w:val="002658E2"/>
    <w:rsid w:val="002671BB"/>
    <w:rsid w:val="0026776B"/>
    <w:rsid w:val="00267C42"/>
    <w:rsid w:val="00270EEC"/>
    <w:rsid w:val="00273F10"/>
    <w:rsid w:val="00275FC2"/>
    <w:rsid w:val="002761B0"/>
    <w:rsid w:val="002763B3"/>
    <w:rsid w:val="00277060"/>
    <w:rsid w:val="002776F1"/>
    <w:rsid w:val="00280EB8"/>
    <w:rsid w:val="002814C1"/>
    <w:rsid w:val="002815F6"/>
    <w:rsid w:val="00281C22"/>
    <w:rsid w:val="0028411B"/>
    <w:rsid w:val="00285082"/>
    <w:rsid w:val="002908FF"/>
    <w:rsid w:val="0029124B"/>
    <w:rsid w:val="002914A0"/>
    <w:rsid w:val="00291C52"/>
    <w:rsid w:val="002976FB"/>
    <w:rsid w:val="00297A77"/>
    <w:rsid w:val="002A2D31"/>
    <w:rsid w:val="002A34B6"/>
    <w:rsid w:val="002A68AF"/>
    <w:rsid w:val="002B2D6E"/>
    <w:rsid w:val="002B5695"/>
    <w:rsid w:val="002B5A98"/>
    <w:rsid w:val="002D014A"/>
    <w:rsid w:val="002D13D5"/>
    <w:rsid w:val="002D3135"/>
    <w:rsid w:val="002D42D2"/>
    <w:rsid w:val="002D4973"/>
    <w:rsid w:val="002D4DA0"/>
    <w:rsid w:val="002D6A0A"/>
    <w:rsid w:val="002D6D85"/>
    <w:rsid w:val="002D7853"/>
    <w:rsid w:val="002D78A6"/>
    <w:rsid w:val="002D7EC8"/>
    <w:rsid w:val="002E01F4"/>
    <w:rsid w:val="002E3023"/>
    <w:rsid w:val="002E3EE1"/>
    <w:rsid w:val="002E4129"/>
    <w:rsid w:val="002E4332"/>
    <w:rsid w:val="002F11BE"/>
    <w:rsid w:val="002F152F"/>
    <w:rsid w:val="002F27D3"/>
    <w:rsid w:val="002F2ECE"/>
    <w:rsid w:val="002F3CA7"/>
    <w:rsid w:val="00305242"/>
    <w:rsid w:val="003055E7"/>
    <w:rsid w:val="00305963"/>
    <w:rsid w:val="00305B3E"/>
    <w:rsid w:val="00310C58"/>
    <w:rsid w:val="003112CC"/>
    <w:rsid w:val="0031148A"/>
    <w:rsid w:val="003133BA"/>
    <w:rsid w:val="00313A46"/>
    <w:rsid w:val="00313FE7"/>
    <w:rsid w:val="00320BC7"/>
    <w:rsid w:val="00320C7F"/>
    <w:rsid w:val="00321452"/>
    <w:rsid w:val="003215DA"/>
    <w:rsid w:val="003216C2"/>
    <w:rsid w:val="00322114"/>
    <w:rsid w:val="0032622F"/>
    <w:rsid w:val="003263D2"/>
    <w:rsid w:val="00332EFC"/>
    <w:rsid w:val="00335235"/>
    <w:rsid w:val="00336374"/>
    <w:rsid w:val="00337A4E"/>
    <w:rsid w:val="00337BB0"/>
    <w:rsid w:val="00341351"/>
    <w:rsid w:val="00344260"/>
    <w:rsid w:val="003478C4"/>
    <w:rsid w:val="00350189"/>
    <w:rsid w:val="00352243"/>
    <w:rsid w:val="003529C7"/>
    <w:rsid w:val="00353476"/>
    <w:rsid w:val="0035358C"/>
    <w:rsid w:val="0035506D"/>
    <w:rsid w:val="0035611C"/>
    <w:rsid w:val="00362593"/>
    <w:rsid w:val="00363349"/>
    <w:rsid w:val="0036740D"/>
    <w:rsid w:val="00372AED"/>
    <w:rsid w:val="00374138"/>
    <w:rsid w:val="00375FCF"/>
    <w:rsid w:val="0038465E"/>
    <w:rsid w:val="003848BB"/>
    <w:rsid w:val="00385652"/>
    <w:rsid w:val="00386CD0"/>
    <w:rsid w:val="003907AB"/>
    <w:rsid w:val="003909E7"/>
    <w:rsid w:val="00390E9D"/>
    <w:rsid w:val="003913BC"/>
    <w:rsid w:val="003915E5"/>
    <w:rsid w:val="00391AA7"/>
    <w:rsid w:val="00391FF4"/>
    <w:rsid w:val="00392302"/>
    <w:rsid w:val="00392798"/>
    <w:rsid w:val="00393E97"/>
    <w:rsid w:val="0039507F"/>
    <w:rsid w:val="00396E90"/>
    <w:rsid w:val="003A01C5"/>
    <w:rsid w:val="003A12D3"/>
    <w:rsid w:val="003A14A3"/>
    <w:rsid w:val="003A4396"/>
    <w:rsid w:val="003A4924"/>
    <w:rsid w:val="003A6894"/>
    <w:rsid w:val="003B0411"/>
    <w:rsid w:val="003B06DB"/>
    <w:rsid w:val="003B0802"/>
    <w:rsid w:val="003B09A8"/>
    <w:rsid w:val="003B0CFC"/>
    <w:rsid w:val="003B14E8"/>
    <w:rsid w:val="003B24DF"/>
    <w:rsid w:val="003C1EEF"/>
    <w:rsid w:val="003C48A4"/>
    <w:rsid w:val="003C6798"/>
    <w:rsid w:val="003C7886"/>
    <w:rsid w:val="003D22E0"/>
    <w:rsid w:val="003D46B4"/>
    <w:rsid w:val="003D506A"/>
    <w:rsid w:val="003D55D2"/>
    <w:rsid w:val="003D5F29"/>
    <w:rsid w:val="003E23BC"/>
    <w:rsid w:val="003E2F69"/>
    <w:rsid w:val="003E4C37"/>
    <w:rsid w:val="003E788A"/>
    <w:rsid w:val="003E7CE4"/>
    <w:rsid w:val="003F26DF"/>
    <w:rsid w:val="003F4522"/>
    <w:rsid w:val="003F5324"/>
    <w:rsid w:val="003F7510"/>
    <w:rsid w:val="00401240"/>
    <w:rsid w:val="0040179D"/>
    <w:rsid w:val="00403BCA"/>
    <w:rsid w:val="004110E2"/>
    <w:rsid w:val="00411C63"/>
    <w:rsid w:val="004121BE"/>
    <w:rsid w:val="004130CE"/>
    <w:rsid w:val="00413489"/>
    <w:rsid w:val="0041535A"/>
    <w:rsid w:val="00415AEF"/>
    <w:rsid w:val="00417247"/>
    <w:rsid w:val="004177B5"/>
    <w:rsid w:val="0042550B"/>
    <w:rsid w:val="00427D80"/>
    <w:rsid w:val="00432530"/>
    <w:rsid w:val="00433679"/>
    <w:rsid w:val="004366E7"/>
    <w:rsid w:val="00436BCD"/>
    <w:rsid w:val="00437100"/>
    <w:rsid w:val="004404E6"/>
    <w:rsid w:val="0044112A"/>
    <w:rsid w:val="00444C85"/>
    <w:rsid w:val="0044576A"/>
    <w:rsid w:val="004462FE"/>
    <w:rsid w:val="00446A7F"/>
    <w:rsid w:val="00447E78"/>
    <w:rsid w:val="00453C1C"/>
    <w:rsid w:val="00454D9C"/>
    <w:rsid w:val="00455116"/>
    <w:rsid w:val="00455882"/>
    <w:rsid w:val="00464C2E"/>
    <w:rsid w:val="00470B6F"/>
    <w:rsid w:val="00472C3B"/>
    <w:rsid w:val="00480A36"/>
    <w:rsid w:val="00483506"/>
    <w:rsid w:val="0048775A"/>
    <w:rsid w:val="00487BEB"/>
    <w:rsid w:val="00487C05"/>
    <w:rsid w:val="004913E1"/>
    <w:rsid w:val="00492252"/>
    <w:rsid w:val="00492DAB"/>
    <w:rsid w:val="0049409B"/>
    <w:rsid w:val="00494C7D"/>
    <w:rsid w:val="00496DD1"/>
    <w:rsid w:val="0049778C"/>
    <w:rsid w:val="004A00B0"/>
    <w:rsid w:val="004A26D1"/>
    <w:rsid w:val="004A28CE"/>
    <w:rsid w:val="004A46AF"/>
    <w:rsid w:val="004A7B6C"/>
    <w:rsid w:val="004B0DF8"/>
    <w:rsid w:val="004B119A"/>
    <w:rsid w:val="004B284E"/>
    <w:rsid w:val="004B306B"/>
    <w:rsid w:val="004B3B8B"/>
    <w:rsid w:val="004B3C0B"/>
    <w:rsid w:val="004B67D3"/>
    <w:rsid w:val="004B7661"/>
    <w:rsid w:val="004B7D18"/>
    <w:rsid w:val="004B7D45"/>
    <w:rsid w:val="004B7E7E"/>
    <w:rsid w:val="004C31F1"/>
    <w:rsid w:val="004C4A1F"/>
    <w:rsid w:val="004C60EB"/>
    <w:rsid w:val="004C69E8"/>
    <w:rsid w:val="004C71EB"/>
    <w:rsid w:val="004D3C4B"/>
    <w:rsid w:val="004D53BC"/>
    <w:rsid w:val="004D7A7F"/>
    <w:rsid w:val="004D7E55"/>
    <w:rsid w:val="004E0124"/>
    <w:rsid w:val="004E0A27"/>
    <w:rsid w:val="004E3B2C"/>
    <w:rsid w:val="004E3BC5"/>
    <w:rsid w:val="004E3CA2"/>
    <w:rsid w:val="004E5AC3"/>
    <w:rsid w:val="004E5B53"/>
    <w:rsid w:val="004E5F9C"/>
    <w:rsid w:val="004E79E6"/>
    <w:rsid w:val="004F2496"/>
    <w:rsid w:val="004F3A49"/>
    <w:rsid w:val="004F6A93"/>
    <w:rsid w:val="0050041E"/>
    <w:rsid w:val="00501A1C"/>
    <w:rsid w:val="005038F9"/>
    <w:rsid w:val="00505AC8"/>
    <w:rsid w:val="005072F4"/>
    <w:rsid w:val="00507BE1"/>
    <w:rsid w:val="005107CD"/>
    <w:rsid w:val="00511F99"/>
    <w:rsid w:val="005212BD"/>
    <w:rsid w:val="00524240"/>
    <w:rsid w:val="005247BE"/>
    <w:rsid w:val="005276EA"/>
    <w:rsid w:val="00530B81"/>
    <w:rsid w:val="005316D9"/>
    <w:rsid w:val="00533978"/>
    <w:rsid w:val="00533C3B"/>
    <w:rsid w:val="00534BBA"/>
    <w:rsid w:val="00536245"/>
    <w:rsid w:val="00537586"/>
    <w:rsid w:val="0054332C"/>
    <w:rsid w:val="00550FB5"/>
    <w:rsid w:val="00551737"/>
    <w:rsid w:val="00554B93"/>
    <w:rsid w:val="0055624E"/>
    <w:rsid w:val="00556385"/>
    <w:rsid w:val="00556E85"/>
    <w:rsid w:val="00557142"/>
    <w:rsid w:val="00557C1B"/>
    <w:rsid w:val="00564F5F"/>
    <w:rsid w:val="005650D8"/>
    <w:rsid w:val="0057339D"/>
    <w:rsid w:val="0057366C"/>
    <w:rsid w:val="0057409A"/>
    <w:rsid w:val="00575ABE"/>
    <w:rsid w:val="005765E7"/>
    <w:rsid w:val="005772B9"/>
    <w:rsid w:val="00577788"/>
    <w:rsid w:val="00582426"/>
    <w:rsid w:val="005857C6"/>
    <w:rsid w:val="005858F6"/>
    <w:rsid w:val="005874C0"/>
    <w:rsid w:val="0059097F"/>
    <w:rsid w:val="00592079"/>
    <w:rsid w:val="00592230"/>
    <w:rsid w:val="00593E2C"/>
    <w:rsid w:val="00593ED2"/>
    <w:rsid w:val="00594265"/>
    <w:rsid w:val="005949D8"/>
    <w:rsid w:val="005962F8"/>
    <w:rsid w:val="005A1D7E"/>
    <w:rsid w:val="005A20A7"/>
    <w:rsid w:val="005A21DE"/>
    <w:rsid w:val="005A2C1D"/>
    <w:rsid w:val="005A3031"/>
    <w:rsid w:val="005A352B"/>
    <w:rsid w:val="005A39CA"/>
    <w:rsid w:val="005A416F"/>
    <w:rsid w:val="005A587C"/>
    <w:rsid w:val="005A70E6"/>
    <w:rsid w:val="005A79FA"/>
    <w:rsid w:val="005B0231"/>
    <w:rsid w:val="005B0448"/>
    <w:rsid w:val="005B14B3"/>
    <w:rsid w:val="005B193F"/>
    <w:rsid w:val="005B3177"/>
    <w:rsid w:val="005B3710"/>
    <w:rsid w:val="005B3B13"/>
    <w:rsid w:val="005B4126"/>
    <w:rsid w:val="005B7200"/>
    <w:rsid w:val="005C0B2E"/>
    <w:rsid w:val="005C158A"/>
    <w:rsid w:val="005C21DE"/>
    <w:rsid w:val="005C5D74"/>
    <w:rsid w:val="005C7BD4"/>
    <w:rsid w:val="005D0E97"/>
    <w:rsid w:val="005D28D0"/>
    <w:rsid w:val="005D2C98"/>
    <w:rsid w:val="005D349B"/>
    <w:rsid w:val="005D3E37"/>
    <w:rsid w:val="005D4A4C"/>
    <w:rsid w:val="005D610E"/>
    <w:rsid w:val="005D7CE3"/>
    <w:rsid w:val="005E0685"/>
    <w:rsid w:val="005E0E4A"/>
    <w:rsid w:val="005E110F"/>
    <w:rsid w:val="005E2EBD"/>
    <w:rsid w:val="005E3E91"/>
    <w:rsid w:val="005E512C"/>
    <w:rsid w:val="005E51E4"/>
    <w:rsid w:val="005E5457"/>
    <w:rsid w:val="005E6144"/>
    <w:rsid w:val="005E7088"/>
    <w:rsid w:val="005F0D07"/>
    <w:rsid w:val="005F3C2F"/>
    <w:rsid w:val="005F5069"/>
    <w:rsid w:val="005F60B8"/>
    <w:rsid w:val="005F754A"/>
    <w:rsid w:val="005F79B6"/>
    <w:rsid w:val="00600A4A"/>
    <w:rsid w:val="00600E83"/>
    <w:rsid w:val="00602420"/>
    <w:rsid w:val="006038D0"/>
    <w:rsid w:val="0060495A"/>
    <w:rsid w:val="006059DA"/>
    <w:rsid w:val="0061296A"/>
    <w:rsid w:val="00614030"/>
    <w:rsid w:val="0061716F"/>
    <w:rsid w:val="00617384"/>
    <w:rsid w:val="00617CE7"/>
    <w:rsid w:val="006227CB"/>
    <w:rsid w:val="0062388A"/>
    <w:rsid w:val="00623E5E"/>
    <w:rsid w:val="00623EA6"/>
    <w:rsid w:val="00630F50"/>
    <w:rsid w:val="00632424"/>
    <w:rsid w:val="00632B6C"/>
    <w:rsid w:val="006355FE"/>
    <w:rsid w:val="00636027"/>
    <w:rsid w:val="006373E1"/>
    <w:rsid w:val="00637BA0"/>
    <w:rsid w:val="00640113"/>
    <w:rsid w:val="00640404"/>
    <w:rsid w:val="00640859"/>
    <w:rsid w:val="00640C47"/>
    <w:rsid w:val="00642636"/>
    <w:rsid w:val="00642A74"/>
    <w:rsid w:val="00642BAD"/>
    <w:rsid w:val="00642F8B"/>
    <w:rsid w:val="00644526"/>
    <w:rsid w:val="00644D87"/>
    <w:rsid w:val="0064649B"/>
    <w:rsid w:val="0065013A"/>
    <w:rsid w:val="00650A60"/>
    <w:rsid w:val="00650C5D"/>
    <w:rsid w:val="00652432"/>
    <w:rsid w:val="006530EF"/>
    <w:rsid w:val="0065319A"/>
    <w:rsid w:val="00653E2B"/>
    <w:rsid w:val="00655088"/>
    <w:rsid w:val="006552D8"/>
    <w:rsid w:val="00655FB8"/>
    <w:rsid w:val="00663C28"/>
    <w:rsid w:val="00671564"/>
    <w:rsid w:val="00671AD7"/>
    <w:rsid w:val="00672500"/>
    <w:rsid w:val="00673C00"/>
    <w:rsid w:val="00674EF1"/>
    <w:rsid w:val="00681419"/>
    <w:rsid w:val="0068482D"/>
    <w:rsid w:val="006874F1"/>
    <w:rsid w:val="00690BDC"/>
    <w:rsid w:val="00692DBB"/>
    <w:rsid w:val="006975EC"/>
    <w:rsid w:val="006A21AB"/>
    <w:rsid w:val="006A2B51"/>
    <w:rsid w:val="006A4173"/>
    <w:rsid w:val="006A42F1"/>
    <w:rsid w:val="006A44AF"/>
    <w:rsid w:val="006A5DAA"/>
    <w:rsid w:val="006B000D"/>
    <w:rsid w:val="006B0540"/>
    <w:rsid w:val="006B5547"/>
    <w:rsid w:val="006B716A"/>
    <w:rsid w:val="006C0571"/>
    <w:rsid w:val="006C386A"/>
    <w:rsid w:val="006C3EDB"/>
    <w:rsid w:val="006C4310"/>
    <w:rsid w:val="006C5686"/>
    <w:rsid w:val="006C785A"/>
    <w:rsid w:val="006D100E"/>
    <w:rsid w:val="006D3C7C"/>
    <w:rsid w:val="006D4D12"/>
    <w:rsid w:val="006D5107"/>
    <w:rsid w:val="006E1B5D"/>
    <w:rsid w:val="006E3F65"/>
    <w:rsid w:val="006E56A5"/>
    <w:rsid w:val="006E5970"/>
    <w:rsid w:val="006E605E"/>
    <w:rsid w:val="006E7D6D"/>
    <w:rsid w:val="006F2C7C"/>
    <w:rsid w:val="006F2EB3"/>
    <w:rsid w:val="006F3272"/>
    <w:rsid w:val="006F510D"/>
    <w:rsid w:val="006F7C69"/>
    <w:rsid w:val="00707EFE"/>
    <w:rsid w:val="00711AA3"/>
    <w:rsid w:val="00713A45"/>
    <w:rsid w:val="007141B3"/>
    <w:rsid w:val="00715879"/>
    <w:rsid w:val="00716360"/>
    <w:rsid w:val="00723155"/>
    <w:rsid w:val="0072345E"/>
    <w:rsid w:val="00723D1D"/>
    <w:rsid w:val="00723E24"/>
    <w:rsid w:val="00724297"/>
    <w:rsid w:val="00725076"/>
    <w:rsid w:val="00726802"/>
    <w:rsid w:val="00726E2D"/>
    <w:rsid w:val="007271FC"/>
    <w:rsid w:val="0072762A"/>
    <w:rsid w:val="00727E83"/>
    <w:rsid w:val="00731154"/>
    <w:rsid w:val="00733D10"/>
    <w:rsid w:val="00733EF5"/>
    <w:rsid w:val="00740FED"/>
    <w:rsid w:val="00741041"/>
    <w:rsid w:val="00741686"/>
    <w:rsid w:val="00741BD0"/>
    <w:rsid w:val="00742089"/>
    <w:rsid w:val="007439FC"/>
    <w:rsid w:val="00744B61"/>
    <w:rsid w:val="007468ED"/>
    <w:rsid w:val="00747885"/>
    <w:rsid w:val="00750652"/>
    <w:rsid w:val="007519A3"/>
    <w:rsid w:val="00752719"/>
    <w:rsid w:val="00752E5C"/>
    <w:rsid w:val="00753087"/>
    <w:rsid w:val="00755211"/>
    <w:rsid w:val="00761758"/>
    <w:rsid w:val="007622A5"/>
    <w:rsid w:val="00764AD5"/>
    <w:rsid w:val="00764E51"/>
    <w:rsid w:val="00766895"/>
    <w:rsid w:val="0076723D"/>
    <w:rsid w:val="00770FB4"/>
    <w:rsid w:val="0077150D"/>
    <w:rsid w:val="007728BA"/>
    <w:rsid w:val="00773AF6"/>
    <w:rsid w:val="00775516"/>
    <w:rsid w:val="00786270"/>
    <w:rsid w:val="0079213B"/>
    <w:rsid w:val="007954E6"/>
    <w:rsid w:val="007960FE"/>
    <w:rsid w:val="00796E7E"/>
    <w:rsid w:val="00797C5F"/>
    <w:rsid w:val="007A43EF"/>
    <w:rsid w:val="007A499E"/>
    <w:rsid w:val="007A5234"/>
    <w:rsid w:val="007A529E"/>
    <w:rsid w:val="007A58F1"/>
    <w:rsid w:val="007A6F37"/>
    <w:rsid w:val="007A7163"/>
    <w:rsid w:val="007B0737"/>
    <w:rsid w:val="007B22D9"/>
    <w:rsid w:val="007B23AD"/>
    <w:rsid w:val="007B6331"/>
    <w:rsid w:val="007C2B0F"/>
    <w:rsid w:val="007C2D6E"/>
    <w:rsid w:val="007C40F6"/>
    <w:rsid w:val="007C4D3F"/>
    <w:rsid w:val="007C5323"/>
    <w:rsid w:val="007D0393"/>
    <w:rsid w:val="007D0C0B"/>
    <w:rsid w:val="007D0EF7"/>
    <w:rsid w:val="007E162F"/>
    <w:rsid w:val="007E6D64"/>
    <w:rsid w:val="007F25BF"/>
    <w:rsid w:val="007F3015"/>
    <w:rsid w:val="007F44DD"/>
    <w:rsid w:val="007F6F33"/>
    <w:rsid w:val="00801635"/>
    <w:rsid w:val="0080170C"/>
    <w:rsid w:val="008018C0"/>
    <w:rsid w:val="008020B1"/>
    <w:rsid w:val="00804060"/>
    <w:rsid w:val="00805C35"/>
    <w:rsid w:val="0081050E"/>
    <w:rsid w:val="00810E3C"/>
    <w:rsid w:val="00811736"/>
    <w:rsid w:val="00815DDA"/>
    <w:rsid w:val="008167BB"/>
    <w:rsid w:val="008167BE"/>
    <w:rsid w:val="008172D5"/>
    <w:rsid w:val="00823C53"/>
    <w:rsid w:val="00825364"/>
    <w:rsid w:val="008263EC"/>
    <w:rsid w:val="00832944"/>
    <w:rsid w:val="008334BB"/>
    <w:rsid w:val="008357AA"/>
    <w:rsid w:val="008364DF"/>
    <w:rsid w:val="0084284B"/>
    <w:rsid w:val="00843796"/>
    <w:rsid w:val="00844FD8"/>
    <w:rsid w:val="00846FEE"/>
    <w:rsid w:val="008506D8"/>
    <w:rsid w:val="008532CD"/>
    <w:rsid w:val="0085585F"/>
    <w:rsid w:val="00855BA9"/>
    <w:rsid w:val="00856C6A"/>
    <w:rsid w:val="00863459"/>
    <w:rsid w:val="00863A25"/>
    <w:rsid w:val="00864430"/>
    <w:rsid w:val="00865848"/>
    <w:rsid w:val="00866761"/>
    <w:rsid w:val="00866EAA"/>
    <w:rsid w:val="00867019"/>
    <w:rsid w:val="00867EC3"/>
    <w:rsid w:val="00870A94"/>
    <w:rsid w:val="00870FD5"/>
    <w:rsid w:val="008722D6"/>
    <w:rsid w:val="00873A14"/>
    <w:rsid w:val="00874B03"/>
    <w:rsid w:val="0088057D"/>
    <w:rsid w:val="0088109D"/>
    <w:rsid w:val="008847F7"/>
    <w:rsid w:val="008849E5"/>
    <w:rsid w:val="0088719A"/>
    <w:rsid w:val="00887324"/>
    <w:rsid w:val="00887497"/>
    <w:rsid w:val="008907EE"/>
    <w:rsid w:val="008909CF"/>
    <w:rsid w:val="008913DC"/>
    <w:rsid w:val="0089324E"/>
    <w:rsid w:val="008976E0"/>
    <w:rsid w:val="00897C3E"/>
    <w:rsid w:val="008A1971"/>
    <w:rsid w:val="008A2531"/>
    <w:rsid w:val="008A3F91"/>
    <w:rsid w:val="008A428B"/>
    <w:rsid w:val="008A4C59"/>
    <w:rsid w:val="008A5C2B"/>
    <w:rsid w:val="008A7646"/>
    <w:rsid w:val="008B0A35"/>
    <w:rsid w:val="008B0C6A"/>
    <w:rsid w:val="008B1259"/>
    <w:rsid w:val="008B283A"/>
    <w:rsid w:val="008B2CC0"/>
    <w:rsid w:val="008B3323"/>
    <w:rsid w:val="008B40B2"/>
    <w:rsid w:val="008B44EF"/>
    <w:rsid w:val="008B4CE3"/>
    <w:rsid w:val="008B52FA"/>
    <w:rsid w:val="008B629E"/>
    <w:rsid w:val="008B682A"/>
    <w:rsid w:val="008B6931"/>
    <w:rsid w:val="008C4121"/>
    <w:rsid w:val="008C4302"/>
    <w:rsid w:val="008C467A"/>
    <w:rsid w:val="008C4DB2"/>
    <w:rsid w:val="008C63B6"/>
    <w:rsid w:val="008D3B9B"/>
    <w:rsid w:val="008D52FB"/>
    <w:rsid w:val="008D56E8"/>
    <w:rsid w:val="008D640C"/>
    <w:rsid w:val="008D72B8"/>
    <w:rsid w:val="008E0087"/>
    <w:rsid w:val="008E20D7"/>
    <w:rsid w:val="008E2A58"/>
    <w:rsid w:val="008E2E35"/>
    <w:rsid w:val="008E3970"/>
    <w:rsid w:val="008E7502"/>
    <w:rsid w:val="008F03D0"/>
    <w:rsid w:val="008F0779"/>
    <w:rsid w:val="008F24A5"/>
    <w:rsid w:val="008F25FA"/>
    <w:rsid w:val="008F38BD"/>
    <w:rsid w:val="008F5260"/>
    <w:rsid w:val="008F7D8A"/>
    <w:rsid w:val="00902268"/>
    <w:rsid w:val="00905EE0"/>
    <w:rsid w:val="009071BB"/>
    <w:rsid w:val="00907B7E"/>
    <w:rsid w:val="00910B1F"/>
    <w:rsid w:val="009117FC"/>
    <w:rsid w:val="009133A7"/>
    <w:rsid w:val="009155D5"/>
    <w:rsid w:val="0091591E"/>
    <w:rsid w:val="00916D18"/>
    <w:rsid w:val="0091734C"/>
    <w:rsid w:val="00921F47"/>
    <w:rsid w:val="009260A9"/>
    <w:rsid w:val="009304C4"/>
    <w:rsid w:val="00930A66"/>
    <w:rsid w:val="00930C56"/>
    <w:rsid w:val="00931600"/>
    <w:rsid w:val="00933769"/>
    <w:rsid w:val="00934532"/>
    <w:rsid w:val="00935F10"/>
    <w:rsid w:val="0094122C"/>
    <w:rsid w:val="0094132D"/>
    <w:rsid w:val="009421C0"/>
    <w:rsid w:val="00943653"/>
    <w:rsid w:val="00946A53"/>
    <w:rsid w:val="00950DFE"/>
    <w:rsid w:val="00951B08"/>
    <w:rsid w:val="00951EFD"/>
    <w:rsid w:val="0095352E"/>
    <w:rsid w:val="00954691"/>
    <w:rsid w:val="00960539"/>
    <w:rsid w:val="009610A9"/>
    <w:rsid w:val="0096151B"/>
    <w:rsid w:val="009635EE"/>
    <w:rsid w:val="00965294"/>
    <w:rsid w:val="0096631B"/>
    <w:rsid w:val="00966C47"/>
    <w:rsid w:val="0097249A"/>
    <w:rsid w:val="00972949"/>
    <w:rsid w:val="00974FC5"/>
    <w:rsid w:val="009754B5"/>
    <w:rsid w:val="0098140A"/>
    <w:rsid w:val="00981F6B"/>
    <w:rsid w:val="00982957"/>
    <w:rsid w:val="00982987"/>
    <w:rsid w:val="00983F3E"/>
    <w:rsid w:val="009858F0"/>
    <w:rsid w:val="00986E21"/>
    <w:rsid w:val="00987073"/>
    <w:rsid w:val="0099417E"/>
    <w:rsid w:val="00997863"/>
    <w:rsid w:val="009A2529"/>
    <w:rsid w:val="009A2AD6"/>
    <w:rsid w:val="009A4505"/>
    <w:rsid w:val="009A5E79"/>
    <w:rsid w:val="009A7CA1"/>
    <w:rsid w:val="009B1867"/>
    <w:rsid w:val="009B3054"/>
    <w:rsid w:val="009B3DA0"/>
    <w:rsid w:val="009B4557"/>
    <w:rsid w:val="009C007F"/>
    <w:rsid w:val="009C0B18"/>
    <w:rsid w:val="009C4F36"/>
    <w:rsid w:val="009C7698"/>
    <w:rsid w:val="009D027F"/>
    <w:rsid w:val="009D0D79"/>
    <w:rsid w:val="009D1309"/>
    <w:rsid w:val="009D2552"/>
    <w:rsid w:val="009D2C74"/>
    <w:rsid w:val="009D5ED8"/>
    <w:rsid w:val="009D5F7F"/>
    <w:rsid w:val="009D7572"/>
    <w:rsid w:val="009E139C"/>
    <w:rsid w:val="009E62AE"/>
    <w:rsid w:val="009E6E22"/>
    <w:rsid w:val="009E76DF"/>
    <w:rsid w:val="009E774E"/>
    <w:rsid w:val="009F02CE"/>
    <w:rsid w:val="009F1666"/>
    <w:rsid w:val="009F1718"/>
    <w:rsid w:val="009F221D"/>
    <w:rsid w:val="009F3DB9"/>
    <w:rsid w:val="009F46BC"/>
    <w:rsid w:val="009F5D81"/>
    <w:rsid w:val="009F7D7A"/>
    <w:rsid w:val="00A014E1"/>
    <w:rsid w:val="00A01AAE"/>
    <w:rsid w:val="00A0309E"/>
    <w:rsid w:val="00A05B37"/>
    <w:rsid w:val="00A07F73"/>
    <w:rsid w:val="00A1101E"/>
    <w:rsid w:val="00A11C2F"/>
    <w:rsid w:val="00A160E6"/>
    <w:rsid w:val="00A16EE8"/>
    <w:rsid w:val="00A17878"/>
    <w:rsid w:val="00A2220A"/>
    <w:rsid w:val="00A223EF"/>
    <w:rsid w:val="00A2282A"/>
    <w:rsid w:val="00A24F5A"/>
    <w:rsid w:val="00A27F9C"/>
    <w:rsid w:val="00A308C5"/>
    <w:rsid w:val="00A314B9"/>
    <w:rsid w:val="00A33160"/>
    <w:rsid w:val="00A33B67"/>
    <w:rsid w:val="00A34106"/>
    <w:rsid w:val="00A41584"/>
    <w:rsid w:val="00A47AB1"/>
    <w:rsid w:val="00A51634"/>
    <w:rsid w:val="00A527E3"/>
    <w:rsid w:val="00A52B9A"/>
    <w:rsid w:val="00A52E49"/>
    <w:rsid w:val="00A53D82"/>
    <w:rsid w:val="00A564A1"/>
    <w:rsid w:val="00A56C6F"/>
    <w:rsid w:val="00A572D5"/>
    <w:rsid w:val="00A6071D"/>
    <w:rsid w:val="00A63FE4"/>
    <w:rsid w:val="00A66E53"/>
    <w:rsid w:val="00A67FC7"/>
    <w:rsid w:val="00A7032E"/>
    <w:rsid w:val="00A704F4"/>
    <w:rsid w:val="00A70BA3"/>
    <w:rsid w:val="00A73E40"/>
    <w:rsid w:val="00A74CBA"/>
    <w:rsid w:val="00A74FA5"/>
    <w:rsid w:val="00A7706F"/>
    <w:rsid w:val="00A81146"/>
    <w:rsid w:val="00A843D9"/>
    <w:rsid w:val="00A86C83"/>
    <w:rsid w:val="00A8791C"/>
    <w:rsid w:val="00A932C9"/>
    <w:rsid w:val="00A9428B"/>
    <w:rsid w:val="00A948E7"/>
    <w:rsid w:val="00A95076"/>
    <w:rsid w:val="00A954B3"/>
    <w:rsid w:val="00A97788"/>
    <w:rsid w:val="00AA121F"/>
    <w:rsid w:val="00AA2EA9"/>
    <w:rsid w:val="00AA3EC0"/>
    <w:rsid w:val="00AA55CE"/>
    <w:rsid w:val="00AA6943"/>
    <w:rsid w:val="00AA7774"/>
    <w:rsid w:val="00AB0478"/>
    <w:rsid w:val="00AB2251"/>
    <w:rsid w:val="00AB37FB"/>
    <w:rsid w:val="00AB3DB6"/>
    <w:rsid w:val="00AB4684"/>
    <w:rsid w:val="00AB5DBE"/>
    <w:rsid w:val="00AB6403"/>
    <w:rsid w:val="00AB7771"/>
    <w:rsid w:val="00AC0BCB"/>
    <w:rsid w:val="00AC2265"/>
    <w:rsid w:val="00AC6A5D"/>
    <w:rsid w:val="00AC6D9F"/>
    <w:rsid w:val="00AC7BC9"/>
    <w:rsid w:val="00AD37A0"/>
    <w:rsid w:val="00AD6671"/>
    <w:rsid w:val="00AD7CB2"/>
    <w:rsid w:val="00AE0285"/>
    <w:rsid w:val="00AE2369"/>
    <w:rsid w:val="00AE3A4D"/>
    <w:rsid w:val="00AE596E"/>
    <w:rsid w:val="00AE5B32"/>
    <w:rsid w:val="00AF038C"/>
    <w:rsid w:val="00AF0ADE"/>
    <w:rsid w:val="00AF42FD"/>
    <w:rsid w:val="00AF55E1"/>
    <w:rsid w:val="00AF7533"/>
    <w:rsid w:val="00B04E3A"/>
    <w:rsid w:val="00B04E5F"/>
    <w:rsid w:val="00B058EF"/>
    <w:rsid w:val="00B0649B"/>
    <w:rsid w:val="00B113B1"/>
    <w:rsid w:val="00B12616"/>
    <w:rsid w:val="00B14F71"/>
    <w:rsid w:val="00B16137"/>
    <w:rsid w:val="00B173B2"/>
    <w:rsid w:val="00B2205A"/>
    <w:rsid w:val="00B2252E"/>
    <w:rsid w:val="00B23954"/>
    <w:rsid w:val="00B265EC"/>
    <w:rsid w:val="00B2678C"/>
    <w:rsid w:val="00B27D00"/>
    <w:rsid w:val="00B31A33"/>
    <w:rsid w:val="00B32588"/>
    <w:rsid w:val="00B32A3B"/>
    <w:rsid w:val="00B4175D"/>
    <w:rsid w:val="00B4231C"/>
    <w:rsid w:val="00B43D58"/>
    <w:rsid w:val="00B46ADD"/>
    <w:rsid w:val="00B5097B"/>
    <w:rsid w:val="00B52165"/>
    <w:rsid w:val="00B52F5A"/>
    <w:rsid w:val="00B5324D"/>
    <w:rsid w:val="00B53E67"/>
    <w:rsid w:val="00B549F8"/>
    <w:rsid w:val="00B553C3"/>
    <w:rsid w:val="00B55C74"/>
    <w:rsid w:val="00B57A2A"/>
    <w:rsid w:val="00B57A8D"/>
    <w:rsid w:val="00B61036"/>
    <w:rsid w:val="00B65065"/>
    <w:rsid w:val="00B65461"/>
    <w:rsid w:val="00B66C87"/>
    <w:rsid w:val="00B7156A"/>
    <w:rsid w:val="00B71BA5"/>
    <w:rsid w:val="00B736AE"/>
    <w:rsid w:val="00B743D7"/>
    <w:rsid w:val="00B74A8E"/>
    <w:rsid w:val="00B75582"/>
    <w:rsid w:val="00B7776A"/>
    <w:rsid w:val="00B90845"/>
    <w:rsid w:val="00B94918"/>
    <w:rsid w:val="00B94AB5"/>
    <w:rsid w:val="00B94F20"/>
    <w:rsid w:val="00B96142"/>
    <w:rsid w:val="00B9720C"/>
    <w:rsid w:val="00BA0D7B"/>
    <w:rsid w:val="00BA13D3"/>
    <w:rsid w:val="00BA1BAD"/>
    <w:rsid w:val="00BA5123"/>
    <w:rsid w:val="00BB02D9"/>
    <w:rsid w:val="00BB0654"/>
    <w:rsid w:val="00BB1AB9"/>
    <w:rsid w:val="00BB2769"/>
    <w:rsid w:val="00BB2904"/>
    <w:rsid w:val="00BB4070"/>
    <w:rsid w:val="00BB503F"/>
    <w:rsid w:val="00BB697C"/>
    <w:rsid w:val="00BB6BCA"/>
    <w:rsid w:val="00BB73E2"/>
    <w:rsid w:val="00BC09BF"/>
    <w:rsid w:val="00BC14B4"/>
    <w:rsid w:val="00BC171C"/>
    <w:rsid w:val="00BC2481"/>
    <w:rsid w:val="00BC3A8B"/>
    <w:rsid w:val="00BC48EA"/>
    <w:rsid w:val="00BC5530"/>
    <w:rsid w:val="00BC5B50"/>
    <w:rsid w:val="00BC638D"/>
    <w:rsid w:val="00BC64EA"/>
    <w:rsid w:val="00BC6835"/>
    <w:rsid w:val="00BD0C7E"/>
    <w:rsid w:val="00BD0FA3"/>
    <w:rsid w:val="00BD292F"/>
    <w:rsid w:val="00BD2BB4"/>
    <w:rsid w:val="00BD314E"/>
    <w:rsid w:val="00BD3BE4"/>
    <w:rsid w:val="00BD47C3"/>
    <w:rsid w:val="00BD5170"/>
    <w:rsid w:val="00BD5F7B"/>
    <w:rsid w:val="00BE10B3"/>
    <w:rsid w:val="00BE357A"/>
    <w:rsid w:val="00BE7A83"/>
    <w:rsid w:val="00BF5F47"/>
    <w:rsid w:val="00C0007C"/>
    <w:rsid w:val="00C008F7"/>
    <w:rsid w:val="00C03327"/>
    <w:rsid w:val="00C14432"/>
    <w:rsid w:val="00C145BF"/>
    <w:rsid w:val="00C17244"/>
    <w:rsid w:val="00C21AFD"/>
    <w:rsid w:val="00C2282B"/>
    <w:rsid w:val="00C24C4F"/>
    <w:rsid w:val="00C251B7"/>
    <w:rsid w:val="00C256A4"/>
    <w:rsid w:val="00C265E0"/>
    <w:rsid w:val="00C2707C"/>
    <w:rsid w:val="00C2759B"/>
    <w:rsid w:val="00C27C19"/>
    <w:rsid w:val="00C31EAA"/>
    <w:rsid w:val="00C32A4E"/>
    <w:rsid w:val="00C337EF"/>
    <w:rsid w:val="00C36365"/>
    <w:rsid w:val="00C363D1"/>
    <w:rsid w:val="00C3699D"/>
    <w:rsid w:val="00C37CE7"/>
    <w:rsid w:val="00C4193B"/>
    <w:rsid w:val="00C440F5"/>
    <w:rsid w:val="00C45264"/>
    <w:rsid w:val="00C47AF9"/>
    <w:rsid w:val="00C47C36"/>
    <w:rsid w:val="00C510C4"/>
    <w:rsid w:val="00C5306E"/>
    <w:rsid w:val="00C53587"/>
    <w:rsid w:val="00C536FB"/>
    <w:rsid w:val="00C560EF"/>
    <w:rsid w:val="00C57E05"/>
    <w:rsid w:val="00C6109C"/>
    <w:rsid w:val="00C6315C"/>
    <w:rsid w:val="00C67888"/>
    <w:rsid w:val="00C70ED0"/>
    <w:rsid w:val="00C72784"/>
    <w:rsid w:val="00C74108"/>
    <w:rsid w:val="00C77952"/>
    <w:rsid w:val="00C84103"/>
    <w:rsid w:val="00C84723"/>
    <w:rsid w:val="00C864B1"/>
    <w:rsid w:val="00C87120"/>
    <w:rsid w:val="00C9146A"/>
    <w:rsid w:val="00C91960"/>
    <w:rsid w:val="00C92B72"/>
    <w:rsid w:val="00C9404F"/>
    <w:rsid w:val="00CA066B"/>
    <w:rsid w:val="00CA5057"/>
    <w:rsid w:val="00CA618B"/>
    <w:rsid w:val="00CA62E5"/>
    <w:rsid w:val="00CA72C8"/>
    <w:rsid w:val="00CB089B"/>
    <w:rsid w:val="00CB2804"/>
    <w:rsid w:val="00CB76A9"/>
    <w:rsid w:val="00CC1FD1"/>
    <w:rsid w:val="00CC36F0"/>
    <w:rsid w:val="00CC4726"/>
    <w:rsid w:val="00CC4BD0"/>
    <w:rsid w:val="00CC73BE"/>
    <w:rsid w:val="00CC7EA9"/>
    <w:rsid w:val="00CD1F87"/>
    <w:rsid w:val="00CD1FBC"/>
    <w:rsid w:val="00CD35D1"/>
    <w:rsid w:val="00CD4133"/>
    <w:rsid w:val="00CD5FF3"/>
    <w:rsid w:val="00CD620C"/>
    <w:rsid w:val="00CD6CE6"/>
    <w:rsid w:val="00CD75E9"/>
    <w:rsid w:val="00CE0B23"/>
    <w:rsid w:val="00CE2542"/>
    <w:rsid w:val="00CE4E35"/>
    <w:rsid w:val="00CE7F53"/>
    <w:rsid w:val="00CF074A"/>
    <w:rsid w:val="00CF29FF"/>
    <w:rsid w:val="00CF3AE6"/>
    <w:rsid w:val="00CF48B7"/>
    <w:rsid w:val="00CF5028"/>
    <w:rsid w:val="00CF5CE7"/>
    <w:rsid w:val="00CF5F0B"/>
    <w:rsid w:val="00CF6A50"/>
    <w:rsid w:val="00D047F4"/>
    <w:rsid w:val="00D05417"/>
    <w:rsid w:val="00D05917"/>
    <w:rsid w:val="00D0597C"/>
    <w:rsid w:val="00D075A0"/>
    <w:rsid w:val="00D11CB4"/>
    <w:rsid w:val="00D1283A"/>
    <w:rsid w:val="00D131EC"/>
    <w:rsid w:val="00D17A4F"/>
    <w:rsid w:val="00D20F5B"/>
    <w:rsid w:val="00D22127"/>
    <w:rsid w:val="00D24C5A"/>
    <w:rsid w:val="00D269EA"/>
    <w:rsid w:val="00D32328"/>
    <w:rsid w:val="00D32E74"/>
    <w:rsid w:val="00D33B1F"/>
    <w:rsid w:val="00D342F9"/>
    <w:rsid w:val="00D34B6E"/>
    <w:rsid w:val="00D35A1C"/>
    <w:rsid w:val="00D36532"/>
    <w:rsid w:val="00D437CF"/>
    <w:rsid w:val="00D43879"/>
    <w:rsid w:val="00D43A50"/>
    <w:rsid w:val="00D4451C"/>
    <w:rsid w:val="00D44DB1"/>
    <w:rsid w:val="00D50B58"/>
    <w:rsid w:val="00D512FC"/>
    <w:rsid w:val="00D51D52"/>
    <w:rsid w:val="00D53458"/>
    <w:rsid w:val="00D5401C"/>
    <w:rsid w:val="00D540A0"/>
    <w:rsid w:val="00D54E19"/>
    <w:rsid w:val="00D5666F"/>
    <w:rsid w:val="00D60B5B"/>
    <w:rsid w:val="00D61AA5"/>
    <w:rsid w:val="00D62C06"/>
    <w:rsid w:val="00D665E1"/>
    <w:rsid w:val="00D673F4"/>
    <w:rsid w:val="00D72561"/>
    <w:rsid w:val="00D7733D"/>
    <w:rsid w:val="00D807AE"/>
    <w:rsid w:val="00D80B29"/>
    <w:rsid w:val="00D838FE"/>
    <w:rsid w:val="00D859EA"/>
    <w:rsid w:val="00D86107"/>
    <w:rsid w:val="00D86CE4"/>
    <w:rsid w:val="00D902FC"/>
    <w:rsid w:val="00D90D4E"/>
    <w:rsid w:val="00D94016"/>
    <w:rsid w:val="00D94FDA"/>
    <w:rsid w:val="00D964DC"/>
    <w:rsid w:val="00D97D91"/>
    <w:rsid w:val="00DA17B2"/>
    <w:rsid w:val="00DA1F37"/>
    <w:rsid w:val="00DA200E"/>
    <w:rsid w:val="00DA2BA5"/>
    <w:rsid w:val="00DA4AD4"/>
    <w:rsid w:val="00DB1700"/>
    <w:rsid w:val="00DB3467"/>
    <w:rsid w:val="00DB3F93"/>
    <w:rsid w:val="00DB5937"/>
    <w:rsid w:val="00DB5E88"/>
    <w:rsid w:val="00DB7DAB"/>
    <w:rsid w:val="00DC0798"/>
    <w:rsid w:val="00DC0980"/>
    <w:rsid w:val="00DC0C8D"/>
    <w:rsid w:val="00DC0D67"/>
    <w:rsid w:val="00DC0F4D"/>
    <w:rsid w:val="00DC1213"/>
    <w:rsid w:val="00DC1A36"/>
    <w:rsid w:val="00DC254F"/>
    <w:rsid w:val="00DC25D1"/>
    <w:rsid w:val="00DC2722"/>
    <w:rsid w:val="00DC28E7"/>
    <w:rsid w:val="00DC3D86"/>
    <w:rsid w:val="00DC405C"/>
    <w:rsid w:val="00DC6519"/>
    <w:rsid w:val="00DC73C4"/>
    <w:rsid w:val="00DD0271"/>
    <w:rsid w:val="00DD5DC4"/>
    <w:rsid w:val="00DD7F73"/>
    <w:rsid w:val="00DE0139"/>
    <w:rsid w:val="00DE2936"/>
    <w:rsid w:val="00DE2F41"/>
    <w:rsid w:val="00DE39AF"/>
    <w:rsid w:val="00DE430F"/>
    <w:rsid w:val="00DE4E4C"/>
    <w:rsid w:val="00DF11F5"/>
    <w:rsid w:val="00DF382F"/>
    <w:rsid w:val="00DF3CA9"/>
    <w:rsid w:val="00DF3DB8"/>
    <w:rsid w:val="00DF4280"/>
    <w:rsid w:val="00DF68A6"/>
    <w:rsid w:val="00E03331"/>
    <w:rsid w:val="00E03D3D"/>
    <w:rsid w:val="00E05A38"/>
    <w:rsid w:val="00E06461"/>
    <w:rsid w:val="00E06793"/>
    <w:rsid w:val="00E06834"/>
    <w:rsid w:val="00E1335E"/>
    <w:rsid w:val="00E15228"/>
    <w:rsid w:val="00E15308"/>
    <w:rsid w:val="00E22B02"/>
    <w:rsid w:val="00E24EDC"/>
    <w:rsid w:val="00E265DA"/>
    <w:rsid w:val="00E321F0"/>
    <w:rsid w:val="00E32EFF"/>
    <w:rsid w:val="00E362DD"/>
    <w:rsid w:val="00E36A8D"/>
    <w:rsid w:val="00E372C4"/>
    <w:rsid w:val="00E37DF4"/>
    <w:rsid w:val="00E40F82"/>
    <w:rsid w:val="00E41CFA"/>
    <w:rsid w:val="00E421CE"/>
    <w:rsid w:val="00E42E2F"/>
    <w:rsid w:val="00E43861"/>
    <w:rsid w:val="00E4412D"/>
    <w:rsid w:val="00E50ACF"/>
    <w:rsid w:val="00E52482"/>
    <w:rsid w:val="00E53BBE"/>
    <w:rsid w:val="00E541C2"/>
    <w:rsid w:val="00E564F6"/>
    <w:rsid w:val="00E604CE"/>
    <w:rsid w:val="00E65144"/>
    <w:rsid w:val="00E67005"/>
    <w:rsid w:val="00E71D29"/>
    <w:rsid w:val="00E72308"/>
    <w:rsid w:val="00E7512E"/>
    <w:rsid w:val="00E81F98"/>
    <w:rsid w:val="00E83D37"/>
    <w:rsid w:val="00E8565A"/>
    <w:rsid w:val="00E93468"/>
    <w:rsid w:val="00EA0761"/>
    <w:rsid w:val="00EA0B27"/>
    <w:rsid w:val="00EA0C1B"/>
    <w:rsid w:val="00EA19B4"/>
    <w:rsid w:val="00EA268D"/>
    <w:rsid w:val="00EA2CBE"/>
    <w:rsid w:val="00EA48A9"/>
    <w:rsid w:val="00EA4B5A"/>
    <w:rsid w:val="00EA5535"/>
    <w:rsid w:val="00EB0BA7"/>
    <w:rsid w:val="00EB11FC"/>
    <w:rsid w:val="00EB1E3A"/>
    <w:rsid w:val="00EB4F2B"/>
    <w:rsid w:val="00EB51CE"/>
    <w:rsid w:val="00EB53FB"/>
    <w:rsid w:val="00EB5CAB"/>
    <w:rsid w:val="00EC18B3"/>
    <w:rsid w:val="00EC3343"/>
    <w:rsid w:val="00EC3865"/>
    <w:rsid w:val="00EC4F06"/>
    <w:rsid w:val="00EC599A"/>
    <w:rsid w:val="00EC5AAF"/>
    <w:rsid w:val="00EC76D6"/>
    <w:rsid w:val="00ED4895"/>
    <w:rsid w:val="00ED597F"/>
    <w:rsid w:val="00ED6426"/>
    <w:rsid w:val="00ED6AEE"/>
    <w:rsid w:val="00EE359D"/>
    <w:rsid w:val="00EE38E7"/>
    <w:rsid w:val="00EE54D6"/>
    <w:rsid w:val="00EF0C26"/>
    <w:rsid w:val="00EF1988"/>
    <w:rsid w:val="00EF1CE3"/>
    <w:rsid w:val="00EF5CB7"/>
    <w:rsid w:val="00EF6E94"/>
    <w:rsid w:val="00F0096C"/>
    <w:rsid w:val="00F00CC0"/>
    <w:rsid w:val="00F00D29"/>
    <w:rsid w:val="00F01853"/>
    <w:rsid w:val="00F02287"/>
    <w:rsid w:val="00F026DF"/>
    <w:rsid w:val="00F0290A"/>
    <w:rsid w:val="00F0320E"/>
    <w:rsid w:val="00F04DAD"/>
    <w:rsid w:val="00F05FC3"/>
    <w:rsid w:val="00F12406"/>
    <w:rsid w:val="00F147E3"/>
    <w:rsid w:val="00F16621"/>
    <w:rsid w:val="00F16F51"/>
    <w:rsid w:val="00F20D39"/>
    <w:rsid w:val="00F2466D"/>
    <w:rsid w:val="00F2582A"/>
    <w:rsid w:val="00F2600A"/>
    <w:rsid w:val="00F26C83"/>
    <w:rsid w:val="00F274F2"/>
    <w:rsid w:val="00F27870"/>
    <w:rsid w:val="00F33971"/>
    <w:rsid w:val="00F343D7"/>
    <w:rsid w:val="00F348F4"/>
    <w:rsid w:val="00F35E71"/>
    <w:rsid w:val="00F35EB0"/>
    <w:rsid w:val="00F36111"/>
    <w:rsid w:val="00F40F24"/>
    <w:rsid w:val="00F41377"/>
    <w:rsid w:val="00F41D27"/>
    <w:rsid w:val="00F44064"/>
    <w:rsid w:val="00F466FC"/>
    <w:rsid w:val="00F46EB3"/>
    <w:rsid w:val="00F47763"/>
    <w:rsid w:val="00F51AD0"/>
    <w:rsid w:val="00F528B7"/>
    <w:rsid w:val="00F52920"/>
    <w:rsid w:val="00F5456B"/>
    <w:rsid w:val="00F54F91"/>
    <w:rsid w:val="00F555E1"/>
    <w:rsid w:val="00F55804"/>
    <w:rsid w:val="00F56228"/>
    <w:rsid w:val="00F62364"/>
    <w:rsid w:val="00F62438"/>
    <w:rsid w:val="00F62A04"/>
    <w:rsid w:val="00F63362"/>
    <w:rsid w:val="00F63E4D"/>
    <w:rsid w:val="00F678C3"/>
    <w:rsid w:val="00F71DED"/>
    <w:rsid w:val="00F72C64"/>
    <w:rsid w:val="00F73023"/>
    <w:rsid w:val="00F751A4"/>
    <w:rsid w:val="00F76C46"/>
    <w:rsid w:val="00F76D15"/>
    <w:rsid w:val="00F77EDA"/>
    <w:rsid w:val="00F8150A"/>
    <w:rsid w:val="00F82101"/>
    <w:rsid w:val="00F83445"/>
    <w:rsid w:val="00F83BC3"/>
    <w:rsid w:val="00F92EA9"/>
    <w:rsid w:val="00F93B1B"/>
    <w:rsid w:val="00F94076"/>
    <w:rsid w:val="00F9421E"/>
    <w:rsid w:val="00F9454F"/>
    <w:rsid w:val="00F96519"/>
    <w:rsid w:val="00F97048"/>
    <w:rsid w:val="00F9715C"/>
    <w:rsid w:val="00FA29B9"/>
    <w:rsid w:val="00FA2C7B"/>
    <w:rsid w:val="00FB1FE8"/>
    <w:rsid w:val="00FB22B4"/>
    <w:rsid w:val="00FB2B4A"/>
    <w:rsid w:val="00FB2EED"/>
    <w:rsid w:val="00FB40E6"/>
    <w:rsid w:val="00FB5B42"/>
    <w:rsid w:val="00FB7175"/>
    <w:rsid w:val="00FC0550"/>
    <w:rsid w:val="00FC0D85"/>
    <w:rsid w:val="00FC0FCA"/>
    <w:rsid w:val="00FC1C07"/>
    <w:rsid w:val="00FC3F97"/>
    <w:rsid w:val="00FC4251"/>
    <w:rsid w:val="00FC4EA4"/>
    <w:rsid w:val="00FC51B5"/>
    <w:rsid w:val="00FC6B84"/>
    <w:rsid w:val="00FC7037"/>
    <w:rsid w:val="00FC7B82"/>
    <w:rsid w:val="00FD0301"/>
    <w:rsid w:val="00FD0798"/>
    <w:rsid w:val="00FD14D7"/>
    <w:rsid w:val="00FD2691"/>
    <w:rsid w:val="00FD2977"/>
    <w:rsid w:val="00FD4F24"/>
    <w:rsid w:val="00FD5462"/>
    <w:rsid w:val="00FD58B3"/>
    <w:rsid w:val="00FD643B"/>
    <w:rsid w:val="00FD6547"/>
    <w:rsid w:val="00FD7F9E"/>
    <w:rsid w:val="00FE00BA"/>
    <w:rsid w:val="00FE0DD5"/>
    <w:rsid w:val="00FE235B"/>
    <w:rsid w:val="00FE2679"/>
    <w:rsid w:val="00FF30FB"/>
    <w:rsid w:val="00FF7583"/>
    <w:rsid w:val="00FF782B"/>
    <w:rsid w:val="00FF7AFC"/>
    <w:rsid w:val="00FF7B9D"/>
    <w:rsid w:val="7F83D1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3FF5F"/>
  <w15:chartTrackingRefBased/>
  <w15:docId w15:val="{32A81232-0F11-4ADD-AA73-2DDE7AE74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234"/>
  </w:style>
  <w:style w:type="paragraph" w:styleId="Heading1">
    <w:name w:val="heading 1"/>
    <w:basedOn w:val="Normal"/>
    <w:next w:val="Normal"/>
    <w:link w:val="Heading1Char"/>
    <w:uiPriority w:val="9"/>
    <w:qFormat/>
    <w:rsid w:val="001E561E"/>
    <w:pPr>
      <w:keepNext/>
      <w:keepLines/>
      <w:spacing w:before="360" w:after="80"/>
      <w:outlineLvl w:val="0"/>
    </w:pPr>
    <w:rPr>
      <w:rFonts w:ascii="Calibri Light" w:eastAsiaTheme="majorEastAsia" w:hAnsi="Calibri Light" w:cstheme="majorBidi"/>
      <w:color w:val="005677" w:themeColor="text2"/>
      <w:sz w:val="48"/>
      <w:szCs w:val="32"/>
    </w:rPr>
  </w:style>
  <w:style w:type="paragraph" w:styleId="Heading2">
    <w:name w:val="heading 2"/>
    <w:basedOn w:val="Normal"/>
    <w:next w:val="Normal"/>
    <w:link w:val="Heading2Char"/>
    <w:uiPriority w:val="9"/>
    <w:unhideWhenUsed/>
    <w:qFormat/>
    <w:rsid w:val="00EA268D"/>
    <w:pPr>
      <w:keepNext/>
      <w:keepLines/>
      <w:spacing w:before="40" w:after="40"/>
      <w:outlineLvl w:val="1"/>
    </w:pPr>
    <w:rPr>
      <w:rFonts w:ascii="Calibri Light" w:eastAsiaTheme="majorEastAsia" w:hAnsi="Calibri Light" w:cstheme="majorBidi"/>
      <w:color w:val="005677" w:themeColor="text2"/>
      <w:sz w:val="40"/>
      <w:szCs w:val="48"/>
    </w:rPr>
  </w:style>
  <w:style w:type="paragraph" w:styleId="Heading3">
    <w:name w:val="heading 3"/>
    <w:basedOn w:val="Normal"/>
    <w:next w:val="Normal"/>
    <w:link w:val="Heading3Char"/>
    <w:uiPriority w:val="9"/>
    <w:unhideWhenUsed/>
    <w:qFormat/>
    <w:rsid w:val="007A5234"/>
    <w:pPr>
      <w:keepNext/>
      <w:keepLines/>
      <w:spacing w:before="40" w:after="0"/>
      <w:outlineLvl w:val="2"/>
    </w:pPr>
    <w:rPr>
      <w:rFonts w:asciiTheme="majorHAnsi" w:eastAsiaTheme="majorEastAsia" w:hAnsiTheme="majorHAnsi" w:cstheme="majorBidi"/>
      <w:color w:val="005677" w:themeColor="text2"/>
      <w:sz w:val="32"/>
      <w:szCs w:val="40"/>
    </w:rPr>
  </w:style>
  <w:style w:type="paragraph" w:styleId="Heading4">
    <w:name w:val="heading 4"/>
    <w:basedOn w:val="Normal"/>
    <w:next w:val="Normal"/>
    <w:link w:val="Heading4Char"/>
    <w:uiPriority w:val="9"/>
    <w:unhideWhenUsed/>
    <w:qFormat/>
    <w:rsid w:val="007A5234"/>
    <w:pPr>
      <w:keepNext/>
      <w:keepLines/>
      <w:spacing w:before="40" w:after="0"/>
      <w:outlineLvl w:val="3"/>
    </w:pPr>
    <w:rPr>
      <w:rFonts w:asciiTheme="majorHAnsi" w:eastAsiaTheme="majorEastAsia" w:hAnsiTheme="majorHAnsi" w:cstheme="majorBidi"/>
      <w:iCs/>
      <w:color w:val="005677" w:themeColor="text2"/>
      <w:sz w:val="28"/>
      <w:szCs w:val="28"/>
    </w:rPr>
  </w:style>
  <w:style w:type="paragraph" w:styleId="Heading5">
    <w:name w:val="heading 5"/>
    <w:basedOn w:val="Normal"/>
    <w:next w:val="Normal"/>
    <w:link w:val="Heading5Char"/>
    <w:uiPriority w:val="9"/>
    <w:unhideWhenUsed/>
    <w:qFormat/>
    <w:rsid w:val="007A5234"/>
    <w:pPr>
      <w:keepNext/>
      <w:keepLines/>
      <w:spacing w:before="40" w:after="0"/>
      <w:outlineLvl w:val="4"/>
    </w:pPr>
    <w:rPr>
      <w:rFonts w:asciiTheme="majorHAnsi" w:eastAsiaTheme="majorEastAsia" w:hAnsiTheme="majorHAnsi" w:cstheme="majorBidi"/>
      <w:color w:val="005677" w:themeColor="text2"/>
      <w:sz w:val="26"/>
      <w:szCs w:val="26"/>
    </w:rPr>
  </w:style>
  <w:style w:type="paragraph" w:styleId="Heading6">
    <w:name w:val="heading 6"/>
    <w:basedOn w:val="Normal"/>
    <w:next w:val="Normal"/>
    <w:link w:val="Heading6Char"/>
    <w:uiPriority w:val="9"/>
    <w:unhideWhenUsed/>
    <w:qFormat/>
    <w:rsid w:val="007A5234"/>
    <w:pPr>
      <w:keepNext/>
      <w:keepLines/>
      <w:spacing w:before="40" w:after="0"/>
      <w:outlineLvl w:val="5"/>
    </w:pPr>
    <w:rPr>
      <w:rFonts w:asciiTheme="majorHAnsi" w:eastAsiaTheme="majorEastAsia" w:hAnsiTheme="majorHAnsi" w:cstheme="majorBidi"/>
      <w:color w:val="00567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06D8"/>
    <w:pPr>
      <w:pBdr>
        <w:bottom w:val="single" w:sz="8" w:space="1" w:color="005677" w:themeColor="text2"/>
      </w:pBdr>
      <w:spacing w:before="360" w:after="120" w:line="240" w:lineRule="auto"/>
      <w:contextualSpacing/>
      <w:outlineLvl w:val="0"/>
    </w:pPr>
    <w:rPr>
      <w:rFonts w:ascii="Calibri Light" w:eastAsiaTheme="majorEastAsia" w:hAnsi="Calibri Light" w:cstheme="majorBidi"/>
      <w:color w:val="005677" w:themeColor="text2"/>
      <w:spacing w:val="-10"/>
      <w:kern w:val="28"/>
      <w:sz w:val="56"/>
      <w:szCs w:val="72"/>
    </w:rPr>
  </w:style>
  <w:style w:type="character" w:customStyle="1" w:styleId="TitleChar">
    <w:name w:val="Title Char"/>
    <w:basedOn w:val="DefaultParagraphFont"/>
    <w:link w:val="Title"/>
    <w:uiPriority w:val="10"/>
    <w:rsid w:val="008506D8"/>
    <w:rPr>
      <w:rFonts w:ascii="Calibri Light" w:eastAsiaTheme="majorEastAsia" w:hAnsi="Calibri Light" w:cstheme="majorBidi"/>
      <w:color w:val="005677" w:themeColor="text2"/>
      <w:spacing w:val="-10"/>
      <w:kern w:val="28"/>
      <w:sz w:val="56"/>
      <w:szCs w:val="72"/>
    </w:rPr>
  </w:style>
  <w:style w:type="character" w:styleId="Hyperlink">
    <w:name w:val="Hyperlink"/>
    <w:uiPriority w:val="99"/>
    <w:rsid w:val="007B22D9"/>
    <w:rPr>
      <w:color w:val="0000FF"/>
      <w:u w:val="single"/>
    </w:rPr>
  </w:style>
  <w:style w:type="character" w:customStyle="1" w:styleId="Heading1Char">
    <w:name w:val="Heading 1 Char"/>
    <w:basedOn w:val="DefaultParagraphFont"/>
    <w:link w:val="Heading1"/>
    <w:uiPriority w:val="9"/>
    <w:rsid w:val="001E561E"/>
    <w:rPr>
      <w:rFonts w:ascii="Calibri Light" w:eastAsiaTheme="majorEastAsia" w:hAnsi="Calibri Light" w:cstheme="majorBidi"/>
      <w:color w:val="005677" w:themeColor="text2"/>
      <w:sz w:val="48"/>
      <w:szCs w:val="32"/>
    </w:rPr>
  </w:style>
  <w:style w:type="paragraph" w:styleId="List2">
    <w:name w:val="List 2"/>
    <w:basedOn w:val="Normal"/>
    <w:rsid w:val="007B22D9"/>
    <w:pPr>
      <w:spacing w:after="120" w:line="240" w:lineRule="auto"/>
    </w:pPr>
    <w:rPr>
      <w:rFonts w:eastAsia="Times New Roman"/>
      <w:lang w:eastAsia="en-AU"/>
    </w:rPr>
  </w:style>
  <w:style w:type="paragraph" w:styleId="Header">
    <w:name w:val="header"/>
    <w:basedOn w:val="Normal"/>
    <w:link w:val="HeaderChar"/>
    <w:uiPriority w:val="99"/>
    <w:unhideWhenUsed/>
    <w:rsid w:val="007B22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22D9"/>
    <w:rPr>
      <w:rFonts w:ascii="Times New Roman" w:hAnsi="Times New Roman" w:cs="Times New Roman"/>
      <w:sz w:val="24"/>
      <w:szCs w:val="24"/>
    </w:rPr>
  </w:style>
  <w:style w:type="paragraph" w:styleId="Footer">
    <w:name w:val="footer"/>
    <w:basedOn w:val="Normal"/>
    <w:link w:val="FooterChar"/>
    <w:uiPriority w:val="99"/>
    <w:unhideWhenUsed/>
    <w:rsid w:val="007B22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2D9"/>
    <w:rPr>
      <w:rFonts w:ascii="Times New Roman" w:hAnsi="Times New Roman" w:cs="Times New Roman"/>
      <w:sz w:val="24"/>
      <w:szCs w:val="24"/>
    </w:rPr>
  </w:style>
  <w:style w:type="character" w:customStyle="1" w:styleId="Heading2Char">
    <w:name w:val="Heading 2 Char"/>
    <w:basedOn w:val="DefaultParagraphFont"/>
    <w:link w:val="Heading2"/>
    <w:uiPriority w:val="9"/>
    <w:rsid w:val="00EA268D"/>
    <w:rPr>
      <w:rFonts w:ascii="Calibri Light" w:eastAsiaTheme="majorEastAsia" w:hAnsi="Calibri Light" w:cstheme="majorBidi"/>
      <w:color w:val="005677" w:themeColor="text2"/>
      <w:sz w:val="40"/>
      <w:szCs w:val="48"/>
    </w:rPr>
  </w:style>
  <w:style w:type="paragraph" w:styleId="FootnoteText">
    <w:name w:val="footnote text"/>
    <w:basedOn w:val="Normal"/>
    <w:link w:val="FootnoteTextChar"/>
    <w:rsid w:val="007B22D9"/>
    <w:pPr>
      <w:spacing w:after="0" w:line="240" w:lineRule="auto"/>
    </w:pPr>
    <w:rPr>
      <w:rFonts w:eastAsia="Times New Roman"/>
      <w:sz w:val="20"/>
      <w:szCs w:val="20"/>
      <w:lang w:eastAsia="en-AU"/>
    </w:rPr>
  </w:style>
  <w:style w:type="character" w:customStyle="1" w:styleId="FootnoteTextChar">
    <w:name w:val="Footnote Text Char"/>
    <w:basedOn w:val="DefaultParagraphFont"/>
    <w:link w:val="FootnoteText"/>
    <w:rsid w:val="007B22D9"/>
    <w:rPr>
      <w:rFonts w:ascii="Times New Roman" w:eastAsia="Times New Roman" w:hAnsi="Times New Roman" w:cs="Times New Roman"/>
      <w:sz w:val="20"/>
      <w:szCs w:val="20"/>
      <w:lang w:eastAsia="en-AU"/>
    </w:rPr>
  </w:style>
  <w:style w:type="character" w:styleId="FootnoteReference">
    <w:name w:val="footnote reference"/>
    <w:rsid w:val="007B22D9"/>
    <w:rPr>
      <w:vertAlign w:val="superscript"/>
    </w:rPr>
  </w:style>
  <w:style w:type="paragraph" w:customStyle="1" w:styleId="Default">
    <w:name w:val="Default"/>
    <w:uiPriority w:val="99"/>
    <w:rsid w:val="007B22D9"/>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table" w:styleId="TableGrid">
    <w:name w:val="Table Grid"/>
    <w:basedOn w:val="TableNormal"/>
    <w:uiPriority w:val="39"/>
    <w:rsid w:val="00C53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7A5234"/>
    <w:pPr>
      <w:numPr>
        <w:numId w:val="2"/>
      </w:numPr>
      <w:contextualSpacing/>
    </w:pPr>
  </w:style>
  <w:style w:type="paragraph" w:styleId="BalloonText">
    <w:name w:val="Balloon Text"/>
    <w:basedOn w:val="Normal"/>
    <w:link w:val="BalloonTextChar"/>
    <w:uiPriority w:val="99"/>
    <w:semiHidden/>
    <w:unhideWhenUsed/>
    <w:rsid w:val="002677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76B"/>
    <w:rPr>
      <w:rFonts w:ascii="Segoe UI" w:hAnsi="Segoe UI" w:cs="Segoe UI"/>
      <w:sz w:val="18"/>
      <w:szCs w:val="18"/>
    </w:rPr>
  </w:style>
  <w:style w:type="character" w:styleId="FollowedHyperlink">
    <w:name w:val="FollowedHyperlink"/>
    <w:basedOn w:val="DefaultParagraphFont"/>
    <w:uiPriority w:val="99"/>
    <w:semiHidden/>
    <w:unhideWhenUsed/>
    <w:rsid w:val="004E0A27"/>
    <w:rPr>
      <w:color w:val="551A8B" w:themeColor="followedHyperlink"/>
      <w:u w:val="single"/>
    </w:rPr>
  </w:style>
  <w:style w:type="character" w:styleId="CommentReference">
    <w:name w:val="annotation reference"/>
    <w:basedOn w:val="DefaultParagraphFont"/>
    <w:uiPriority w:val="99"/>
    <w:unhideWhenUsed/>
    <w:rsid w:val="00EC3865"/>
    <w:rPr>
      <w:sz w:val="16"/>
      <w:szCs w:val="16"/>
    </w:rPr>
  </w:style>
  <w:style w:type="paragraph" w:styleId="CommentText">
    <w:name w:val="annotation text"/>
    <w:basedOn w:val="Normal"/>
    <w:link w:val="CommentTextChar"/>
    <w:uiPriority w:val="99"/>
    <w:unhideWhenUsed/>
    <w:rsid w:val="00EC3865"/>
    <w:pPr>
      <w:spacing w:line="240" w:lineRule="auto"/>
    </w:pPr>
    <w:rPr>
      <w:sz w:val="20"/>
      <w:szCs w:val="20"/>
    </w:rPr>
  </w:style>
  <w:style w:type="character" w:customStyle="1" w:styleId="CommentTextChar">
    <w:name w:val="Comment Text Char"/>
    <w:basedOn w:val="DefaultParagraphFont"/>
    <w:link w:val="CommentText"/>
    <w:uiPriority w:val="99"/>
    <w:rsid w:val="00EC386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C3865"/>
    <w:rPr>
      <w:b/>
      <w:bCs/>
    </w:rPr>
  </w:style>
  <w:style w:type="character" w:customStyle="1" w:styleId="CommentSubjectChar">
    <w:name w:val="Comment Subject Char"/>
    <w:basedOn w:val="CommentTextChar"/>
    <w:link w:val="CommentSubject"/>
    <w:uiPriority w:val="99"/>
    <w:semiHidden/>
    <w:rsid w:val="00EC3865"/>
    <w:rPr>
      <w:rFonts w:ascii="Times New Roman" w:hAnsi="Times New Roman" w:cs="Times New Roman"/>
      <w:b/>
      <w:bCs/>
      <w:sz w:val="20"/>
      <w:szCs w:val="20"/>
    </w:rPr>
  </w:style>
  <w:style w:type="paragraph" w:styleId="Revision">
    <w:name w:val="Revision"/>
    <w:hidden/>
    <w:uiPriority w:val="99"/>
    <w:semiHidden/>
    <w:rsid w:val="00EB4F2B"/>
    <w:pPr>
      <w:spacing w:after="0" w:line="240" w:lineRule="auto"/>
    </w:pPr>
    <w:rPr>
      <w:rFonts w:ascii="Times New Roman" w:hAnsi="Times New Roman" w:cs="Times New Roman"/>
      <w:sz w:val="24"/>
      <w:szCs w:val="24"/>
    </w:rPr>
  </w:style>
  <w:style w:type="character" w:styleId="PlaceholderText">
    <w:name w:val="Placeholder Text"/>
    <w:basedOn w:val="DefaultParagraphFont"/>
    <w:uiPriority w:val="99"/>
    <w:semiHidden/>
    <w:rsid w:val="00865848"/>
    <w:rPr>
      <w:color w:val="808080"/>
    </w:rPr>
  </w:style>
  <w:style w:type="paragraph" w:styleId="EndnoteText">
    <w:name w:val="endnote text"/>
    <w:basedOn w:val="Normal"/>
    <w:link w:val="EndnoteTextChar"/>
    <w:uiPriority w:val="99"/>
    <w:unhideWhenUsed/>
    <w:rsid w:val="000F121C"/>
    <w:pPr>
      <w:spacing w:after="0" w:line="240" w:lineRule="auto"/>
    </w:pPr>
    <w:rPr>
      <w:sz w:val="20"/>
      <w:szCs w:val="20"/>
    </w:rPr>
  </w:style>
  <w:style w:type="character" w:customStyle="1" w:styleId="EndnoteTextChar">
    <w:name w:val="Endnote Text Char"/>
    <w:basedOn w:val="DefaultParagraphFont"/>
    <w:link w:val="EndnoteText"/>
    <w:uiPriority w:val="99"/>
    <w:rsid w:val="000F121C"/>
    <w:rPr>
      <w:sz w:val="20"/>
      <w:szCs w:val="20"/>
    </w:rPr>
  </w:style>
  <w:style w:type="paragraph" w:styleId="TOCHeading">
    <w:name w:val="TOC Heading"/>
    <w:basedOn w:val="Heading1"/>
    <w:next w:val="Normal"/>
    <w:uiPriority w:val="39"/>
    <w:unhideWhenUsed/>
    <w:qFormat/>
    <w:rsid w:val="007A5234"/>
    <w:pPr>
      <w:spacing w:after="480"/>
      <w:outlineLvl w:val="9"/>
    </w:pPr>
    <w:rPr>
      <w:lang w:val="en-US"/>
    </w:rPr>
  </w:style>
  <w:style w:type="paragraph" w:styleId="TOC1">
    <w:name w:val="toc 1"/>
    <w:basedOn w:val="Normal"/>
    <w:next w:val="Normal"/>
    <w:autoRedefine/>
    <w:uiPriority w:val="39"/>
    <w:unhideWhenUsed/>
    <w:rsid w:val="008E3970"/>
    <w:pPr>
      <w:tabs>
        <w:tab w:val="left" w:pos="426"/>
        <w:tab w:val="right" w:leader="dot" w:pos="9742"/>
      </w:tabs>
      <w:spacing w:after="100" w:line="240" w:lineRule="auto"/>
    </w:pPr>
    <w:rPr>
      <w:rFonts w:eastAsiaTheme="majorEastAsia" w:cs="Arial"/>
      <w:noProof/>
      <w:lang w:eastAsia="en-AU"/>
    </w:rPr>
  </w:style>
  <w:style w:type="paragraph" w:styleId="TOC2">
    <w:name w:val="toc 2"/>
    <w:basedOn w:val="Normal"/>
    <w:next w:val="Normal"/>
    <w:autoRedefine/>
    <w:uiPriority w:val="39"/>
    <w:unhideWhenUsed/>
    <w:rsid w:val="00BC2481"/>
    <w:pPr>
      <w:tabs>
        <w:tab w:val="right" w:leader="dot" w:pos="9016"/>
      </w:tabs>
      <w:spacing w:after="100" w:line="240" w:lineRule="auto"/>
      <w:ind w:left="240"/>
    </w:pPr>
    <w:rPr>
      <w:rFonts w:eastAsia="Times New Roman" w:cs="Arial"/>
      <w:noProof/>
      <w:lang w:eastAsia="en-AU"/>
    </w:rPr>
  </w:style>
  <w:style w:type="character" w:customStyle="1" w:styleId="UnresolvedMention1">
    <w:name w:val="Unresolved Mention1"/>
    <w:basedOn w:val="DefaultParagraphFont"/>
    <w:uiPriority w:val="99"/>
    <w:semiHidden/>
    <w:unhideWhenUsed/>
    <w:rsid w:val="002671BB"/>
    <w:rPr>
      <w:color w:val="605E5C"/>
      <w:shd w:val="clear" w:color="auto" w:fill="E1DFDD"/>
    </w:rPr>
  </w:style>
  <w:style w:type="paragraph" w:customStyle="1" w:styleId="notedraft">
    <w:name w:val="note(draft)"/>
    <w:aliases w:val="nd"/>
    <w:basedOn w:val="Normal"/>
    <w:rsid w:val="00B04E5F"/>
    <w:pPr>
      <w:spacing w:before="240" w:after="0" w:line="240" w:lineRule="auto"/>
      <w:ind w:left="284" w:hanging="284"/>
    </w:pPr>
    <w:rPr>
      <w:rFonts w:eastAsia="Times New Roman"/>
      <w:i/>
      <w:szCs w:val="20"/>
      <w:lang w:eastAsia="en-AU"/>
    </w:rPr>
  </w:style>
  <w:style w:type="character" w:customStyle="1" w:styleId="Mention1">
    <w:name w:val="Mention1"/>
    <w:basedOn w:val="DefaultParagraphFont"/>
    <w:uiPriority w:val="99"/>
    <w:unhideWhenUsed/>
    <w:rsid w:val="004B7661"/>
    <w:rPr>
      <w:color w:val="2B579A"/>
      <w:shd w:val="clear" w:color="auto" w:fill="E1DFDD"/>
    </w:rPr>
  </w:style>
  <w:style w:type="character" w:customStyle="1" w:styleId="Heading3Char">
    <w:name w:val="Heading 3 Char"/>
    <w:basedOn w:val="DefaultParagraphFont"/>
    <w:link w:val="Heading3"/>
    <w:uiPriority w:val="9"/>
    <w:rsid w:val="007A5234"/>
    <w:rPr>
      <w:rFonts w:asciiTheme="majorHAnsi" w:eastAsiaTheme="majorEastAsia" w:hAnsiTheme="majorHAnsi" w:cstheme="majorBidi"/>
      <w:color w:val="005677" w:themeColor="text2"/>
      <w:sz w:val="32"/>
      <w:szCs w:val="40"/>
    </w:rPr>
  </w:style>
  <w:style w:type="paragraph" w:styleId="TOC3">
    <w:name w:val="toc 3"/>
    <w:basedOn w:val="Normal"/>
    <w:next w:val="Normal"/>
    <w:autoRedefine/>
    <w:uiPriority w:val="39"/>
    <w:unhideWhenUsed/>
    <w:rsid w:val="003F7510"/>
    <w:pPr>
      <w:spacing w:after="100"/>
      <w:ind w:left="480"/>
    </w:p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locked/>
    <w:rsid w:val="00AD37A0"/>
  </w:style>
  <w:style w:type="paragraph" w:styleId="BodyText">
    <w:name w:val="Body Text"/>
    <w:basedOn w:val="Normal"/>
    <w:link w:val="BodyTextChar"/>
    <w:uiPriority w:val="1"/>
    <w:rsid w:val="003A01C5"/>
    <w:pPr>
      <w:widowControl w:val="0"/>
      <w:autoSpaceDE w:val="0"/>
      <w:autoSpaceDN w:val="0"/>
      <w:spacing w:before="120" w:after="0" w:line="240" w:lineRule="auto"/>
      <w:ind w:left="479"/>
    </w:pPr>
    <w:rPr>
      <w:rFonts w:ascii="Calibri" w:eastAsia="Calibri" w:hAnsi="Calibri" w:cs="Calibri"/>
      <w:sz w:val="20"/>
      <w:szCs w:val="20"/>
      <w:lang w:val="en-US"/>
    </w:rPr>
  </w:style>
  <w:style w:type="character" w:customStyle="1" w:styleId="BodyTextChar">
    <w:name w:val="Body Text Char"/>
    <w:basedOn w:val="DefaultParagraphFont"/>
    <w:link w:val="BodyText"/>
    <w:uiPriority w:val="1"/>
    <w:rsid w:val="003A01C5"/>
    <w:rPr>
      <w:rFonts w:ascii="Calibri" w:eastAsia="Calibri" w:hAnsi="Calibri" w:cs="Calibri"/>
      <w:sz w:val="20"/>
      <w:szCs w:val="20"/>
      <w:lang w:val="en-US"/>
    </w:rPr>
  </w:style>
  <w:style w:type="table" w:styleId="GridTable5Dark-Accent1">
    <w:name w:val="Grid Table 5 Dark Accent 1"/>
    <w:basedOn w:val="TableNormal"/>
    <w:uiPriority w:val="50"/>
    <w:rsid w:val="003A01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9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959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959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959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9598" w:themeFill="accent1"/>
      </w:tcPr>
    </w:tblStylePr>
    <w:tblStylePr w:type="band1Vert">
      <w:tblPr/>
      <w:tcPr>
        <w:shd w:val="clear" w:color="auto" w:fill="D3D4D5" w:themeFill="accent1" w:themeFillTint="66"/>
      </w:tcPr>
    </w:tblStylePr>
    <w:tblStylePr w:type="band1Horz">
      <w:tblPr/>
      <w:tcPr>
        <w:shd w:val="clear" w:color="auto" w:fill="D3D4D5" w:themeFill="accent1" w:themeFillTint="66"/>
      </w:tcPr>
    </w:tblStylePr>
  </w:style>
  <w:style w:type="paragraph" w:customStyle="1" w:styleId="CABList">
    <w:name w:val="CAB List"/>
    <w:basedOn w:val="BodyText"/>
    <w:uiPriority w:val="98"/>
    <w:rsid w:val="00B23954"/>
    <w:pPr>
      <w:widowControl/>
      <w:tabs>
        <w:tab w:val="left" w:pos="4253"/>
      </w:tabs>
      <w:autoSpaceDE/>
      <w:autoSpaceDN/>
      <w:ind w:left="800" w:hanging="360"/>
    </w:pPr>
    <w:rPr>
      <w:rFonts w:ascii="Arial" w:eastAsiaTheme="minorHAnsi" w:hAnsi="Arial" w:cstheme="minorBidi"/>
      <w:sz w:val="22"/>
      <w:szCs w:val="22"/>
      <w:lang w:val="en-AU"/>
    </w:rPr>
  </w:style>
  <w:style w:type="paragraph" w:customStyle="1" w:styleId="Address">
    <w:name w:val="Address"/>
    <w:basedOn w:val="Subtitle"/>
    <w:qFormat/>
    <w:rsid w:val="007A5234"/>
    <w:pPr>
      <w:spacing w:after="0"/>
    </w:pPr>
    <w:rPr>
      <w:sz w:val="24"/>
    </w:rPr>
  </w:style>
  <w:style w:type="paragraph" w:styleId="Subtitle">
    <w:name w:val="Subtitle"/>
    <w:basedOn w:val="Normal"/>
    <w:next w:val="Normal"/>
    <w:link w:val="SubtitleChar"/>
    <w:uiPriority w:val="11"/>
    <w:qFormat/>
    <w:rsid w:val="007A5234"/>
    <w:pPr>
      <w:numPr>
        <w:ilvl w:val="1"/>
      </w:numPr>
    </w:pPr>
    <w:rPr>
      <w:rFonts w:eastAsiaTheme="minorEastAsia"/>
      <w:color w:val="58595B" w:themeColor="background2"/>
      <w:sz w:val="32"/>
    </w:rPr>
  </w:style>
  <w:style w:type="character" w:customStyle="1" w:styleId="SubtitleChar">
    <w:name w:val="Subtitle Char"/>
    <w:basedOn w:val="DefaultParagraphFont"/>
    <w:link w:val="Subtitle"/>
    <w:uiPriority w:val="11"/>
    <w:rsid w:val="007A5234"/>
    <w:rPr>
      <w:rFonts w:eastAsiaTheme="minorEastAsia"/>
      <w:color w:val="58595B" w:themeColor="background2"/>
      <w:sz w:val="32"/>
    </w:rPr>
  </w:style>
  <w:style w:type="paragraph" w:customStyle="1" w:styleId="Calloutbox">
    <w:name w:val="Call out box"/>
    <w:basedOn w:val="Normal"/>
    <w:qFormat/>
    <w:rsid w:val="007A5234"/>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contextualSpacing/>
    </w:pPr>
  </w:style>
  <w:style w:type="character" w:customStyle="1" w:styleId="Heading4Char">
    <w:name w:val="Heading 4 Char"/>
    <w:basedOn w:val="DefaultParagraphFont"/>
    <w:link w:val="Heading4"/>
    <w:uiPriority w:val="9"/>
    <w:rsid w:val="007A5234"/>
    <w:rPr>
      <w:rFonts w:asciiTheme="majorHAnsi" w:eastAsiaTheme="majorEastAsia" w:hAnsiTheme="majorHAnsi" w:cstheme="majorBidi"/>
      <w:iCs/>
      <w:color w:val="005677" w:themeColor="text2"/>
      <w:sz w:val="28"/>
      <w:szCs w:val="28"/>
    </w:rPr>
  </w:style>
  <w:style w:type="character" w:customStyle="1" w:styleId="Heading5Char">
    <w:name w:val="Heading 5 Char"/>
    <w:basedOn w:val="DefaultParagraphFont"/>
    <w:link w:val="Heading5"/>
    <w:uiPriority w:val="9"/>
    <w:rsid w:val="007A5234"/>
    <w:rPr>
      <w:rFonts w:asciiTheme="majorHAnsi" w:eastAsiaTheme="majorEastAsia" w:hAnsiTheme="majorHAnsi" w:cstheme="majorBidi"/>
      <w:color w:val="005677" w:themeColor="text2"/>
      <w:sz w:val="26"/>
      <w:szCs w:val="26"/>
    </w:rPr>
  </w:style>
  <w:style w:type="character" w:customStyle="1" w:styleId="Heading6Char">
    <w:name w:val="Heading 6 Char"/>
    <w:basedOn w:val="DefaultParagraphFont"/>
    <w:link w:val="Heading6"/>
    <w:uiPriority w:val="9"/>
    <w:rsid w:val="007A5234"/>
    <w:rPr>
      <w:rFonts w:asciiTheme="majorHAnsi" w:eastAsiaTheme="majorEastAsia" w:hAnsiTheme="majorHAnsi" w:cstheme="majorBidi"/>
      <w:color w:val="005677" w:themeColor="text2"/>
    </w:rPr>
  </w:style>
  <w:style w:type="paragraph" w:styleId="Caption">
    <w:name w:val="caption"/>
    <w:basedOn w:val="Normal"/>
    <w:next w:val="Normal"/>
    <w:uiPriority w:val="35"/>
    <w:unhideWhenUsed/>
    <w:qFormat/>
    <w:rsid w:val="007A5234"/>
    <w:pPr>
      <w:spacing w:after="120" w:line="240" w:lineRule="auto"/>
    </w:pPr>
    <w:rPr>
      <w:i/>
      <w:iCs/>
      <w:color w:val="005677" w:themeColor="text2"/>
      <w:szCs w:val="18"/>
    </w:rPr>
  </w:style>
  <w:style w:type="character" w:styleId="Strong">
    <w:name w:val="Strong"/>
    <w:basedOn w:val="DefaultParagraphFont"/>
    <w:uiPriority w:val="22"/>
    <w:qFormat/>
    <w:rsid w:val="007A5234"/>
    <w:rPr>
      <w:b/>
      <w:bCs/>
    </w:rPr>
  </w:style>
  <w:style w:type="character" w:styleId="Emphasis">
    <w:name w:val="Emphasis"/>
    <w:basedOn w:val="DefaultParagraphFont"/>
    <w:uiPriority w:val="20"/>
    <w:qFormat/>
    <w:rsid w:val="007A5234"/>
    <w:rPr>
      <w:i/>
      <w:iCs/>
    </w:rPr>
  </w:style>
  <w:style w:type="paragraph" w:styleId="NoSpacing">
    <w:name w:val="No Spacing"/>
    <w:link w:val="NoSpacingChar"/>
    <w:uiPriority w:val="1"/>
    <w:qFormat/>
    <w:rsid w:val="007A523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A5234"/>
    <w:rPr>
      <w:rFonts w:eastAsiaTheme="minorEastAsia"/>
      <w:lang w:val="en-US"/>
    </w:rPr>
  </w:style>
  <w:style w:type="paragraph" w:styleId="Quote">
    <w:name w:val="Quote"/>
    <w:basedOn w:val="Normal"/>
    <w:next w:val="Normal"/>
    <w:link w:val="QuoteChar"/>
    <w:uiPriority w:val="29"/>
    <w:qFormat/>
    <w:rsid w:val="007A5234"/>
    <w:pPr>
      <w:pBdr>
        <w:top w:val="single" w:sz="4" w:space="6" w:color="auto"/>
        <w:bottom w:val="single" w:sz="4" w:space="6" w:color="auto"/>
      </w:pBdr>
      <w:spacing w:before="200"/>
      <w:ind w:left="720" w:right="864"/>
      <w:jc w:val="center"/>
    </w:pPr>
    <w:rPr>
      <w:i/>
      <w:iCs/>
      <w:color w:val="000000" w:themeColor="text1"/>
      <w:szCs w:val="24"/>
    </w:rPr>
  </w:style>
  <w:style w:type="character" w:customStyle="1" w:styleId="QuoteChar">
    <w:name w:val="Quote Char"/>
    <w:basedOn w:val="DefaultParagraphFont"/>
    <w:link w:val="Quote"/>
    <w:uiPriority w:val="29"/>
    <w:rsid w:val="007A5234"/>
    <w:rPr>
      <w:i/>
      <w:iCs/>
      <w:color w:val="000000" w:themeColor="text1"/>
      <w:szCs w:val="24"/>
    </w:rPr>
  </w:style>
  <w:style w:type="paragraph" w:styleId="IntenseQuote">
    <w:name w:val="Intense Quote"/>
    <w:basedOn w:val="Normal"/>
    <w:next w:val="Normal"/>
    <w:link w:val="IntenseQuoteChar"/>
    <w:uiPriority w:val="30"/>
    <w:qFormat/>
    <w:rsid w:val="007A5234"/>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spacing w:before="360" w:after="360"/>
      <w:ind w:left="864" w:right="864"/>
      <w:jc w:val="center"/>
    </w:pPr>
    <w:rPr>
      <w:i/>
      <w:iCs/>
    </w:rPr>
  </w:style>
  <w:style w:type="character" w:customStyle="1" w:styleId="IntenseQuoteChar">
    <w:name w:val="Intense Quote Char"/>
    <w:basedOn w:val="DefaultParagraphFont"/>
    <w:link w:val="IntenseQuote"/>
    <w:uiPriority w:val="30"/>
    <w:rsid w:val="007A5234"/>
    <w:rPr>
      <w:i/>
      <w:iCs/>
      <w:shd w:val="clear" w:color="auto" w:fill="DFF3F3" w:themeFill="accent4" w:themeFillTint="33"/>
    </w:rPr>
  </w:style>
  <w:style w:type="numbering" w:customStyle="1" w:styleId="Style1">
    <w:name w:val="Style1"/>
    <w:uiPriority w:val="99"/>
    <w:rsid w:val="001352F7"/>
    <w:pPr>
      <w:numPr>
        <w:numId w:val="5"/>
      </w:numPr>
    </w:pPr>
  </w:style>
  <w:style w:type="numbering" w:customStyle="1" w:styleId="Style2">
    <w:name w:val="Style2"/>
    <w:uiPriority w:val="99"/>
    <w:rsid w:val="001352F7"/>
    <w:pPr>
      <w:numPr>
        <w:numId w:val="7"/>
      </w:numPr>
    </w:pPr>
  </w:style>
  <w:style w:type="numbering" w:customStyle="1" w:styleId="Style3">
    <w:name w:val="Style3"/>
    <w:uiPriority w:val="99"/>
    <w:rsid w:val="001352F7"/>
    <w:pPr>
      <w:numPr>
        <w:numId w:val="11"/>
      </w:numPr>
    </w:pPr>
  </w:style>
  <w:style w:type="numbering" w:customStyle="1" w:styleId="Style4">
    <w:name w:val="Style4"/>
    <w:uiPriority w:val="99"/>
    <w:rsid w:val="001352F7"/>
    <w:pPr>
      <w:numPr>
        <w:numId w:val="12"/>
      </w:numPr>
    </w:pPr>
  </w:style>
  <w:style w:type="numbering" w:customStyle="1" w:styleId="Style5">
    <w:name w:val="Style5"/>
    <w:uiPriority w:val="99"/>
    <w:rsid w:val="001352F7"/>
    <w:pPr>
      <w:numPr>
        <w:numId w:val="13"/>
      </w:numPr>
    </w:pPr>
  </w:style>
  <w:style w:type="numbering" w:customStyle="1" w:styleId="Style6">
    <w:name w:val="Style6"/>
    <w:uiPriority w:val="99"/>
    <w:rsid w:val="001352F7"/>
    <w:pPr>
      <w:numPr>
        <w:numId w:val="14"/>
      </w:numPr>
    </w:pPr>
  </w:style>
  <w:style w:type="numbering" w:customStyle="1" w:styleId="Style7">
    <w:name w:val="Style7"/>
    <w:uiPriority w:val="99"/>
    <w:rsid w:val="001352F7"/>
    <w:pPr>
      <w:numPr>
        <w:numId w:val="16"/>
      </w:numPr>
    </w:pPr>
  </w:style>
  <w:style w:type="numbering" w:customStyle="1" w:styleId="Style8">
    <w:name w:val="Style8"/>
    <w:uiPriority w:val="99"/>
    <w:rsid w:val="001E378D"/>
    <w:pPr>
      <w:numPr>
        <w:numId w:val="18"/>
      </w:numPr>
    </w:pPr>
  </w:style>
  <w:style w:type="paragraph" w:styleId="TOC4">
    <w:name w:val="toc 4"/>
    <w:basedOn w:val="Normal"/>
    <w:next w:val="Normal"/>
    <w:autoRedefine/>
    <w:uiPriority w:val="39"/>
    <w:semiHidden/>
    <w:unhideWhenUsed/>
    <w:rsid w:val="001E378D"/>
    <w:pPr>
      <w:spacing w:after="100"/>
      <w:ind w:left="660"/>
    </w:pPr>
  </w:style>
  <w:style w:type="numbering" w:customStyle="1" w:styleId="Style9">
    <w:name w:val="Style9"/>
    <w:uiPriority w:val="99"/>
    <w:rsid w:val="00EA0B27"/>
    <w:pPr>
      <w:numPr>
        <w:numId w:val="19"/>
      </w:numPr>
    </w:pPr>
  </w:style>
  <w:style w:type="numbering" w:customStyle="1" w:styleId="Style10">
    <w:name w:val="Style10"/>
    <w:uiPriority w:val="99"/>
    <w:rsid w:val="00733EF5"/>
    <w:pPr>
      <w:numPr>
        <w:numId w:val="21"/>
      </w:numPr>
    </w:pPr>
  </w:style>
  <w:style w:type="character" w:styleId="UnresolvedMention">
    <w:name w:val="Unresolved Mention"/>
    <w:basedOn w:val="DefaultParagraphFont"/>
    <w:uiPriority w:val="99"/>
    <w:semiHidden/>
    <w:unhideWhenUsed/>
    <w:rsid w:val="004D7E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0983">
      <w:bodyDiv w:val="1"/>
      <w:marLeft w:val="0"/>
      <w:marRight w:val="0"/>
      <w:marTop w:val="0"/>
      <w:marBottom w:val="0"/>
      <w:divBdr>
        <w:top w:val="none" w:sz="0" w:space="0" w:color="auto"/>
        <w:left w:val="none" w:sz="0" w:space="0" w:color="auto"/>
        <w:bottom w:val="none" w:sz="0" w:space="0" w:color="auto"/>
        <w:right w:val="none" w:sz="0" w:space="0" w:color="auto"/>
      </w:divBdr>
    </w:div>
    <w:div w:id="212741292">
      <w:bodyDiv w:val="1"/>
      <w:marLeft w:val="0"/>
      <w:marRight w:val="0"/>
      <w:marTop w:val="0"/>
      <w:marBottom w:val="0"/>
      <w:divBdr>
        <w:top w:val="none" w:sz="0" w:space="0" w:color="auto"/>
        <w:left w:val="none" w:sz="0" w:space="0" w:color="auto"/>
        <w:bottom w:val="none" w:sz="0" w:space="0" w:color="auto"/>
        <w:right w:val="none" w:sz="0" w:space="0" w:color="auto"/>
      </w:divBdr>
    </w:div>
    <w:div w:id="213152882">
      <w:bodyDiv w:val="1"/>
      <w:marLeft w:val="0"/>
      <w:marRight w:val="0"/>
      <w:marTop w:val="0"/>
      <w:marBottom w:val="0"/>
      <w:divBdr>
        <w:top w:val="none" w:sz="0" w:space="0" w:color="auto"/>
        <w:left w:val="none" w:sz="0" w:space="0" w:color="auto"/>
        <w:bottom w:val="none" w:sz="0" w:space="0" w:color="auto"/>
        <w:right w:val="none" w:sz="0" w:space="0" w:color="auto"/>
      </w:divBdr>
    </w:div>
    <w:div w:id="275871307">
      <w:bodyDiv w:val="1"/>
      <w:marLeft w:val="0"/>
      <w:marRight w:val="0"/>
      <w:marTop w:val="0"/>
      <w:marBottom w:val="0"/>
      <w:divBdr>
        <w:top w:val="none" w:sz="0" w:space="0" w:color="auto"/>
        <w:left w:val="none" w:sz="0" w:space="0" w:color="auto"/>
        <w:bottom w:val="none" w:sz="0" w:space="0" w:color="auto"/>
        <w:right w:val="none" w:sz="0" w:space="0" w:color="auto"/>
      </w:divBdr>
    </w:div>
    <w:div w:id="325476685">
      <w:bodyDiv w:val="1"/>
      <w:marLeft w:val="0"/>
      <w:marRight w:val="0"/>
      <w:marTop w:val="0"/>
      <w:marBottom w:val="0"/>
      <w:divBdr>
        <w:top w:val="none" w:sz="0" w:space="0" w:color="auto"/>
        <w:left w:val="none" w:sz="0" w:space="0" w:color="auto"/>
        <w:bottom w:val="none" w:sz="0" w:space="0" w:color="auto"/>
        <w:right w:val="none" w:sz="0" w:space="0" w:color="auto"/>
      </w:divBdr>
    </w:div>
    <w:div w:id="330792025">
      <w:bodyDiv w:val="1"/>
      <w:marLeft w:val="0"/>
      <w:marRight w:val="0"/>
      <w:marTop w:val="0"/>
      <w:marBottom w:val="0"/>
      <w:divBdr>
        <w:top w:val="none" w:sz="0" w:space="0" w:color="auto"/>
        <w:left w:val="none" w:sz="0" w:space="0" w:color="auto"/>
        <w:bottom w:val="none" w:sz="0" w:space="0" w:color="auto"/>
        <w:right w:val="none" w:sz="0" w:space="0" w:color="auto"/>
      </w:divBdr>
    </w:div>
    <w:div w:id="350182870">
      <w:bodyDiv w:val="1"/>
      <w:marLeft w:val="0"/>
      <w:marRight w:val="0"/>
      <w:marTop w:val="0"/>
      <w:marBottom w:val="0"/>
      <w:divBdr>
        <w:top w:val="none" w:sz="0" w:space="0" w:color="auto"/>
        <w:left w:val="none" w:sz="0" w:space="0" w:color="auto"/>
        <w:bottom w:val="none" w:sz="0" w:space="0" w:color="auto"/>
        <w:right w:val="none" w:sz="0" w:space="0" w:color="auto"/>
      </w:divBdr>
    </w:div>
    <w:div w:id="446589029">
      <w:bodyDiv w:val="1"/>
      <w:marLeft w:val="0"/>
      <w:marRight w:val="0"/>
      <w:marTop w:val="0"/>
      <w:marBottom w:val="0"/>
      <w:divBdr>
        <w:top w:val="none" w:sz="0" w:space="0" w:color="auto"/>
        <w:left w:val="none" w:sz="0" w:space="0" w:color="auto"/>
        <w:bottom w:val="none" w:sz="0" w:space="0" w:color="auto"/>
        <w:right w:val="none" w:sz="0" w:space="0" w:color="auto"/>
      </w:divBdr>
    </w:div>
    <w:div w:id="543058852">
      <w:bodyDiv w:val="1"/>
      <w:marLeft w:val="0"/>
      <w:marRight w:val="0"/>
      <w:marTop w:val="0"/>
      <w:marBottom w:val="0"/>
      <w:divBdr>
        <w:top w:val="none" w:sz="0" w:space="0" w:color="auto"/>
        <w:left w:val="none" w:sz="0" w:space="0" w:color="auto"/>
        <w:bottom w:val="none" w:sz="0" w:space="0" w:color="auto"/>
        <w:right w:val="none" w:sz="0" w:space="0" w:color="auto"/>
      </w:divBdr>
    </w:div>
    <w:div w:id="563176808">
      <w:bodyDiv w:val="1"/>
      <w:marLeft w:val="0"/>
      <w:marRight w:val="0"/>
      <w:marTop w:val="0"/>
      <w:marBottom w:val="0"/>
      <w:divBdr>
        <w:top w:val="none" w:sz="0" w:space="0" w:color="auto"/>
        <w:left w:val="none" w:sz="0" w:space="0" w:color="auto"/>
        <w:bottom w:val="none" w:sz="0" w:space="0" w:color="auto"/>
        <w:right w:val="none" w:sz="0" w:space="0" w:color="auto"/>
      </w:divBdr>
    </w:div>
    <w:div w:id="613564588">
      <w:bodyDiv w:val="1"/>
      <w:marLeft w:val="0"/>
      <w:marRight w:val="0"/>
      <w:marTop w:val="0"/>
      <w:marBottom w:val="0"/>
      <w:divBdr>
        <w:top w:val="none" w:sz="0" w:space="0" w:color="auto"/>
        <w:left w:val="none" w:sz="0" w:space="0" w:color="auto"/>
        <w:bottom w:val="none" w:sz="0" w:space="0" w:color="auto"/>
        <w:right w:val="none" w:sz="0" w:space="0" w:color="auto"/>
      </w:divBdr>
    </w:div>
    <w:div w:id="694618633">
      <w:bodyDiv w:val="1"/>
      <w:marLeft w:val="0"/>
      <w:marRight w:val="0"/>
      <w:marTop w:val="0"/>
      <w:marBottom w:val="0"/>
      <w:divBdr>
        <w:top w:val="none" w:sz="0" w:space="0" w:color="auto"/>
        <w:left w:val="none" w:sz="0" w:space="0" w:color="auto"/>
        <w:bottom w:val="none" w:sz="0" w:space="0" w:color="auto"/>
        <w:right w:val="none" w:sz="0" w:space="0" w:color="auto"/>
      </w:divBdr>
    </w:div>
    <w:div w:id="857500658">
      <w:bodyDiv w:val="1"/>
      <w:marLeft w:val="0"/>
      <w:marRight w:val="0"/>
      <w:marTop w:val="0"/>
      <w:marBottom w:val="0"/>
      <w:divBdr>
        <w:top w:val="none" w:sz="0" w:space="0" w:color="auto"/>
        <w:left w:val="none" w:sz="0" w:space="0" w:color="auto"/>
        <w:bottom w:val="none" w:sz="0" w:space="0" w:color="auto"/>
        <w:right w:val="none" w:sz="0" w:space="0" w:color="auto"/>
      </w:divBdr>
    </w:div>
    <w:div w:id="881206694">
      <w:bodyDiv w:val="1"/>
      <w:marLeft w:val="0"/>
      <w:marRight w:val="0"/>
      <w:marTop w:val="0"/>
      <w:marBottom w:val="0"/>
      <w:divBdr>
        <w:top w:val="none" w:sz="0" w:space="0" w:color="auto"/>
        <w:left w:val="none" w:sz="0" w:space="0" w:color="auto"/>
        <w:bottom w:val="none" w:sz="0" w:space="0" w:color="auto"/>
        <w:right w:val="none" w:sz="0" w:space="0" w:color="auto"/>
      </w:divBdr>
    </w:div>
    <w:div w:id="970944200">
      <w:bodyDiv w:val="1"/>
      <w:marLeft w:val="0"/>
      <w:marRight w:val="0"/>
      <w:marTop w:val="0"/>
      <w:marBottom w:val="0"/>
      <w:divBdr>
        <w:top w:val="none" w:sz="0" w:space="0" w:color="auto"/>
        <w:left w:val="none" w:sz="0" w:space="0" w:color="auto"/>
        <w:bottom w:val="none" w:sz="0" w:space="0" w:color="auto"/>
        <w:right w:val="none" w:sz="0" w:space="0" w:color="auto"/>
      </w:divBdr>
    </w:div>
    <w:div w:id="1025056441">
      <w:bodyDiv w:val="1"/>
      <w:marLeft w:val="0"/>
      <w:marRight w:val="0"/>
      <w:marTop w:val="0"/>
      <w:marBottom w:val="0"/>
      <w:divBdr>
        <w:top w:val="none" w:sz="0" w:space="0" w:color="auto"/>
        <w:left w:val="none" w:sz="0" w:space="0" w:color="auto"/>
        <w:bottom w:val="none" w:sz="0" w:space="0" w:color="auto"/>
        <w:right w:val="none" w:sz="0" w:space="0" w:color="auto"/>
      </w:divBdr>
    </w:div>
    <w:div w:id="1249577001">
      <w:bodyDiv w:val="1"/>
      <w:marLeft w:val="0"/>
      <w:marRight w:val="0"/>
      <w:marTop w:val="0"/>
      <w:marBottom w:val="0"/>
      <w:divBdr>
        <w:top w:val="none" w:sz="0" w:space="0" w:color="auto"/>
        <w:left w:val="none" w:sz="0" w:space="0" w:color="auto"/>
        <w:bottom w:val="none" w:sz="0" w:space="0" w:color="auto"/>
        <w:right w:val="none" w:sz="0" w:space="0" w:color="auto"/>
      </w:divBdr>
    </w:div>
    <w:div w:id="1430738983">
      <w:bodyDiv w:val="1"/>
      <w:marLeft w:val="0"/>
      <w:marRight w:val="0"/>
      <w:marTop w:val="0"/>
      <w:marBottom w:val="0"/>
      <w:divBdr>
        <w:top w:val="none" w:sz="0" w:space="0" w:color="auto"/>
        <w:left w:val="none" w:sz="0" w:space="0" w:color="auto"/>
        <w:bottom w:val="none" w:sz="0" w:space="0" w:color="auto"/>
        <w:right w:val="none" w:sz="0" w:space="0" w:color="auto"/>
      </w:divBdr>
    </w:div>
    <w:div w:id="1530601550">
      <w:bodyDiv w:val="1"/>
      <w:marLeft w:val="0"/>
      <w:marRight w:val="0"/>
      <w:marTop w:val="0"/>
      <w:marBottom w:val="0"/>
      <w:divBdr>
        <w:top w:val="none" w:sz="0" w:space="0" w:color="auto"/>
        <w:left w:val="none" w:sz="0" w:space="0" w:color="auto"/>
        <w:bottom w:val="none" w:sz="0" w:space="0" w:color="auto"/>
        <w:right w:val="none" w:sz="0" w:space="0" w:color="auto"/>
      </w:divBdr>
    </w:div>
    <w:div w:id="1559248465">
      <w:bodyDiv w:val="1"/>
      <w:marLeft w:val="0"/>
      <w:marRight w:val="0"/>
      <w:marTop w:val="0"/>
      <w:marBottom w:val="0"/>
      <w:divBdr>
        <w:top w:val="none" w:sz="0" w:space="0" w:color="auto"/>
        <w:left w:val="none" w:sz="0" w:space="0" w:color="auto"/>
        <w:bottom w:val="none" w:sz="0" w:space="0" w:color="auto"/>
        <w:right w:val="none" w:sz="0" w:space="0" w:color="auto"/>
      </w:divBdr>
    </w:div>
    <w:div w:id="1689018291">
      <w:bodyDiv w:val="1"/>
      <w:marLeft w:val="0"/>
      <w:marRight w:val="0"/>
      <w:marTop w:val="0"/>
      <w:marBottom w:val="0"/>
      <w:divBdr>
        <w:top w:val="none" w:sz="0" w:space="0" w:color="auto"/>
        <w:left w:val="none" w:sz="0" w:space="0" w:color="auto"/>
        <w:bottom w:val="none" w:sz="0" w:space="0" w:color="auto"/>
        <w:right w:val="none" w:sz="0" w:space="0" w:color="auto"/>
      </w:divBdr>
    </w:div>
    <w:div w:id="1708214945">
      <w:bodyDiv w:val="1"/>
      <w:marLeft w:val="0"/>
      <w:marRight w:val="0"/>
      <w:marTop w:val="0"/>
      <w:marBottom w:val="0"/>
      <w:divBdr>
        <w:top w:val="none" w:sz="0" w:space="0" w:color="auto"/>
        <w:left w:val="none" w:sz="0" w:space="0" w:color="auto"/>
        <w:bottom w:val="none" w:sz="0" w:space="0" w:color="auto"/>
        <w:right w:val="none" w:sz="0" w:space="0" w:color="auto"/>
      </w:divBdr>
    </w:div>
    <w:div w:id="1870288885">
      <w:bodyDiv w:val="1"/>
      <w:marLeft w:val="0"/>
      <w:marRight w:val="0"/>
      <w:marTop w:val="0"/>
      <w:marBottom w:val="0"/>
      <w:divBdr>
        <w:top w:val="none" w:sz="0" w:space="0" w:color="auto"/>
        <w:left w:val="none" w:sz="0" w:space="0" w:color="auto"/>
        <w:bottom w:val="none" w:sz="0" w:space="0" w:color="auto"/>
        <w:right w:val="none" w:sz="0" w:space="0" w:color="auto"/>
      </w:divBdr>
    </w:div>
    <w:div w:id="188868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ndustry.gov.au/Pages/default.aspx" TargetMode="External"/><Relationship Id="rId18" Type="http://schemas.openxmlformats.org/officeDocument/2006/relationships/header" Target="header3.xml"/><Relationship Id="rId26" Type="http://schemas.openxmlformats.org/officeDocument/2006/relationships/hyperlink" Target="https://www.nopta.gov.au/forms/nopta-forms/nopta-forms-guidance/nopta-forms-guidance.pdf" TargetMode="External"/><Relationship Id="rId3" Type="http://schemas.openxmlformats.org/officeDocument/2006/relationships/customXml" Target="../customXml/item3.xml"/><Relationship Id="rId21" Type="http://schemas.openxmlformats.org/officeDocument/2006/relationships/hyperlink" Target="https://www.legislation.gov.au/Series/C2006A00014" TargetMode="External"/><Relationship Id="rId7" Type="http://schemas.openxmlformats.org/officeDocument/2006/relationships/styles" Target="styles.xml"/><Relationship Id="rId12" Type="http://schemas.openxmlformats.org/officeDocument/2006/relationships/hyperlink" Target="https://www.legislation.gov.au/Series/C2006A00014" TargetMode="External"/><Relationship Id="rId17" Type="http://schemas.openxmlformats.org/officeDocument/2006/relationships/footer" Target="footer2.xml"/><Relationship Id="rId25" Type="http://schemas.openxmlformats.org/officeDocument/2006/relationships/hyperlink" Target="https://www.nopta.gov.au/_documents/fact-sheets/Financial-Resources-fact-sheet.pdf"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nopta.gov.au/" TargetMode="External"/><Relationship Id="rId29" Type="http://schemas.openxmlformats.org/officeDocument/2006/relationships/hyperlink" Target="https://www.nopta.gov.au/_documents/fact-sheets/Declaration-of-experience-and-disclosures-fact-sheet.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opta.gov.au/_documents/fact-sheets/Declaration-of-experience-and-disclosures-fact-sheet.pd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nopta.gov.au/guidelines-and-factsheets/index.html" TargetMode="External"/><Relationship Id="rId28" Type="http://schemas.openxmlformats.org/officeDocument/2006/relationships/hyperlink" Target="https://www.nopta.gov.au/forms/forms.html" TargetMode="Externa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legislation.gov.au/Series/F2011L00647" TargetMode="External"/><Relationship Id="rId27" Type="http://schemas.openxmlformats.org/officeDocument/2006/relationships/hyperlink" Target="https://www.nopta.gov.au/forms/nopta-forms/nopta-forms-guidance/NOPTA-Forms-Guidance-Greenhouse-Gas.pdf" TargetMode="External"/><Relationship Id="rId30" Type="http://schemas.openxmlformats.org/officeDocument/2006/relationships/hyperlink" Target="https://www.nopta.gov.au/_documents/fact-sheets/Financial-Resources-fact-sheet.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DIIS">
      <a:dk1>
        <a:srgbClr val="000000"/>
      </a:dk1>
      <a:lt1>
        <a:srgbClr val="FFFFFF"/>
      </a:lt1>
      <a:dk2>
        <a:srgbClr val="005677"/>
      </a:dk2>
      <a:lt2>
        <a:srgbClr val="58595B"/>
      </a:lt2>
      <a:accent1>
        <a:srgbClr val="939598"/>
      </a:accent1>
      <a:accent2>
        <a:srgbClr val="00283E"/>
      </a:accent2>
      <a:accent3>
        <a:srgbClr val="1B9590"/>
      </a:accent3>
      <a:accent4>
        <a:srgbClr val="61C6C6"/>
      </a:accent4>
      <a:accent5>
        <a:srgbClr val="9CD9E0"/>
      </a:accent5>
      <a:accent6>
        <a:srgbClr val="C973AF"/>
      </a:accent6>
      <a:hlink>
        <a:srgbClr val="0070AE"/>
      </a:hlink>
      <a:folHlink>
        <a:srgbClr val="551A8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7012054d-3a07-4b40-940b-a148fc76e5c4" xsi:nil="true"/>
    <TaxCatchAll xmlns="7012054d-3a07-4b40-940b-a148fc76e5c4">
      <Value>424</Value>
      <Value>4758</Value>
      <Value>2677</Value>
      <Value>4679</Value>
      <Value>4575</Value>
      <Value>137</Value>
    </TaxCatchAll>
    <_dlc_DocId xmlns="7012054d-3a07-4b40-940b-a148fc76e5c4">NOPTANET-1686289485-995</_dlc_DocId>
    <_dlc_DocIdUrl xmlns="7012054d-3a07-4b40-940b-a148fc76e5c4">
      <Url>https://nopta.sharepoint.com/team/LCT/_layouts/15/DocIdRedir.aspx?ID=NOPTANET-1686289485-995</Url>
      <Description>NOPTANET-1686289485-995</Description>
    </_dlc_DocIdUrl>
    <BusinessFunction_Note xmlns="7012054d-3a07-4b40-940b-a148fc76e5c4">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0aba567e-029a-4f4e-8490-2b79d5a5a825</TermId>
        </TermInfo>
      </Terms>
    </BusinessFunction_Note>
    <CaveatCategory xmlns="7012054d-3a07-4b40-940b-a148fc76e5c4">DLM: For Official Use Only</CaveatCategory>
    <FormatVersion xmlns="7012054d-3a07-4b40-940b-a148fc76e5c4">2013</FormatVersion>
    <RecordKeywords xmlns="7012054d-3a07-4b40-940b-a148fc76e5c4" xsi:nil="true"/>
    <RightsStatement xmlns="7012054d-3a07-4b40-940b-a148fc76e5c4">NOPTA Members Only</RightsStatement>
    <CreatingApplicationVersion xmlns="7012054d-3a07-4b40-940b-a148fc76e5c4">2013</CreatingApplicationVersion>
    <DateRangeEnd xmlns="7012054d-3a07-4b40-940b-a148fc76e5c4" xsi:nil="true"/>
    <RecordLocation xmlns="7012054d-3a07-4b40-940b-a148fc76e5c4" xsi:nil="true"/>
    <AGRkMSDescription xmlns="7012054d-3a07-4b40-940b-a148fc76e5c4" xsi:nil="true"/>
    <Team_Note xmlns="7012054d-3a07-4b40-940b-a148fc76e5c4">
      <Terms xmlns="http://schemas.microsoft.com/office/infopath/2007/PartnerControls">
        <TermInfo xmlns="http://schemas.microsoft.com/office/infopath/2007/PartnerControls">
          <TermName xmlns="http://schemas.microsoft.com/office/infopath/2007/PartnerControls">Legislative Compliance</TermName>
          <TermId xmlns="http://schemas.microsoft.com/office/infopath/2007/PartnerControls">cb4b5b1d-0a66-42b0-ad54-d9e1e7b82ef0</TermId>
        </TermInfo>
      </Terms>
    </Team_Note>
    <CaveatText xmlns="7012054d-3a07-4b40-940b-a148fc76e5c4">PSPF</CaveatText>
    <SpatialCoverage xmlns="7012054d-3a07-4b40-940b-a148fc76e5c4">Commonwealth of Australia</SpatialCoverage>
    <NameScheme xmlns="7012054d-3a07-4b40-940b-a148fc76e5c4" xsi:nil="true"/>
    <m3f2ca6b2c9a4802967adedbb4af06ae xmlns="7012054d-3a07-4b40-940b-a148fc76e5c4">
      <Terms xmlns="http://schemas.microsoft.com/office/infopath/2007/PartnerControls"/>
    </m3f2ca6b2c9a4802967adedbb4af06ae>
    <RightsStatus xmlns="7012054d-3a07-4b40-940b-a148fc76e5c4">Open</RightsStatus>
    <AssignedTo xmlns="http://schemas.microsoft.com/sharepoint/v3">
      <UserInfo>
        <DisplayName/>
        <AccountId xsi:nil="true"/>
        <AccountType/>
      </UserInfo>
    </AssignedTo>
    <KeywordScheme xmlns="7012054d-3a07-4b40-940b-a148fc76e5c4" xsi:nil="true"/>
    <FormatName xmlns="7012054d-3a07-4b40-940b-a148fc76e5c4">Word</FormatName>
    <RecordContactDetails xmlns="7012054d-3a07-4b40-940b-a148fc76e5c4" xsi:nil="true"/>
    <_Status xmlns="http://schemas.microsoft.com/sharepoint/v3/fields">Not Started</_Status>
    <Quantity xmlns="7012054d-3a07-4b40-940b-a148fc76e5c4" xsi:nil="true"/>
    <Medium xmlns="7012054d-3a07-4b40-940b-a148fc76e5c4">Digital File</Medium>
    <DocumentForm xmlns="7012054d-3a07-4b40-940b-a148fc76e5c4" xsi:nil="true"/>
    <OfNationalSignificance xmlns="7012054d-3a07-4b40-940b-a148fc76e5c4">No</OfNationalSignificance>
    <DocumentSetDescription xmlns="http://schemas.microsoft.com/sharepoint/v3">Applicant suitability guideline</DocumentSetDescription>
    <KeywordID xmlns="7012054d-3a07-4b40-940b-a148fc76e5c4" xsi:nil="true"/>
    <FormatRegistry xmlns="7012054d-3a07-4b40-940b-a148fc76e5c4">System generated</FormatRegistry>
    <Entity xmlns="7012054d-3a07-4b40-940b-a148fc76e5c4" xsi:nil="true"/>
    <Precedence xmlns="7012054d-3a07-4b40-940b-a148fc76e5c4" xsi:nil="true"/>
    <Identifier xmlns="7012054d-3a07-4b40-940b-a148fc76e5c4">0</Identifier>
    <RecordContact xmlns="7012054d-3a07-4b40-940b-a148fc76e5c4">
      <UserInfo>
        <DisplayName/>
        <AccountId xsi:nil="true"/>
        <AccountType/>
      </UserInfo>
    </RecordContact>
    <RecordExtentUnits xmlns="7012054d-3a07-4b40-940b-a148fc76e5c4" xsi:nil="true"/>
    <RecordExtent xmlns="7012054d-3a07-4b40-940b-a148fc76e5c4" xsi:nil="true"/>
    <DocumentType_Note xmlns="7012054d-3a07-4b40-940b-a148fc76e5c4">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d1b666ff-1768-485a-b83d-c8693c6a4acc</TermId>
        </TermInfo>
      </Terms>
    </DocumentType_Note>
    <pfcb0be319e247388db2251ff9d23f72 xmlns="7012054d-3a07-4b40-940b-a148fc76e5c4">
      <Terms xmlns="http://schemas.microsoft.com/office/infopath/2007/PartnerControls"/>
    </pfcb0be319e247388db2251ff9d23f72>
    <AGRkMSLanguage xmlns="7012054d-3a07-4b40-940b-a148fc76e5c4">en-au</AGRkMSLanguage>
    <MessageDigest xmlns="7012054d-3a07-4b40-940b-a148fc76e5c4" xsi:nil="true"/>
    <TemporalCoverage xmlns="7012054d-3a07-4b40-940b-a148fc76e5c4" xsi:nil="true"/>
    <HashFunctionName xmlns="7012054d-3a07-4b40-940b-a148fc76e5c4">MD5</HashFunctionName>
    <DateRangeStart xmlns="7012054d-3a07-4b40-940b-a148fc76e5c4" xsi:nil="true"/>
    <AGRkMSCategory xmlns="7012054d-3a07-4b40-940b-a148fc76e5c4">Item</AGRkMSCategory>
    <JurisdictionalCoverage xmlns="7012054d-3a07-4b40-940b-a148fc76e5c4">
      <Value>Commonwealth of Australia (AU)</Value>
    </JurisdictionalCoverage>
    <RightsType xmlns="7012054d-3a07-4b40-940b-a148fc76e5c4">Use Permission</RightsType>
    <TaxKeywordTaxHTField xmlns="7012054d-3a07-4b40-940b-a148fc76e5c4">
      <Terms xmlns="http://schemas.microsoft.com/office/infopath/2007/PartnerControls">
        <TermInfo xmlns="http://schemas.microsoft.com/office/infopath/2007/PartnerControls">
          <TermName xmlns="http://schemas.microsoft.com/office/infopath/2007/PartnerControls">Transfer</TermName>
          <TermId xmlns="http://schemas.microsoft.com/office/infopath/2007/PartnerControls">c29590b1-aba6-4a7b-b685-1583a4082762</TermId>
        </TermInfo>
        <TermInfo xmlns="http://schemas.microsoft.com/office/infopath/2007/PartnerControls">
          <TermName xmlns="http://schemas.microsoft.com/office/infopath/2007/PartnerControls">dealing</TermName>
          <TermId xmlns="http://schemas.microsoft.com/office/infopath/2007/PartnerControls">e0d166a7-9e2a-4c31-b0a7-558242660f3b</TermId>
        </TermInfo>
        <TermInfo xmlns="http://schemas.microsoft.com/office/infopath/2007/PartnerControls">
          <TermName xmlns="http://schemas.microsoft.com/office/infopath/2007/PartnerControls">Guidelines</TermName>
          <TermId xmlns="http://schemas.microsoft.com/office/infopath/2007/PartnerControls">2f155a20-2806-4609-83fa-0f837c3a6035</TermId>
        </TermInfo>
      </Terms>
    </TaxKeywordTaxHTField>
    <g91dc4f691a04421b1edf463601fabf6 xmlns="7012054d-3a07-4b40-940b-a148fc76e5c4">
      <Terms xmlns="http://schemas.microsoft.com/office/infopath/2007/PartnerControls"/>
    </g91dc4f691a04421b1edf463601fabf6>
    <KeywordSchemeType xmlns="7012054d-3a07-4b40-940b-a148fc76e5c4" xsi:nil="true"/>
    <CreatingApplicationName xmlns="7012054d-3a07-4b40-940b-a148fc76e5c4">Microsoft Word</CreatingApplicationName>
    <Units xmlns="7012054d-3a07-4b40-940b-a148fc76e5c4">KB</Units>
    <Titles_Note xmlns="7012054d-3a07-4b40-940b-a148fc76e5c4">
      <Terms xmlns="http://schemas.microsoft.com/office/infopath/2007/PartnerControls"/>
    </Titles_Note>
    <SecurityClassification xmlns="7012054d-3a07-4b40-940b-a148fc76e5c4">OFFICIAL</SecurityClassification>
    <Jurisdiction xmlns="7012054d-3a07-4b40-940b-a148fc76e5c4">
      <Value>AU</Value>
    </Jurisdiction>
    <IdentifierScheme xmlns="7012054d-3a07-4b40-940b-a148fc76e5c4">RecordPoint</IdentifierSchem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OPTA Base Document" ma:contentTypeID="0x01010063547D135F865547B104B3688A6EB0DB004EBC41CBB87686458B4EADC66475DA23" ma:contentTypeVersion="2624" ma:contentTypeDescription="Create a new document." ma:contentTypeScope="" ma:versionID="fc454551d9f851e97967c49384d975e8">
  <xsd:schema xmlns:xsd="http://www.w3.org/2001/XMLSchema" xmlns:xs="http://www.w3.org/2001/XMLSchema" xmlns:p="http://schemas.microsoft.com/office/2006/metadata/properties" xmlns:ns1="http://schemas.microsoft.com/sharepoint/v3" xmlns:ns2="7012054d-3a07-4b40-940b-a148fc76e5c4" xmlns:ns3="http://schemas.microsoft.com/sharepoint/v3/fields" xmlns:ns4="e1c7fc68-f963-4fbf-ab17-100a6bd4a79c" xmlns:ns5="a8fdb9f5-4e6c-4c4a-a24d-2c5439f6d702" xmlns:ns6="http://schemas.microsoft.com/sharepoint/v4" targetNamespace="http://schemas.microsoft.com/office/2006/metadata/properties" ma:root="true" ma:fieldsID="d5091af312f1fc2952585f312592454b" ns1:_="" ns2:_="" ns3:_="" ns4:_="" ns5:_="" ns6:_="">
    <xsd:import namespace="http://schemas.microsoft.com/sharepoint/v3"/>
    <xsd:import namespace="7012054d-3a07-4b40-940b-a148fc76e5c4"/>
    <xsd:import namespace="http://schemas.microsoft.com/sharepoint/v3/fields"/>
    <xsd:import namespace="e1c7fc68-f963-4fbf-ab17-100a6bd4a79c"/>
    <xsd:import namespace="a8fdb9f5-4e6c-4c4a-a24d-2c5439f6d702"/>
    <xsd:import namespace="http://schemas.microsoft.com/sharepoint/v4"/>
    <xsd:element name="properties">
      <xsd:complexType>
        <xsd:sequence>
          <xsd:element name="documentManagement">
            <xsd:complexType>
              <xsd:all>
                <xsd:element ref="ns2:AGRkMSDescription" minOccurs="0"/>
                <xsd:element ref="ns2:SecurityClassification"/>
                <xsd:element ref="ns2:RightsType"/>
                <xsd:element ref="ns2:RightsStatus"/>
                <xsd:element ref="ns2:OfNationalSignificance"/>
                <xsd:element ref="ns1:AssignedTo" minOccurs="0"/>
                <xsd:element ref="ns3:_Status" minOccurs="0"/>
                <xsd:element ref="ns1:DocumentSetDescription" minOccurs="0"/>
                <xsd:element ref="ns2:Team_Note" minOccurs="0"/>
                <xsd:element ref="ns2:TaxCatchAll" minOccurs="0"/>
                <xsd:element ref="ns2:BusinessFunction_Note" minOccurs="0"/>
                <xsd:element ref="ns2:DocumentType_Note" minOccurs="0"/>
                <xsd:element ref="ns2:pfcb0be319e247388db2251ff9d23f72" minOccurs="0"/>
                <xsd:element ref="ns2:g91dc4f691a04421b1edf463601fabf6" minOccurs="0"/>
                <xsd:element ref="ns2:_dlc_DocId" minOccurs="0"/>
                <xsd:element ref="ns2:_dlc_DocIdUrl" minOccurs="0"/>
                <xsd:element ref="ns2:_dlc_DocIdPersistId" minOccurs="0"/>
                <xsd:element ref="ns2:Titles_Note" minOccurs="0"/>
                <xsd:element ref="ns2:Jurisdiction" minOccurs="0"/>
                <xsd:element ref="ns2:CaveatText"/>
                <xsd:element ref="ns2:CaveatCategory"/>
                <xsd:element ref="ns2:RightsStatement" minOccurs="0"/>
                <xsd:element ref="ns2:AGRkMSCategory"/>
                <xsd:element ref="ns2:AGRkMSLanguage"/>
                <xsd:element ref="ns2:JurisdictionalCoverage" minOccurs="0"/>
                <xsd:element ref="ns2:TemporalCoverage" minOccurs="0"/>
                <xsd:element ref="ns2:SpatialCoverage" minOccurs="0"/>
                <xsd:element ref="ns2:KeywordID" minOccurs="0"/>
                <xsd:element ref="ns2:KeywordScheme" minOccurs="0"/>
                <xsd:element ref="ns2:KeywordSchemeType" minOccurs="0"/>
                <xsd:element ref="ns2:FormatName" minOccurs="0"/>
                <xsd:element ref="ns2:FormatVersion" minOccurs="0"/>
                <xsd:element ref="ns2:CreatingApplicationName" minOccurs="0"/>
                <xsd:element ref="ns2:CreatingApplicationVersion" minOccurs="0"/>
                <xsd:element ref="ns2:FormatRegistry" minOccurs="0"/>
                <xsd:element ref="ns2:Quantity" minOccurs="0"/>
                <xsd:element ref="ns2:Units" minOccurs="0"/>
                <xsd:element ref="ns2:Medium" minOccurs="0"/>
                <xsd:element ref="ns2:HashFunctionName"/>
                <xsd:element ref="ns2:MessageDigest" minOccurs="0"/>
                <xsd:element ref="ns2:RecordKeywords" minOccurs="0"/>
                <xsd:element ref="ns2:DateRangeStart" minOccurs="0"/>
                <xsd:element ref="ns2:DateRangeEnd" minOccurs="0"/>
                <xsd:element ref="ns2:DocumentForm" minOccurs="0"/>
                <xsd:element ref="ns2:Entity" minOccurs="0"/>
                <xsd:element ref="ns2:Identifier" minOccurs="0"/>
                <xsd:element ref="ns2:Precedence" minOccurs="0"/>
                <xsd:element ref="ns2:RecordContact" minOccurs="0"/>
                <xsd:element ref="ns2:RecordContactDetails" minOccurs="0"/>
                <xsd:element ref="ns2:RecordExtent" minOccurs="0"/>
                <xsd:element ref="ns2:RecordExtentUnits" minOccurs="0"/>
                <xsd:element ref="ns2:RecordLocation" minOccurs="0"/>
                <xsd:element ref="ns2:NameScheme" minOccurs="0"/>
                <xsd:element ref="ns2:IdentifierScheme" minOccurs="0"/>
                <xsd:element ref="ns2:m3f2ca6b2c9a4802967adedbb4af06ae" minOccurs="0"/>
                <xsd:element ref="ns2:TaxCatchAllLabel" minOccurs="0"/>
                <xsd:element ref="ns2:TaxKeywordTaxHTField" minOccurs="0"/>
                <xsd:element ref="ns3:_DCDateCreated" minOccurs="0"/>
                <xsd:element ref="ns4:MediaServiceMetadata" minOccurs="0"/>
                <xsd:element ref="ns4:MediaServiceFastMetadata" minOccurs="0"/>
                <xsd:element ref="ns5:SharedWithUsers" minOccurs="0"/>
                <xsd:element ref="ns5:SharedWithDetails" minOccurs="0"/>
                <xsd:element ref="ns4:MediaServiceAutoKeyPoints" minOccurs="0"/>
                <xsd:element ref="ns4:MediaServiceKeyPoint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5" nillable="true" ma:displayName="Assigned To" ma:list="UserInfo" ma:SearchPeopleOnly="false" ma:SharePointGroup="0" ma:internalName="Assigned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SetDescription" ma:index="17"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12054d-3a07-4b40-940b-a148fc76e5c4" elementFormDefault="qualified">
    <xsd:import namespace="http://schemas.microsoft.com/office/2006/documentManagement/types"/>
    <xsd:import namespace="http://schemas.microsoft.com/office/infopath/2007/PartnerControls"/>
    <xsd:element name="AGRkMSDescription" ma:index="3" nillable="true" ma:displayName="Description" ma:hidden="true" ma:internalName="AGRkMSDescription" ma:readOnly="false">
      <xsd:simpleType>
        <xsd:restriction base="dms:Note"/>
      </xsd:simpleType>
    </xsd:element>
    <xsd:element name="SecurityClassification" ma:index="9" ma:displayName="Security Classification" ma:default="OFFICIAL: Sensitive" ma:format="Dropdown" ma:internalName="SecurityClassification" ma:readOnly="false">
      <xsd:simpleType>
        <xsd:restriction base="dms:Choice">
          <xsd:enumeration value="UNOFFICIAL"/>
          <xsd:enumeration value="OFFICIAL"/>
          <xsd:enumeration value="OFFICIAL: Sensitive"/>
        </xsd:restriction>
      </xsd:simpleType>
    </xsd:element>
    <xsd:element name="RightsType" ma:index="10" ma:displayName="Rights Type" ma:default="Use Permission" ma:format="Dropdown" ma:internalName="RightsType" ma:readOnly="false">
      <xsd:simpleType>
        <xsd:restriction base="dms:Choice">
          <xsd:enumeration value="Archival Access"/>
          <xsd:enumeration value="Authorised Public Access"/>
          <xsd:enumeration value="Copyright"/>
          <xsd:enumeration value="Disclaimer"/>
          <xsd:enumeration value="Embargo"/>
          <xsd:enumeration value="FOI"/>
          <xsd:enumeration value="Intellectual Property"/>
          <xsd:enumeration value="Legal Privilege"/>
          <xsd:enumeration value="Legislative Secrecy"/>
          <xsd:enumeration value="Personal Privacy"/>
          <xsd:enumeration value="Use Permission"/>
        </xsd:restriction>
      </xsd:simpleType>
    </xsd:element>
    <xsd:element name="RightsStatus" ma:index="11" ma:displayName="Rights Status" ma:default="Open" ma:format="Dropdown" ma:internalName="RightsStatus" ma:readOnly="false">
      <xsd:simpleType>
        <xsd:restriction base="dms:Choice">
          <xsd:enumeration value="Open"/>
          <xsd:enumeration value="Open with Exemptions"/>
          <xsd:enumeration value="Closed"/>
          <xsd:enumeration value="May be Released Under FOI"/>
          <xsd:enumeration value="Not for Release"/>
          <xsd:enumeration value="FOI"/>
          <xsd:enumeration value="May be Published"/>
          <xsd:enumeration value="Limited Release"/>
          <xsd:enumeration value="Published"/>
        </xsd:restriction>
      </xsd:simpleType>
    </xsd:element>
    <xsd:element name="OfNationalSignificance" ma:index="13" ma:displayName="Of National Significance" ma:format="Dropdown" ma:internalName="OfNationalSignificance" ma:readOnly="false">
      <xsd:simpleType>
        <xsd:restriction base="dms:Choice">
          <xsd:enumeration value="Yes"/>
          <xsd:enumeration value="No"/>
        </xsd:restriction>
      </xsd:simpleType>
    </xsd:element>
    <xsd:element name="Team_Note" ma:index="18" nillable="true" ma:taxonomy="true" ma:internalName="Team_Note" ma:taxonomyFieldName="Team" ma:displayName="Team" ma:readOnly="false" ma:fieldId="{ffcfccb1-4c47-4d58-b2df-6c0b84387c6a}" ma:sspId="bce47a14-5049-44f5-9725-de9c3b17a93b" ma:termSetId="e9f09cd7-4608-4f5c-8067-70e51caf957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6409ff59-da27-43b9-9466-eca8795ec41c}" ma:internalName="TaxCatchAll" ma:readOnly="false" ma:showField="CatchAllData" ma:web="7012054d-3a07-4b40-940b-a148fc76e5c4">
      <xsd:complexType>
        <xsd:complexContent>
          <xsd:extension base="dms:MultiChoiceLookup">
            <xsd:sequence>
              <xsd:element name="Value" type="dms:Lookup" maxOccurs="unbounded" minOccurs="0" nillable="true"/>
            </xsd:sequence>
          </xsd:extension>
        </xsd:complexContent>
      </xsd:complexType>
    </xsd:element>
    <xsd:element name="BusinessFunction_Note" ma:index="20" nillable="true" ma:taxonomy="true" ma:internalName="BusinessFunction_Note" ma:taxonomyFieldName="BusinessFunction" ma:displayName="Business Function" ma:readOnly="false" ma:default="" ma:fieldId="{959dd842-3424-40db-9a11-e62432e4b565}" ma:sspId="bce47a14-5049-44f5-9725-de9c3b17a93b" ma:termSetId="e204d62f-d264-43c4-8e63-421b70a2954d" ma:anchorId="00000000-0000-0000-0000-000000000000" ma:open="false" ma:isKeyword="false">
      <xsd:complexType>
        <xsd:sequence>
          <xsd:element ref="pc:Terms" minOccurs="0" maxOccurs="1"/>
        </xsd:sequence>
      </xsd:complexType>
    </xsd:element>
    <xsd:element name="DocumentType_Note" ma:index="22" nillable="true" ma:taxonomy="true" ma:internalName="DocumentType_Note" ma:taxonomyFieldName="DocumentType" ma:displayName="Document Type" ma:readOnly="false" ma:fieldId="{d7e9db9a-de6b-4b6b-9730-7a48bbc6c396}" ma:sspId="bce47a14-5049-44f5-9725-de9c3b17a93b" ma:termSetId="333c4037-fbfd-4298-be21-e3183fae6b8e" ma:anchorId="00000000-0000-0000-0000-000000000000" ma:open="false" ma:isKeyword="false">
      <xsd:complexType>
        <xsd:sequence>
          <xsd:element ref="pc:Terms" minOccurs="0" maxOccurs="1"/>
        </xsd:sequence>
      </xsd:complexType>
    </xsd:element>
    <xsd:element name="pfcb0be319e247388db2251ff9d23f72" ma:index="24" nillable="true" ma:taxonomy="true" ma:internalName="pfcb0be319e247388db2251ff9d23f72" ma:taxonomyFieldName="Title_x0020_Type" ma:displayName="Title Type" ma:readOnly="false" ma:fieldId="{9fcb0be3-19e2-4738-8db2-251ff9d23f72}" ma:sspId="bce47a14-5049-44f5-9725-de9c3b17a93b" ma:termSetId="e204d62f-d264-43c4-8e63-421b70a2954d" ma:anchorId="286f6102-6be4-40f5-8b73-32f93e1dd849" ma:open="false" ma:isKeyword="false">
      <xsd:complexType>
        <xsd:sequence>
          <xsd:element ref="pc:Terms" minOccurs="0" maxOccurs="1"/>
        </xsd:sequence>
      </xsd:complexType>
    </xsd:element>
    <xsd:element name="g91dc4f691a04421b1edf463601fabf6" ma:index="26" nillable="true" ma:taxonomy="true" ma:internalName="g91dc4f691a04421b1edf463601fabf6" ma:taxonomyFieldName="Offshore_x0020_Region" ma:displayName="Offshore Region" ma:readOnly="false" ma:fieldId="{091dc4f6-91a0-4421-b1ed-f463601fabf6}" ma:sspId="bce47a14-5049-44f5-9725-de9c3b17a93b" ma:termSetId="99cd5c32-502d-4aba-9558-a497c5e865e4"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false">
      <xsd:simpleType>
        <xsd:restriction base="dms:Boolean"/>
      </xsd:simpleType>
    </xsd:element>
    <xsd:element name="Titles_Note" ma:index="30" nillable="true" ma:taxonomy="true" ma:internalName="Titles_Note" ma:taxonomyFieldName="Titles" ma:displayName="Titles" ma:readOnly="false" ma:fieldId="{97b812e5-e380-4ca1-b625-eb849df8b920}" ma:taxonomyMulti="true" ma:sspId="bce47a14-5049-44f5-9725-de9c3b17a93b" ma:termSetId="a0720935-c824-4aaf-b152-24826a10ab35" ma:anchorId="00000000-0000-0000-0000-000000000000" ma:open="false" ma:isKeyword="false">
      <xsd:complexType>
        <xsd:sequence>
          <xsd:element ref="pc:Terms" minOccurs="0" maxOccurs="1"/>
        </xsd:sequence>
      </xsd:complexType>
    </xsd:element>
    <xsd:element name="Jurisdiction" ma:index="31" nillable="true" ma:displayName="Jurisdiction" ma:default="AU" ma:hidden="true" ma:internalName="Jurisdiction" ma:readOnly="false">
      <xsd:complexType>
        <xsd:complexContent>
          <xsd:extension base="dms:MultiChoice">
            <xsd:sequence>
              <xsd:element name="Value" maxOccurs="unbounded" minOccurs="0" nillable="true">
                <xsd:simpleType>
                  <xsd:restriction base="dms:Choice">
                    <xsd:enumeration value="AU"/>
                    <xsd:enumeration value="AAT"/>
                    <xsd:enumeration value="ACT"/>
                    <xsd:enumeration value="IOT"/>
                    <xsd:enumeration value="NSW"/>
                    <xsd:enumeration value="NI"/>
                    <xsd:enumeration value="NT"/>
                    <xsd:enumeration value="QLD"/>
                    <xsd:enumeration value="SA"/>
                    <xsd:enumeration value="TAS"/>
                    <xsd:enumeration value="VIC"/>
                    <xsd:enumeration value="WA"/>
                    <xsd:enumeration value="O"/>
                  </xsd:restriction>
                </xsd:simpleType>
              </xsd:element>
            </xsd:sequence>
          </xsd:extension>
        </xsd:complexContent>
      </xsd:complexType>
    </xsd:element>
    <xsd:element name="CaveatText" ma:index="32" ma:displayName="Caveat Text" ma:default="PSPF" ma:hidden="true" ma:internalName="CaveatText" ma:readOnly="false">
      <xsd:simpleType>
        <xsd:restriction base="dms:Text"/>
      </xsd:simpleType>
    </xsd:element>
    <xsd:element name="CaveatCategory" ma:index="33" ma:displayName="Caveat Category" ma:default="DLM: For Official Use Only" ma:hidden="true" ma:internalName="CaveatCategory" ma:readOnly="false">
      <xsd:simpleType>
        <xsd:restriction base="dms:Text"/>
      </xsd:simpleType>
    </xsd:element>
    <xsd:element name="RightsStatement" ma:index="34" nillable="true" ma:displayName="Rights Statement" ma:default="NOPTA Members Only" ma:hidden="true" ma:internalName="RightsStatement" ma:readOnly="false">
      <xsd:simpleType>
        <xsd:restriction base="dms:Note"/>
      </xsd:simpleType>
    </xsd:element>
    <xsd:element name="AGRkMSCategory" ma:index="35" ma:displayName="Category" ma:default="Item" ma:format="Dropdown" ma:hidden="true" ma:internalName="AGRkMSCategory" ma:readOnly="false">
      <xsd:simpleType>
        <xsd:restriction base="dms:Choice">
          <xsd:enumeration value="Archives"/>
          <xsd:enumeration value="Archive"/>
          <xsd:enumeration value="Series"/>
          <xsd:enumeration value="File"/>
          <xsd:enumeration value="Transaction Sequence"/>
          <xsd:enumeration value="Item"/>
        </xsd:restriction>
      </xsd:simpleType>
    </xsd:element>
    <xsd:element name="AGRkMSLanguage" ma:index="36" ma:displayName="AGRkMS Language" ma:default="en-au" ma:hidden="true" ma:internalName="AGRkMSLanguage" ma:readOnly="false">
      <xsd:simpleType>
        <xsd:restriction base="dms:Text"/>
      </xsd:simpleType>
    </xsd:element>
    <xsd:element name="JurisdictionalCoverage" ma:index="37" nillable="true" ma:displayName="Jurisdictional Coverage" ma:default="Commonwealth of Australia (AU)" ma:hidden="true" ma:internalName="JurisdictionalCoverage" ma:readOnly="false">
      <xsd:complexType>
        <xsd:complexContent>
          <xsd:extension base="dms:MultiChoice">
            <xsd:sequence>
              <xsd:element name="Value" maxOccurs="unbounded" minOccurs="0" nillable="true">
                <xsd:simpleType>
                  <xsd:restriction base="dms:Choice">
                    <xsd:enumeration value="Commonwealth of Australia (AU)"/>
                    <xsd:enumeration value="Australian Antarctic Territory (AAT)"/>
                    <xsd:enumeration value="Indian Ocean Territories (IOT)"/>
                    <xsd:enumeration value="Norfolk Island (NI)"/>
                    <xsd:enumeration value="Other (O)"/>
                  </xsd:restriction>
                </xsd:simpleType>
              </xsd:element>
            </xsd:sequence>
          </xsd:extension>
        </xsd:complexContent>
      </xsd:complexType>
    </xsd:element>
    <xsd:element name="TemporalCoverage" ma:index="38" nillable="true" ma:displayName="Temporal Coverage" ma:hidden="true" ma:internalName="TemporalCoverage" ma:readOnly="false">
      <xsd:simpleType>
        <xsd:restriction base="dms:Text"/>
      </xsd:simpleType>
    </xsd:element>
    <xsd:element name="SpatialCoverage" ma:index="39" nillable="true" ma:displayName="Spatial Coverage" ma:default="Commonwealth of Australia" ma:hidden="true" ma:internalName="SpatialCoverage" ma:readOnly="false">
      <xsd:simpleType>
        <xsd:restriction base="dms:Text"/>
      </xsd:simpleType>
    </xsd:element>
    <xsd:element name="KeywordID" ma:index="40" nillable="true" ma:displayName="Keyword ID" ma:hidden="true" ma:internalName="KeywordID" ma:readOnly="false">
      <xsd:simpleType>
        <xsd:restriction base="dms:Text"/>
      </xsd:simpleType>
    </xsd:element>
    <xsd:element name="KeywordScheme" ma:index="41" nillable="true" ma:displayName="Keyword Scheme" ma:hidden="true" ma:internalName="KeywordScheme" ma:readOnly="false">
      <xsd:simpleType>
        <xsd:restriction base="dms:Text"/>
      </xsd:simpleType>
    </xsd:element>
    <xsd:element name="KeywordSchemeType" ma:index="42" nillable="true" ma:displayName="Keyword Scheme Type" ma:hidden="true" ma:internalName="KeywordSchemeType" ma:readOnly="false">
      <xsd:simpleType>
        <xsd:restriction base="dms:Text"/>
      </xsd:simpleType>
    </xsd:element>
    <xsd:element name="FormatName" ma:index="43" nillable="true" ma:displayName="Format Name" ma:default="Word" ma:hidden="true" ma:internalName="FormatName" ma:readOnly="false">
      <xsd:simpleType>
        <xsd:restriction base="dms:Text"/>
      </xsd:simpleType>
    </xsd:element>
    <xsd:element name="FormatVersion" ma:index="44" nillable="true" ma:displayName="Format Version" ma:default="2013" ma:hidden="true" ma:internalName="FormatVersion" ma:readOnly="false">
      <xsd:simpleType>
        <xsd:restriction base="dms:Text"/>
      </xsd:simpleType>
    </xsd:element>
    <xsd:element name="CreatingApplicationName" ma:index="45" nillable="true" ma:displayName="Creating Application Name" ma:default="Microsoft Word" ma:hidden="true" ma:internalName="CreatingApplicationName" ma:readOnly="false">
      <xsd:simpleType>
        <xsd:restriction base="dms:Text"/>
      </xsd:simpleType>
    </xsd:element>
    <xsd:element name="CreatingApplicationVersion" ma:index="46" nillable="true" ma:displayName="Creating Application Version" ma:default="2013" ma:hidden="true" ma:internalName="CreatingApplicationVersion" ma:readOnly="false">
      <xsd:simpleType>
        <xsd:restriction base="dms:Text"/>
      </xsd:simpleType>
    </xsd:element>
    <xsd:element name="FormatRegistry" ma:index="47" nillable="true" ma:displayName="Format Registry" ma:default="System generated" ma:hidden="true" ma:internalName="FormatRegistry" ma:readOnly="false">
      <xsd:simpleType>
        <xsd:restriction base="dms:Text"/>
      </xsd:simpleType>
    </xsd:element>
    <xsd:element name="Quantity" ma:index="48" nillable="true" ma:displayName="Quantity" ma:hidden="true" ma:internalName="Quantity" ma:readOnly="false">
      <xsd:simpleType>
        <xsd:restriction base="dms:Text"/>
      </xsd:simpleType>
    </xsd:element>
    <xsd:element name="Units" ma:index="49" nillable="true" ma:displayName="Units" ma:default="KB" ma:format="Dropdown" ma:hidden="true" ma:internalName="Units" ma:readOnly="false">
      <xsd:simpleType>
        <xsd:restriction base="dms:Choice">
          <xsd:enumeration value="B"/>
          <xsd:enumeration value="KB"/>
          <xsd:enumeration value="MB"/>
          <xsd:enumeration value="GB"/>
          <xsd:enumeration value="TB"/>
          <xsd:enumeration value="PB"/>
          <xsd:enumeration value="EB"/>
          <xsd:enumeration value="ZB"/>
          <xsd:enumeration value="YB"/>
          <xsd:enumeration value="CM"/>
        </xsd:restriction>
      </xsd:simpleType>
    </xsd:element>
    <xsd:element name="Medium" ma:index="50" nillable="true" ma:displayName="Medium" ma:default="Digital File" ma:hidden="true" ma:internalName="Medium" ma:readOnly="false">
      <xsd:simpleType>
        <xsd:restriction base="dms:Text"/>
      </xsd:simpleType>
    </xsd:element>
    <xsd:element name="HashFunctionName" ma:index="51" ma:displayName="Hash Function Name" ma:default="MD5" ma:hidden="true" ma:internalName="HashFunctionName" ma:readOnly="false">
      <xsd:simpleType>
        <xsd:restriction base="dms:Text"/>
      </xsd:simpleType>
    </xsd:element>
    <xsd:element name="MessageDigest" ma:index="52" nillable="true" ma:displayName="Message Digest" ma:hidden="true" ma:internalName="MessageDigest" ma:readOnly="false">
      <xsd:simpleType>
        <xsd:restriction base="dms:Text"/>
      </xsd:simpleType>
    </xsd:element>
    <xsd:element name="RecordKeywords" ma:index="53" nillable="true" ma:displayName="Record Keywords" ma:hidden="true" ma:internalName="RecordKeywords" ma:readOnly="false">
      <xsd:simpleType>
        <xsd:restriction base="dms:Text"/>
      </xsd:simpleType>
    </xsd:element>
    <xsd:element name="DateRangeStart" ma:index="54" nillable="true" ma:displayName="Date Range - Start Date" ma:format="DateOnly" ma:hidden="true" ma:internalName="DateRangeStart" ma:readOnly="false">
      <xsd:simpleType>
        <xsd:restriction base="dms:DateTime"/>
      </xsd:simpleType>
    </xsd:element>
    <xsd:element name="DateRangeEnd" ma:index="55" nillable="true" ma:displayName="Date Range - End Date" ma:format="DateOnly" ma:hidden="true" ma:internalName="DateRangeEnd" ma:readOnly="false">
      <xsd:simpleType>
        <xsd:restriction base="dms:DateTime"/>
      </xsd:simpleType>
    </xsd:element>
    <xsd:element name="DocumentForm" ma:index="56" nillable="true" ma:displayName="Document Form" ma:hidden="true" ma:internalName="DocumentForm" ma:readOnly="false">
      <xsd:simpleType>
        <xsd:restriction base="dms:Text"/>
      </xsd:simpleType>
    </xsd:element>
    <xsd:element name="Entity" ma:index="57" nillable="true" ma:displayName="Entity" ma:format="Dropdown" ma:hidden="true" ma:internalName="Entity" ma:readOnly="false">
      <xsd:simpleType>
        <xsd:restriction base="dms:Choice">
          <xsd:enumeration value="Agent"/>
          <xsd:enumeration value="Business"/>
          <xsd:enumeration value="Mandate"/>
          <xsd:enumeration value="Record"/>
          <xsd:enumeration value="Relationship"/>
        </xsd:restriction>
      </xsd:simpleType>
    </xsd:element>
    <xsd:element name="Identifier" ma:index="58" nillable="true" ma:displayName="Identifier" ma:decimals="0" ma:default="0" ma:hidden="true" ma:internalName="Identifier" ma:readOnly="false" ma:percentage="FALSE">
      <xsd:simpleType>
        <xsd:restriction base="dms:Number"/>
      </xsd:simpleType>
    </xsd:element>
    <xsd:element name="Precedence" ma:index="59" nillable="true" ma:displayName="Precedence" ma:hidden="true" ma:internalName="Precedence" ma:readOnly="false">
      <xsd:simpleType>
        <xsd:restriction base="dms:Text"/>
      </xsd:simpleType>
    </xsd:element>
    <xsd:element name="RecordContact" ma:index="60" nillable="true" ma:displayName="Record Contact" ma:hidden="true" ma:SearchPeopleOnly="false" ma:SharePointGroup="0" ma:internalName="Record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ordContactDetails" ma:index="61" nillable="true" ma:displayName="Record Contact Details" ma:hidden="true" ma:internalName="RecordContactDetails" ma:readOnly="false">
      <xsd:simpleType>
        <xsd:restriction base="dms:Text"/>
      </xsd:simpleType>
    </xsd:element>
    <xsd:element name="RecordExtent" ma:index="62" nillable="true" ma:displayName="Record Extent" ma:hidden="true" ma:internalName="RecordExtent" ma:readOnly="false">
      <xsd:simpleType>
        <xsd:restriction base="dms:Text"/>
      </xsd:simpleType>
    </xsd:element>
    <xsd:element name="RecordExtentUnits" ma:index="63" nillable="true" ma:displayName="Record Extent Units" ma:hidden="true" ma:internalName="RecordExtentUnits" ma:readOnly="false">
      <xsd:simpleType>
        <xsd:restriction base="dms:Text"/>
      </xsd:simpleType>
    </xsd:element>
    <xsd:element name="RecordLocation" ma:index="64" nillable="true" ma:displayName="Record Location" ma:hidden="true" ma:internalName="RecordLocation" ma:readOnly="false">
      <xsd:simpleType>
        <xsd:restriction base="dms:Text"/>
      </xsd:simpleType>
    </xsd:element>
    <xsd:element name="NameScheme" ma:index="65" nillable="true" ma:displayName="Name Scheme" ma:hidden="true" ma:internalName="NameScheme" ma:readOnly="false">
      <xsd:simpleType>
        <xsd:restriction base="dms:Text"/>
      </xsd:simpleType>
    </xsd:element>
    <xsd:element name="IdentifierScheme" ma:index="66" nillable="true" ma:displayName="Identifier Scheme" ma:default="RecordPoint" ma:hidden="true" ma:internalName="IdentifierScheme" ma:readOnly="false">
      <xsd:simpleType>
        <xsd:restriction base="dms:Text"/>
      </xsd:simpleType>
    </xsd:element>
    <xsd:element name="m3f2ca6b2c9a4802967adedbb4af06ae" ma:index="67" nillable="true" ma:taxonomy="true" ma:internalName="m3f2ca6b2c9a4802967adedbb4af06ae" ma:taxonomyFieldName="Application_x0020_Library" ma:displayName="Application Library" ma:readOnly="false" ma:fieldId="{63f2ca6b-2c9a-4802-967a-dedbb4af06ae}" ma:sspId="bce47a14-5049-44f5-9725-de9c3b17a93b" ma:termSetId="55c24099-0a67-4aa1-976f-bac0dc13e218" ma:anchorId="00000000-0000-0000-0000-000000000000" ma:open="false" ma:isKeyword="false">
      <xsd:complexType>
        <xsd:sequence>
          <xsd:element ref="pc:Terms" minOccurs="0" maxOccurs="1"/>
        </xsd:sequence>
      </xsd:complexType>
    </xsd:element>
    <xsd:element name="TaxCatchAllLabel" ma:index="69" nillable="true" ma:displayName="Taxonomy Catch All Column1" ma:hidden="true" ma:list="{6409ff59-da27-43b9-9466-eca8795ec41c}" ma:internalName="TaxCatchAllLabel" ma:readOnly="true" ma:showField="CatchAllDataLabel" ma:web="7012054d-3a07-4b40-940b-a148fc76e5c4">
      <xsd:complexType>
        <xsd:complexContent>
          <xsd:extension base="dms:MultiChoiceLookup">
            <xsd:sequence>
              <xsd:element name="Value" type="dms:Lookup" maxOccurs="unbounded" minOccurs="0" nillable="true"/>
            </xsd:sequence>
          </xsd:extension>
        </xsd:complexContent>
      </xsd:complexType>
    </xsd:element>
    <xsd:element name="TaxKeywordTaxHTField" ma:index="70" nillable="true" ma:taxonomy="true" ma:internalName="TaxKeywordTaxHTField" ma:taxonomyFieldName="TaxKeyword" ma:displayName="Enterprise Keywords" ma:readOnly="false" ma:fieldId="{23f27201-bee3-471e-b2e7-b64fd8b7ca38}" ma:taxonomyMulti="true" ma:sspId="bce47a14-5049-44f5-9725-de9c3b17a93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6" nillable="true" ma:displayName="Status" ma:default="Not Started" ma:format="Dropdown" ma:internalName="_Status" ma:readOnly="false">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element name="_DCDateCreated" ma:index="71" nillable="true" ma:displayName="Date Created" ma:description="The date on which this resource was created" ma:format="DateTime" ma:hidden="true" ma:internalName="_DCDateCrea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1c7fc68-f963-4fbf-ab17-100a6bd4a79c" elementFormDefault="qualified">
    <xsd:import namespace="http://schemas.microsoft.com/office/2006/documentManagement/types"/>
    <xsd:import namespace="http://schemas.microsoft.com/office/infopath/2007/PartnerControls"/>
    <xsd:element name="MediaServiceMetadata" ma:index="75" nillable="true" ma:displayName="MediaServiceMetadata" ma:hidden="true" ma:internalName="MediaServiceMetadata" ma:readOnly="true">
      <xsd:simpleType>
        <xsd:restriction base="dms:Note"/>
      </xsd:simpleType>
    </xsd:element>
    <xsd:element name="MediaServiceFastMetadata" ma:index="76" nillable="true" ma:displayName="MediaServiceFastMetadata" ma:hidden="true" ma:internalName="MediaServiceFastMetadata" ma:readOnly="true">
      <xsd:simpleType>
        <xsd:restriction base="dms:Note"/>
      </xsd:simpleType>
    </xsd:element>
    <xsd:element name="MediaServiceAutoKeyPoints" ma:index="79" nillable="true" ma:displayName="MediaServiceAutoKeyPoints" ma:hidden="true" ma:internalName="MediaServiceAutoKeyPoints" ma:readOnly="true">
      <xsd:simpleType>
        <xsd:restriction base="dms:Note"/>
      </xsd:simpleType>
    </xsd:element>
    <xsd:element name="MediaServiceKeyPoints" ma:index="8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db9f5-4e6c-4c4a-a24d-2c5439f6d702" elementFormDefault="qualified">
    <xsd:import namespace="http://schemas.microsoft.com/office/2006/documentManagement/types"/>
    <xsd:import namespace="http://schemas.microsoft.com/office/infopath/2007/PartnerControls"/>
    <xsd:element name="SharedWithUsers" ma:index="7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4" ma:displayName="Content Type"/>
        <xsd:element ref="dc:title" minOccurs="0" maxOccurs="1" ma:index="12" ma:displayName="Title"/>
        <xsd:element ref="dc:subject" minOccurs="0" maxOccurs="1"/>
        <xsd:element ref="dc:description" minOccurs="0" maxOccurs="1" ma:index="1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B3F51-FA5B-468F-98FF-F1F9B50E0263}">
  <ds:schemaRefs>
    <ds:schemaRef ds:uri="http://schemas.microsoft.com/sharepoint/v3/field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microsoft.com/office/infopath/2007/PartnerControls"/>
    <ds:schemaRef ds:uri="http://schemas.openxmlformats.org/package/2006/metadata/core-properties"/>
    <ds:schemaRef ds:uri="http://purl.org/dc/dcmitype/"/>
    <ds:schemaRef ds:uri="7012054d-3a07-4b40-940b-a148fc76e5c4"/>
    <ds:schemaRef ds:uri="http://schemas.microsoft.com/office/2006/documentManagement/types"/>
    <ds:schemaRef ds:uri="a8fdb9f5-4e6c-4c4a-a24d-2c5439f6d702"/>
    <ds:schemaRef ds:uri="e1c7fc68-f963-4fbf-ab17-100a6bd4a79c"/>
    <ds:schemaRef ds:uri="http://www.w3.org/XML/1998/namespace"/>
  </ds:schemaRefs>
</ds:datastoreItem>
</file>

<file path=customXml/itemProps2.xml><?xml version="1.0" encoding="utf-8"?>
<ds:datastoreItem xmlns:ds="http://schemas.openxmlformats.org/officeDocument/2006/customXml" ds:itemID="{B2189F15-6949-4EFD-9D38-F7E79E04AB83}">
  <ds:schemaRefs>
    <ds:schemaRef ds:uri="http://schemas.microsoft.com/sharepoint/v3/contenttype/forms"/>
  </ds:schemaRefs>
</ds:datastoreItem>
</file>

<file path=customXml/itemProps3.xml><?xml version="1.0" encoding="utf-8"?>
<ds:datastoreItem xmlns:ds="http://schemas.openxmlformats.org/officeDocument/2006/customXml" ds:itemID="{381693A3-44E7-43BF-BF24-E845A9C1F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12054d-3a07-4b40-940b-a148fc76e5c4"/>
    <ds:schemaRef ds:uri="http://schemas.microsoft.com/sharepoint/v3/fields"/>
    <ds:schemaRef ds:uri="e1c7fc68-f963-4fbf-ab17-100a6bd4a79c"/>
    <ds:schemaRef ds:uri="a8fdb9f5-4e6c-4c4a-a24d-2c5439f6d70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3E000D-5FED-46D2-A970-70D8683D51F9}">
  <ds:schemaRefs>
    <ds:schemaRef ds:uri="http://schemas.microsoft.com/sharepoint/events"/>
  </ds:schemaRefs>
</ds:datastoreItem>
</file>

<file path=customXml/itemProps5.xml><?xml version="1.0" encoding="utf-8"?>
<ds:datastoreItem xmlns:ds="http://schemas.openxmlformats.org/officeDocument/2006/customXml" ds:itemID="{723A069E-0C8C-494C-BB0E-F533EE424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13</Pages>
  <Words>3691</Words>
  <Characters>21044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Transfers and dealings guideline</vt:lpstr>
    </vt:vector>
  </TitlesOfParts>
  <Company/>
  <LinksUpToDate>false</LinksUpToDate>
  <CharactersWithSpaces>24686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Transfers and dealings guideline</dc:title>
  <dc:subject/>
  <dc:creator>Vikki Chamarette</dc:creator>
  <cp:keywords>dealing; Transfer; Guidelines</cp:keywords>
  <dc:description>Update with new Department name</dc:description>
  <cp:lastModifiedBy>Mark Price</cp:lastModifiedBy>
  <cp:revision>138</cp:revision>
  <cp:lastPrinted>2021-08-04T05:56:00Z</cp:lastPrinted>
  <dcterms:created xsi:type="dcterms:W3CDTF">2021-09-02T07:24:00Z</dcterms:created>
  <dcterms:modified xsi:type="dcterms:W3CDTF">2022-07-18T04:08:00Z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Function">
    <vt:lpwstr>4575</vt:lpwstr>
  </property>
  <property fmtid="{D5CDD505-2E9C-101B-9397-08002B2CF9AE}" pid="3" name="ContentTypeId">
    <vt:lpwstr>0x01010063547D135F865547B104B3688A6EB0DB004EBC41CBB87686458B4EADC66475DA23</vt:lpwstr>
  </property>
  <property fmtid="{D5CDD505-2E9C-101B-9397-08002B2CF9AE}" pid="4" name="_dlc_DocIdItemGuid">
    <vt:lpwstr>9d549a99-80df-4122-9d52-3b810cbb8df1</vt:lpwstr>
  </property>
  <property fmtid="{D5CDD505-2E9C-101B-9397-08002B2CF9AE}" pid="5" name="TaxKeyword">
    <vt:lpwstr>4758;#Transfer|c29590b1-aba6-4a7b-b685-1583a4082762;#2677;#dealing|e0d166a7-9e2a-4c31-b0a7-558242660f3b;#4679;#Guidelines|2f155a20-2806-4609-83fa-0f837c3a6035</vt:lpwstr>
  </property>
  <property fmtid="{D5CDD505-2E9C-101B-9397-08002B2CF9AE}" pid="6" name="Titles">
    <vt:lpwstr/>
  </property>
  <property fmtid="{D5CDD505-2E9C-101B-9397-08002B2CF9AE}" pid="7" name="Title Type">
    <vt:lpwstr/>
  </property>
  <property fmtid="{D5CDD505-2E9C-101B-9397-08002B2CF9AE}" pid="8" name="DocumentType">
    <vt:lpwstr>137;#Guideline|d1b666ff-1768-485a-b83d-c8693c6a4acc</vt:lpwstr>
  </property>
  <property fmtid="{D5CDD505-2E9C-101B-9397-08002B2CF9AE}" pid="9" name="Offshore Region">
    <vt:lpwstr/>
  </property>
  <property fmtid="{D5CDD505-2E9C-101B-9397-08002B2CF9AE}" pid="10" name="Application Library">
    <vt:lpwstr/>
  </property>
  <property fmtid="{D5CDD505-2E9C-101B-9397-08002B2CF9AE}" pid="11" name="Team">
    <vt:lpwstr>424;#Legislative Compliance|cb4b5b1d-0a66-42b0-ad54-d9e1e7b82ef0</vt:lpwstr>
  </property>
  <property fmtid="{D5CDD505-2E9C-101B-9397-08002B2CF9AE}" pid="12" name="_docset_NoMedatataSyncRequired">
    <vt:lpwstr>False</vt:lpwstr>
  </property>
  <property fmtid="{D5CDD505-2E9C-101B-9397-08002B2CF9AE}" pid="13" name="Application_x0020_Type">
    <vt:lpwstr/>
  </property>
  <property fmtid="{D5CDD505-2E9C-101B-9397-08002B2CF9AE}" pid="14" name="nb06a2a4bf21415da674e2de895c04d6">
    <vt:lpwstr/>
  </property>
  <property fmtid="{D5CDD505-2E9C-101B-9397-08002B2CF9AE}" pid="15" name="Application Type">
    <vt:lpwstr/>
  </property>
  <property fmtid="{D5CDD505-2E9C-101B-9397-08002B2CF9AE}" pid="16" name="DocHub_GroupsOtherEntities">
    <vt:lpwstr/>
  </property>
  <property fmtid="{D5CDD505-2E9C-101B-9397-08002B2CF9AE}" pid="17" name="DocHub_DocumentType">
    <vt:lpwstr>81;#Guideline|1cb7cffe-f5b4-42ac-8a71-3f61d9d0fa0a</vt:lpwstr>
  </property>
  <property fmtid="{D5CDD505-2E9C-101B-9397-08002B2CF9AE}" pid="18" name="DocHub_SecurityClassification">
    <vt:lpwstr>1;#OFFICIAL|6106d03b-a1a0-4e30-9d91-d5e9fb4314f9</vt:lpwstr>
  </property>
  <property fmtid="{D5CDD505-2E9C-101B-9397-08002B2CF9AE}" pid="19" name="DocHub_GovernmentEntities">
    <vt:lpwstr/>
  </property>
  <property fmtid="{D5CDD505-2E9C-101B-9397-08002B2CF9AE}" pid="20" name="DocHub_OrganisationEntities">
    <vt:lpwstr/>
  </property>
  <property fmtid="{D5CDD505-2E9C-101B-9397-08002B2CF9AE}" pid="21" name="DocHub_WorkActivity">
    <vt:lpwstr>522;#Drafting|5fe11d9d-5f5a-4301-b7b3-0d2ee8e5c31c</vt:lpwstr>
  </property>
  <property fmtid="{D5CDD505-2E9C-101B-9397-08002B2CF9AE}" pid="22" name="DocHub_WorkTopic">
    <vt:lpwstr>909;#Administrative Guidelines|f07964ad-13ca-4d49-8baf-8456f5b7da2d</vt:lpwstr>
  </property>
  <property fmtid="{D5CDD505-2E9C-101B-9397-08002B2CF9AE}" pid="23" name="_CopySource">
    <vt:lpwstr>Financial Resources and Technical Capacity Guideline.docx</vt:lpwstr>
  </property>
  <property fmtid="{D5CDD505-2E9C-101B-9397-08002B2CF9AE}" pid="24" name="DocHub_EnergyMineralResources">
    <vt:lpwstr/>
  </property>
  <property fmtid="{D5CDD505-2E9C-101B-9397-08002B2CF9AE}" pid="25" name="DocHub_Keywords">
    <vt:lpwstr>354;#Decommissioning|e4e4f788-33b6-4494-9d17-c635c60d2278</vt:lpwstr>
  </property>
  <property fmtid="{D5CDD505-2E9C-101B-9397-08002B2CF9AE}" pid="26" name="DocHub_Year">
    <vt:lpwstr>4052;#2021|712d5b50-1b62-44de-9d3e-74234783b265</vt:lpwstr>
  </property>
  <property fmtid="{D5CDD505-2E9C-101B-9397-08002B2CF9AE}" pid="27" name="DocHub_SittingPeriod">
    <vt:lpwstr/>
  </property>
  <property fmtid="{D5CDD505-2E9C-101B-9397-08002B2CF9AE}" pid="28" name="g7cee4c3f49f4a8d957fe196d6fcc5b5">
    <vt:lpwstr/>
  </property>
  <property fmtid="{D5CDD505-2E9C-101B-9397-08002B2CF9AE}" pid="29" name="f26de360fc5e40c78d93b560b6cc664b">
    <vt:lpwstr/>
  </property>
  <property fmtid="{D5CDD505-2E9C-101B-9397-08002B2CF9AE}" pid="30" name="DocHub_PDMSNumber">
    <vt:lpwstr/>
  </property>
  <property fmtid="{D5CDD505-2E9C-101B-9397-08002B2CF9AE}" pid="31" name="g04c65e7758e4a9bb076ed3b2f3b54e3">
    <vt:lpwstr/>
  </property>
  <property fmtid="{D5CDD505-2E9C-101B-9397-08002B2CF9AE}" pid="32" name="DocHub_LegalLexID">
    <vt:lpwstr/>
  </property>
  <property fmtid="{D5CDD505-2E9C-101B-9397-08002B2CF9AE}" pid="33" name="d34056e35d444dee82a795b7b19350c2">
    <vt:lpwstr/>
  </property>
  <property fmtid="{D5CDD505-2E9C-101B-9397-08002B2CF9AE}" pid="34" name="e63cd534a94446d68abe1904a0bcdfb2">
    <vt:lpwstr>Administrative Guidelines|f07964ad-13ca-4d49-8baf-8456f5b7da2d</vt:lpwstr>
  </property>
  <property fmtid="{D5CDD505-2E9C-101B-9397-08002B2CF9AE}" pid="35" name="ClassificationContentMarkingHeaderShapeIds">
    <vt:lpwstr>2,3,4</vt:lpwstr>
  </property>
  <property fmtid="{D5CDD505-2E9C-101B-9397-08002B2CF9AE}" pid="36" name="ClassificationContentMarkingHeaderFontProps">
    <vt:lpwstr>#ff0000,11,Arial</vt:lpwstr>
  </property>
  <property fmtid="{D5CDD505-2E9C-101B-9397-08002B2CF9AE}" pid="37" name="ClassificationContentMarkingHeaderText">
    <vt:lpwstr>OFFICIAL</vt:lpwstr>
  </property>
  <property fmtid="{D5CDD505-2E9C-101B-9397-08002B2CF9AE}" pid="38" name="ClassificationContentMarkingFooterShapeIds">
    <vt:lpwstr>5,6,7</vt:lpwstr>
  </property>
  <property fmtid="{D5CDD505-2E9C-101B-9397-08002B2CF9AE}" pid="39" name="ClassificationContentMarkingFooterFontProps">
    <vt:lpwstr>#ff0000,11,Arial</vt:lpwstr>
  </property>
  <property fmtid="{D5CDD505-2E9C-101B-9397-08002B2CF9AE}" pid="40" name="ClassificationContentMarkingFooterText">
    <vt:lpwstr>OFFICIAL</vt:lpwstr>
  </property>
  <property fmtid="{D5CDD505-2E9C-101B-9397-08002B2CF9AE}" pid="41" name="MSIP_Label_e1435138-3fd2-487f-a40f-8ee2b61234c9_Enabled">
    <vt:lpwstr>true</vt:lpwstr>
  </property>
  <property fmtid="{D5CDD505-2E9C-101B-9397-08002B2CF9AE}" pid="42" name="MSIP_Label_e1435138-3fd2-487f-a40f-8ee2b61234c9_SetDate">
    <vt:lpwstr>2021-12-14T06:18:47Z</vt:lpwstr>
  </property>
  <property fmtid="{D5CDD505-2E9C-101B-9397-08002B2CF9AE}" pid="43" name="MSIP_Label_e1435138-3fd2-487f-a40f-8ee2b61234c9_Method">
    <vt:lpwstr>Privileged</vt:lpwstr>
  </property>
  <property fmtid="{D5CDD505-2E9C-101B-9397-08002B2CF9AE}" pid="44" name="MSIP_Label_e1435138-3fd2-487f-a40f-8ee2b61234c9_Name">
    <vt:lpwstr>e1435138-3fd2-487f-a40f-8ee2b61234c9</vt:lpwstr>
  </property>
  <property fmtid="{D5CDD505-2E9C-101B-9397-08002B2CF9AE}" pid="45" name="MSIP_Label_e1435138-3fd2-487f-a40f-8ee2b61234c9_SiteId">
    <vt:lpwstr>2940859f-ee86-4ee3-848f-02ac9eba62b2</vt:lpwstr>
  </property>
  <property fmtid="{D5CDD505-2E9C-101B-9397-08002B2CF9AE}" pid="46" name="MSIP_Label_e1435138-3fd2-487f-a40f-8ee2b61234c9_ActionId">
    <vt:lpwstr>91609467-219d-4574-9cbc-8b9c97910e37</vt:lpwstr>
  </property>
  <property fmtid="{D5CDD505-2E9C-101B-9397-08002B2CF9AE}" pid="47" name="MSIP_Label_e1435138-3fd2-487f-a40f-8ee2b61234c9_ContentBits">
    <vt:lpwstr>3</vt:lpwstr>
  </property>
  <property fmtid="{D5CDD505-2E9C-101B-9397-08002B2CF9AE}" pid="48" name="TriggerFlowInfo">
    <vt:lpwstr/>
  </property>
</Properties>
</file>