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44783" w14:textId="77777777" w:rsidR="00F8108A" w:rsidRDefault="00262C1B" w:rsidP="00006AFE">
      <w:bookmarkStart w:id="0" w:name="_Toc19289801"/>
      <w:r w:rsidRPr="00837F65">
        <w:rPr>
          <w:noProof/>
        </w:rPr>
        <w:drawing>
          <wp:anchor distT="0" distB="0" distL="114300" distR="114300" simplePos="0" relativeHeight="251658240" behindDoc="0" locked="0" layoutInCell="1" allowOverlap="1" wp14:anchorId="6AD26E23" wp14:editId="16514195">
            <wp:simplePos x="716890" y="541325"/>
            <wp:positionH relativeFrom="column">
              <wp:align>left</wp:align>
            </wp:positionH>
            <wp:positionV relativeFrom="paragraph">
              <wp:align>top</wp:align>
            </wp:positionV>
            <wp:extent cx="2085975" cy="541020"/>
            <wp:effectExtent l="0" t="0" r="9525" b="0"/>
            <wp:wrapSquare wrapText="bothSides"/>
            <wp:docPr id="2073990877" name="Picture 2073990877" descr="Australian Government National Offshore Petroleum Administrator logo, black and whit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ustralian Government National Offshore Petroleum Administrator logo, black and white&#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5975" cy="541020"/>
                    </a:xfrm>
                    <a:prstGeom prst="rect">
                      <a:avLst/>
                    </a:prstGeom>
                  </pic:spPr>
                </pic:pic>
              </a:graphicData>
            </a:graphic>
          </wp:anchor>
        </w:drawing>
      </w:r>
    </w:p>
    <w:p w14:paraId="2B99CECA" w14:textId="3A0A1C16" w:rsidR="00510815" w:rsidRPr="00F8108A" w:rsidRDefault="00F8108A" w:rsidP="00510815">
      <w:pPr>
        <w:pStyle w:val="Heading1"/>
        <w:spacing w:before="120"/>
      </w:pPr>
      <w:bookmarkStart w:id="1" w:name="_Request_to_grant"/>
      <w:bookmarkStart w:id="2" w:name="_Surrender_a_petroleum"/>
      <w:bookmarkStart w:id="3" w:name="_Surrender_a_greenhouse"/>
      <w:bookmarkEnd w:id="1"/>
      <w:bookmarkEnd w:id="2"/>
      <w:bookmarkEnd w:id="3"/>
      <w:r>
        <w:tab/>
      </w:r>
      <w:r>
        <w:br w:type="textWrapping" w:clear="all"/>
      </w:r>
      <w:bookmarkStart w:id="4" w:name="_Toc144911604"/>
      <w:bookmarkStart w:id="5" w:name="_Toc155176735"/>
      <w:bookmarkEnd w:id="0"/>
      <w:sdt>
        <w:sdtPr>
          <w:rPr>
            <w:rFonts w:eastAsiaTheme="minorHAnsi" w:cstheme="minorBidi"/>
            <w:color w:val="auto"/>
            <w:sz w:val="22"/>
            <w:szCs w:val="22"/>
          </w:rPr>
          <w:id w:val="-2088995269"/>
          <w:docPartObj>
            <w:docPartGallery w:val="Cover Pages"/>
            <w:docPartUnique/>
          </w:docPartObj>
        </w:sdtPr>
        <w:sdtEndPr>
          <w:rPr>
            <w:rFonts w:eastAsiaTheme="majorEastAsia" w:cstheme="majorBidi"/>
            <w:color w:val="385623"/>
            <w:sz w:val="44"/>
            <w:szCs w:val="32"/>
          </w:rPr>
        </w:sdtEndPr>
        <w:sdtContent>
          <w:bookmarkEnd w:id="4"/>
          <w:bookmarkEnd w:id="5"/>
          <w:r w:rsidR="008367B1" w:rsidRPr="008367B1">
            <w:t>Surrender a greenhouse gas title – forms guidance</w:t>
          </w:r>
        </w:sdtContent>
      </w:sdt>
    </w:p>
    <w:p w14:paraId="469ED7C6" w14:textId="77777777" w:rsidR="00510815" w:rsidRPr="008867A1" w:rsidRDefault="00510815" w:rsidP="00510815">
      <w:pPr>
        <w:spacing w:before="360"/>
        <w:rPr>
          <w:szCs w:val="24"/>
        </w:rPr>
      </w:pPr>
      <w:r w:rsidRPr="008867A1">
        <w:rPr>
          <w:szCs w:val="24"/>
        </w:rPr>
        <w:t>This document contains general guidance to assist applicants and titleholders in making valid applications. This relates to titles administration under the:</w:t>
      </w:r>
    </w:p>
    <w:p w14:paraId="56C8B034" w14:textId="3D0EC3C3" w:rsidR="00510815" w:rsidRPr="008867A1" w:rsidRDefault="00510815" w:rsidP="00510815">
      <w:pPr>
        <w:pStyle w:val="ListParagraph"/>
        <w:numPr>
          <w:ilvl w:val="0"/>
          <w:numId w:val="14"/>
        </w:numPr>
        <w:rPr>
          <w:szCs w:val="24"/>
        </w:rPr>
      </w:pPr>
      <w:r w:rsidRPr="002E7696">
        <w:rPr>
          <w:i/>
          <w:iCs w:val="0"/>
          <w:szCs w:val="24"/>
        </w:rPr>
        <w:t>Offshore Petroleum and Greenhouse Gas Storage Act 2006</w:t>
      </w:r>
      <w:r w:rsidRPr="008867A1">
        <w:rPr>
          <w:szCs w:val="24"/>
        </w:rPr>
        <w:t xml:space="preserve"> </w:t>
      </w:r>
      <w:r w:rsidRPr="00F8108A">
        <w:rPr>
          <w:rFonts w:cstheme="minorHAnsi"/>
          <w:szCs w:val="24"/>
        </w:rPr>
        <w:t>(</w:t>
      </w:r>
      <w:r w:rsidRPr="00F8108A">
        <w:rPr>
          <w:szCs w:val="24"/>
        </w:rPr>
        <w:t xml:space="preserve">the </w:t>
      </w:r>
      <w:r w:rsidRPr="000447F4">
        <w:rPr>
          <w:rStyle w:val="Strong"/>
        </w:rPr>
        <w:t>OPGGS Act</w:t>
      </w:r>
      <w:proofErr w:type="gramStart"/>
      <w:r w:rsidRPr="008867A1">
        <w:rPr>
          <w:szCs w:val="24"/>
        </w:rPr>
        <w:t>)</w:t>
      </w:r>
      <w:r w:rsidR="002D007D">
        <w:rPr>
          <w:szCs w:val="24"/>
        </w:rPr>
        <w:t>;</w:t>
      </w:r>
      <w:proofErr w:type="gramEnd"/>
    </w:p>
    <w:p w14:paraId="6C1C9C98" w14:textId="14281F67" w:rsidR="00510815" w:rsidRDefault="00510815" w:rsidP="00510815">
      <w:pPr>
        <w:pStyle w:val="ListParagraph"/>
        <w:numPr>
          <w:ilvl w:val="0"/>
          <w:numId w:val="14"/>
        </w:numPr>
        <w:rPr>
          <w:szCs w:val="24"/>
          <w:lang w:eastAsia="en-AU"/>
        </w:rPr>
      </w:pPr>
      <w:r w:rsidRPr="002E7696">
        <w:rPr>
          <w:i/>
          <w:iCs w:val="0"/>
          <w:szCs w:val="24"/>
        </w:rPr>
        <w:t>Offshore Petroleum and Greenhouse Gas Storage (Resource Management and Administration) Regulations 20</w:t>
      </w:r>
      <w:r w:rsidR="00844120">
        <w:rPr>
          <w:i/>
          <w:iCs w:val="0"/>
          <w:szCs w:val="24"/>
        </w:rPr>
        <w:t>25</w:t>
      </w:r>
      <w:r w:rsidRPr="002E7696">
        <w:rPr>
          <w:i/>
          <w:iCs w:val="0"/>
          <w:szCs w:val="24"/>
        </w:rPr>
        <w:t xml:space="preserve"> </w:t>
      </w:r>
      <w:r w:rsidRPr="008867A1">
        <w:rPr>
          <w:szCs w:val="24"/>
        </w:rPr>
        <w:t xml:space="preserve">(the </w:t>
      </w:r>
      <w:r w:rsidRPr="000447F4">
        <w:rPr>
          <w:rStyle w:val="Strong"/>
        </w:rPr>
        <w:t>RMA Regulations</w:t>
      </w:r>
      <w:r w:rsidRPr="008867A1">
        <w:rPr>
          <w:szCs w:val="24"/>
        </w:rPr>
        <w:t>)</w:t>
      </w:r>
      <w:r w:rsidR="002D007D">
        <w:rPr>
          <w:szCs w:val="24"/>
        </w:rPr>
        <w:t>; and</w:t>
      </w:r>
      <w:r w:rsidRPr="008867A1">
        <w:rPr>
          <w:szCs w:val="24"/>
        </w:rPr>
        <w:t xml:space="preserve"> </w:t>
      </w:r>
    </w:p>
    <w:p w14:paraId="07CD3E3B" w14:textId="6CA210C8" w:rsidR="008367B1" w:rsidRPr="008367B1" w:rsidRDefault="008367B1" w:rsidP="008367B1">
      <w:pPr>
        <w:pStyle w:val="ListParagraph"/>
        <w:numPr>
          <w:ilvl w:val="0"/>
          <w:numId w:val="14"/>
        </w:numPr>
        <w:rPr>
          <w:szCs w:val="24"/>
          <w:lang w:eastAsia="en-AU"/>
        </w:rPr>
      </w:pPr>
      <w:r w:rsidRPr="00274BAE">
        <w:rPr>
          <w:rFonts w:cstheme="minorHAnsi"/>
          <w:i/>
          <w:iCs w:val="0"/>
          <w:szCs w:val="20"/>
        </w:rPr>
        <w:t>Offshore Petroleum and Greenhouse Gas Storage (Greenhouse Gas Injection and Storage) Regulations 2023</w:t>
      </w:r>
      <w:r w:rsidRPr="00274BAE">
        <w:rPr>
          <w:rFonts w:cstheme="minorHAnsi"/>
          <w:szCs w:val="20"/>
        </w:rPr>
        <w:t xml:space="preserve"> (</w:t>
      </w:r>
      <w:r w:rsidR="000447F4">
        <w:rPr>
          <w:rFonts w:cstheme="minorHAnsi"/>
          <w:szCs w:val="20"/>
        </w:rPr>
        <w:t xml:space="preserve">the </w:t>
      </w:r>
      <w:r w:rsidRPr="000447F4">
        <w:rPr>
          <w:rStyle w:val="Strong"/>
        </w:rPr>
        <w:t>GHG Regulations</w:t>
      </w:r>
      <w:r w:rsidRPr="00274BAE">
        <w:rPr>
          <w:rFonts w:cstheme="minorHAnsi"/>
          <w:szCs w:val="20"/>
        </w:rPr>
        <w:t>)</w:t>
      </w:r>
      <w:r w:rsidR="002D007D">
        <w:rPr>
          <w:rFonts w:cstheme="minorHAnsi"/>
          <w:szCs w:val="20"/>
        </w:rPr>
        <w:t>.</w:t>
      </w:r>
    </w:p>
    <w:p w14:paraId="20B06E07" w14:textId="77777777" w:rsidR="00510815" w:rsidRPr="000D0C1B" w:rsidRDefault="00510815" w:rsidP="00510815">
      <w:pPr>
        <w:rPr>
          <w:rFonts w:ascii="Aptos" w:hAnsi="Aptos" w:cstheme="minorHAnsi"/>
        </w:rPr>
      </w:pPr>
      <w:bookmarkStart w:id="6" w:name="_Hlk197680999"/>
      <w:r w:rsidRPr="000D0C1B">
        <w:rPr>
          <w:rFonts w:ascii="Aptos" w:hAnsi="Aptos" w:cstheme="minorHAnsi"/>
        </w:rPr>
        <w:t xml:space="preserve">This document has been developed as a general guide only. It is subject to and does not replace or amend the requirements of the OPGGS Act and associated regulations, which should be read in conjunction with this guidance. </w:t>
      </w:r>
    </w:p>
    <w:p w14:paraId="2B79D14B" w14:textId="77777777" w:rsidR="00510815" w:rsidRPr="000D0C1B" w:rsidRDefault="00510815" w:rsidP="00510815">
      <w:pPr>
        <w:rPr>
          <w:rFonts w:ascii="Aptos" w:hAnsi="Aptos" w:cstheme="minorHAnsi"/>
        </w:rPr>
      </w:pPr>
      <w:r w:rsidRPr="000D0C1B">
        <w:rPr>
          <w:rFonts w:ascii="Aptos" w:hAnsi="Aptos" w:cstheme="minorHAnsi"/>
        </w:rPr>
        <w:t>Before relying on this material, user</w:t>
      </w:r>
      <w:r w:rsidRPr="00C95CD7">
        <w:rPr>
          <w:rFonts w:ascii="Aptos" w:hAnsi="Aptos" w:cstheme="minorHAnsi"/>
        </w:rPr>
        <w:t>s should carefull</w:t>
      </w:r>
      <w:r w:rsidRPr="000D0C1B">
        <w:rPr>
          <w:rFonts w:ascii="Aptos" w:hAnsi="Aptos" w:cstheme="minorHAnsi"/>
        </w:rPr>
        <w:t xml:space="preserve">y evaluate the accuracy, currency, completeness and relevance of the information, and obtain independent legal or other professional advice relevant to their </w:t>
      </w:r>
      <w:proofErr w:type="gramStart"/>
      <w:r w:rsidRPr="000D0C1B">
        <w:rPr>
          <w:rFonts w:ascii="Aptos" w:hAnsi="Aptos" w:cstheme="minorHAnsi"/>
        </w:rPr>
        <w:t>particular circumstances</w:t>
      </w:r>
      <w:proofErr w:type="gramEnd"/>
      <w:r w:rsidRPr="000D0C1B">
        <w:rPr>
          <w:rFonts w:ascii="Aptos" w:hAnsi="Aptos" w:cstheme="minorHAnsi"/>
        </w:rPr>
        <w:t>. This document will be reviewed and updated as required.</w:t>
      </w:r>
    </w:p>
    <w:p w14:paraId="7B5F0069" w14:textId="77777777" w:rsidR="00510815" w:rsidRPr="008867A1" w:rsidRDefault="00510815" w:rsidP="008367B1">
      <w:pPr>
        <w:pStyle w:val="Heading2"/>
        <w:spacing w:before="360"/>
        <w:rPr>
          <w:szCs w:val="36"/>
        </w:rPr>
      </w:pPr>
      <w:bookmarkStart w:id="7" w:name="_Revisions"/>
      <w:bookmarkEnd w:id="6"/>
      <w:bookmarkEnd w:id="7"/>
      <w:r w:rsidRPr="008867A1">
        <w:rPr>
          <w:szCs w:val="36"/>
        </w:rPr>
        <w:t>Revisions</w:t>
      </w:r>
    </w:p>
    <w:p w14:paraId="339B6C33" w14:textId="3DF98563" w:rsidR="00BA432B" w:rsidRDefault="00BA432B" w:rsidP="00BA432B">
      <w:pPr>
        <w:pStyle w:val="Caption"/>
        <w:keepNext/>
      </w:pPr>
      <w:r>
        <w:t xml:space="preserve">Table </w:t>
      </w:r>
      <w:r>
        <w:fldChar w:fldCharType="begin"/>
      </w:r>
      <w:r>
        <w:instrText xml:space="preserve"> SEQ Table \* ARABIC </w:instrText>
      </w:r>
      <w:r>
        <w:fldChar w:fldCharType="separate"/>
      </w:r>
      <w:r>
        <w:rPr>
          <w:noProof/>
        </w:rPr>
        <w:t>1</w:t>
      </w:r>
      <w:r>
        <w:fldChar w:fldCharType="end"/>
      </w:r>
      <w:r w:rsidRPr="00AF2FF6">
        <w:t>: Guidance revision dates</w:t>
      </w:r>
    </w:p>
    <w:tbl>
      <w:tblPr>
        <w:tblW w:w="9639" w:type="dxa"/>
        <w:tblInd w:w="-10" w:type="dxa"/>
        <w:tblLayout w:type="fixed"/>
        <w:tblCellMar>
          <w:left w:w="0" w:type="dxa"/>
          <w:right w:w="0" w:type="dxa"/>
        </w:tblCellMar>
        <w:tblLook w:val="0000" w:firstRow="0" w:lastRow="0" w:firstColumn="0" w:lastColumn="0" w:noHBand="0" w:noVBand="0"/>
        <w:tblCaption w:val="Guidance revision dates"/>
        <w:tblDescription w:val="Table detailing the effective date, version number and purpose of each revision."/>
      </w:tblPr>
      <w:tblGrid>
        <w:gridCol w:w="1560"/>
        <w:gridCol w:w="992"/>
        <w:gridCol w:w="5386"/>
        <w:gridCol w:w="1701"/>
      </w:tblGrid>
      <w:tr w:rsidR="00510815" w:rsidRPr="008867A1" w14:paraId="0A825E33" w14:textId="77777777" w:rsidTr="001C788D">
        <w:trPr>
          <w:trHeight w:val="253"/>
          <w:tblHeader/>
        </w:trPr>
        <w:tc>
          <w:tcPr>
            <w:tcW w:w="1560" w:type="dxa"/>
            <w:tcBorders>
              <w:top w:val="single" w:sz="8" w:space="0" w:color="333333"/>
              <w:left w:val="single" w:sz="8" w:space="0" w:color="333333"/>
              <w:bottom w:val="single" w:sz="8" w:space="0" w:color="333333"/>
              <w:right w:val="single" w:sz="8" w:space="0" w:color="333333"/>
            </w:tcBorders>
          </w:tcPr>
          <w:p w14:paraId="3862BB95" w14:textId="77777777" w:rsidR="00510815" w:rsidRPr="00F8108A" w:rsidRDefault="00510815" w:rsidP="00E34D1E">
            <w:pPr>
              <w:kinsoku w:val="0"/>
              <w:overflowPunct w:val="0"/>
              <w:autoSpaceDE w:val="0"/>
              <w:autoSpaceDN w:val="0"/>
              <w:adjustRightInd w:val="0"/>
              <w:spacing w:before="60" w:after="60"/>
              <w:ind w:left="57" w:right="57"/>
              <w:rPr>
                <w:rFonts w:cstheme="minorHAnsi"/>
                <w:b/>
                <w:bCs/>
                <w:sz w:val="22"/>
                <w:szCs w:val="24"/>
              </w:rPr>
            </w:pPr>
            <w:r w:rsidRPr="00F8108A">
              <w:rPr>
                <w:rFonts w:cstheme="minorHAnsi"/>
                <w:b/>
                <w:bCs/>
                <w:sz w:val="22"/>
                <w:szCs w:val="24"/>
              </w:rPr>
              <w:t>Effective date</w:t>
            </w:r>
          </w:p>
        </w:tc>
        <w:tc>
          <w:tcPr>
            <w:tcW w:w="992" w:type="dxa"/>
            <w:tcBorders>
              <w:top w:val="single" w:sz="8" w:space="0" w:color="333333"/>
              <w:left w:val="single" w:sz="8" w:space="0" w:color="333333"/>
              <w:bottom w:val="single" w:sz="8" w:space="0" w:color="333333"/>
              <w:right w:val="single" w:sz="8" w:space="0" w:color="333333"/>
            </w:tcBorders>
          </w:tcPr>
          <w:p w14:paraId="3EC305F7" w14:textId="77777777" w:rsidR="00510815" w:rsidRPr="00F8108A" w:rsidRDefault="00510815" w:rsidP="00E34D1E">
            <w:pPr>
              <w:kinsoku w:val="0"/>
              <w:overflowPunct w:val="0"/>
              <w:autoSpaceDE w:val="0"/>
              <w:autoSpaceDN w:val="0"/>
              <w:adjustRightInd w:val="0"/>
              <w:spacing w:before="60" w:after="60"/>
              <w:ind w:left="57" w:right="57"/>
              <w:jc w:val="center"/>
              <w:rPr>
                <w:rFonts w:cstheme="minorHAnsi"/>
                <w:b/>
                <w:bCs/>
                <w:sz w:val="22"/>
                <w:szCs w:val="24"/>
              </w:rPr>
            </w:pPr>
            <w:r w:rsidRPr="00F8108A">
              <w:rPr>
                <w:rFonts w:cstheme="minorHAnsi"/>
                <w:b/>
                <w:bCs/>
                <w:sz w:val="22"/>
                <w:szCs w:val="24"/>
              </w:rPr>
              <w:t>Version</w:t>
            </w:r>
          </w:p>
        </w:tc>
        <w:tc>
          <w:tcPr>
            <w:tcW w:w="5386" w:type="dxa"/>
            <w:tcBorders>
              <w:top w:val="single" w:sz="8" w:space="0" w:color="333333"/>
              <w:left w:val="single" w:sz="8" w:space="0" w:color="333333"/>
              <w:bottom w:val="single" w:sz="8" w:space="0" w:color="333333"/>
              <w:right w:val="single" w:sz="8" w:space="0" w:color="333333"/>
            </w:tcBorders>
          </w:tcPr>
          <w:p w14:paraId="5AC8AF78" w14:textId="77777777" w:rsidR="00510815" w:rsidRPr="00F8108A" w:rsidRDefault="00510815" w:rsidP="00E34D1E">
            <w:pPr>
              <w:kinsoku w:val="0"/>
              <w:overflowPunct w:val="0"/>
              <w:autoSpaceDE w:val="0"/>
              <w:autoSpaceDN w:val="0"/>
              <w:adjustRightInd w:val="0"/>
              <w:spacing w:before="60" w:after="60"/>
              <w:ind w:left="57" w:right="57"/>
              <w:rPr>
                <w:rFonts w:cstheme="minorHAnsi"/>
                <w:b/>
                <w:bCs/>
                <w:sz w:val="22"/>
                <w:szCs w:val="24"/>
              </w:rPr>
            </w:pPr>
            <w:r w:rsidRPr="00F8108A">
              <w:rPr>
                <w:rFonts w:cstheme="minorHAnsi"/>
                <w:b/>
                <w:bCs/>
                <w:sz w:val="22"/>
                <w:szCs w:val="24"/>
              </w:rPr>
              <w:t>Purpose</w:t>
            </w:r>
          </w:p>
        </w:tc>
        <w:tc>
          <w:tcPr>
            <w:tcW w:w="1701" w:type="dxa"/>
            <w:tcBorders>
              <w:top w:val="single" w:sz="8" w:space="0" w:color="333333"/>
              <w:left w:val="single" w:sz="8" w:space="0" w:color="333333"/>
              <w:bottom w:val="single" w:sz="8" w:space="0" w:color="333333"/>
              <w:right w:val="single" w:sz="8" w:space="0" w:color="333333"/>
            </w:tcBorders>
          </w:tcPr>
          <w:p w14:paraId="60006728" w14:textId="77777777" w:rsidR="00510815" w:rsidRPr="00F8108A" w:rsidRDefault="00510815" w:rsidP="00E34D1E">
            <w:pPr>
              <w:kinsoku w:val="0"/>
              <w:overflowPunct w:val="0"/>
              <w:autoSpaceDE w:val="0"/>
              <w:autoSpaceDN w:val="0"/>
              <w:adjustRightInd w:val="0"/>
              <w:spacing w:before="60" w:after="60"/>
              <w:ind w:left="57" w:right="57"/>
              <w:rPr>
                <w:rFonts w:cstheme="minorHAnsi"/>
                <w:b/>
                <w:bCs/>
                <w:sz w:val="22"/>
                <w:szCs w:val="24"/>
              </w:rPr>
            </w:pPr>
            <w:r w:rsidRPr="00F8108A">
              <w:rPr>
                <w:rFonts w:cstheme="minorHAnsi"/>
                <w:b/>
                <w:bCs/>
                <w:sz w:val="22"/>
                <w:szCs w:val="24"/>
              </w:rPr>
              <w:t>Jurisdiction</w:t>
            </w:r>
          </w:p>
        </w:tc>
      </w:tr>
      <w:tr w:rsidR="00510815" w:rsidRPr="008867A1" w14:paraId="6A01A875" w14:textId="77777777" w:rsidTr="00E34D1E">
        <w:trPr>
          <w:trHeight w:val="505"/>
        </w:trPr>
        <w:tc>
          <w:tcPr>
            <w:tcW w:w="1560" w:type="dxa"/>
            <w:tcBorders>
              <w:top w:val="single" w:sz="8" w:space="0" w:color="333333"/>
              <w:left w:val="single" w:sz="8" w:space="0" w:color="333333"/>
              <w:bottom w:val="single" w:sz="8" w:space="0" w:color="333333"/>
              <w:right w:val="single" w:sz="8" w:space="0" w:color="333333"/>
            </w:tcBorders>
          </w:tcPr>
          <w:p w14:paraId="466476E3" w14:textId="01EB25E1" w:rsidR="00510815" w:rsidRPr="00F8108A" w:rsidRDefault="00DD6C52" w:rsidP="00E34D1E">
            <w:pPr>
              <w:kinsoku w:val="0"/>
              <w:overflowPunct w:val="0"/>
              <w:autoSpaceDE w:val="0"/>
              <w:autoSpaceDN w:val="0"/>
              <w:adjustRightInd w:val="0"/>
              <w:spacing w:before="60" w:after="60"/>
              <w:ind w:left="57" w:right="57"/>
              <w:rPr>
                <w:rFonts w:cstheme="minorHAnsi"/>
                <w:sz w:val="22"/>
                <w:szCs w:val="24"/>
              </w:rPr>
            </w:pPr>
            <w:r>
              <w:rPr>
                <w:rFonts w:cstheme="minorHAnsi"/>
                <w:sz w:val="22"/>
                <w:szCs w:val="24"/>
              </w:rPr>
              <w:t>31 March 2026</w:t>
            </w:r>
          </w:p>
        </w:tc>
        <w:tc>
          <w:tcPr>
            <w:tcW w:w="992" w:type="dxa"/>
            <w:tcBorders>
              <w:top w:val="single" w:sz="8" w:space="0" w:color="333333"/>
              <w:left w:val="single" w:sz="8" w:space="0" w:color="333333"/>
              <w:bottom w:val="single" w:sz="8" w:space="0" w:color="333333"/>
              <w:right w:val="single" w:sz="8" w:space="0" w:color="333333"/>
            </w:tcBorders>
          </w:tcPr>
          <w:p w14:paraId="1731AA53" w14:textId="77777777" w:rsidR="00510815" w:rsidRPr="00F8108A" w:rsidRDefault="00510815" w:rsidP="00E34D1E">
            <w:pPr>
              <w:kinsoku w:val="0"/>
              <w:overflowPunct w:val="0"/>
              <w:autoSpaceDE w:val="0"/>
              <w:autoSpaceDN w:val="0"/>
              <w:adjustRightInd w:val="0"/>
              <w:spacing w:before="60" w:after="60"/>
              <w:ind w:left="57" w:right="57"/>
              <w:jc w:val="center"/>
              <w:rPr>
                <w:rFonts w:cstheme="minorHAnsi"/>
                <w:sz w:val="22"/>
                <w:szCs w:val="24"/>
              </w:rPr>
            </w:pPr>
            <w:r w:rsidRPr="00F8108A">
              <w:rPr>
                <w:rFonts w:cstheme="minorHAnsi"/>
                <w:sz w:val="22"/>
                <w:szCs w:val="24"/>
              </w:rPr>
              <w:t>1</w:t>
            </w:r>
          </w:p>
        </w:tc>
        <w:tc>
          <w:tcPr>
            <w:tcW w:w="5386" w:type="dxa"/>
            <w:tcBorders>
              <w:top w:val="single" w:sz="8" w:space="0" w:color="333333"/>
              <w:left w:val="single" w:sz="8" w:space="0" w:color="333333"/>
              <w:bottom w:val="single" w:sz="8" w:space="0" w:color="333333"/>
              <w:right w:val="single" w:sz="8" w:space="0" w:color="333333"/>
            </w:tcBorders>
          </w:tcPr>
          <w:p w14:paraId="675FED0B" w14:textId="5BCFAC79" w:rsidR="00510815" w:rsidRPr="00F8108A" w:rsidRDefault="00510815" w:rsidP="00E34D1E">
            <w:pPr>
              <w:kinsoku w:val="0"/>
              <w:overflowPunct w:val="0"/>
              <w:autoSpaceDE w:val="0"/>
              <w:autoSpaceDN w:val="0"/>
              <w:adjustRightInd w:val="0"/>
              <w:spacing w:before="60" w:after="60"/>
              <w:ind w:left="57" w:right="57"/>
              <w:rPr>
                <w:rFonts w:cstheme="minorHAnsi"/>
                <w:sz w:val="22"/>
                <w:szCs w:val="24"/>
              </w:rPr>
            </w:pPr>
            <w:r w:rsidRPr="00510815">
              <w:rPr>
                <w:rFonts w:cstheme="minorHAnsi"/>
                <w:sz w:val="22"/>
                <w:szCs w:val="24"/>
              </w:rPr>
              <w:t xml:space="preserve">Separate the NOPTA Forms Guidance Petroleum and create </w:t>
            </w:r>
            <w:r w:rsidR="000D095E">
              <w:rPr>
                <w:rFonts w:cstheme="minorHAnsi"/>
                <w:sz w:val="22"/>
                <w:szCs w:val="24"/>
              </w:rPr>
              <w:t>n</w:t>
            </w:r>
            <w:r w:rsidRPr="00510815">
              <w:rPr>
                <w:rFonts w:cstheme="minorHAnsi"/>
                <w:sz w:val="22"/>
                <w:szCs w:val="24"/>
              </w:rPr>
              <w:t>ew forms guidance spec</w:t>
            </w:r>
            <w:r w:rsidRPr="00BD08A8">
              <w:rPr>
                <w:rFonts w:cstheme="minorHAnsi"/>
                <w:sz w:val="22"/>
                <w:szCs w:val="24"/>
              </w:rPr>
              <w:t>ific to</w:t>
            </w:r>
            <w:r w:rsidR="00BD08A8" w:rsidRPr="00BD08A8">
              <w:t xml:space="preserve"> </w:t>
            </w:r>
            <w:r w:rsidR="008A3900">
              <w:rPr>
                <w:rFonts w:cstheme="minorHAnsi"/>
                <w:sz w:val="22"/>
                <w:szCs w:val="24"/>
              </w:rPr>
              <w:t xml:space="preserve">forms related </w:t>
            </w:r>
            <w:r w:rsidR="00013325">
              <w:rPr>
                <w:rFonts w:cstheme="minorHAnsi"/>
                <w:sz w:val="22"/>
                <w:szCs w:val="24"/>
              </w:rPr>
              <w:t xml:space="preserve">the surrender of a </w:t>
            </w:r>
            <w:r w:rsidR="008367B1">
              <w:rPr>
                <w:rFonts w:cstheme="minorHAnsi"/>
                <w:sz w:val="22"/>
                <w:szCs w:val="24"/>
              </w:rPr>
              <w:t>greenhouse gas</w:t>
            </w:r>
            <w:r w:rsidR="00013325">
              <w:rPr>
                <w:rFonts w:cstheme="minorHAnsi"/>
                <w:sz w:val="22"/>
                <w:szCs w:val="24"/>
              </w:rPr>
              <w:t xml:space="preserve"> title</w:t>
            </w:r>
            <w:r w:rsidR="00D47FF3">
              <w:rPr>
                <w:rFonts w:cstheme="minorHAnsi"/>
                <w:sz w:val="22"/>
                <w:szCs w:val="24"/>
              </w:rPr>
              <w:t xml:space="preserve"> and update references to the RMA Regulations</w:t>
            </w:r>
            <w:r w:rsidRPr="00BD08A8">
              <w:rPr>
                <w:rFonts w:cstheme="minorHAnsi"/>
                <w:sz w:val="22"/>
                <w:szCs w:val="24"/>
              </w:rPr>
              <w:t xml:space="preserve">. </w:t>
            </w:r>
          </w:p>
        </w:tc>
        <w:tc>
          <w:tcPr>
            <w:tcW w:w="1701" w:type="dxa"/>
            <w:tcBorders>
              <w:top w:val="single" w:sz="8" w:space="0" w:color="333333"/>
              <w:left w:val="single" w:sz="8" w:space="0" w:color="333333"/>
              <w:bottom w:val="single" w:sz="8" w:space="0" w:color="333333"/>
              <w:right w:val="single" w:sz="8" w:space="0" w:color="333333"/>
            </w:tcBorders>
          </w:tcPr>
          <w:p w14:paraId="6615B65B" w14:textId="77777777" w:rsidR="00510815" w:rsidRPr="00F8108A" w:rsidRDefault="00510815" w:rsidP="00E34D1E">
            <w:pPr>
              <w:kinsoku w:val="0"/>
              <w:overflowPunct w:val="0"/>
              <w:autoSpaceDE w:val="0"/>
              <w:autoSpaceDN w:val="0"/>
              <w:adjustRightInd w:val="0"/>
              <w:spacing w:before="60" w:after="60"/>
              <w:ind w:left="57" w:right="57"/>
              <w:rPr>
                <w:rFonts w:cstheme="minorHAnsi"/>
                <w:sz w:val="22"/>
                <w:szCs w:val="24"/>
              </w:rPr>
            </w:pPr>
            <w:r w:rsidRPr="00F8108A">
              <w:rPr>
                <w:rFonts w:cstheme="minorHAnsi"/>
                <w:sz w:val="22"/>
                <w:szCs w:val="24"/>
              </w:rPr>
              <w:t>Commonwealth</w:t>
            </w:r>
          </w:p>
        </w:tc>
      </w:tr>
    </w:tbl>
    <w:p w14:paraId="5CA883D1" w14:textId="77777777" w:rsidR="00510815" w:rsidRPr="00F8108A" w:rsidRDefault="00510815" w:rsidP="00510815">
      <w:pPr>
        <w:tabs>
          <w:tab w:val="left" w:pos="1843"/>
          <w:tab w:val="left" w:pos="2977"/>
          <w:tab w:val="left" w:pos="7371"/>
        </w:tabs>
        <w:kinsoku w:val="0"/>
        <w:overflowPunct w:val="0"/>
        <w:autoSpaceDE w:val="0"/>
        <w:autoSpaceDN w:val="0"/>
        <w:adjustRightInd w:val="0"/>
        <w:spacing w:before="0" w:after="0"/>
        <w:ind w:right="57"/>
        <w:rPr>
          <w:rFonts w:cstheme="minorHAnsi"/>
          <w:sz w:val="22"/>
          <w:szCs w:val="24"/>
        </w:rPr>
      </w:pPr>
      <w:r w:rsidRPr="00006AFE">
        <w:rPr>
          <w:rFonts w:cstheme="minorHAnsi"/>
          <w:sz w:val="22"/>
          <w:szCs w:val="24"/>
        </w:rPr>
        <w:tab/>
      </w:r>
    </w:p>
    <w:sdt>
      <w:sdtPr>
        <w:rPr>
          <w:rFonts w:asciiTheme="minorHAnsi" w:eastAsiaTheme="minorHAnsi" w:hAnsiTheme="minorHAnsi" w:cs="Calibri"/>
          <w:smallCaps/>
          <w:color w:val="565751"/>
          <w:kern w:val="2"/>
          <w:sz w:val="24"/>
          <w:szCs w:val="36"/>
          <w14:ligatures w14:val="standardContextual"/>
        </w:rPr>
        <w:id w:val="167382597"/>
        <w:docPartObj>
          <w:docPartGallery w:val="Table of Contents"/>
          <w:docPartUnique/>
        </w:docPartObj>
      </w:sdtPr>
      <w:sdtEndPr>
        <w:rPr>
          <w:rFonts w:cstheme="minorBidi"/>
          <w:smallCaps w:val="0"/>
          <w:color w:val="auto"/>
          <w:kern w:val="0"/>
          <w:szCs w:val="22"/>
          <w14:ligatures w14:val="none"/>
        </w:rPr>
      </w:sdtEndPr>
      <w:sdtContent>
        <w:p w14:paraId="47D5D7AB" w14:textId="77777777" w:rsidR="00510815" w:rsidRPr="00812D6B" w:rsidRDefault="00510815" w:rsidP="008367B1">
          <w:pPr>
            <w:pStyle w:val="Heading2"/>
            <w:spacing w:before="120"/>
            <w:rPr>
              <w:szCs w:val="36"/>
            </w:rPr>
          </w:pPr>
          <w:r w:rsidRPr="008867A1">
            <w:rPr>
              <w:szCs w:val="36"/>
            </w:rPr>
            <w:t>Table of contents</w:t>
          </w:r>
        </w:p>
        <w:p w14:paraId="71BFA6CA" w14:textId="13D88C47" w:rsidR="00510815" w:rsidRPr="00860A41" w:rsidRDefault="00963BD3" w:rsidP="00510815">
          <w:pPr>
            <w:pStyle w:val="TOC1"/>
            <w:spacing w:before="0" w:after="0"/>
            <w:rPr>
              <w:szCs w:val="24"/>
            </w:rPr>
          </w:pPr>
          <w:hyperlink w:anchor="_Surrender_a_greenhouse" w:history="1">
            <w:r w:rsidRPr="00860A41">
              <w:rPr>
                <w:rStyle w:val="Hyperlink"/>
                <w:szCs w:val="24"/>
              </w:rPr>
              <w:t>Surrender a petroleum greenhouse gas title – forms guidance</w:t>
            </w:r>
          </w:hyperlink>
          <w:r w:rsidR="00510815" w:rsidRPr="00860A41">
            <w:rPr>
              <w:szCs w:val="24"/>
            </w:rPr>
            <w:ptab w:relativeTo="margin" w:alignment="right" w:leader="dot"/>
          </w:r>
          <w:r w:rsidR="00510815" w:rsidRPr="00860A41">
            <w:rPr>
              <w:szCs w:val="24"/>
            </w:rPr>
            <w:t>1</w:t>
          </w:r>
        </w:p>
        <w:bookmarkStart w:id="8" w:name="_Hlk197680961"/>
        <w:p w14:paraId="606E9442" w14:textId="77777777" w:rsidR="00510815" w:rsidRPr="00860A41" w:rsidRDefault="00510815" w:rsidP="00510815">
          <w:pPr>
            <w:pStyle w:val="TOC1"/>
            <w:tabs>
              <w:tab w:val="clear" w:pos="9016"/>
            </w:tabs>
            <w:spacing w:before="0" w:after="0"/>
            <w:rPr>
              <w:szCs w:val="24"/>
            </w:rPr>
          </w:pPr>
          <w:r w:rsidRPr="00860A41">
            <w:rPr>
              <w:szCs w:val="24"/>
            </w:rPr>
            <w:fldChar w:fldCharType="begin"/>
          </w:r>
          <w:r w:rsidRPr="00860A41">
            <w:rPr>
              <w:szCs w:val="24"/>
            </w:rPr>
            <w:instrText>HYPERLINK  \l "_Revisions"</w:instrText>
          </w:r>
          <w:r w:rsidRPr="00860A41">
            <w:rPr>
              <w:szCs w:val="24"/>
            </w:rPr>
          </w:r>
          <w:r w:rsidRPr="00860A41">
            <w:rPr>
              <w:szCs w:val="24"/>
            </w:rPr>
            <w:fldChar w:fldCharType="separate"/>
          </w:r>
          <w:r w:rsidRPr="00860A41">
            <w:rPr>
              <w:rStyle w:val="Hyperlink"/>
              <w:szCs w:val="24"/>
            </w:rPr>
            <w:t>Revisions</w:t>
          </w:r>
          <w:r w:rsidRPr="00860A41">
            <w:rPr>
              <w:szCs w:val="24"/>
            </w:rPr>
            <w:fldChar w:fldCharType="end"/>
          </w:r>
          <w:r w:rsidRPr="00860A41">
            <w:rPr>
              <w:szCs w:val="24"/>
            </w:rPr>
            <w:ptab w:relativeTo="margin" w:alignment="right" w:leader="dot"/>
          </w:r>
          <w:r w:rsidRPr="00860A41">
            <w:rPr>
              <w:szCs w:val="24"/>
            </w:rPr>
            <w:t>1</w:t>
          </w:r>
        </w:p>
        <w:p w14:paraId="0D3A9201" w14:textId="08BBF1E7" w:rsidR="00510815" w:rsidRPr="00860A41" w:rsidRDefault="00510815" w:rsidP="00510815">
          <w:pPr>
            <w:pStyle w:val="TOC1"/>
            <w:tabs>
              <w:tab w:val="clear" w:pos="9016"/>
            </w:tabs>
            <w:spacing w:before="0" w:after="0"/>
            <w:rPr>
              <w:szCs w:val="24"/>
            </w:rPr>
          </w:pPr>
          <w:hyperlink w:anchor="_Accessibility" w:history="1">
            <w:r w:rsidRPr="00860A41">
              <w:rPr>
                <w:rStyle w:val="Hyperlink"/>
                <w:szCs w:val="24"/>
              </w:rPr>
              <w:t>Accessibility</w:t>
            </w:r>
          </w:hyperlink>
          <w:r w:rsidRPr="00860A41">
            <w:rPr>
              <w:szCs w:val="24"/>
            </w:rPr>
            <w:ptab w:relativeTo="margin" w:alignment="right" w:leader="dot"/>
          </w:r>
          <w:r w:rsidR="00965698" w:rsidRPr="00860A41">
            <w:rPr>
              <w:szCs w:val="24"/>
            </w:rPr>
            <w:t>1</w:t>
          </w:r>
        </w:p>
        <w:bookmarkEnd w:id="8"/>
        <w:p w14:paraId="1AFFE4AA" w14:textId="68FE9227" w:rsidR="00510815" w:rsidRPr="00860A41" w:rsidRDefault="00510815" w:rsidP="00510815">
          <w:pPr>
            <w:pStyle w:val="TOC2"/>
            <w:spacing w:before="0" w:after="0"/>
            <w:ind w:right="0"/>
            <w:rPr>
              <w:szCs w:val="24"/>
            </w:rPr>
          </w:pPr>
          <w:r w:rsidRPr="00860A41">
            <w:rPr>
              <w:szCs w:val="24"/>
            </w:rPr>
            <w:fldChar w:fldCharType="begin"/>
          </w:r>
          <w:r w:rsidR="00963BD3" w:rsidRPr="00860A41">
            <w:rPr>
              <w:szCs w:val="24"/>
            </w:rPr>
            <w:instrText>HYPERLINK  \l "_Longer_period_for"</w:instrText>
          </w:r>
          <w:r w:rsidRPr="00860A41">
            <w:rPr>
              <w:szCs w:val="24"/>
            </w:rPr>
          </w:r>
          <w:r w:rsidRPr="00860A41">
            <w:rPr>
              <w:szCs w:val="24"/>
            </w:rPr>
            <w:fldChar w:fldCharType="separate"/>
          </w:r>
          <w:r w:rsidR="00963BD3" w:rsidRPr="00860A41">
            <w:rPr>
              <w:rStyle w:val="Hyperlink"/>
              <w:szCs w:val="24"/>
            </w:rPr>
            <w:t>Consent to surrender a greenhouse gas title</w:t>
          </w:r>
          <w:r w:rsidRPr="00860A41">
            <w:rPr>
              <w:szCs w:val="24"/>
            </w:rPr>
            <w:fldChar w:fldCharType="end"/>
          </w:r>
          <w:r w:rsidRPr="00860A41">
            <w:rPr>
              <w:szCs w:val="24"/>
            </w:rPr>
            <w:ptab w:relativeTo="margin" w:alignment="right" w:leader="dot"/>
          </w:r>
          <w:r w:rsidRPr="00860A41">
            <w:rPr>
              <w:szCs w:val="24"/>
            </w:rPr>
            <w:t>2</w:t>
          </w:r>
        </w:p>
        <w:p w14:paraId="571AA704" w14:textId="0BFCF50B" w:rsidR="00510815" w:rsidRPr="00C575FB" w:rsidRDefault="00963BD3" w:rsidP="00510815">
          <w:pPr>
            <w:pStyle w:val="TOC2"/>
            <w:spacing w:before="0" w:after="0"/>
            <w:ind w:right="0"/>
            <w:rPr>
              <w:sz w:val="22"/>
            </w:rPr>
          </w:pPr>
          <w:hyperlink w:anchor="_Extension_of_time" w:history="1">
            <w:r w:rsidRPr="00860A41">
              <w:rPr>
                <w:rStyle w:val="Hyperlink"/>
                <w:szCs w:val="24"/>
              </w:rPr>
              <w:t>Notification of surrender of a greenhouse gas title</w:t>
            </w:r>
          </w:hyperlink>
          <w:r w:rsidR="00510815" w:rsidRPr="00860A41">
            <w:rPr>
              <w:szCs w:val="24"/>
            </w:rPr>
            <w:ptab w:relativeTo="margin" w:alignment="right" w:leader="dot"/>
          </w:r>
          <w:r w:rsidR="007A3A26" w:rsidRPr="00860A41">
            <w:rPr>
              <w:szCs w:val="24"/>
            </w:rPr>
            <w:t>4</w:t>
          </w:r>
        </w:p>
      </w:sdtContent>
    </w:sdt>
    <w:p w14:paraId="34863A04" w14:textId="77777777" w:rsidR="00510815" w:rsidRDefault="00510815" w:rsidP="008367B1">
      <w:pPr>
        <w:pStyle w:val="Heading2"/>
        <w:spacing w:before="360"/>
      </w:pPr>
      <w:bookmarkStart w:id="9" w:name="_Accessibility"/>
      <w:bookmarkEnd w:id="9"/>
      <w:r>
        <w:rPr>
          <w:lang w:eastAsia="en-AU"/>
        </w:rPr>
        <w:t>A</w:t>
      </w:r>
      <w:r>
        <w:t>ccessibility</w:t>
      </w:r>
    </w:p>
    <w:p w14:paraId="1C6C8512" w14:textId="77777777" w:rsidR="00510815" w:rsidRPr="008867A1" w:rsidRDefault="00510815" w:rsidP="008367B1">
      <w:pPr>
        <w:spacing w:after="0"/>
        <w:rPr>
          <w:szCs w:val="28"/>
        </w:rPr>
      </w:pPr>
      <w:r w:rsidRPr="008867A1">
        <w:rPr>
          <w:szCs w:val="28"/>
        </w:rPr>
        <w:t xml:space="preserve">If you are having difficulty using this document, please email </w:t>
      </w:r>
      <w:hyperlink r:id="rId9" w:history="1">
        <w:r w:rsidRPr="008867A1">
          <w:rPr>
            <w:rStyle w:val="Hyperlink"/>
            <w:szCs w:val="28"/>
          </w:rPr>
          <w:t>titles@nopta.gov.au</w:t>
        </w:r>
      </w:hyperlink>
      <w:r w:rsidRPr="008867A1">
        <w:rPr>
          <w:szCs w:val="28"/>
        </w:rPr>
        <w:t>.</w:t>
      </w:r>
    </w:p>
    <w:p w14:paraId="43A0F862" w14:textId="09F07E35" w:rsidR="005C24C1" w:rsidRPr="002627B2" w:rsidRDefault="005C24C1" w:rsidP="005C24C1">
      <w:pPr>
        <w:pStyle w:val="Heading2"/>
        <w:rPr>
          <w:rFonts w:ascii="Aptos" w:hAnsi="Aptos"/>
        </w:rPr>
      </w:pPr>
      <w:bookmarkStart w:id="10" w:name="_Longer_period_for"/>
      <w:bookmarkStart w:id="11" w:name="_Consent_to_surrender"/>
      <w:bookmarkStart w:id="12" w:name="_Toc186792361"/>
      <w:bookmarkEnd w:id="10"/>
      <w:bookmarkEnd w:id="11"/>
      <w:r w:rsidRPr="002627B2">
        <w:rPr>
          <w:rFonts w:ascii="Aptos" w:hAnsi="Aptos"/>
        </w:rPr>
        <w:lastRenderedPageBreak/>
        <w:t xml:space="preserve">Consent to surrender a </w:t>
      </w:r>
      <w:r w:rsidR="008367B1" w:rsidRPr="008367B1">
        <w:rPr>
          <w:rFonts w:ascii="Aptos" w:hAnsi="Aptos"/>
        </w:rPr>
        <w:t>greenhouse gas</w:t>
      </w:r>
      <w:r w:rsidRPr="002627B2">
        <w:rPr>
          <w:rFonts w:ascii="Aptos" w:hAnsi="Aptos"/>
        </w:rPr>
        <w:t xml:space="preserve"> title</w:t>
      </w:r>
      <w:bookmarkEnd w:id="12"/>
    </w:p>
    <w:p w14:paraId="6E73C8A8" w14:textId="3F8500E6" w:rsidR="004C0441" w:rsidRPr="0086744D" w:rsidRDefault="004C0441" w:rsidP="005E5BA0">
      <w:pPr>
        <w:rPr>
          <w:lang w:eastAsia="en-AU"/>
        </w:rPr>
      </w:pPr>
      <w:r w:rsidRPr="0086744D">
        <w:rPr>
          <w:lang w:eastAsia="en-AU"/>
        </w:rPr>
        <w:t xml:space="preserve">In making an application under section </w:t>
      </w:r>
      <w:r w:rsidR="00CC2AD2">
        <w:rPr>
          <w:lang w:eastAsia="en-AU"/>
        </w:rPr>
        <w:t>441</w:t>
      </w:r>
      <w:r w:rsidRPr="0086744D">
        <w:rPr>
          <w:lang w:eastAsia="en-AU"/>
        </w:rPr>
        <w:t xml:space="preserve"> of the OPGGS Act, please refer to following </w:t>
      </w:r>
      <w:r w:rsidR="00D2579B" w:rsidRPr="0086744D">
        <w:rPr>
          <w:lang w:eastAsia="en-AU"/>
        </w:rPr>
        <w:t>material</w:t>
      </w:r>
      <w:r w:rsidRPr="0086744D">
        <w:rPr>
          <w:lang w:eastAsia="en-AU"/>
        </w:rPr>
        <w:t>.</w:t>
      </w:r>
    </w:p>
    <w:p w14:paraId="6AE5C26D" w14:textId="77777777" w:rsidR="004C0441" w:rsidRPr="0086744D" w:rsidRDefault="004C0441" w:rsidP="005E5BA0">
      <w:pPr>
        <w:pStyle w:val="Heading3"/>
        <w:spacing w:before="120"/>
        <w:rPr>
          <w:lang w:eastAsia="en-AU"/>
        </w:rPr>
      </w:pPr>
      <w:r w:rsidRPr="0086744D">
        <w:rPr>
          <w:lang w:eastAsia="en-AU"/>
        </w:rPr>
        <w:t>Legislation</w:t>
      </w:r>
    </w:p>
    <w:p w14:paraId="0B60B0EF" w14:textId="281061C4" w:rsidR="004C0441" w:rsidRPr="0086744D" w:rsidRDefault="004C0441" w:rsidP="005E5BA0">
      <w:pPr>
        <w:rPr>
          <w:lang w:eastAsia="en-AU"/>
        </w:rPr>
      </w:pPr>
      <w:r w:rsidRPr="0086744D">
        <w:rPr>
          <w:lang w:eastAsia="en-AU"/>
        </w:rPr>
        <w:t xml:space="preserve">Part </w:t>
      </w:r>
      <w:r w:rsidR="00CC2AD2">
        <w:rPr>
          <w:lang w:eastAsia="en-AU"/>
        </w:rPr>
        <w:t>3.10</w:t>
      </w:r>
      <w:r w:rsidRPr="0086744D">
        <w:rPr>
          <w:lang w:eastAsia="en-AU"/>
        </w:rPr>
        <w:t xml:space="preserve"> of the OPGGS Act</w:t>
      </w:r>
      <w:r w:rsidR="00200B3C" w:rsidRPr="0086744D">
        <w:rPr>
          <w:lang w:eastAsia="en-AU"/>
        </w:rPr>
        <w:t>.</w:t>
      </w:r>
    </w:p>
    <w:p w14:paraId="17707281" w14:textId="3DF42982" w:rsidR="004C0441" w:rsidRPr="0086744D" w:rsidRDefault="004C0441" w:rsidP="005E5BA0">
      <w:pPr>
        <w:pStyle w:val="Heading3"/>
        <w:spacing w:before="120"/>
        <w:rPr>
          <w:lang w:eastAsia="en-AU"/>
        </w:rPr>
      </w:pPr>
      <w:r w:rsidRPr="0086744D">
        <w:rPr>
          <w:lang w:eastAsia="en-AU"/>
        </w:rPr>
        <w:t>Regulations</w:t>
      </w:r>
    </w:p>
    <w:p w14:paraId="3EA2317C" w14:textId="7F5A9780" w:rsidR="008C3942" w:rsidRPr="008C3942" w:rsidRDefault="008C3942" w:rsidP="008C3942">
      <w:r w:rsidRPr="008C3942">
        <w:rPr>
          <w:lang w:eastAsia="en-AU"/>
        </w:rPr>
        <w:t xml:space="preserve">Please refer to associated regulations for the </w:t>
      </w:r>
      <w:proofErr w:type="gramStart"/>
      <w:r w:rsidRPr="008C3942">
        <w:rPr>
          <w:lang w:eastAsia="en-AU"/>
        </w:rPr>
        <w:t>particular title</w:t>
      </w:r>
      <w:proofErr w:type="gramEnd"/>
      <w:r w:rsidRPr="008C3942">
        <w:rPr>
          <w:lang w:eastAsia="en-AU"/>
        </w:rPr>
        <w:t xml:space="preserve"> type</w:t>
      </w:r>
      <w:r w:rsidR="002261C2">
        <w:rPr>
          <w:lang w:eastAsia="en-AU"/>
        </w:rPr>
        <w:t>. Links to the a</w:t>
      </w:r>
      <w:r w:rsidR="004D6064">
        <w:rPr>
          <w:lang w:eastAsia="en-AU"/>
        </w:rPr>
        <w:t xml:space="preserve">ssociated </w:t>
      </w:r>
      <w:hyperlink r:id="rId10" w:history="1">
        <w:r w:rsidR="004D6064" w:rsidRPr="004D6064">
          <w:rPr>
            <w:rStyle w:val="Hyperlink"/>
            <w:lang w:eastAsia="en-AU"/>
          </w:rPr>
          <w:t>regulations</w:t>
        </w:r>
      </w:hyperlink>
      <w:r w:rsidR="004D6064">
        <w:rPr>
          <w:lang w:eastAsia="en-AU"/>
        </w:rPr>
        <w:t xml:space="preserve"> are available on our website.</w:t>
      </w:r>
    </w:p>
    <w:p w14:paraId="32D5C8F5" w14:textId="36F06011" w:rsidR="004C0441" w:rsidRPr="0086744D" w:rsidRDefault="004C0441" w:rsidP="005E5BA0">
      <w:pPr>
        <w:pStyle w:val="Heading3"/>
        <w:spacing w:before="120"/>
        <w:rPr>
          <w:lang w:eastAsia="en-AU"/>
        </w:rPr>
      </w:pPr>
      <w:r w:rsidRPr="0086744D">
        <w:t>Guidance material</w:t>
      </w:r>
    </w:p>
    <w:p w14:paraId="4D1C005F" w14:textId="37B4149E" w:rsidR="00DD3970" w:rsidRDefault="00DD3970" w:rsidP="00DD3970">
      <w:pPr>
        <w:rPr>
          <w:lang w:eastAsia="en-AU"/>
        </w:rPr>
      </w:pPr>
      <w:bookmarkStart w:id="13" w:name="_Hlk197691061"/>
      <w:bookmarkStart w:id="14" w:name="_Hlk197505322"/>
      <w:r>
        <w:rPr>
          <w:lang w:eastAsia="en-AU"/>
        </w:rPr>
        <w:t>G</w:t>
      </w:r>
      <w:r w:rsidRPr="00CC7E08">
        <w:rPr>
          <w:lang w:eastAsia="en-AU"/>
        </w:rPr>
        <w:t>uideline</w:t>
      </w:r>
      <w:r>
        <w:rPr>
          <w:lang w:eastAsia="en-AU"/>
        </w:rPr>
        <w:t>s</w:t>
      </w:r>
      <w:r w:rsidR="00337892" w:rsidRPr="00337892">
        <w:rPr>
          <w:lang w:eastAsia="en-AU"/>
        </w:rPr>
        <w:t xml:space="preserve"> </w:t>
      </w:r>
      <w:r w:rsidR="00337892">
        <w:rPr>
          <w:lang w:eastAsia="en-AU"/>
        </w:rPr>
        <w:t>and</w:t>
      </w:r>
      <w:r>
        <w:rPr>
          <w:lang w:eastAsia="en-AU"/>
        </w:rPr>
        <w:t xml:space="preserve"> fact</w:t>
      </w:r>
      <w:r w:rsidR="004A432E">
        <w:rPr>
          <w:lang w:eastAsia="en-AU"/>
        </w:rPr>
        <w:t xml:space="preserve"> </w:t>
      </w:r>
      <w:r>
        <w:rPr>
          <w:lang w:eastAsia="en-AU"/>
        </w:rPr>
        <w:t xml:space="preserve">sheets </w:t>
      </w:r>
      <w:bookmarkEnd w:id="13"/>
      <w:r>
        <w:rPr>
          <w:lang w:eastAsia="en-AU"/>
        </w:rPr>
        <w:t xml:space="preserve">have been developed to </w:t>
      </w:r>
      <w:r w:rsidRPr="00CC7E08">
        <w:rPr>
          <w:lang w:eastAsia="en-AU"/>
        </w:rPr>
        <w:t>assists applicants and titleholders to understand the expectations of</w:t>
      </w:r>
      <w:r>
        <w:rPr>
          <w:lang w:eastAsia="en-AU"/>
        </w:rPr>
        <w:t xml:space="preserve"> decision makers and to provide useful guidance when making applications.</w:t>
      </w:r>
    </w:p>
    <w:p w14:paraId="690DCD21" w14:textId="725CA029" w:rsidR="00535E60" w:rsidRPr="00006AFE" w:rsidRDefault="00535E60" w:rsidP="00535E60">
      <w:pPr>
        <w:rPr>
          <w:rStyle w:val="Hyperlink"/>
          <w:rFonts w:cstheme="minorHAnsi"/>
          <w:color w:val="auto"/>
          <w:u w:val="none"/>
        </w:rPr>
      </w:pPr>
      <w:r w:rsidRPr="008C3942">
        <w:rPr>
          <w:lang w:eastAsia="en-AU"/>
        </w:rPr>
        <w:t xml:space="preserve">Please refer to associated </w:t>
      </w:r>
      <w:r w:rsidRPr="00535E60">
        <w:rPr>
          <w:lang w:eastAsia="en-AU"/>
        </w:rPr>
        <w:t>guidelines</w:t>
      </w:r>
      <w:r w:rsidRPr="008C3942">
        <w:rPr>
          <w:lang w:eastAsia="en-AU"/>
        </w:rPr>
        <w:t xml:space="preserve"> for the </w:t>
      </w:r>
      <w:proofErr w:type="gramStart"/>
      <w:r w:rsidRPr="008C3942">
        <w:rPr>
          <w:lang w:eastAsia="en-AU"/>
        </w:rPr>
        <w:t>particular title</w:t>
      </w:r>
      <w:proofErr w:type="gramEnd"/>
      <w:r w:rsidRPr="008C3942">
        <w:rPr>
          <w:lang w:eastAsia="en-AU"/>
        </w:rPr>
        <w:t xml:space="preserve"> type</w:t>
      </w:r>
      <w:r>
        <w:rPr>
          <w:lang w:eastAsia="en-AU"/>
        </w:rPr>
        <w:t xml:space="preserve">. Links to the associated </w:t>
      </w:r>
      <w:hyperlink r:id="rId11" w:tooltip="Link to guidelines page">
        <w:r w:rsidR="00A87AAF" w:rsidRPr="082D8B85">
          <w:rPr>
            <w:rStyle w:val="Hyperlink"/>
            <w:lang w:eastAsia="en-AU"/>
          </w:rPr>
          <w:t>guidelines</w:t>
        </w:r>
      </w:hyperlink>
      <w:r>
        <w:rPr>
          <w:lang w:eastAsia="en-AU"/>
        </w:rPr>
        <w:t xml:space="preserve"> are available on our website</w:t>
      </w:r>
      <w:r w:rsidR="00667902">
        <w:rPr>
          <w:lang w:eastAsia="en-AU"/>
        </w:rPr>
        <w:t>.</w:t>
      </w:r>
    </w:p>
    <w:p w14:paraId="6248A759" w14:textId="77777777" w:rsidR="00116B7D" w:rsidRPr="007D19FD" w:rsidRDefault="00116B7D" w:rsidP="00116B7D">
      <w:pPr>
        <w:rPr>
          <w:lang w:eastAsia="en-AU"/>
        </w:rPr>
      </w:pPr>
      <w:r w:rsidRPr="007D19FD">
        <w:rPr>
          <w:lang w:eastAsia="en-AU"/>
        </w:rPr>
        <w:t xml:space="preserve">The following </w:t>
      </w:r>
      <w:hyperlink r:id="rId12" w:tooltip="Link to fact sheet page" w:history="1">
        <w:r w:rsidRPr="00A712A3">
          <w:rPr>
            <w:rStyle w:val="Hyperlink"/>
            <w:lang w:eastAsia="en-AU"/>
          </w:rPr>
          <w:t>fact sheets</w:t>
        </w:r>
      </w:hyperlink>
      <w:r w:rsidRPr="007D19FD">
        <w:rPr>
          <w:lang w:eastAsia="en-AU"/>
        </w:rPr>
        <w:t xml:space="preserve"> are available on our website to assist you in making a</w:t>
      </w:r>
      <w:r w:rsidRPr="0025052B">
        <w:t xml:space="preserve"> </w:t>
      </w:r>
      <w:r w:rsidRPr="0025052B">
        <w:rPr>
          <w:lang w:eastAsia="en-AU"/>
        </w:rPr>
        <w:t>notification</w:t>
      </w:r>
      <w:r w:rsidRPr="007D19FD">
        <w:rPr>
          <w:lang w:eastAsia="en-AU"/>
        </w:rPr>
        <w:t xml:space="preserve">: </w:t>
      </w:r>
    </w:p>
    <w:p w14:paraId="0800DFF9" w14:textId="33C00069" w:rsidR="003F76B9" w:rsidRPr="003C6A70" w:rsidRDefault="003F76B9" w:rsidP="003F76B9">
      <w:pPr>
        <w:pStyle w:val="ListParagraph"/>
      </w:pPr>
      <w:r w:rsidRPr="003C6A70">
        <w:t>Signatures fact</w:t>
      </w:r>
      <w:r>
        <w:t xml:space="preserve"> </w:t>
      </w:r>
      <w:r w:rsidRPr="003C6A70">
        <w:t>sheet.</w:t>
      </w:r>
    </w:p>
    <w:p w14:paraId="2DE6D46C" w14:textId="136B0161" w:rsidR="00D465D6" w:rsidRPr="0086744D" w:rsidRDefault="0000641D" w:rsidP="005E5BA0">
      <w:pPr>
        <w:pStyle w:val="ListParagraph"/>
      </w:pPr>
      <w:r w:rsidRPr="0000641D">
        <w:t>Surrender of offshore Greenhouse Gas Titles (</w:t>
      </w:r>
      <w:r w:rsidRPr="000447F4">
        <w:rPr>
          <w:rStyle w:val="Strong"/>
        </w:rPr>
        <w:t xml:space="preserve">GHG </w:t>
      </w:r>
      <w:r w:rsidR="004A432E" w:rsidRPr="000447F4">
        <w:rPr>
          <w:rStyle w:val="Strong"/>
        </w:rPr>
        <w:t>surrender fact she</w:t>
      </w:r>
      <w:r w:rsidRPr="000447F4">
        <w:rPr>
          <w:rStyle w:val="Strong"/>
        </w:rPr>
        <w:t>et</w:t>
      </w:r>
      <w:r w:rsidR="00D465D6" w:rsidRPr="00D465D6">
        <w:t>)</w:t>
      </w:r>
      <w:r w:rsidR="002D007D">
        <w:t>.</w:t>
      </w:r>
    </w:p>
    <w:bookmarkEnd w:id="14"/>
    <w:p w14:paraId="117DC13D" w14:textId="77777777" w:rsidR="004C0441" w:rsidRPr="0086744D" w:rsidRDefault="004C0441" w:rsidP="005E5BA0">
      <w:pPr>
        <w:pStyle w:val="Heading3"/>
        <w:spacing w:before="120"/>
        <w:rPr>
          <w:lang w:eastAsia="en-AU"/>
        </w:rPr>
      </w:pPr>
      <w:r w:rsidRPr="0086744D">
        <w:rPr>
          <w:lang w:eastAsia="en-AU"/>
        </w:rPr>
        <w:t>Application form</w:t>
      </w:r>
    </w:p>
    <w:p w14:paraId="206AF251" w14:textId="2C01F564" w:rsidR="004C0441" w:rsidRPr="0086744D" w:rsidRDefault="004C0441" w:rsidP="005E5BA0">
      <w:pPr>
        <w:rPr>
          <w:lang w:eastAsia="en-AU"/>
        </w:rPr>
      </w:pPr>
      <w:r w:rsidRPr="0086744D">
        <w:rPr>
          <w:lang w:eastAsia="en-AU"/>
        </w:rPr>
        <w:t xml:space="preserve">Use the </w:t>
      </w:r>
      <w:hyperlink r:id="rId13" w:tooltip="Link to forms page" w:history="1">
        <w:r w:rsidR="004A432E">
          <w:rPr>
            <w:rStyle w:val="Hyperlink"/>
            <w:lang w:eastAsia="en-AU"/>
          </w:rPr>
          <w:t>Consent to surrender a greenhouse gas title application form</w:t>
        </w:r>
      </w:hyperlink>
      <w:r w:rsidRPr="0086744D">
        <w:rPr>
          <w:lang w:eastAsia="en-AU"/>
        </w:rPr>
        <w:t xml:space="preserve"> on the forms page of our website.</w:t>
      </w:r>
    </w:p>
    <w:p w14:paraId="41DEC6E5" w14:textId="77777777" w:rsidR="004C0441" w:rsidRPr="0086744D" w:rsidRDefault="004C0441" w:rsidP="005E5BA0">
      <w:pPr>
        <w:pStyle w:val="Heading3"/>
        <w:spacing w:before="120"/>
        <w:rPr>
          <w:lang w:eastAsia="en-AU"/>
        </w:rPr>
      </w:pPr>
      <w:r w:rsidRPr="0086744D">
        <w:rPr>
          <w:lang w:eastAsia="en-AU"/>
        </w:rPr>
        <w:t>Application fee</w:t>
      </w:r>
    </w:p>
    <w:p w14:paraId="2BF1ABCA" w14:textId="7C424602" w:rsidR="00EC4C35" w:rsidRDefault="00EC4C35" w:rsidP="00EC4C35">
      <w:pPr>
        <w:rPr>
          <w:lang w:eastAsia="en-AU"/>
        </w:rPr>
      </w:pPr>
      <w:r w:rsidRPr="00CF0C6F">
        <w:rPr>
          <w:lang w:eastAsia="en-AU"/>
        </w:rPr>
        <w:t xml:space="preserve">Yes, under section </w:t>
      </w:r>
      <w:r w:rsidR="006C4A7C">
        <w:rPr>
          <w:lang w:eastAsia="en-AU"/>
        </w:rPr>
        <w:t>695L</w:t>
      </w:r>
      <w:r w:rsidRPr="00CF0C6F">
        <w:rPr>
          <w:lang w:eastAsia="en-AU"/>
        </w:rPr>
        <w:t xml:space="preserve"> of the OPGGS Act - refer to the </w:t>
      </w:r>
      <w:hyperlink r:id="rId14" w:history="1">
        <w:r w:rsidRPr="00CF0C6F">
          <w:rPr>
            <w:rStyle w:val="Hyperlink"/>
            <w:lang w:eastAsia="en-AU"/>
          </w:rPr>
          <w:t>schedule of fees</w:t>
        </w:r>
      </w:hyperlink>
      <w:r w:rsidRPr="00CF0C6F">
        <w:rPr>
          <w:lang w:eastAsia="en-AU"/>
        </w:rPr>
        <w:t xml:space="preserve"> on our website.</w:t>
      </w:r>
    </w:p>
    <w:p w14:paraId="3A852ED4" w14:textId="77777777" w:rsidR="00C97837" w:rsidRDefault="00C97837" w:rsidP="00C97837">
      <w:pPr>
        <w:pStyle w:val="Heading3"/>
        <w:spacing w:before="120"/>
        <w:rPr>
          <w:lang w:eastAsia="en-AU"/>
        </w:rPr>
      </w:pPr>
      <w:bookmarkStart w:id="15" w:name="_Hlk197684586"/>
      <w:r>
        <w:rPr>
          <w:lang w:eastAsia="en-AU"/>
        </w:rPr>
        <w:t>Other resources</w:t>
      </w:r>
    </w:p>
    <w:p w14:paraId="6867AED5" w14:textId="5BACD45A" w:rsidR="005169A9" w:rsidRDefault="005169A9" w:rsidP="005169A9">
      <w:pPr>
        <w:rPr>
          <w:lang w:eastAsia="en-AU"/>
        </w:rPr>
      </w:pPr>
      <w:r>
        <w:rPr>
          <w:lang w:eastAsia="en-AU"/>
        </w:rPr>
        <w:t xml:space="preserve">Please also refer to the </w:t>
      </w:r>
      <w:r w:rsidRPr="002627B2">
        <w:rPr>
          <w:rFonts w:cstheme="minorHAnsi"/>
        </w:rPr>
        <w:t xml:space="preserve">Title </w:t>
      </w:r>
      <w:r w:rsidRPr="002627B2">
        <w:rPr>
          <w:rFonts w:cstheme="minorHAnsi"/>
          <w:bCs/>
        </w:rPr>
        <w:t>instrument</w:t>
      </w:r>
      <w:r>
        <w:rPr>
          <w:rFonts w:cstheme="minorHAnsi"/>
          <w:bCs/>
        </w:rPr>
        <w:t xml:space="preserve"> searchable on the </w:t>
      </w:r>
      <w:bookmarkStart w:id="16" w:name="_Hlk221284547"/>
      <w:r w:rsidR="009E6545">
        <w:fldChar w:fldCharType="begin"/>
      </w:r>
      <w:r w:rsidR="009E6545">
        <w:instrText>HYPERLINK "https://public.neats.nopta.gov.au/Opggs/Title" \o "Link to NEATS (National Electronic Approvals Tracking System) website"</w:instrText>
      </w:r>
      <w:r w:rsidR="009E6545">
        <w:fldChar w:fldCharType="separate"/>
      </w:r>
      <w:r w:rsidR="009E6545" w:rsidRPr="000F7005">
        <w:rPr>
          <w:rStyle w:val="Hyperlink"/>
          <w:bCs/>
        </w:rPr>
        <w:t>NEATS</w:t>
      </w:r>
      <w:r w:rsidR="009E6545">
        <w:fldChar w:fldCharType="end"/>
      </w:r>
      <w:bookmarkEnd w:id="16"/>
      <w:r w:rsidR="009E6545">
        <w:t xml:space="preserve"> </w:t>
      </w:r>
      <w:r>
        <w:rPr>
          <w:rFonts w:cstheme="minorHAnsi"/>
          <w:bCs/>
        </w:rPr>
        <w:t xml:space="preserve">website. </w:t>
      </w:r>
    </w:p>
    <w:bookmarkEnd w:id="15"/>
    <w:p w14:paraId="67DB1F6A" w14:textId="338947C3" w:rsidR="004C0441" w:rsidRDefault="004C0441" w:rsidP="0086744D">
      <w:pPr>
        <w:pStyle w:val="Heading3"/>
      </w:pPr>
      <w:r>
        <w:t>Required information</w:t>
      </w:r>
    </w:p>
    <w:p w14:paraId="02D2C1BD" w14:textId="7BF9C211" w:rsidR="00253550" w:rsidRDefault="004036E1" w:rsidP="00006AFE">
      <w:pPr>
        <w:rPr>
          <w:szCs w:val="24"/>
        </w:rPr>
      </w:pPr>
      <w:r>
        <w:t xml:space="preserve">You must </w:t>
      </w:r>
      <w:r w:rsidR="007B478D">
        <w:t>provide the following for your application to be valid.</w:t>
      </w:r>
      <w:r w:rsidR="00A15362" w:rsidRPr="00846F20">
        <w:rPr>
          <w:szCs w:val="24"/>
        </w:rPr>
        <w:t xml:space="preserve"> </w:t>
      </w:r>
    </w:p>
    <w:p w14:paraId="2AB95D37" w14:textId="53E761DF" w:rsidR="00BA432B" w:rsidRDefault="00BA432B" w:rsidP="00A87AAF">
      <w:pPr>
        <w:pStyle w:val="Caption"/>
        <w:keepNext/>
        <w:spacing w:after="120"/>
      </w:pPr>
      <w:r>
        <w:t xml:space="preserve">Table </w:t>
      </w:r>
      <w:r>
        <w:fldChar w:fldCharType="begin"/>
      </w:r>
      <w:r>
        <w:instrText xml:space="preserve"> SEQ Table \* ARABIC </w:instrText>
      </w:r>
      <w:r>
        <w:fldChar w:fldCharType="separate"/>
      </w:r>
      <w:r>
        <w:rPr>
          <w:noProof/>
        </w:rPr>
        <w:t>2</w:t>
      </w:r>
      <w:r>
        <w:fldChar w:fldCharType="end"/>
      </w:r>
      <w:r w:rsidRPr="000928DE">
        <w:t xml:space="preserve">: Required information for consent to cease to operate a pipeline licence </w:t>
      </w:r>
      <w:proofErr w:type="gramStart"/>
      <w:r w:rsidRPr="000928DE">
        <w:t>applications</w:t>
      </w:r>
      <w:proofErr w:type="gramEnd"/>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consent to cease to operate a pipeline licence applications"/>
        <w:tblDescription w:val="Table detailing items that are required to be submitted with consent to surrender a petroleum title applications to meet valid submission requirements.&#10;"/>
      </w:tblPr>
      <w:tblGrid>
        <w:gridCol w:w="704"/>
        <w:gridCol w:w="8930"/>
      </w:tblGrid>
      <w:tr w:rsidR="003D28B2" w:rsidRPr="00992374" w14:paraId="4B2ACAE4" w14:textId="77777777" w:rsidTr="001C788D">
        <w:trPr>
          <w:cnfStyle w:val="100000000000" w:firstRow="1" w:lastRow="0" w:firstColumn="0" w:lastColumn="0" w:oddVBand="0" w:evenVBand="0" w:oddHBand="0" w:evenHBand="0" w:firstRowFirstColumn="0" w:firstRowLastColumn="0" w:lastRowFirstColumn="0" w:lastRowLastColumn="0"/>
          <w:tblHeader/>
        </w:trPr>
        <w:tc>
          <w:tcPr>
            <w:tcW w:w="704" w:type="dxa"/>
          </w:tcPr>
          <w:p w14:paraId="5C5116CC" w14:textId="18B79A65" w:rsidR="003D28B2" w:rsidRPr="00992374" w:rsidRDefault="003D28B2" w:rsidP="003D28B2">
            <w:pPr>
              <w:spacing w:before="60" w:after="60"/>
              <w:jc w:val="center"/>
              <w:rPr>
                <w:b w:val="0"/>
                <w:bCs/>
              </w:rPr>
            </w:pPr>
            <w:r>
              <w:rPr>
                <w:bCs/>
              </w:rPr>
              <w:t>Item</w:t>
            </w:r>
          </w:p>
        </w:tc>
        <w:tc>
          <w:tcPr>
            <w:tcW w:w="8930" w:type="dxa"/>
          </w:tcPr>
          <w:p w14:paraId="2DE48287" w14:textId="60635FE1" w:rsidR="003D28B2" w:rsidRPr="00992374" w:rsidRDefault="003D28B2" w:rsidP="003D28B2">
            <w:pPr>
              <w:spacing w:before="60" w:after="60"/>
              <w:rPr>
                <w:b w:val="0"/>
                <w:bCs/>
              </w:rPr>
            </w:pPr>
            <w:r w:rsidRPr="00992374">
              <w:rPr>
                <w:bCs/>
              </w:rPr>
              <w:t>Description</w:t>
            </w:r>
          </w:p>
        </w:tc>
      </w:tr>
      <w:tr w:rsidR="003D28B2" w:rsidRPr="00E721ED" w14:paraId="0EA58992" w14:textId="77777777" w:rsidTr="003D28B2">
        <w:tc>
          <w:tcPr>
            <w:tcW w:w="704" w:type="dxa"/>
          </w:tcPr>
          <w:p w14:paraId="1F78E7DB" w14:textId="5152AB10" w:rsidR="003D28B2" w:rsidRPr="00E721ED" w:rsidRDefault="003D28B2" w:rsidP="00702968">
            <w:pPr>
              <w:pStyle w:val="ListParagraph"/>
              <w:numPr>
                <w:ilvl w:val="0"/>
                <w:numId w:val="5"/>
              </w:numPr>
              <w:spacing w:before="60" w:after="60"/>
              <w:ind w:left="587"/>
              <w:jc w:val="center"/>
              <w:rPr>
                <w:szCs w:val="24"/>
              </w:rPr>
            </w:pPr>
          </w:p>
        </w:tc>
        <w:tc>
          <w:tcPr>
            <w:tcW w:w="8930" w:type="dxa"/>
          </w:tcPr>
          <w:p w14:paraId="7C63841D" w14:textId="10277C2F" w:rsidR="003D28B2" w:rsidRPr="00E721ED" w:rsidRDefault="003D28B2" w:rsidP="003D28B2">
            <w:pPr>
              <w:pStyle w:val="NoSpacing"/>
              <w:spacing w:before="60" w:after="60"/>
              <w:rPr>
                <w:sz w:val="24"/>
                <w:szCs w:val="24"/>
              </w:rPr>
            </w:pPr>
            <w:bookmarkStart w:id="17" w:name="_Hlk73381221"/>
            <w:r w:rsidRPr="00E721ED">
              <w:rPr>
                <w:sz w:val="24"/>
                <w:szCs w:val="24"/>
              </w:rPr>
              <w:t xml:space="preserve">A completed application form executed in accordance with the Signatures </w:t>
            </w:r>
            <w:r w:rsidR="00DD6C52">
              <w:rPr>
                <w:sz w:val="24"/>
                <w:szCs w:val="24"/>
              </w:rPr>
              <w:t>f</w:t>
            </w:r>
            <w:r w:rsidRPr="00E721ED">
              <w:rPr>
                <w:sz w:val="24"/>
                <w:szCs w:val="24"/>
              </w:rPr>
              <w:t>act</w:t>
            </w:r>
            <w:r w:rsidR="00DD6C52">
              <w:rPr>
                <w:sz w:val="24"/>
                <w:szCs w:val="24"/>
              </w:rPr>
              <w:t xml:space="preserve"> </w:t>
            </w:r>
            <w:r w:rsidRPr="00E721ED">
              <w:rPr>
                <w:sz w:val="24"/>
                <w:szCs w:val="24"/>
              </w:rPr>
              <w:t>sheet</w:t>
            </w:r>
            <w:bookmarkEnd w:id="17"/>
            <w:r w:rsidRPr="00E721ED">
              <w:rPr>
                <w:rStyle w:val="Hyperlink"/>
                <w:sz w:val="24"/>
                <w:szCs w:val="24"/>
                <w:u w:val="none"/>
              </w:rPr>
              <w:t>.</w:t>
            </w:r>
          </w:p>
        </w:tc>
      </w:tr>
    </w:tbl>
    <w:p w14:paraId="2AFA29DC" w14:textId="77777777" w:rsidR="004C0441" w:rsidRDefault="004C0441" w:rsidP="0086744D">
      <w:pPr>
        <w:pStyle w:val="Heading3"/>
      </w:pPr>
      <w:r>
        <w:lastRenderedPageBreak/>
        <w:t>Additional information to be included with the application</w:t>
      </w:r>
    </w:p>
    <w:p w14:paraId="33D6A4DF" w14:textId="72073D32" w:rsidR="008D38F2" w:rsidRDefault="00144A18" w:rsidP="0086744D">
      <w:pPr>
        <w:keepNext/>
        <w:keepLines/>
      </w:pPr>
      <w:r>
        <w:t xml:space="preserve">Check that you have included the </w:t>
      </w:r>
      <w:r w:rsidR="008A686D">
        <w:t>following</w:t>
      </w:r>
      <w:r>
        <w:t xml:space="preserve"> information </w:t>
      </w:r>
      <w:r w:rsidR="008A686D">
        <w:t>with</w:t>
      </w:r>
      <w:r>
        <w:t xml:space="preserve"> your application. </w:t>
      </w:r>
    </w:p>
    <w:p w14:paraId="163D2997" w14:textId="56BDB1F1" w:rsidR="00253550" w:rsidRDefault="00337892" w:rsidP="0086744D">
      <w:pPr>
        <w:keepNext/>
        <w:keepLines/>
      </w:pPr>
      <w:r>
        <w:t>P</w:t>
      </w:r>
      <w:r w:rsidR="008D11DF">
        <w:t>roviding th</w:t>
      </w:r>
      <w:r w:rsidR="00253550">
        <w:t>is</w:t>
      </w:r>
      <w:r w:rsidR="008D11DF">
        <w:t xml:space="preserve"> information with your application </w:t>
      </w:r>
      <w:r>
        <w:t>may</w:t>
      </w:r>
      <w:r w:rsidR="008D11DF">
        <w:t xml:space="preserve"> </w:t>
      </w:r>
      <w:r w:rsidR="007B478D">
        <w:t>reduce delays in</w:t>
      </w:r>
      <w:r w:rsidR="00253550">
        <w:t xml:space="preserve"> the</w:t>
      </w:r>
      <w:r w:rsidR="007B478D">
        <w:t xml:space="preserve"> assessment of your application resulting from the need to request further information. </w:t>
      </w:r>
    </w:p>
    <w:p w14:paraId="2C4D8AC8" w14:textId="261D9B76" w:rsidR="00BA432B" w:rsidRDefault="00BA432B" w:rsidP="00A87AAF">
      <w:pPr>
        <w:pStyle w:val="Caption"/>
        <w:keepNext/>
        <w:spacing w:after="120"/>
      </w:pPr>
      <w:r>
        <w:t xml:space="preserve">Table </w:t>
      </w:r>
      <w:r>
        <w:fldChar w:fldCharType="begin"/>
      </w:r>
      <w:r>
        <w:instrText xml:space="preserve"> SEQ Table \* ARABIC </w:instrText>
      </w:r>
      <w:r>
        <w:fldChar w:fldCharType="separate"/>
      </w:r>
      <w:r>
        <w:rPr>
          <w:noProof/>
        </w:rPr>
        <w:t>3</w:t>
      </w:r>
      <w:r>
        <w:fldChar w:fldCharType="end"/>
      </w:r>
      <w:r w:rsidRPr="000F2335">
        <w:t xml:space="preserve">: Additional information to be included with consent to surrender a petroleum title </w:t>
      </w:r>
      <w:proofErr w:type="gramStart"/>
      <w:r w:rsidRPr="000F2335">
        <w:t>applications</w:t>
      </w:r>
      <w:proofErr w:type="gramEnd"/>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Additional information to be included with consent to surrender a petroleum title applications"/>
        <w:tblDescription w:val="Table detailing additional information that NOPTA requires to facilitate timely assessment of consent to surrender a petroleum title applications."/>
      </w:tblPr>
      <w:tblGrid>
        <w:gridCol w:w="704"/>
        <w:gridCol w:w="8930"/>
      </w:tblGrid>
      <w:tr w:rsidR="003D28B2" w:rsidRPr="00D925C4" w14:paraId="5860B259" w14:textId="392CEB50" w:rsidTr="001C788D">
        <w:trPr>
          <w:cnfStyle w:val="100000000000" w:firstRow="1" w:lastRow="0" w:firstColumn="0" w:lastColumn="0" w:oddVBand="0" w:evenVBand="0" w:oddHBand="0" w:evenHBand="0" w:firstRowFirstColumn="0" w:firstRowLastColumn="0" w:lastRowFirstColumn="0" w:lastRowLastColumn="0"/>
          <w:tblHeader/>
        </w:trPr>
        <w:tc>
          <w:tcPr>
            <w:tcW w:w="704" w:type="dxa"/>
          </w:tcPr>
          <w:p w14:paraId="5A24AFB7" w14:textId="5AD3E2B1" w:rsidR="00144A18" w:rsidRPr="00D925C4" w:rsidRDefault="003D28B2" w:rsidP="003D28B2">
            <w:pPr>
              <w:spacing w:before="60" w:after="60"/>
              <w:jc w:val="center"/>
              <w:rPr>
                <w:rFonts w:ascii="Aptos" w:hAnsi="Aptos"/>
                <w:b w:val="0"/>
                <w:bCs/>
                <w:szCs w:val="24"/>
              </w:rPr>
            </w:pPr>
            <w:r w:rsidRPr="00D925C4">
              <w:rPr>
                <w:rFonts w:ascii="Aptos" w:hAnsi="Aptos"/>
                <w:bCs/>
                <w:szCs w:val="24"/>
              </w:rPr>
              <w:t>Item</w:t>
            </w:r>
          </w:p>
        </w:tc>
        <w:tc>
          <w:tcPr>
            <w:tcW w:w="8930" w:type="dxa"/>
          </w:tcPr>
          <w:p w14:paraId="4C75F4AB" w14:textId="5F2F6B1C" w:rsidR="00144A18" w:rsidRPr="00D925C4" w:rsidRDefault="00144A18" w:rsidP="003D28B2">
            <w:pPr>
              <w:spacing w:before="60" w:after="60"/>
              <w:rPr>
                <w:rFonts w:ascii="Aptos" w:hAnsi="Aptos"/>
                <w:b w:val="0"/>
                <w:bCs/>
                <w:szCs w:val="24"/>
              </w:rPr>
            </w:pPr>
            <w:r w:rsidRPr="00D925C4">
              <w:rPr>
                <w:rFonts w:ascii="Aptos" w:hAnsi="Aptos"/>
                <w:bCs/>
                <w:szCs w:val="24"/>
              </w:rPr>
              <w:t>Description</w:t>
            </w:r>
          </w:p>
        </w:tc>
      </w:tr>
      <w:tr w:rsidR="002672F8" w:rsidRPr="00D925C4" w14:paraId="2017D9B5" w14:textId="3097DEC1" w:rsidTr="003D28B2">
        <w:tc>
          <w:tcPr>
            <w:tcW w:w="704" w:type="dxa"/>
          </w:tcPr>
          <w:p w14:paraId="10A6E437" w14:textId="0B4C233F" w:rsidR="002672F8" w:rsidRPr="00D925C4" w:rsidRDefault="002672F8" w:rsidP="002672F8">
            <w:pPr>
              <w:pStyle w:val="ListParagraph"/>
              <w:numPr>
                <w:ilvl w:val="0"/>
                <w:numId w:val="6"/>
              </w:numPr>
              <w:spacing w:before="60" w:after="60"/>
              <w:ind w:left="227" w:firstLine="0"/>
              <w:contextualSpacing w:val="0"/>
              <w:jc w:val="right"/>
              <w:rPr>
                <w:rFonts w:ascii="Aptos" w:hAnsi="Aptos"/>
                <w:szCs w:val="24"/>
              </w:rPr>
            </w:pPr>
          </w:p>
        </w:tc>
        <w:tc>
          <w:tcPr>
            <w:tcW w:w="8930" w:type="dxa"/>
          </w:tcPr>
          <w:p w14:paraId="6D8DCA53" w14:textId="6AE5609B" w:rsidR="002672F8" w:rsidRPr="00D925C4" w:rsidRDefault="002672F8" w:rsidP="002672F8">
            <w:pPr>
              <w:spacing w:before="60" w:after="60"/>
              <w:rPr>
                <w:rFonts w:ascii="Aptos" w:hAnsi="Aptos"/>
                <w:szCs w:val="24"/>
              </w:rPr>
            </w:pPr>
            <w:r w:rsidRPr="00D925C4">
              <w:rPr>
                <w:rFonts w:ascii="Aptos" w:hAnsi="Aptos" w:cstheme="minorHAnsi"/>
                <w:bCs/>
                <w:szCs w:val="24"/>
              </w:rPr>
              <w:t>Reasons for requesting consent to surrender the permit/lease</w:t>
            </w:r>
            <w:r w:rsidR="005B0EA6" w:rsidRPr="00D925C4">
              <w:rPr>
                <w:rFonts w:ascii="Aptos" w:hAnsi="Aptos" w:cstheme="minorHAnsi"/>
                <w:bCs/>
                <w:szCs w:val="24"/>
              </w:rPr>
              <w:t>/licence.</w:t>
            </w:r>
          </w:p>
        </w:tc>
      </w:tr>
      <w:tr w:rsidR="00D925C4" w:rsidRPr="00D925C4" w14:paraId="2B155249" w14:textId="57C135A5" w:rsidTr="003D28B2">
        <w:tc>
          <w:tcPr>
            <w:tcW w:w="704" w:type="dxa"/>
          </w:tcPr>
          <w:p w14:paraId="4E07BC03" w14:textId="4D495553" w:rsidR="00D925C4" w:rsidRPr="00D925C4" w:rsidRDefault="00D925C4" w:rsidP="00D925C4">
            <w:pPr>
              <w:pStyle w:val="ListParagraph"/>
              <w:numPr>
                <w:ilvl w:val="0"/>
                <w:numId w:val="6"/>
              </w:numPr>
              <w:spacing w:before="60" w:after="60"/>
              <w:ind w:left="227" w:firstLine="0"/>
              <w:contextualSpacing w:val="0"/>
              <w:jc w:val="right"/>
              <w:rPr>
                <w:rFonts w:ascii="Aptos" w:hAnsi="Aptos"/>
                <w:szCs w:val="24"/>
              </w:rPr>
            </w:pPr>
          </w:p>
        </w:tc>
        <w:tc>
          <w:tcPr>
            <w:tcW w:w="8930" w:type="dxa"/>
          </w:tcPr>
          <w:p w14:paraId="19C48EF7" w14:textId="6BB3C750" w:rsidR="00D925C4" w:rsidRPr="00D925C4" w:rsidRDefault="00D925C4" w:rsidP="00D925C4">
            <w:pPr>
              <w:pStyle w:val="NoSpacing"/>
              <w:spacing w:before="60" w:after="60"/>
              <w:rPr>
                <w:rFonts w:ascii="Aptos" w:hAnsi="Aptos"/>
                <w:sz w:val="24"/>
                <w:szCs w:val="24"/>
              </w:rPr>
            </w:pPr>
            <w:r w:rsidRPr="00D925C4">
              <w:rPr>
                <w:rFonts w:ascii="Aptos" w:hAnsi="Aptos" w:cstheme="minorHAnsi"/>
                <w:bCs/>
                <w:sz w:val="24"/>
                <w:szCs w:val="24"/>
              </w:rPr>
              <w:t>If applicable, an overview of all work completed within the title to date, including any above commitment work varied into the work program in accordance with section 436 of the OPGGS Act.</w:t>
            </w:r>
          </w:p>
        </w:tc>
      </w:tr>
      <w:tr w:rsidR="00CC501B" w:rsidRPr="00D925C4" w14:paraId="6FC4FFB0" w14:textId="77777777" w:rsidTr="003D28B2">
        <w:tc>
          <w:tcPr>
            <w:tcW w:w="704" w:type="dxa"/>
          </w:tcPr>
          <w:p w14:paraId="172B5F2E" w14:textId="77777777" w:rsidR="00CC501B" w:rsidRPr="00D925C4" w:rsidRDefault="00CC501B" w:rsidP="000B172F">
            <w:pPr>
              <w:pStyle w:val="ListParagraph"/>
              <w:numPr>
                <w:ilvl w:val="0"/>
                <w:numId w:val="6"/>
              </w:numPr>
              <w:spacing w:before="60" w:after="60"/>
              <w:ind w:left="587"/>
              <w:contextualSpacing w:val="0"/>
              <w:jc w:val="right"/>
              <w:rPr>
                <w:rFonts w:ascii="Aptos" w:hAnsi="Aptos"/>
                <w:szCs w:val="24"/>
              </w:rPr>
            </w:pPr>
          </w:p>
        </w:tc>
        <w:tc>
          <w:tcPr>
            <w:tcW w:w="8930" w:type="dxa"/>
          </w:tcPr>
          <w:p w14:paraId="75EF1351" w14:textId="56DB86C1" w:rsidR="00CC501B" w:rsidRPr="00D925C4" w:rsidRDefault="00E2669A" w:rsidP="00D925C4">
            <w:pPr>
              <w:pStyle w:val="NoSpacing"/>
              <w:spacing w:before="60" w:after="60"/>
              <w:rPr>
                <w:rFonts w:ascii="Aptos" w:hAnsi="Aptos" w:cstheme="minorHAnsi"/>
                <w:bCs/>
                <w:sz w:val="24"/>
                <w:szCs w:val="24"/>
              </w:rPr>
            </w:pPr>
            <w:r w:rsidRPr="002672F8">
              <w:rPr>
                <w:rFonts w:ascii="Aptos" w:hAnsi="Aptos" w:cstheme="minorHAnsi"/>
                <w:bCs/>
                <w:sz w:val="24"/>
                <w:szCs w:val="24"/>
              </w:rPr>
              <w:t xml:space="preserve">Applicants should address the “application requirements” guidance outlined in the </w:t>
            </w:r>
            <w:r>
              <w:rPr>
                <w:rFonts w:ascii="Aptos" w:hAnsi="Aptos" w:cstheme="minorHAnsi"/>
                <w:bCs/>
                <w:sz w:val="24"/>
                <w:szCs w:val="24"/>
              </w:rPr>
              <w:t>GHG s</w:t>
            </w:r>
            <w:r w:rsidRPr="002672F8">
              <w:rPr>
                <w:rFonts w:ascii="Aptos" w:hAnsi="Aptos" w:cstheme="minorHAnsi"/>
                <w:bCs/>
                <w:sz w:val="24"/>
                <w:szCs w:val="24"/>
              </w:rPr>
              <w:t xml:space="preserve">urrenders </w:t>
            </w:r>
            <w:r>
              <w:rPr>
                <w:rFonts w:ascii="Aptos" w:hAnsi="Aptos" w:cstheme="minorHAnsi"/>
                <w:bCs/>
                <w:sz w:val="24"/>
                <w:szCs w:val="24"/>
              </w:rPr>
              <w:t>f</w:t>
            </w:r>
            <w:r w:rsidRPr="002672F8">
              <w:rPr>
                <w:rFonts w:ascii="Aptos" w:hAnsi="Aptos" w:cstheme="minorHAnsi"/>
                <w:bCs/>
                <w:sz w:val="24"/>
                <w:szCs w:val="24"/>
              </w:rPr>
              <w:t>act</w:t>
            </w:r>
            <w:r>
              <w:rPr>
                <w:rFonts w:ascii="Aptos" w:hAnsi="Aptos" w:cstheme="minorHAnsi"/>
                <w:bCs/>
                <w:sz w:val="24"/>
                <w:szCs w:val="24"/>
              </w:rPr>
              <w:t xml:space="preserve"> </w:t>
            </w:r>
            <w:r w:rsidRPr="002672F8">
              <w:rPr>
                <w:rFonts w:ascii="Aptos" w:hAnsi="Aptos" w:cstheme="minorHAnsi"/>
                <w:bCs/>
                <w:sz w:val="24"/>
                <w:szCs w:val="24"/>
              </w:rPr>
              <w:t>sheet.</w:t>
            </w:r>
          </w:p>
        </w:tc>
      </w:tr>
      <w:tr w:rsidR="003B4553" w:rsidRPr="00D925C4" w14:paraId="7680EDA0" w14:textId="77777777" w:rsidTr="003D28B2">
        <w:tc>
          <w:tcPr>
            <w:tcW w:w="704" w:type="dxa"/>
          </w:tcPr>
          <w:p w14:paraId="538CD6AD" w14:textId="77777777" w:rsidR="003B4553" w:rsidRPr="00D925C4" w:rsidRDefault="003B4553" w:rsidP="000B172F">
            <w:pPr>
              <w:pStyle w:val="ListParagraph"/>
              <w:numPr>
                <w:ilvl w:val="0"/>
                <w:numId w:val="6"/>
              </w:numPr>
              <w:spacing w:before="60" w:after="60"/>
              <w:ind w:left="587"/>
              <w:contextualSpacing w:val="0"/>
              <w:jc w:val="right"/>
              <w:rPr>
                <w:rFonts w:ascii="Aptos" w:hAnsi="Aptos"/>
                <w:szCs w:val="24"/>
              </w:rPr>
            </w:pPr>
          </w:p>
        </w:tc>
        <w:tc>
          <w:tcPr>
            <w:tcW w:w="8930" w:type="dxa"/>
          </w:tcPr>
          <w:p w14:paraId="5D14800A" w14:textId="6BEDA8E5" w:rsidR="003B4553" w:rsidRPr="00D925C4" w:rsidRDefault="003B4553" w:rsidP="003B4553">
            <w:pPr>
              <w:pStyle w:val="NoSpacing"/>
              <w:spacing w:before="60" w:after="60"/>
              <w:rPr>
                <w:rFonts w:ascii="Aptos" w:hAnsi="Aptos" w:cstheme="minorHAnsi"/>
                <w:sz w:val="24"/>
                <w:szCs w:val="24"/>
              </w:rPr>
            </w:pPr>
            <w:r w:rsidRPr="00D925C4">
              <w:rPr>
                <w:rFonts w:ascii="Aptos" w:hAnsi="Aptos" w:cstheme="minorHAnsi"/>
                <w:bCs/>
                <w:sz w:val="24"/>
                <w:szCs w:val="24"/>
              </w:rPr>
              <w:t>For surrender of assessment permits, holding leases or injection licences, the Annual Titles Assessment Report for the year in which the surrender application is made (even if not yet due).</w:t>
            </w:r>
          </w:p>
        </w:tc>
      </w:tr>
      <w:tr w:rsidR="00CC501B" w:rsidRPr="00961F10" w14:paraId="5870CFAB" w14:textId="77777777" w:rsidTr="00D62F8B">
        <w:tc>
          <w:tcPr>
            <w:tcW w:w="704" w:type="dxa"/>
          </w:tcPr>
          <w:p w14:paraId="1F1A38A2" w14:textId="77777777" w:rsidR="00CC501B" w:rsidRPr="00961F10" w:rsidRDefault="00CC501B" w:rsidP="000B172F">
            <w:pPr>
              <w:pStyle w:val="ListParagraph"/>
              <w:numPr>
                <w:ilvl w:val="0"/>
                <w:numId w:val="6"/>
              </w:numPr>
              <w:spacing w:before="60" w:after="60"/>
              <w:ind w:left="587"/>
              <w:contextualSpacing w:val="0"/>
              <w:jc w:val="right"/>
              <w:rPr>
                <w:szCs w:val="24"/>
              </w:rPr>
            </w:pPr>
          </w:p>
        </w:tc>
        <w:tc>
          <w:tcPr>
            <w:tcW w:w="8930" w:type="dxa"/>
          </w:tcPr>
          <w:p w14:paraId="4BFB50FA" w14:textId="77777777" w:rsidR="00CC501B" w:rsidRPr="002672F8" w:rsidRDefault="00CC501B" w:rsidP="00D62F8B">
            <w:pPr>
              <w:spacing w:before="60" w:after="60"/>
              <w:rPr>
                <w:rFonts w:ascii="Aptos" w:hAnsi="Aptos" w:cstheme="minorHAnsi"/>
                <w:szCs w:val="24"/>
              </w:rPr>
            </w:pPr>
            <w:r w:rsidRPr="00F975F1">
              <w:rPr>
                <w:rStyle w:val="Strong"/>
              </w:rPr>
              <w:t>Where there are wells or infrastructure within the title,</w:t>
            </w:r>
            <w:r w:rsidRPr="002672F8">
              <w:rPr>
                <w:rFonts w:ascii="Aptos" w:hAnsi="Aptos" w:cstheme="minorHAnsi"/>
                <w:szCs w:val="24"/>
              </w:rPr>
              <w:t xml:space="preserve"> if not provided as part of a previous application, include documentation to demonstrate it has been through a regulated abandonment process or details as to why this does not need to occur. </w:t>
            </w:r>
          </w:p>
          <w:p w14:paraId="035E7485" w14:textId="77777777" w:rsidR="00CC501B" w:rsidRPr="002672F8" w:rsidRDefault="00CC501B" w:rsidP="00D62F8B">
            <w:pPr>
              <w:spacing w:before="60" w:after="60"/>
              <w:rPr>
                <w:rFonts w:ascii="Aptos" w:hAnsi="Aptos" w:cstheme="minorHAnsi"/>
                <w:szCs w:val="24"/>
              </w:rPr>
            </w:pPr>
            <w:r w:rsidRPr="002672F8">
              <w:rPr>
                <w:rFonts w:ascii="Aptos" w:hAnsi="Aptos" w:cstheme="minorHAnsi"/>
                <w:szCs w:val="24"/>
              </w:rPr>
              <w:t>Examples of documentation includes:</w:t>
            </w:r>
          </w:p>
          <w:p w14:paraId="59A8C2CB" w14:textId="77777777" w:rsidR="00CC501B" w:rsidRPr="00F975F1" w:rsidRDefault="00CC501B" w:rsidP="00CC501B">
            <w:pPr>
              <w:pStyle w:val="ListParagraph"/>
              <w:spacing w:before="120" w:after="120"/>
            </w:pPr>
            <w:r w:rsidRPr="00F975F1">
              <w:t>correspondence from the Designated Authority demonstrating satisfactory abandonment of well or decommissioning arrangements</w:t>
            </w:r>
          </w:p>
          <w:p w14:paraId="3A45D397" w14:textId="77777777" w:rsidR="00CC501B" w:rsidRPr="00F975F1" w:rsidRDefault="00CC501B" w:rsidP="00CC501B">
            <w:pPr>
              <w:pStyle w:val="ListParagraph"/>
              <w:spacing w:before="120" w:after="120"/>
            </w:pPr>
            <w:r w:rsidRPr="00F975F1">
              <w:t>correspondence from NOPSEMA accepting the end of the activity.</w:t>
            </w:r>
          </w:p>
          <w:p w14:paraId="23D32CA3" w14:textId="77777777" w:rsidR="00CC501B" w:rsidRPr="002672F8" w:rsidRDefault="00CC501B" w:rsidP="00D62F8B">
            <w:pPr>
              <w:rPr>
                <w:rFonts w:ascii="Aptos" w:hAnsi="Aptos" w:cstheme="minorHAnsi"/>
                <w:szCs w:val="24"/>
              </w:rPr>
            </w:pPr>
            <w:r w:rsidRPr="002672F8">
              <w:rPr>
                <w:rFonts w:ascii="Aptos" w:hAnsi="Aptos" w:cstheme="minorHAnsi"/>
                <w:szCs w:val="24"/>
              </w:rPr>
              <w:t>For further information please see the Decommissioning Guideline.</w:t>
            </w:r>
          </w:p>
          <w:p w14:paraId="77642874" w14:textId="77777777" w:rsidR="00CC501B" w:rsidRPr="00421456" w:rsidRDefault="00CC501B" w:rsidP="00D62F8B">
            <w:pPr>
              <w:pStyle w:val="NoSpacing"/>
              <w:spacing w:before="60" w:after="60"/>
              <w:rPr>
                <w:rFonts w:ascii="Aptos" w:hAnsi="Aptos" w:cstheme="minorHAnsi"/>
                <w:sz w:val="24"/>
                <w:szCs w:val="24"/>
              </w:rPr>
            </w:pPr>
            <w:r w:rsidRPr="00421456">
              <w:rPr>
                <w:rStyle w:val="Strong"/>
                <w:sz w:val="24"/>
                <w:szCs w:val="24"/>
              </w:rPr>
              <w:t>If previously submitted,</w:t>
            </w:r>
            <w:r w:rsidRPr="00421456">
              <w:rPr>
                <w:rFonts w:ascii="Aptos" w:hAnsi="Aptos" w:cstheme="minorHAnsi"/>
                <w:sz w:val="24"/>
                <w:szCs w:val="24"/>
              </w:rPr>
              <w:t xml:space="preserve"> please include details of when the information was provided to NOPTA and provide any updates since that time.</w:t>
            </w:r>
          </w:p>
        </w:tc>
      </w:tr>
      <w:tr w:rsidR="003B4553" w:rsidRPr="00D925C4" w14:paraId="4750E9A5" w14:textId="77777777" w:rsidTr="003D28B2">
        <w:tc>
          <w:tcPr>
            <w:tcW w:w="704" w:type="dxa"/>
          </w:tcPr>
          <w:p w14:paraId="23A3F897" w14:textId="77777777" w:rsidR="003B4553" w:rsidRPr="00D925C4" w:rsidRDefault="003B4553" w:rsidP="000B172F">
            <w:pPr>
              <w:pStyle w:val="ListParagraph"/>
              <w:numPr>
                <w:ilvl w:val="0"/>
                <w:numId w:val="6"/>
              </w:numPr>
              <w:spacing w:before="60" w:after="60"/>
              <w:ind w:left="587"/>
              <w:contextualSpacing w:val="0"/>
              <w:jc w:val="right"/>
              <w:rPr>
                <w:rFonts w:ascii="Aptos" w:hAnsi="Aptos"/>
                <w:szCs w:val="24"/>
              </w:rPr>
            </w:pPr>
          </w:p>
        </w:tc>
        <w:tc>
          <w:tcPr>
            <w:tcW w:w="8930" w:type="dxa"/>
          </w:tcPr>
          <w:p w14:paraId="64846CDB" w14:textId="0B46D134" w:rsidR="003B4553" w:rsidRPr="00D925C4" w:rsidRDefault="003B4553" w:rsidP="003B4553">
            <w:pPr>
              <w:pStyle w:val="NoSpacing"/>
              <w:spacing w:before="60" w:after="60"/>
              <w:rPr>
                <w:rFonts w:ascii="Aptos" w:hAnsi="Aptos" w:cstheme="minorHAnsi"/>
                <w:sz w:val="24"/>
                <w:szCs w:val="24"/>
              </w:rPr>
            </w:pPr>
            <w:r w:rsidRPr="00D925C4">
              <w:rPr>
                <w:rFonts w:ascii="Aptos" w:hAnsi="Aptos" w:cstheme="minorHAnsi"/>
                <w:bCs/>
                <w:sz w:val="24"/>
                <w:szCs w:val="24"/>
              </w:rPr>
              <w:t xml:space="preserve">A statement </w:t>
            </w:r>
            <w:proofErr w:type="gramStart"/>
            <w:r w:rsidRPr="00D925C4">
              <w:rPr>
                <w:rFonts w:ascii="Aptos" w:hAnsi="Aptos" w:cstheme="minorHAnsi"/>
                <w:bCs/>
                <w:sz w:val="24"/>
                <w:szCs w:val="24"/>
              </w:rPr>
              <w:t>of</w:t>
            </w:r>
            <w:proofErr w:type="gramEnd"/>
            <w:r w:rsidRPr="00D925C4">
              <w:rPr>
                <w:rFonts w:ascii="Aptos" w:hAnsi="Aptos" w:cstheme="minorHAnsi"/>
                <w:bCs/>
                <w:sz w:val="24"/>
                <w:szCs w:val="24"/>
              </w:rPr>
              <w:t xml:space="preserve"> any other matters that the applicant wishes to be considered.</w:t>
            </w:r>
          </w:p>
        </w:tc>
      </w:tr>
    </w:tbl>
    <w:p w14:paraId="695E2014" w14:textId="77777777" w:rsidR="00D74763" w:rsidRPr="000065E3" w:rsidRDefault="00D74763" w:rsidP="00006AFE">
      <w:bookmarkStart w:id="18" w:name="_Variation_and/or_suspension"/>
      <w:bookmarkStart w:id="19" w:name="_Toc191047149"/>
      <w:bookmarkStart w:id="20" w:name="_Toc191047271"/>
      <w:bookmarkEnd w:id="18"/>
    </w:p>
    <w:p w14:paraId="6489BBB8" w14:textId="77777777" w:rsidR="00D74763" w:rsidRDefault="00D74763" w:rsidP="00006AFE">
      <w:pPr>
        <w:rPr>
          <w:rFonts w:ascii="Aptos Display" w:eastAsiaTheme="majorEastAsia" w:hAnsi="Aptos Display" w:cstheme="majorBidi"/>
          <w:color w:val="15659B" w:themeColor="accent4"/>
          <w:sz w:val="36"/>
          <w:szCs w:val="48"/>
        </w:rPr>
      </w:pPr>
      <w:r>
        <w:br w:type="page"/>
      </w:r>
    </w:p>
    <w:p w14:paraId="44A2B4F5" w14:textId="5B8E226F" w:rsidR="001E225D" w:rsidRPr="009A58D5" w:rsidRDefault="009F1719" w:rsidP="001E225D">
      <w:pPr>
        <w:pStyle w:val="Heading2"/>
      </w:pPr>
      <w:bookmarkStart w:id="21" w:name="_Extension_of_time"/>
      <w:bookmarkStart w:id="22" w:name="_Notification_of_surrender"/>
      <w:bookmarkEnd w:id="19"/>
      <w:bookmarkEnd w:id="20"/>
      <w:bookmarkEnd w:id="21"/>
      <w:bookmarkEnd w:id="22"/>
      <w:r w:rsidRPr="009F1719">
        <w:lastRenderedPageBreak/>
        <w:t>Notification of surrender of a greenhouse gas title</w:t>
      </w:r>
    </w:p>
    <w:p w14:paraId="3104F55E" w14:textId="349872DC" w:rsidR="001E225D" w:rsidRPr="009A58D5" w:rsidRDefault="001E225D" w:rsidP="001E225D">
      <w:pPr>
        <w:rPr>
          <w:lang w:eastAsia="en-AU"/>
        </w:rPr>
      </w:pPr>
      <w:r w:rsidRPr="009A58D5">
        <w:rPr>
          <w:lang w:eastAsia="en-AU"/>
        </w:rPr>
        <w:t>In making a</w:t>
      </w:r>
      <w:r w:rsidR="00BF4E17" w:rsidRPr="00BF4E17">
        <w:rPr>
          <w:lang w:eastAsia="en-AU"/>
        </w:rPr>
        <w:t xml:space="preserve"> </w:t>
      </w:r>
      <w:r w:rsidR="00BF4E17">
        <w:rPr>
          <w:lang w:eastAsia="en-AU"/>
        </w:rPr>
        <w:t>notification</w:t>
      </w:r>
      <w:r w:rsidRPr="009A58D5">
        <w:rPr>
          <w:lang w:eastAsia="en-AU"/>
        </w:rPr>
        <w:t xml:space="preserve"> under </w:t>
      </w:r>
      <w:r w:rsidR="009203F3">
        <w:rPr>
          <w:lang w:eastAsia="en-AU"/>
        </w:rPr>
        <w:t>Part 3.10</w:t>
      </w:r>
      <w:r w:rsidR="0093299D" w:rsidRPr="009A58D5">
        <w:rPr>
          <w:lang w:eastAsia="en-AU"/>
        </w:rPr>
        <w:t xml:space="preserve"> </w:t>
      </w:r>
      <w:r w:rsidRPr="009A58D5">
        <w:rPr>
          <w:lang w:eastAsia="en-AU"/>
        </w:rPr>
        <w:t>of the OPGGS Act, please refer to following material.</w:t>
      </w:r>
    </w:p>
    <w:p w14:paraId="2645F33D" w14:textId="77777777" w:rsidR="001E225D" w:rsidRPr="009A58D5" w:rsidRDefault="001E225D" w:rsidP="001E225D">
      <w:pPr>
        <w:pStyle w:val="Heading3"/>
        <w:spacing w:before="120"/>
        <w:rPr>
          <w:lang w:eastAsia="en-AU"/>
        </w:rPr>
      </w:pPr>
      <w:r w:rsidRPr="009A58D5">
        <w:rPr>
          <w:lang w:eastAsia="en-AU"/>
        </w:rPr>
        <w:t>Legislation</w:t>
      </w:r>
    </w:p>
    <w:p w14:paraId="649127B3" w14:textId="1031AD52" w:rsidR="001E225D" w:rsidRPr="009A58D5" w:rsidRDefault="001E225D" w:rsidP="001E225D">
      <w:pPr>
        <w:rPr>
          <w:lang w:eastAsia="en-AU"/>
        </w:rPr>
      </w:pPr>
      <w:r w:rsidRPr="009A58D5">
        <w:rPr>
          <w:lang w:eastAsia="en-AU"/>
        </w:rPr>
        <w:t xml:space="preserve">Part </w:t>
      </w:r>
      <w:r w:rsidR="009203F3">
        <w:rPr>
          <w:lang w:eastAsia="en-AU"/>
        </w:rPr>
        <w:t>3.10</w:t>
      </w:r>
      <w:r w:rsidRPr="009A58D5">
        <w:rPr>
          <w:lang w:eastAsia="en-AU"/>
        </w:rPr>
        <w:t xml:space="preserve"> of the OPGGS Act.</w:t>
      </w:r>
    </w:p>
    <w:p w14:paraId="2FACF53D" w14:textId="77777777" w:rsidR="001E225D" w:rsidRPr="009A58D5" w:rsidRDefault="001E225D" w:rsidP="001E225D">
      <w:pPr>
        <w:pStyle w:val="Heading3"/>
        <w:spacing w:before="120"/>
        <w:rPr>
          <w:lang w:eastAsia="en-AU"/>
        </w:rPr>
      </w:pPr>
      <w:r w:rsidRPr="009A58D5">
        <w:rPr>
          <w:lang w:eastAsia="en-AU"/>
        </w:rPr>
        <w:t>Regulations</w:t>
      </w:r>
    </w:p>
    <w:p w14:paraId="1948FEA1" w14:textId="77777777" w:rsidR="001E225D" w:rsidRPr="009A58D5" w:rsidRDefault="001E225D" w:rsidP="001E225D">
      <w:pPr>
        <w:rPr>
          <w:lang w:eastAsia="en-AU"/>
        </w:rPr>
      </w:pPr>
      <w:r w:rsidRPr="009A58D5">
        <w:rPr>
          <w:lang w:eastAsia="en-AU"/>
        </w:rPr>
        <w:t>Not applicable.</w:t>
      </w:r>
    </w:p>
    <w:p w14:paraId="205D1552" w14:textId="77777777" w:rsidR="001E225D" w:rsidRPr="009A58D5" w:rsidRDefault="001E225D" w:rsidP="001E225D">
      <w:pPr>
        <w:pStyle w:val="Heading3"/>
        <w:spacing w:before="120"/>
        <w:rPr>
          <w:lang w:eastAsia="en-AU"/>
        </w:rPr>
      </w:pPr>
      <w:r w:rsidRPr="009A58D5">
        <w:t>Guidance material</w:t>
      </w:r>
    </w:p>
    <w:p w14:paraId="7E43A085" w14:textId="6FBC52C5" w:rsidR="00DD3970" w:rsidRDefault="00F3523D" w:rsidP="00DD3970">
      <w:pPr>
        <w:rPr>
          <w:lang w:eastAsia="en-AU"/>
        </w:rPr>
      </w:pPr>
      <w:r>
        <w:rPr>
          <w:lang w:eastAsia="en-AU"/>
        </w:rPr>
        <w:t>F</w:t>
      </w:r>
      <w:r w:rsidR="00DD3970">
        <w:rPr>
          <w:lang w:eastAsia="en-AU"/>
        </w:rPr>
        <w:t>act</w:t>
      </w:r>
      <w:r w:rsidR="002C43C4">
        <w:rPr>
          <w:lang w:eastAsia="en-AU"/>
        </w:rPr>
        <w:t xml:space="preserve"> </w:t>
      </w:r>
      <w:r w:rsidR="00DD3970">
        <w:rPr>
          <w:lang w:eastAsia="en-AU"/>
        </w:rPr>
        <w:t xml:space="preserve">sheets have been developed to </w:t>
      </w:r>
      <w:r w:rsidR="00DD3970" w:rsidRPr="00CC7E08">
        <w:rPr>
          <w:lang w:eastAsia="en-AU"/>
        </w:rPr>
        <w:t>assists applicants and titleholders to understand the expectations of</w:t>
      </w:r>
      <w:r w:rsidR="00DD3970">
        <w:rPr>
          <w:lang w:eastAsia="en-AU"/>
        </w:rPr>
        <w:t xml:space="preserve"> decision makers and to provide useful guidance when making applications.</w:t>
      </w:r>
    </w:p>
    <w:p w14:paraId="76DD137A" w14:textId="0CA8D315" w:rsidR="001D1B5C" w:rsidRPr="009A58D5" w:rsidRDefault="001D1B5C" w:rsidP="001D1B5C">
      <w:pPr>
        <w:rPr>
          <w:lang w:eastAsia="en-AU"/>
        </w:rPr>
      </w:pPr>
      <w:r w:rsidRPr="009A58D5">
        <w:rPr>
          <w:lang w:eastAsia="en-AU"/>
        </w:rPr>
        <w:t xml:space="preserve">The following </w:t>
      </w:r>
      <w:hyperlink r:id="rId15" w:tooltip="Link to fact sheet page" w:history="1">
        <w:r w:rsidR="00E37C16" w:rsidRPr="00A712A3">
          <w:rPr>
            <w:rStyle w:val="Hyperlink"/>
            <w:lang w:eastAsia="en-AU"/>
          </w:rPr>
          <w:t>fact sheets</w:t>
        </w:r>
      </w:hyperlink>
      <w:r w:rsidRPr="009A58D5">
        <w:rPr>
          <w:lang w:eastAsia="en-AU"/>
        </w:rPr>
        <w:t xml:space="preserve"> are available on our website to assist you in making an application:</w:t>
      </w:r>
    </w:p>
    <w:p w14:paraId="3932DD64" w14:textId="110BBD68" w:rsidR="003F76B9" w:rsidRPr="003C6A70" w:rsidRDefault="003F76B9" w:rsidP="003F76B9">
      <w:pPr>
        <w:pStyle w:val="ListParagraph"/>
      </w:pPr>
      <w:r w:rsidRPr="003C6A70">
        <w:t>Signatures fact</w:t>
      </w:r>
      <w:r>
        <w:t xml:space="preserve"> </w:t>
      </w:r>
      <w:r w:rsidRPr="003C6A70">
        <w:t>sheet.</w:t>
      </w:r>
    </w:p>
    <w:p w14:paraId="75DA5838" w14:textId="77777777" w:rsidR="001E225D" w:rsidRPr="009A58D5" w:rsidRDefault="001E225D" w:rsidP="001E225D">
      <w:pPr>
        <w:pStyle w:val="Heading3"/>
        <w:spacing w:before="120"/>
        <w:rPr>
          <w:lang w:eastAsia="en-AU"/>
        </w:rPr>
      </w:pPr>
      <w:r w:rsidRPr="009A58D5">
        <w:rPr>
          <w:lang w:eastAsia="en-AU"/>
        </w:rPr>
        <w:t>Application form</w:t>
      </w:r>
    </w:p>
    <w:p w14:paraId="547760F7" w14:textId="7B15F011" w:rsidR="001E225D" w:rsidRPr="009A58D5" w:rsidRDefault="001E225D" w:rsidP="001E225D">
      <w:pPr>
        <w:rPr>
          <w:lang w:eastAsia="en-AU"/>
        </w:rPr>
      </w:pPr>
      <w:r w:rsidRPr="009A58D5">
        <w:rPr>
          <w:lang w:eastAsia="en-AU"/>
        </w:rPr>
        <w:t xml:space="preserve">Use the </w:t>
      </w:r>
      <w:hyperlink r:id="rId16" w:tooltip="Link to forms page" w:history="1">
        <w:r w:rsidR="002C43C4">
          <w:rPr>
            <w:rStyle w:val="Hyperlink"/>
            <w:lang w:eastAsia="en-AU"/>
          </w:rPr>
          <w:t>Notification of surrender of a greenhouse gas title form</w:t>
        </w:r>
      </w:hyperlink>
      <w:r w:rsidRPr="009A58D5">
        <w:rPr>
          <w:lang w:eastAsia="en-AU"/>
        </w:rPr>
        <w:t xml:space="preserve"> on the forms page of our website.</w:t>
      </w:r>
    </w:p>
    <w:p w14:paraId="02CFD10E" w14:textId="77777777" w:rsidR="001E225D" w:rsidRPr="009A58D5" w:rsidRDefault="001E225D" w:rsidP="001E225D">
      <w:pPr>
        <w:pStyle w:val="Heading3"/>
        <w:spacing w:before="120"/>
        <w:rPr>
          <w:lang w:eastAsia="en-AU"/>
        </w:rPr>
      </w:pPr>
      <w:r w:rsidRPr="009A58D5">
        <w:rPr>
          <w:lang w:eastAsia="en-AU"/>
        </w:rPr>
        <w:t>Application fee</w:t>
      </w:r>
    </w:p>
    <w:p w14:paraId="2A4645EC" w14:textId="77777777" w:rsidR="00935C26" w:rsidRPr="009A58D5" w:rsidRDefault="00935C26" w:rsidP="00935C26">
      <w:pPr>
        <w:rPr>
          <w:lang w:eastAsia="en-AU"/>
        </w:rPr>
      </w:pPr>
      <w:r w:rsidRPr="009A58D5">
        <w:rPr>
          <w:lang w:eastAsia="en-AU"/>
        </w:rPr>
        <w:t>Not applicable.</w:t>
      </w:r>
    </w:p>
    <w:p w14:paraId="3356BA15" w14:textId="1A33D2BA" w:rsidR="001E225D" w:rsidRPr="009A58D5" w:rsidRDefault="00D25983" w:rsidP="001E225D">
      <w:pPr>
        <w:pStyle w:val="Heading3"/>
        <w:spacing w:before="120"/>
        <w:rPr>
          <w:lang w:eastAsia="en-AU"/>
        </w:rPr>
      </w:pPr>
      <w:r>
        <w:rPr>
          <w:lang w:eastAsia="en-AU"/>
        </w:rPr>
        <w:t>To note</w:t>
      </w:r>
    </w:p>
    <w:p w14:paraId="4D72EB8A" w14:textId="119CA158" w:rsidR="009A58D5" w:rsidRPr="009F3FE4" w:rsidRDefault="009F3FE4" w:rsidP="009A58D5">
      <w:pPr>
        <w:rPr>
          <w:rFonts w:ascii="Aptos" w:hAnsi="Aptos"/>
          <w:lang w:eastAsia="en-AU"/>
        </w:rPr>
      </w:pPr>
      <w:bookmarkStart w:id="23" w:name="_Hlk89089003"/>
      <w:r w:rsidRPr="009F3FE4">
        <w:rPr>
          <w:rFonts w:ascii="Aptos" w:hAnsi="Aptos"/>
        </w:rPr>
        <w:t xml:space="preserve">This form is for use when the </w:t>
      </w:r>
      <w:r w:rsidR="00457829">
        <w:rPr>
          <w:rFonts w:ascii="Aptos" w:hAnsi="Aptos"/>
        </w:rPr>
        <w:t>r</w:t>
      </w:r>
      <w:r w:rsidRPr="009F3FE4">
        <w:rPr>
          <w:rFonts w:ascii="Aptos" w:hAnsi="Aptos"/>
        </w:rPr>
        <w:t xml:space="preserve">esponsible Commonwealth Minister has given consent to the titleholders to surrender (subsection 443(2) of the OPGGS Act) the title </w:t>
      </w:r>
      <w:r w:rsidRPr="000447F4">
        <w:rPr>
          <w:rStyle w:val="Strong"/>
        </w:rPr>
        <w:t>OR</w:t>
      </w:r>
      <w:r w:rsidRPr="009F3FE4">
        <w:rPr>
          <w:rFonts w:ascii="Aptos" w:hAnsi="Aptos"/>
        </w:rPr>
        <w:t xml:space="preserve"> for the purpose of surrendering a search authority or special authority (section 444 or 445 of the OPGGS Act)</w:t>
      </w:r>
      <w:bookmarkEnd w:id="23"/>
      <w:r w:rsidRPr="009F3FE4">
        <w:rPr>
          <w:rFonts w:ascii="Aptos" w:hAnsi="Aptos"/>
        </w:rPr>
        <w:t>.</w:t>
      </w:r>
    </w:p>
    <w:p w14:paraId="0A4B8E8C" w14:textId="77777777" w:rsidR="001E225D" w:rsidRDefault="001E225D" w:rsidP="001E225D">
      <w:pPr>
        <w:pStyle w:val="Heading3"/>
        <w:spacing w:before="120"/>
      </w:pPr>
      <w:r w:rsidRPr="009A58D5">
        <w:t>Required information</w:t>
      </w:r>
    </w:p>
    <w:p w14:paraId="0FA836DA" w14:textId="206E61FA" w:rsidR="001E225D" w:rsidRDefault="001E225D" w:rsidP="001E225D">
      <w:pPr>
        <w:rPr>
          <w:szCs w:val="24"/>
        </w:rPr>
      </w:pPr>
      <w:r>
        <w:t xml:space="preserve">You must provide the following for your </w:t>
      </w:r>
      <w:r w:rsidR="003F666A">
        <w:t>notification t</w:t>
      </w:r>
      <w:r>
        <w:t>o be valid.</w:t>
      </w:r>
      <w:r w:rsidRPr="00846F20">
        <w:rPr>
          <w:szCs w:val="24"/>
        </w:rPr>
        <w:t xml:space="preserve"> </w:t>
      </w:r>
    </w:p>
    <w:p w14:paraId="60F08EC2" w14:textId="269A490D" w:rsidR="00BA432B" w:rsidRDefault="00BA432B" w:rsidP="00F3523D">
      <w:pPr>
        <w:pStyle w:val="Caption"/>
        <w:keepNext/>
        <w:spacing w:after="120"/>
      </w:pPr>
      <w:r>
        <w:t xml:space="preserve">Table </w:t>
      </w:r>
      <w:r>
        <w:fldChar w:fldCharType="begin"/>
      </w:r>
      <w:r>
        <w:instrText xml:space="preserve"> SEQ Table \* ARABIC </w:instrText>
      </w:r>
      <w:r>
        <w:fldChar w:fldCharType="separate"/>
      </w:r>
      <w:r>
        <w:rPr>
          <w:noProof/>
        </w:rPr>
        <w:t>4</w:t>
      </w:r>
      <w:r>
        <w:fldChar w:fldCharType="end"/>
      </w:r>
      <w:r w:rsidRPr="008F6C76">
        <w:t>: Required information for notification of surrender of a greenhouse gas title</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notification of surrender of a greenhouse gas title"/>
        <w:tblDescription w:val="Table detailing items that are required to be submitted for valid notification of surrender of a greenhouse gas title"/>
      </w:tblPr>
      <w:tblGrid>
        <w:gridCol w:w="704"/>
        <w:gridCol w:w="8930"/>
      </w:tblGrid>
      <w:tr w:rsidR="001E225D" w:rsidRPr="00992374" w14:paraId="23135CC9" w14:textId="77777777" w:rsidTr="001C788D">
        <w:trPr>
          <w:cnfStyle w:val="100000000000" w:firstRow="1" w:lastRow="0" w:firstColumn="0" w:lastColumn="0" w:oddVBand="0" w:evenVBand="0" w:oddHBand="0" w:evenHBand="0" w:firstRowFirstColumn="0" w:firstRowLastColumn="0" w:lastRowFirstColumn="0" w:lastRowLastColumn="0"/>
          <w:tblHeader/>
        </w:trPr>
        <w:tc>
          <w:tcPr>
            <w:tcW w:w="704" w:type="dxa"/>
          </w:tcPr>
          <w:p w14:paraId="434D0031" w14:textId="77777777" w:rsidR="001E225D" w:rsidRPr="00992374" w:rsidRDefault="001E225D" w:rsidP="00E34D1E">
            <w:pPr>
              <w:spacing w:before="60" w:after="60"/>
              <w:jc w:val="center"/>
              <w:rPr>
                <w:b w:val="0"/>
                <w:bCs/>
              </w:rPr>
            </w:pPr>
            <w:r>
              <w:rPr>
                <w:bCs/>
              </w:rPr>
              <w:t>Item</w:t>
            </w:r>
          </w:p>
        </w:tc>
        <w:tc>
          <w:tcPr>
            <w:tcW w:w="8930" w:type="dxa"/>
          </w:tcPr>
          <w:p w14:paraId="7C0D3E13" w14:textId="77777777" w:rsidR="001E225D" w:rsidRPr="00992374" w:rsidRDefault="001E225D" w:rsidP="00E34D1E">
            <w:pPr>
              <w:spacing w:before="60" w:after="60"/>
              <w:rPr>
                <w:b w:val="0"/>
                <w:bCs/>
              </w:rPr>
            </w:pPr>
            <w:r w:rsidRPr="00992374">
              <w:rPr>
                <w:bCs/>
              </w:rPr>
              <w:t>Description</w:t>
            </w:r>
          </w:p>
        </w:tc>
      </w:tr>
      <w:tr w:rsidR="001E225D" w:rsidRPr="008A66BE" w14:paraId="68DE78D7" w14:textId="77777777" w:rsidTr="00E34D1E">
        <w:tc>
          <w:tcPr>
            <w:tcW w:w="704" w:type="dxa"/>
          </w:tcPr>
          <w:p w14:paraId="38DB447E" w14:textId="77777777" w:rsidR="001E225D" w:rsidRPr="008A66BE" w:rsidRDefault="001E225D" w:rsidP="00E721ED">
            <w:pPr>
              <w:pStyle w:val="ListParagraph"/>
              <w:numPr>
                <w:ilvl w:val="0"/>
                <w:numId w:val="20"/>
              </w:numPr>
              <w:spacing w:before="60" w:after="60"/>
              <w:ind w:left="587"/>
              <w:jc w:val="center"/>
            </w:pPr>
          </w:p>
        </w:tc>
        <w:tc>
          <w:tcPr>
            <w:tcW w:w="8930" w:type="dxa"/>
          </w:tcPr>
          <w:p w14:paraId="4EDF5576" w14:textId="420901B8" w:rsidR="001E225D" w:rsidRPr="00C968CF" w:rsidRDefault="001E225D" w:rsidP="00E34D1E">
            <w:pPr>
              <w:pStyle w:val="NoSpacing"/>
              <w:spacing w:before="60" w:after="60"/>
              <w:rPr>
                <w:sz w:val="24"/>
                <w:szCs w:val="24"/>
              </w:rPr>
            </w:pPr>
            <w:r w:rsidRPr="00C968CF">
              <w:rPr>
                <w:sz w:val="24"/>
                <w:szCs w:val="24"/>
              </w:rPr>
              <w:t xml:space="preserve">A completed application form executed in accordance with the Signatures </w:t>
            </w:r>
            <w:r w:rsidR="00C968CF" w:rsidRPr="00C968CF">
              <w:rPr>
                <w:sz w:val="24"/>
                <w:szCs w:val="24"/>
              </w:rPr>
              <w:t>f</w:t>
            </w:r>
            <w:r w:rsidRPr="00C968CF">
              <w:rPr>
                <w:sz w:val="24"/>
                <w:szCs w:val="24"/>
              </w:rPr>
              <w:t>act</w:t>
            </w:r>
            <w:r w:rsidR="00C968CF" w:rsidRPr="00C968CF">
              <w:rPr>
                <w:sz w:val="24"/>
                <w:szCs w:val="24"/>
              </w:rPr>
              <w:t xml:space="preserve"> </w:t>
            </w:r>
            <w:r w:rsidRPr="00C968CF">
              <w:rPr>
                <w:sz w:val="24"/>
                <w:szCs w:val="24"/>
              </w:rPr>
              <w:t>sheet</w:t>
            </w:r>
            <w:r w:rsidRPr="00C968CF">
              <w:rPr>
                <w:rStyle w:val="Hyperlink"/>
                <w:sz w:val="24"/>
                <w:szCs w:val="24"/>
                <w:u w:val="none"/>
              </w:rPr>
              <w:t>.</w:t>
            </w:r>
          </w:p>
        </w:tc>
      </w:tr>
    </w:tbl>
    <w:p w14:paraId="52479A52" w14:textId="77777777" w:rsidR="001E225D" w:rsidRPr="00C968CF" w:rsidRDefault="001E225D" w:rsidP="00C968CF">
      <w:bookmarkStart w:id="24" w:name="_Request_for_grant"/>
      <w:bookmarkEnd w:id="24"/>
    </w:p>
    <w:sectPr w:rsidR="001E225D" w:rsidRPr="00C968CF" w:rsidSect="003D28B2">
      <w:headerReference w:type="default" r:id="rId17"/>
      <w:footerReference w:type="default" r:id="rId18"/>
      <w:footerReference w:type="first" r:id="rId19"/>
      <w:pgSz w:w="11906" w:h="16838"/>
      <w:pgMar w:top="851" w:right="1134" w:bottom="851" w:left="1134"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840DF" w14:textId="77777777" w:rsidR="00F6281B" w:rsidRDefault="00F6281B" w:rsidP="00B251DB">
      <w:pPr>
        <w:spacing w:after="0"/>
      </w:pPr>
      <w:r>
        <w:separator/>
      </w:r>
    </w:p>
  </w:endnote>
  <w:endnote w:type="continuationSeparator" w:id="0">
    <w:p w14:paraId="6395E7F5" w14:textId="77777777" w:rsidR="00F6281B" w:rsidRDefault="00F6281B" w:rsidP="00B251DB">
      <w:pPr>
        <w:spacing w:after="0"/>
      </w:pPr>
      <w:r>
        <w:continuationSeparator/>
      </w:r>
    </w:p>
  </w:endnote>
  <w:endnote w:type="continuationNotice" w:id="1">
    <w:p w14:paraId="111BAD7C" w14:textId="77777777" w:rsidR="00F6281B" w:rsidRDefault="00F6281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682F7" w14:textId="3EF6AEA6" w:rsidR="0035140F" w:rsidRDefault="008367B1" w:rsidP="00F8108A">
    <w:pPr>
      <w:pStyle w:val="Footer"/>
      <w:tabs>
        <w:tab w:val="clear" w:pos="4513"/>
        <w:tab w:val="clear" w:pos="9026"/>
        <w:tab w:val="right" w:pos="9638"/>
      </w:tabs>
      <w:spacing w:before="0"/>
    </w:pPr>
    <w:r>
      <w:rPr>
        <w:color w:val="001B35" w:themeColor="accent1"/>
      </w:rPr>
      <w:t>Surrender a greenhouse gas title – forms guidance</w:t>
    </w:r>
    <w:r w:rsidR="00BD0F8A">
      <w:tab/>
    </w:r>
  </w:p>
  <w:p w14:paraId="3D1B1060" w14:textId="60508777" w:rsidR="00D27B99" w:rsidRDefault="0035140F" w:rsidP="00006AFE">
    <w:pPr>
      <w:pStyle w:val="Footer"/>
      <w:tabs>
        <w:tab w:val="clear" w:pos="4513"/>
        <w:tab w:val="clear" w:pos="9026"/>
        <w:tab w:val="left" w:pos="4585"/>
        <w:tab w:val="right" w:pos="9638"/>
      </w:tabs>
      <w:rPr>
        <w:noProof/>
      </w:rPr>
    </w:pPr>
    <w:r w:rsidRPr="00C65E4E">
      <w:rPr>
        <w:b/>
        <w:bCs/>
        <w:color w:val="15659B" w:themeColor="accent4"/>
      </w:rPr>
      <w:t>|</w:t>
    </w:r>
    <w:r w:rsidRPr="0035140F">
      <w:rPr>
        <w:b/>
        <w:bCs/>
        <w:color w:val="001B35" w:themeColor="accent1"/>
      </w:rPr>
      <w:t xml:space="preserve"> </w:t>
    </w:r>
    <w:r w:rsidR="00B70752">
      <w:rPr>
        <w:b/>
        <w:bCs/>
        <w:color w:val="001B35" w:themeColor="accent1"/>
      </w:rPr>
      <w:t>nopta</w:t>
    </w:r>
    <w:r w:rsidR="00BD0F8A" w:rsidRPr="0035140F">
      <w:rPr>
        <w:b/>
        <w:bCs/>
        <w:color w:val="001B35" w:themeColor="accent1"/>
      </w:rPr>
      <w:t>.</w:t>
    </w:r>
    <w:r w:rsidR="00BD0F8A" w:rsidRPr="0035140F">
      <w:rPr>
        <w:color w:val="001B35" w:themeColor="accent1"/>
      </w:rPr>
      <w:t>gov.au</w:t>
    </w:r>
    <w:r w:rsidR="00BD0F8A">
      <w:tab/>
    </w:r>
    <w:r w:rsidR="00F8108A">
      <w:tab/>
    </w:r>
    <w:sdt>
      <w:sdtPr>
        <w:id w:val="-1044901746"/>
        <w:docPartObj>
          <w:docPartGallery w:val="Page Numbers (Bottom of Page)"/>
          <w:docPartUnique/>
        </w:docPartObj>
      </w:sdtPr>
      <w:sdtEndPr>
        <w:rPr>
          <w:noProof/>
        </w:rPr>
      </w:sdtEndPr>
      <w:sdtContent>
        <w:r w:rsidR="00BD0F8A">
          <w:fldChar w:fldCharType="begin"/>
        </w:r>
        <w:r w:rsidR="00BD0F8A">
          <w:instrText xml:space="preserve"> PAGE   \* MERGEFORMAT </w:instrText>
        </w:r>
        <w:r w:rsidR="00BD0F8A">
          <w:fldChar w:fldCharType="separate"/>
        </w:r>
        <w:r w:rsidR="004E5181">
          <w:rPr>
            <w:noProof/>
          </w:rPr>
          <w:t>7</w:t>
        </w:r>
        <w:r w:rsidR="00BD0F8A">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2E826" w14:textId="73C39360" w:rsidR="004A7856" w:rsidRDefault="008367B1" w:rsidP="00F8108A">
    <w:pPr>
      <w:pStyle w:val="Footer"/>
      <w:tabs>
        <w:tab w:val="clear" w:pos="4513"/>
        <w:tab w:val="clear" w:pos="9026"/>
        <w:tab w:val="center" w:pos="4820"/>
        <w:tab w:val="right" w:pos="9638"/>
      </w:tabs>
    </w:pPr>
    <w:r>
      <w:rPr>
        <w:color w:val="001B35" w:themeColor="accent1"/>
      </w:rPr>
      <w:t>Surrender a greenhouse gas title – forms guidance</w:t>
    </w:r>
    <w:r w:rsidR="004A7856">
      <w:tab/>
    </w:r>
  </w:p>
  <w:p w14:paraId="74E39AA6" w14:textId="5D1359CC" w:rsidR="00194586" w:rsidRPr="00F8108A" w:rsidRDefault="004A7856" w:rsidP="00F8108A">
    <w:pPr>
      <w:pStyle w:val="Footer"/>
      <w:tabs>
        <w:tab w:val="clear" w:pos="4513"/>
        <w:tab w:val="clear" w:pos="9026"/>
        <w:tab w:val="right" w:pos="9638"/>
      </w:tabs>
      <w:rPr>
        <w:b/>
        <w:bCs/>
      </w:rPr>
    </w:pPr>
    <w:r w:rsidRPr="00C65E4E">
      <w:rPr>
        <w:b/>
        <w:bCs/>
        <w:color w:val="15659B" w:themeColor="accent4"/>
      </w:rPr>
      <w:t>|</w:t>
    </w:r>
    <w:r w:rsidRPr="0035140F">
      <w:rPr>
        <w:b/>
        <w:bCs/>
        <w:color w:val="001B35" w:themeColor="accent1"/>
      </w:rPr>
      <w:t xml:space="preserve"> </w:t>
    </w:r>
    <w:r w:rsidR="00C62878">
      <w:rPr>
        <w:b/>
        <w:bCs/>
        <w:color w:val="001B35" w:themeColor="accent1"/>
      </w:rPr>
      <w:t>nopta</w:t>
    </w:r>
    <w:r w:rsidRPr="0035140F">
      <w:rPr>
        <w:b/>
        <w:bCs/>
        <w:color w:val="001B35" w:themeColor="accent1"/>
      </w:rPr>
      <w:t>.</w:t>
    </w:r>
    <w:r w:rsidRPr="0035140F">
      <w:rPr>
        <w:color w:val="001B35" w:themeColor="accent1"/>
      </w:rPr>
      <w:t>gov.au</w:t>
    </w:r>
    <w:r>
      <w:tab/>
    </w:r>
    <w:sdt>
      <w:sdtPr>
        <w:id w:val="165564769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C9704" w14:textId="77777777" w:rsidR="00F6281B" w:rsidRDefault="00F6281B" w:rsidP="00B251DB">
      <w:pPr>
        <w:spacing w:after="0"/>
      </w:pPr>
      <w:r>
        <w:separator/>
      </w:r>
    </w:p>
  </w:footnote>
  <w:footnote w:type="continuationSeparator" w:id="0">
    <w:p w14:paraId="6FF3C75F" w14:textId="77777777" w:rsidR="00F6281B" w:rsidRDefault="00F6281B" w:rsidP="00B251DB">
      <w:pPr>
        <w:spacing w:after="0"/>
      </w:pPr>
      <w:r>
        <w:continuationSeparator/>
      </w:r>
    </w:p>
  </w:footnote>
  <w:footnote w:type="continuationNotice" w:id="1">
    <w:p w14:paraId="5872675C" w14:textId="77777777" w:rsidR="00F6281B" w:rsidRDefault="00F6281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3D8D6" w14:textId="77777777" w:rsidR="00846F20" w:rsidRDefault="00846F20" w:rsidP="00F8108A">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83E0FB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0CCF41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BED2903"/>
    <w:multiLevelType w:val="hybridMultilevel"/>
    <w:tmpl w:val="3B383BFE"/>
    <w:lvl w:ilvl="0" w:tplc="0C44F054">
      <w:start w:val="1"/>
      <w:numFmt w:val="bullet"/>
      <w:lvlText w:val=""/>
      <w:lvlJc w:val="left"/>
      <w:pPr>
        <w:ind w:left="360" w:hanging="360"/>
      </w:pPr>
      <w:rPr>
        <w:rFonts w:ascii="Symbol" w:hAnsi="Symbol" w:hint="default"/>
        <w:color w:val="5F5F5F"/>
        <w:sz w:val="18"/>
        <w:szCs w:val="18"/>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3F43D05"/>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980C26"/>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7B4ACD"/>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605730"/>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BA3B6C"/>
    <w:multiLevelType w:val="hybridMultilevel"/>
    <w:tmpl w:val="A5901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220CB4"/>
    <w:multiLevelType w:val="hybridMultilevel"/>
    <w:tmpl w:val="F2EA8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9C60C9"/>
    <w:multiLevelType w:val="hybridMultilevel"/>
    <w:tmpl w:val="491AF35A"/>
    <w:lvl w:ilvl="0" w:tplc="6A50F8DA">
      <w:start w:val="1"/>
      <w:numFmt w:val="bullet"/>
      <w:pStyle w:val="ListParagraph"/>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1827EAB"/>
    <w:multiLevelType w:val="hybridMultilevel"/>
    <w:tmpl w:val="75A23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5F274D"/>
    <w:multiLevelType w:val="hybridMultilevel"/>
    <w:tmpl w:val="B316C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CE6FE7"/>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4EF02A8"/>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ABD19A1"/>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6E45541"/>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98D7522"/>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F5E1C42"/>
    <w:multiLevelType w:val="hybridMultilevel"/>
    <w:tmpl w:val="3BB86F6E"/>
    <w:lvl w:ilvl="0" w:tplc="5AB444A6">
      <w:start w:val="1"/>
      <w:numFmt w:val="bullet"/>
      <w:lvlText w:val=""/>
      <w:lvlJc w:val="left"/>
      <w:pPr>
        <w:ind w:left="720" w:hanging="360"/>
      </w:pPr>
      <w:rPr>
        <w:rFonts w:ascii="Symbol" w:hAnsi="Symbol"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3DB3CCB"/>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DC8143E"/>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0B71DC0"/>
    <w:multiLevelType w:val="hybridMultilevel"/>
    <w:tmpl w:val="F09AE51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61E84216"/>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A6459A2"/>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B237764"/>
    <w:multiLevelType w:val="hybridMultilevel"/>
    <w:tmpl w:val="1EBC5C5C"/>
    <w:lvl w:ilvl="0" w:tplc="AEB4A384">
      <w:start w:val="1"/>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B271453"/>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C03722C"/>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7DF770F"/>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86E5CAD"/>
    <w:multiLevelType w:val="hybridMultilevel"/>
    <w:tmpl w:val="39C6D7C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8D26C89"/>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60547498">
    <w:abstractNumId w:val="1"/>
  </w:num>
  <w:num w:numId="2" w16cid:durableId="1405948882">
    <w:abstractNumId w:val="0"/>
  </w:num>
  <w:num w:numId="3" w16cid:durableId="1386446016">
    <w:abstractNumId w:val="9"/>
  </w:num>
  <w:num w:numId="4" w16cid:durableId="1939680316">
    <w:abstractNumId w:val="10"/>
  </w:num>
  <w:num w:numId="5" w16cid:durableId="1496803978">
    <w:abstractNumId w:val="23"/>
  </w:num>
  <w:num w:numId="6" w16cid:durableId="728067889">
    <w:abstractNumId w:val="27"/>
  </w:num>
  <w:num w:numId="7" w16cid:durableId="1927610813">
    <w:abstractNumId w:val="15"/>
  </w:num>
  <w:num w:numId="8" w16cid:durableId="747655624">
    <w:abstractNumId w:val="7"/>
  </w:num>
  <w:num w:numId="9" w16cid:durableId="792284009">
    <w:abstractNumId w:val="12"/>
  </w:num>
  <w:num w:numId="10" w16cid:durableId="279337683">
    <w:abstractNumId w:val="17"/>
  </w:num>
  <w:num w:numId="11" w16cid:durableId="1488746525">
    <w:abstractNumId w:val="14"/>
  </w:num>
  <w:num w:numId="12" w16cid:durableId="559948350">
    <w:abstractNumId w:val="3"/>
  </w:num>
  <w:num w:numId="13" w16cid:durableId="1311447936">
    <w:abstractNumId w:val="4"/>
  </w:num>
  <w:num w:numId="14" w16cid:durableId="532809632">
    <w:abstractNumId w:val="11"/>
  </w:num>
  <w:num w:numId="15" w16cid:durableId="1925452785">
    <w:abstractNumId w:val="16"/>
  </w:num>
  <w:num w:numId="16" w16cid:durableId="959991453">
    <w:abstractNumId w:val="19"/>
  </w:num>
  <w:num w:numId="17" w16cid:durableId="193427015">
    <w:abstractNumId w:val="28"/>
  </w:num>
  <w:num w:numId="18" w16cid:durableId="237833599">
    <w:abstractNumId w:val="6"/>
  </w:num>
  <w:num w:numId="19" w16cid:durableId="101456391">
    <w:abstractNumId w:val="13"/>
  </w:num>
  <w:num w:numId="20" w16cid:durableId="1451245053">
    <w:abstractNumId w:val="22"/>
  </w:num>
  <w:num w:numId="21" w16cid:durableId="1614291132">
    <w:abstractNumId w:val="24"/>
  </w:num>
  <w:num w:numId="22" w16cid:durableId="2145807329">
    <w:abstractNumId w:val="18"/>
  </w:num>
  <w:num w:numId="23" w16cid:durableId="162209405">
    <w:abstractNumId w:val="21"/>
  </w:num>
  <w:num w:numId="24" w16cid:durableId="1155561040">
    <w:abstractNumId w:val="25"/>
  </w:num>
  <w:num w:numId="25" w16cid:durableId="1558971662">
    <w:abstractNumId w:val="26"/>
  </w:num>
  <w:num w:numId="26" w16cid:durableId="499345691">
    <w:abstractNumId w:val="2"/>
  </w:num>
  <w:num w:numId="27" w16cid:durableId="1590389164">
    <w:abstractNumId w:val="8"/>
  </w:num>
  <w:num w:numId="28" w16cid:durableId="1863350582">
    <w:abstractNumId w:val="5"/>
  </w:num>
  <w:num w:numId="29" w16cid:durableId="609894176">
    <w:abstractNumId w:val="20"/>
  </w:num>
  <w:num w:numId="30" w16cid:durableId="183903291">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5EC"/>
    <w:rsid w:val="00000483"/>
    <w:rsid w:val="00003766"/>
    <w:rsid w:val="0000629B"/>
    <w:rsid w:val="0000641D"/>
    <w:rsid w:val="000065E3"/>
    <w:rsid w:val="00006AFE"/>
    <w:rsid w:val="00013325"/>
    <w:rsid w:val="00013D3D"/>
    <w:rsid w:val="00016803"/>
    <w:rsid w:val="00025B97"/>
    <w:rsid w:val="00032995"/>
    <w:rsid w:val="00033163"/>
    <w:rsid w:val="000341D6"/>
    <w:rsid w:val="00034867"/>
    <w:rsid w:val="000375FF"/>
    <w:rsid w:val="00037E3D"/>
    <w:rsid w:val="00043F36"/>
    <w:rsid w:val="000447F4"/>
    <w:rsid w:val="00044B66"/>
    <w:rsid w:val="00047436"/>
    <w:rsid w:val="000552B3"/>
    <w:rsid w:val="000570BB"/>
    <w:rsid w:val="000604C2"/>
    <w:rsid w:val="00066690"/>
    <w:rsid w:val="0007067B"/>
    <w:rsid w:val="000727FB"/>
    <w:rsid w:val="00076D28"/>
    <w:rsid w:val="0008167B"/>
    <w:rsid w:val="00081D07"/>
    <w:rsid w:val="00090A71"/>
    <w:rsid w:val="00090DDB"/>
    <w:rsid w:val="000947F2"/>
    <w:rsid w:val="000A75CB"/>
    <w:rsid w:val="000B0C60"/>
    <w:rsid w:val="000B0E49"/>
    <w:rsid w:val="000B172F"/>
    <w:rsid w:val="000B4AE8"/>
    <w:rsid w:val="000B6C60"/>
    <w:rsid w:val="000B7CB8"/>
    <w:rsid w:val="000C11EC"/>
    <w:rsid w:val="000C1DC8"/>
    <w:rsid w:val="000C29D0"/>
    <w:rsid w:val="000C3494"/>
    <w:rsid w:val="000C7F5D"/>
    <w:rsid w:val="000D095E"/>
    <w:rsid w:val="000D2080"/>
    <w:rsid w:val="000D27DF"/>
    <w:rsid w:val="000D5AB9"/>
    <w:rsid w:val="000E05D1"/>
    <w:rsid w:val="000E0F53"/>
    <w:rsid w:val="000E599A"/>
    <w:rsid w:val="000E5C60"/>
    <w:rsid w:val="000F2564"/>
    <w:rsid w:val="000F2E5C"/>
    <w:rsid w:val="000F2F6E"/>
    <w:rsid w:val="000F3E02"/>
    <w:rsid w:val="000F6B6F"/>
    <w:rsid w:val="001015E0"/>
    <w:rsid w:val="00102949"/>
    <w:rsid w:val="00104902"/>
    <w:rsid w:val="001063B9"/>
    <w:rsid w:val="001074E4"/>
    <w:rsid w:val="001106B9"/>
    <w:rsid w:val="00115262"/>
    <w:rsid w:val="00116B7D"/>
    <w:rsid w:val="0012041A"/>
    <w:rsid w:val="0012413C"/>
    <w:rsid w:val="00126630"/>
    <w:rsid w:val="00126A4F"/>
    <w:rsid w:val="001432B8"/>
    <w:rsid w:val="001432D4"/>
    <w:rsid w:val="0014392B"/>
    <w:rsid w:val="00144A18"/>
    <w:rsid w:val="00144C6D"/>
    <w:rsid w:val="001453E8"/>
    <w:rsid w:val="00153C15"/>
    <w:rsid w:val="00157300"/>
    <w:rsid w:val="0017167B"/>
    <w:rsid w:val="00171757"/>
    <w:rsid w:val="00175534"/>
    <w:rsid w:val="001805B3"/>
    <w:rsid w:val="0018753C"/>
    <w:rsid w:val="00193ADF"/>
    <w:rsid w:val="00194586"/>
    <w:rsid w:val="001A38CC"/>
    <w:rsid w:val="001A3E32"/>
    <w:rsid w:val="001A5260"/>
    <w:rsid w:val="001B1BFD"/>
    <w:rsid w:val="001B273D"/>
    <w:rsid w:val="001B314C"/>
    <w:rsid w:val="001C3729"/>
    <w:rsid w:val="001C788D"/>
    <w:rsid w:val="001D1B5C"/>
    <w:rsid w:val="001D216A"/>
    <w:rsid w:val="001D2E82"/>
    <w:rsid w:val="001D49B9"/>
    <w:rsid w:val="001D51DA"/>
    <w:rsid w:val="001E225D"/>
    <w:rsid w:val="001F0C0E"/>
    <w:rsid w:val="001F388D"/>
    <w:rsid w:val="001F4792"/>
    <w:rsid w:val="001F5AB1"/>
    <w:rsid w:val="002004DA"/>
    <w:rsid w:val="00200AE0"/>
    <w:rsid w:val="00200B3C"/>
    <w:rsid w:val="002020E0"/>
    <w:rsid w:val="00205DF3"/>
    <w:rsid w:val="002067E4"/>
    <w:rsid w:val="0021370B"/>
    <w:rsid w:val="00215600"/>
    <w:rsid w:val="0021794F"/>
    <w:rsid w:val="0022083E"/>
    <w:rsid w:val="00222D0B"/>
    <w:rsid w:val="002261C2"/>
    <w:rsid w:val="00230426"/>
    <w:rsid w:val="00241D3D"/>
    <w:rsid w:val="00242A5F"/>
    <w:rsid w:val="0024326D"/>
    <w:rsid w:val="002461B7"/>
    <w:rsid w:val="00253550"/>
    <w:rsid w:val="00254DA8"/>
    <w:rsid w:val="00255736"/>
    <w:rsid w:val="0025758A"/>
    <w:rsid w:val="002617DA"/>
    <w:rsid w:val="0026293A"/>
    <w:rsid w:val="00262C1B"/>
    <w:rsid w:val="00262F24"/>
    <w:rsid w:val="00263365"/>
    <w:rsid w:val="0026697F"/>
    <w:rsid w:val="00266B15"/>
    <w:rsid w:val="00266F7C"/>
    <w:rsid w:val="002672F8"/>
    <w:rsid w:val="002703FF"/>
    <w:rsid w:val="00272B04"/>
    <w:rsid w:val="00274364"/>
    <w:rsid w:val="00274C94"/>
    <w:rsid w:val="00277BE4"/>
    <w:rsid w:val="00282ED3"/>
    <w:rsid w:val="00283142"/>
    <w:rsid w:val="00297EA6"/>
    <w:rsid w:val="002A101F"/>
    <w:rsid w:val="002A699B"/>
    <w:rsid w:val="002B17AE"/>
    <w:rsid w:val="002B2F46"/>
    <w:rsid w:val="002B3A3A"/>
    <w:rsid w:val="002B5C69"/>
    <w:rsid w:val="002B6C0C"/>
    <w:rsid w:val="002B7594"/>
    <w:rsid w:val="002C2544"/>
    <w:rsid w:val="002C3A85"/>
    <w:rsid w:val="002C43C4"/>
    <w:rsid w:val="002C5212"/>
    <w:rsid w:val="002D007D"/>
    <w:rsid w:val="002D04FA"/>
    <w:rsid w:val="002D0767"/>
    <w:rsid w:val="002D230B"/>
    <w:rsid w:val="002E134E"/>
    <w:rsid w:val="002F405A"/>
    <w:rsid w:val="002F60C0"/>
    <w:rsid w:val="00301947"/>
    <w:rsid w:val="003025EC"/>
    <w:rsid w:val="0031048E"/>
    <w:rsid w:val="00312C78"/>
    <w:rsid w:val="00313044"/>
    <w:rsid w:val="0031654A"/>
    <w:rsid w:val="00320450"/>
    <w:rsid w:val="00324ED1"/>
    <w:rsid w:val="00330C0B"/>
    <w:rsid w:val="00337892"/>
    <w:rsid w:val="00342FA9"/>
    <w:rsid w:val="0035140F"/>
    <w:rsid w:val="003557E4"/>
    <w:rsid w:val="00361761"/>
    <w:rsid w:val="00363025"/>
    <w:rsid w:val="00365726"/>
    <w:rsid w:val="00366E56"/>
    <w:rsid w:val="00381783"/>
    <w:rsid w:val="00393784"/>
    <w:rsid w:val="00394EB5"/>
    <w:rsid w:val="003A0E7F"/>
    <w:rsid w:val="003B4553"/>
    <w:rsid w:val="003D21F1"/>
    <w:rsid w:val="003D28B2"/>
    <w:rsid w:val="003D38ED"/>
    <w:rsid w:val="003D43CF"/>
    <w:rsid w:val="003D747D"/>
    <w:rsid w:val="003E2B20"/>
    <w:rsid w:val="003E3D0F"/>
    <w:rsid w:val="003F0C90"/>
    <w:rsid w:val="003F5235"/>
    <w:rsid w:val="003F666A"/>
    <w:rsid w:val="003F76B9"/>
    <w:rsid w:val="003F7FE7"/>
    <w:rsid w:val="004002C1"/>
    <w:rsid w:val="00401756"/>
    <w:rsid w:val="004036E1"/>
    <w:rsid w:val="00406032"/>
    <w:rsid w:val="00407C93"/>
    <w:rsid w:val="00415890"/>
    <w:rsid w:val="004162EA"/>
    <w:rsid w:val="00421456"/>
    <w:rsid w:val="004215CA"/>
    <w:rsid w:val="00423B2E"/>
    <w:rsid w:val="00423D13"/>
    <w:rsid w:val="00430D9B"/>
    <w:rsid w:val="00432C41"/>
    <w:rsid w:val="0043459E"/>
    <w:rsid w:val="00434D46"/>
    <w:rsid w:val="0043720A"/>
    <w:rsid w:val="00447F32"/>
    <w:rsid w:val="00457829"/>
    <w:rsid w:val="0046208B"/>
    <w:rsid w:val="004632E9"/>
    <w:rsid w:val="0046678C"/>
    <w:rsid w:val="00470C27"/>
    <w:rsid w:val="004774BD"/>
    <w:rsid w:val="0048236F"/>
    <w:rsid w:val="0049005D"/>
    <w:rsid w:val="004936CB"/>
    <w:rsid w:val="004956E4"/>
    <w:rsid w:val="004A098C"/>
    <w:rsid w:val="004A432E"/>
    <w:rsid w:val="004A6EDF"/>
    <w:rsid w:val="004A7856"/>
    <w:rsid w:val="004B4254"/>
    <w:rsid w:val="004C0441"/>
    <w:rsid w:val="004C7541"/>
    <w:rsid w:val="004D3B0F"/>
    <w:rsid w:val="004D6064"/>
    <w:rsid w:val="004E12BC"/>
    <w:rsid w:val="004E23A9"/>
    <w:rsid w:val="004E5181"/>
    <w:rsid w:val="004E75D2"/>
    <w:rsid w:val="004F5BB1"/>
    <w:rsid w:val="0050001C"/>
    <w:rsid w:val="005044AE"/>
    <w:rsid w:val="00510815"/>
    <w:rsid w:val="00510DE2"/>
    <w:rsid w:val="00512647"/>
    <w:rsid w:val="005141B0"/>
    <w:rsid w:val="005169A9"/>
    <w:rsid w:val="00516B0E"/>
    <w:rsid w:val="0051779B"/>
    <w:rsid w:val="00527381"/>
    <w:rsid w:val="00535E60"/>
    <w:rsid w:val="00537DDC"/>
    <w:rsid w:val="00540672"/>
    <w:rsid w:val="005419C2"/>
    <w:rsid w:val="005477DE"/>
    <w:rsid w:val="00551B7E"/>
    <w:rsid w:val="00553ACA"/>
    <w:rsid w:val="005541FD"/>
    <w:rsid w:val="00560E8D"/>
    <w:rsid w:val="00561B20"/>
    <w:rsid w:val="0057003D"/>
    <w:rsid w:val="005706FD"/>
    <w:rsid w:val="00572521"/>
    <w:rsid w:val="005762C3"/>
    <w:rsid w:val="005777BC"/>
    <w:rsid w:val="00582D24"/>
    <w:rsid w:val="00584B74"/>
    <w:rsid w:val="0059702A"/>
    <w:rsid w:val="005A1B5C"/>
    <w:rsid w:val="005A26A3"/>
    <w:rsid w:val="005A3329"/>
    <w:rsid w:val="005B0EA6"/>
    <w:rsid w:val="005B5568"/>
    <w:rsid w:val="005C12AA"/>
    <w:rsid w:val="005C24C1"/>
    <w:rsid w:val="005C5B50"/>
    <w:rsid w:val="005D135D"/>
    <w:rsid w:val="005D1366"/>
    <w:rsid w:val="005D27F7"/>
    <w:rsid w:val="005D3646"/>
    <w:rsid w:val="005E5BA0"/>
    <w:rsid w:val="005E5F5F"/>
    <w:rsid w:val="005F2113"/>
    <w:rsid w:val="005F767F"/>
    <w:rsid w:val="00603DDF"/>
    <w:rsid w:val="00607188"/>
    <w:rsid w:val="0060732A"/>
    <w:rsid w:val="00611B97"/>
    <w:rsid w:val="006150A6"/>
    <w:rsid w:val="00615F49"/>
    <w:rsid w:val="00616526"/>
    <w:rsid w:val="00621CC2"/>
    <w:rsid w:val="00623633"/>
    <w:rsid w:val="00623FC4"/>
    <w:rsid w:val="0063245B"/>
    <w:rsid w:val="006337C7"/>
    <w:rsid w:val="00647852"/>
    <w:rsid w:val="00651438"/>
    <w:rsid w:val="00654EFD"/>
    <w:rsid w:val="00657602"/>
    <w:rsid w:val="00660F8D"/>
    <w:rsid w:val="00667902"/>
    <w:rsid w:val="00671D1D"/>
    <w:rsid w:val="00671FC8"/>
    <w:rsid w:val="006734B5"/>
    <w:rsid w:val="0068286F"/>
    <w:rsid w:val="00683F2E"/>
    <w:rsid w:val="0069509D"/>
    <w:rsid w:val="00695B12"/>
    <w:rsid w:val="00697567"/>
    <w:rsid w:val="00697C73"/>
    <w:rsid w:val="006A51B0"/>
    <w:rsid w:val="006A7078"/>
    <w:rsid w:val="006B278C"/>
    <w:rsid w:val="006C4A7C"/>
    <w:rsid w:val="006C4C9C"/>
    <w:rsid w:val="006D2221"/>
    <w:rsid w:val="006D52E8"/>
    <w:rsid w:val="006D7C51"/>
    <w:rsid w:val="006E090D"/>
    <w:rsid w:val="006E1636"/>
    <w:rsid w:val="006E1E6A"/>
    <w:rsid w:val="006E29BB"/>
    <w:rsid w:val="006E4001"/>
    <w:rsid w:val="006F58A5"/>
    <w:rsid w:val="0070235A"/>
    <w:rsid w:val="00702968"/>
    <w:rsid w:val="00703734"/>
    <w:rsid w:val="00710307"/>
    <w:rsid w:val="00711349"/>
    <w:rsid w:val="00716360"/>
    <w:rsid w:val="00717A50"/>
    <w:rsid w:val="00722A2C"/>
    <w:rsid w:val="00722F04"/>
    <w:rsid w:val="00723C5D"/>
    <w:rsid w:val="0072666C"/>
    <w:rsid w:val="00727BDF"/>
    <w:rsid w:val="00730FD3"/>
    <w:rsid w:val="0073362E"/>
    <w:rsid w:val="00733B0D"/>
    <w:rsid w:val="00737F7C"/>
    <w:rsid w:val="00740282"/>
    <w:rsid w:val="007424E7"/>
    <w:rsid w:val="00747F8B"/>
    <w:rsid w:val="00755C3C"/>
    <w:rsid w:val="007618B4"/>
    <w:rsid w:val="00770D43"/>
    <w:rsid w:val="0077319D"/>
    <w:rsid w:val="0078074D"/>
    <w:rsid w:val="0078324F"/>
    <w:rsid w:val="007833EE"/>
    <w:rsid w:val="0078686D"/>
    <w:rsid w:val="007952B2"/>
    <w:rsid w:val="007A3A26"/>
    <w:rsid w:val="007B478D"/>
    <w:rsid w:val="007B553F"/>
    <w:rsid w:val="007C7968"/>
    <w:rsid w:val="007D038F"/>
    <w:rsid w:val="007D3CDF"/>
    <w:rsid w:val="007D4CBB"/>
    <w:rsid w:val="007D4D2E"/>
    <w:rsid w:val="007D5D6C"/>
    <w:rsid w:val="007D64D6"/>
    <w:rsid w:val="007F3B76"/>
    <w:rsid w:val="007F6191"/>
    <w:rsid w:val="007F7421"/>
    <w:rsid w:val="0080351B"/>
    <w:rsid w:val="0080465C"/>
    <w:rsid w:val="00804952"/>
    <w:rsid w:val="00804DBD"/>
    <w:rsid w:val="00806473"/>
    <w:rsid w:val="008123F6"/>
    <w:rsid w:val="00812D6B"/>
    <w:rsid w:val="00813036"/>
    <w:rsid w:val="00823019"/>
    <w:rsid w:val="00826293"/>
    <w:rsid w:val="00830303"/>
    <w:rsid w:val="00831957"/>
    <w:rsid w:val="008367B1"/>
    <w:rsid w:val="00837F65"/>
    <w:rsid w:val="00844120"/>
    <w:rsid w:val="00844847"/>
    <w:rsid w:val="00844E35"/>
    <w:rsid w:val="00845922"/>
    <w:rsid w:val="00846F20"/>
    <w:rsid w:val="00850A94"/>
    <w:rsid w:val="00853A7A"/>
    <w:rsid w:val="0085483F"/>
    <w:rsid w:val="008558D0"/>
    <w:rsid w:val="00855EE7"/>
    <w:rsid w:val="00860A41"/>
    <w:rsid w:val="008653E9"/>
    <w:rsid w:val="0086744D"/>
    <w:rsid w:val="008702C1"/>
    <w:rsid w:val="00872DFF"/>
    <w:rsid w:val="00877C85"/>
    <w:rsid w:val="0088265B"/>
    <w:rsid w:val="00883F19"/>
    <w:rsid w:val="008867A1"/>
    <w:rsid w:val="0089178E"/>
    <w:rsid w:val="00891C4E"/>
    <w:rsid w:val="00892B6E"/>
    <w:rsid w:val="008952F1"/>
    <w:rsid w:val="00897124"/>
    <w:rsid w:val="008A3900"/>
    <w:rsid w:val="008A686D"/>
    <w:rsid w:val="008B5BBC"/>
    <w:rsid w:val="008B7B1E"/>
    <w:rsid w:val="008B7CEB"/>
    <w:rsid w:val="008C2718"/>
    <w:rsid w:val="008C3942"/>
    <w:rsid w:val="008C3B21"/>
    <w:rsid w:val="008D11DF"/>
    <w:rsid w:val="008D244C"/>
    <w:rsid w:val="008D38F2"/>
    <w:rsid w:val="008D5AC9"/>
    <w:rsid w:val="008E09E9"/>
    <w:rsid w:val="008E1650"/>
    <w:rsid w:val="008E3C31"/>
    <w:rsid w:val="008E5E4B"/>
    <w:rsid w:val="008F3479"/>
    <w:rsid w:val="008F351C"/>
    <w:rsid w:val="008F61F7"/>
    <w:rsid w:val="00900607"/>
    <w:rsid w:val="009059E9"/>
    <w:rsid w:val="0090667C"/>
    <w:rsid w:val="00914570"/>
    <w:rsid w:val="0091556D"/>
    <w:rsid w:val="00915FB4"/>
    <w:rsid w:val="00917329"/>
    <w:rsid w:val="009203F3"/>
    <w:rsid w:val="00922B0A"/>
    <w:rsid w:val="00922C0A"/>
    <w:rsid w:val="00922C2E"/>
    <w:rsid w:val="00927FC5"/>
    <w:rsid w:val="009317CC"/>
    <w:rsid w:val="0093299D"/>
    <w:rsid w:val="00935C26"/>
    <w:rsid w:val="00960D98"/>
    <w:rsid w:val="00961F10"/>
    <w:rsid w:val="00963BD3"/>
    <w:rsid w:val="00963E95"/>
    <w:rsid w:val="00965698"/>
    <w:rsid w:val="009664CE"/>
    <w:rsid w:val="009708DF"/>
    <w:rsid w:val="00974CF4"/>
    <w:rsid w:val="00976A54"/>
    <w:rsid w:val="009806EB"/>
    <w:rsid w:val="009830D1"/>
    <w:rsid w:val="00984B06"/>
    <w:rsid w:val="00993876"/>
    <w:rsid w:val="009A549D"/>
    <w:rsid w:val="009A58D5"/>
    <w:rsid w:val="009A64AF"/>
    <w:rsid w:val="009B0D22"/>
    <w:rsid w:val="009B16BD"/>
    <w:rsid w:val="009B1A51"/>
    <w:rsid w:val="009B6015"/>
    <w:rsid w:val="009C0A25"/>
    <w:rsid w:val="009C60B9"/>
    <w:rsid w:val="009D2B5B"/>
    <w:rsid w:val="009D3229"/>
    <w:rsid w:val="009E1866"/>
    <w:rsid w:val="009E23B8"/>
    <w:rsid w:val="009E39E6"/>
    <w:rsid w:val="009E6545"/>
    <w:rsid w:val="009F1719"/>
    <w:rsid w:val="009F3FE4"/>
    <w:rsid w:val="009F5F5A"/>
    <w:rsid w:val="00A0555C"/>
    <w:rsid w:val="00A146EE"/>
    <w:rsid w:val="00A15028"/>
    <w:rsid w:val="00A15362"/>
    <w:rsid w:val="00A225B5"/>
    <w:rsid w:val="00A24186"/>
    <w:rsid w:val="00A30BF0"/>
    <w:rsid w:val="00A31FEB"/>
    <w:rsid w:val="00A40ADB"/>
    <w:rsid w:val="00A43893"/>
    <w:rsid w:val="00A526DA"/>
    <w:rsid w:val="00A52F3D"/>
    <w:rsid w:val="00A55C7B"/>
    <w:rsid w:val="00A614E5"/>
    <w:rsid w:val="00A61699"/>
    <w:rsid w:val="00A6365B"/>
    <w:rsid w:val="00A6655D"/>
    <w:rsid w:val="00A731BB"/>
    <w:rsid w:val="00A81014"/>
    <w:rsid w:val="00A81DA7"/>
    <w:rsid w:val="00A835D4"/>
    <w:rsid w:val="00A87AAF"/>
    <w:rsid w:val="00A9213F"/>
    <w:rsid w:val="00A94BDC"/>
    <w:rsid w:val="00AA3C68"/>
    <w:rsid w:val="00AA6386"/>
    <w:rsid w:val="00AA740C"/>
    <w:rsid w:val="00AD22BA"/>
    <w:rsid w:val="00AD42C9"/>
    <w:rsid w:val="00AD4611"/>
    <w:rsid w:val="00AD71D6"/>
    <w:rsid w:val="00AF377A"/>
    <w:rsid w:val="00B020D1"/>
    <w:rsid w:val="00B15C01"/>
    <w:rsid w:val="00B16454"/>
    <w:rsid w:val="00B17B99"/>
    <w:rsid w:val="00B251DB"/>
    <w:rsid w:val="00B26C25"/>
    <w:rsid w:val="00B342A2"/>
    <w:rsid w:val="00B35C0C"/>
    <w:rsid w:val="00B40A60"/>
    <w:rsid w:val="00B45B98"/>
    <w:rsid w:val="00B51408"/>
    <w:rsid w:val="00B51BB8"/>
    <w:rsid w:val="00B52DC6"/>
    <w:rsid w:val="00B662D7"/>
    <w:rsid w:val="00B674EF"/>
    <w:rsid w:val="00B70752"/>
    <w:rsid w:val="00B730C5"/>
    <w:rsid w:val="00B73763"/>
    <w:rsid w:val="00B75D4F"/>
    <w:rsid w:val="00B80CDF"/>
    <w:rsid w:val="00B828A4"/>
    <w:rsid w:val="00B97E8A"/>
    <w:rsid w:val="00BA16AD"/>
    <w:rsid w:val="00BA432B"/>
    <w:rsid w:val="00BB21C1"/>
    <w:rsid w:val="00BB350F"/>
    <w:rsid w:val="00BB4DA9"/>
    <w:rsid w:val="00BB6C0B"/>
    <w:rsid w:val="00BC53BD"/>
    <w:rsid w:val="00BD08A8"/>
    <w:rsid w:val="00BD0F8A"/>
    <w:rsid w:val="00BE1CB4"/>
    <w:rsid w:val="00BE53C7"/>
    <w:rsid w:val="00BE6EEA"/>
    <w:rsid w:val="00BF3209"/>
    <w:rsid w:val="00BF4E17"/>
    <w:rsid w:val="00BF6736"/>
    <w:rsid w:val="00C1373B"/>
    <w:rsid w:val="00C27CB3"/>
    <w:rsid w:val="00C306BD"/>
    <w:rsid w:val="00C3616A"/>
    <w:rsid w:val="00C42F09"/>
    <w:rsid w:val="00C43D48"/>
    <w:rsid w:val="00C478F0"/>
    <w:rsid w:val="00C50A9A"/>
    <w:rsid w:val="00C575FB"/>
    <w:rsid w:val="00C61F03"/>
    <w:rsid w:val="00C62878"/>
    <w:rsid w:val="00C65E4E"/>
    <w:rsid w:val="00C7610D"/>
    <w:rsid w:val="00C81175"/>
    <w:rsid w:val="00C8316B"/>
    <w:rsid w:val="00C95CD7"/>
    <w:rsid w:val="00C95EA8"/>
    <w:rsid w:val="00C968CF"/>
    <w:rsid w:val="00C97837"/>
    <w:rsid w:val="00CA23A8"/>
    <w:rsid w:val="00CA2E1E"/>
    <w:rsid w:val="00CA7138"/>
    <w:rsid w:val="00CB2DE1"/>
    <w:rsid w:val="00CB39AD"/>
    <w:rsid w:val="00CB420D"/>
    <w:rsid w:val="00CB674B"/>
    <w:rsid w:val="00CB7499"/>
    <w:rsid w:val="00CC2AD2"/>
    <w:rsid w:val="00CC501B"/>
    <w:rsid w:val="00CC7E08"/>
    <w:rsid w:val="00CD0C20"/>
    <w:rsid w:val="00CD4E85"/>
    <w:rsid w:val="00CE4789"/>
    <w:rsid w:val="00CE6BBD"/>
    <w:rsid w:val="00CE7F17"/>
    <w:rsid w:val="00CF7604"/>
    <w:rsid w:val="00D05D7D"/>
    <w:rsid w:val="00D102C8"/>
    <w:rsid w:val="00D11598"/>
    <w:rsid w:val="00D2012F"/>
    <w:rsid w:val="00D220CF"/>
    <w:rsid w:val="00D2499E"/>
    <w:rsid w:val="00D2579B"/>
    <w:rsid w:val="00D25983"/>
    <w:rsid w:val="00D25C14"/>
    <w:rsid w:val="00D27B99"/>
    <w:rsid w:val="00D35EB3"/>
    <w:rsid w:val="00D4279D"/>
    <w:rsid w:val="00D430FF"/>
    <w:rsid w:val="00D465D6"/>
    <w:rsid w:val="00D46746"/>
    <w:rsid w:val="00D47FF3"/>
    <w:rsid w:val="00D6178A"/>
    <w:rsid w:val="00D64BFA"/>
    <w:rsid w:val="00D657EE"/>
    <w:rsid w:val="00D673CF"/>
    <w:rsid w:val="00D74763"/>
    <w:rsid w:val="00D75E08"/>
    <w:rsid w:val="00D8013B"/>
    <w:rsid w:val="00D841E9"/>
    <w:rsid w:val="00D842A6"/>
    <w:rsid w:val="00D85D34"/>
    <w:rsid w:val="00D9122B"/>
    <w:rsid w:val="00D923AC"/>
    <w:rsid w:val="00D925C4"/>
    <w:rsid w:val="00DA1A01"/>
    <w:rsid w:val="00DA7FEE"/>
    <w:rsid w:val="00DB1CBE"/>
    <w:rsid w:val="00DB4090"/>
    <w:rsid w:val="00DB726D"/>
    <w:rsid w:val="00DB78A2"/>
    <w:rsid w:val="00DC2905"/>
    <w:rsid w:val="00DC63B3"/>
    <w:rsid w:val="00DC703D"/>
    <w:rsid w:val="00DD2F8A"/>
    <w:rsid w:val="00DD3970"/>
    <w:rsid w:val="00DD6C52"/>
    <w:rsid w:val="00DD7406"/>
    <w:rsid w:val="00DE04A8"/>
    <w:rsid w:val="00DE1060"/>
    <w:rsid w:val="00DF0C81"/>
    <w:rsid w:val="00DF25E0"/>
    <w:rsid w:val="00DF6E61"/>
    <w:rsid w:val="00E018A3"/>
    <w:rsid w:val="00E01D7D"/>
    <w:rsid w:val="00E01DAF"/>
    <w:rsid w:val="00E04DA0"/>
    <w:rsid w:val="00E06030"/>
    <w:rsid w:val="00E11760"/>
    <w:rsid w:val="00E11B00"/>
    <w:rsid w:val="00E131F1"/>
    <w:rsid w:val="00E137A8"/>
    <w:rsid w:val="00E171A8"/>
    <w:rsid w:val="00E209B7"/>
    <w:rsid w:val="00E24548"/>
    <w:rsid w:val="00E2669A"/>
    <w:rsid w:val="00E2684B"/>
    <w:rsid w:val="00E3027E"/>
    <w:rsid w:val="00E37443"/>
    <w:rsid w:val="00E37C16"/>
    <w:rsid w:val="00E51EC5"/>
    <w:rsid w:val="00E527BB"/>
    <w:rsid w:val="00E5400B"/>
    <w:rsid w:val="00E601AA"/>
    <w:rsid w:val="00E63906"/>
    <w:rsid w:val="00E70C5B"/>
    <w:rsid w:val="00E712FD"/>
    <w:rsid w:val="00E721ED"/>
    <w:rsid w:val="00E72231"/>
    <w:rsid w:val="00E74EA0"/>
    <w:rsid w:val="00E75D7B"/>
    <w:rsid w:val="00E80E3A"/>
    <w:rsid w:val="00E8319D"/>
    <w:rsid w:val="00E836B9"/>
    <w:rsid w:val="00E95372"/>
    <w:rsid w:val="00EA0739"/>
    <w:rsid w:val="00EB2A69"/>
    <w:rsid w:val="00EB31AD"/>
    <w:rsid w:val="00EB55D7"/>
    <w:rsid w:val="00EB584E"/>
    <w:rsid w:val="00EC145C"/>
    <w:rsid w:val="00EC44DC"/>
    <w:rsid w:val="00EC4C35"/>
    <w:rsid w:val="00ED173E"/>
    <w:rsid w:val="00ED18DE"/>
    <w:rsid w:val="00ED3188"/>
    <w:rsid w:val="00ED5DFC"/>
    <w:rsid w:val="00EE09AB"/>
    <w:rsid w:val="00EE1F4B"/>
    <w:rsid w:val="00EE2978"/>
    <w:rsid w:val="00EE6044"/>
    <w:rsid w:val="00EE6594"/>
    <w:rsid w:val="00EE6EAF"/>
    <w:rsid w:val="00EF0F84"/>
    <w:rsid w:val="00EF265C"/>
    <w:rsid w:val="00EF6671"/>
    <w:rsid w:val="00F014DA"/>
    <w:rsid w:val="00F1441E"/>
    <w:rsid w:val="00F16FE0"/>
    <w:rsid w:val="00F22BB9"/>
    <w:rsid w:val="00F25545"/>
    <w:rsid w:val="00F26411"/>
    <w:rsid w:val="00F266E7"/>
    <w:rsid w:val="00F32757"/>
    <w:rsid w:val="00F3309A"/>
    <w:rsid w:val="00F3409A"/>
    <w:rsid w:val="00F340E4"/>
    <w:rsid w:val="00F3523D"/>
    <w:rsid w:val="00F3624D"/>
    <w:rsid w:val="00F45AAA"/>
    <w:rsid w:val="00F50FA6"/>
    <w:rsid w:val="00F51216"/>
    <w:rsid w:val="00F6281B"/>
    <w:rsid w:val="00F62B4E"/>
    <w:rsid w:val="00F62F69"/>
    <w:rsid w:val="00F669E4"/>
    <w:rsid w:val="00F66A4B"/>
    <w:rsid w:val="00F67A2C"/>
    <w:rsid w:val="00F711FA"/>
    <w:rsid w:val="00F73262"/>
    <w:rsid w:val="00F73512"/>
    <w:rsid w:val="00F75C22"/>
    <w:rsid w:val="00F8087E"/>
    <w:rsid w:val="00F8108A"/>
    <w:rsid w:val="00F86174"/>
    <w:rsid w:val="00F9043E"/>
    <w:rsid w:val="00F90C08"/>
    <w:rsid w:val="00F90CFF"/>
    <w:rsid w:val="00FA0454"/>
    <w:rsid w:val="00FA1F1D"/>
    <w:rsid w:val="00FA79D1"/>
    <w:rsid w:val="00FB106A"/>
    <w:rsid w:val="00FB2149"/>
    <w:rsid w:val="00FB7FEF"/>
    <w:rsid w:val="00FD3823"/>
    <w:rsid w:val="00FE4569"/>
    <w:rsid w:val="00FE4F36"/>
    <w:rsid w:val="00FE7DB2"/>
    <w:rsid w:val="00FF3A18"/>
    <w:rsid w:val="00FF77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A4B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DE2"/>
    <w:pPr>
      <w:spacing w:before="240" w:after="240" w:line="240" w:lineRule="auto"/>
    </w:pPr>
    <w:rPr>
      <w:sz w:val="24"/>
    </w:rPr>
  </w:style>
  <w:style w:type="paragraph" w:styleId="Heading1">
    <w:name w:val="heading 1"/>
    <w:basedOn w:val="Normal"/>
    <w:next w:val="Normal"/>
    <w:link w:val="Heading1Char"/>
    <w:uiPriority w:val="9"/>
    <w:qFormat/>
    <w:rsid w:val="00A15028"/>
    <w:pPr>
      <w:keepNext/>
      <w:keepLines/>
      <w:spacing w:before="200"/>
      <w:outlineLvl w:val="0"/>
    </w:pPr>
    <w:rPr>
      <w:rFonts w:ascii="Aptos Display" w:eastAsiaTheme="majorEastAsia" w:hAnsi="Aptos Display" w:cstheme="majorBidi"/>
      <w:color w:val="385623"/>
      <w:sz w:val="44"/>
      <w:szCs w:val="32"/>
    </w:rPr>
  </w:style>
  <w:style w:type="paragraph" w:styleId="Heading2">
    <w:name w:val="heading 2"/>
    <w:basedOn w:val="Normal"/>
    <w:next w:val="Normal"/>
    <w:link w:val="Heading2Char"/>
    <w:unhideWhenUsed/>
    <w:qFormat/>
    <w:rsid w:val="00510DE2"/>
    <w:pPr>
      <w:keepNext/>
      <w:keepLines/>
      <w:outlineLvl w:val="1"/>
    </w:pPr>
    <w:rPr>
      <w:rFonts w:ascii="Aptos Display" w:eastAsiaTheme="majorEastAsia" w:hAnsi="Aptos Display" w:cstheme="majorBidi"/>
      <w:color w:val="385623"/>
      <w:sz w:val="36"/>
      <w:szCs w:val="48"/>
    </w:rPr>
  </w:style>
  <w:style w:type="paragraph" w:styleId="Heading3">
    <w:name w:val="heading 3"/>
    <w:basedOn w:val="Normal"/>
    <w:next w:val="Normal"/>
    <w:link w:val="Heading3Char"/>
    <w:uiPriority w:val="9"/>
    <w:unhideWhenUsed/>
    <w:qFormat/>
    <w:rsid w:val="00510DE2"/>
    <w:pPr>
      <w:keepNext/>
      <w:keepLines/>
      <w:outlineLvl w:val="2"/>
    </w:pPr>
    <w:rPr>
      <w:rFonts w:asciiTheme="majorHAnsi" w:eastAsiaTheme="majorEastAsia" w:hAnsiTheme="majorHAnsi" w:cstheme="majorBidi"/>
      <w:color w:val="385623"/>
      <w:sz w:val="28"/>
      <w:szCs w:val="40"/>
    </w:rPr>
  </w:style>
  <w:style w:type="paragraph" w:styleId="Heading4">
    <w:name w:val="heading 4"/>
    <w:basedOn w:val="Normal"/>
    <w:next w:val="Normal"/>
    <w:link w:val="Heading4Char"/>
    <w:uiPriority w:val="9"/>
    <w:unhideWhenUsed/>
    <w:qFormat/>
    <w:rsid w:val="00E04DA0"/>
    <w:pPr>
      <w:keepNext/>
      <w:keepLines/>
      <w:outlineLvl w:val="3"/>
    </w:pPr>
    <w:rPr>
      <w:rFonts w:asciiTheme="majorHAnsi" w:eastAsiaTheme="majorEastAsia" w:hAnsiTheme="majorHAnsi" w:cstheme="majorBidi"/>
      <w:iCs/>
      <w:color w:val="15659B" w:themeColor="accent4"/>
      <w:sz w:val="32"/>
      <w:szCs w:val="28"/>
    </w:rPr>
  </w:style>
  <w:style w:type="paragraph" w:styleId="Heading5">
    <w:name w:val="heading 5"/>
    <w:basedOn w:val="Normal"/>
    <w:next w:val="Normal"/>
    <w:link w:val="Heading5Char"/>
    <w:uiPriority w:val="9"/>
    <w:unhideWhenUsed/>
    <w:qFormat/>
    <w:rsid w:val="000E5C60"/>
    <w:pPr>
      <w:keepNext/>
      <w:keepLines/>
      <w:outlineLvl w:val="4"/>
    </w:pPr>
    <w:rPr>
      <w:rFonts w:asciiTheme="majorHAnsi" w:eastAsiaTheme="majorEastAsia" w:hAnsiTheme="majorHAnsi" w:cstheme="majorBidi"/>
      <w:color w:val="15659B" w:themeColor="accent4"/>
      <w:sz w:val="26"/>
      <w:szCs w:val="26"/>
    </w:rPr>
  </w:style>
  <w:style w:type="paragraph" w:styleId="Heading6">
    <w:name w:val="heading 6"/>
    <w:basedOn w:val="Normal"/>
    <w:next w:val="Normal"/>
    <w:link w:val="Heading6Char"/>
    <w:uiPriority w:val="9"/>
    <w:unhideWhenUsed/>
    <w:qFormat/>
    <w:rsid w:val="00C50A9A"/>
    <w:pPr>
      <w:keepNext/>
      <w:keepLines/>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unhideWhenUsed/>
    <w:qFormat/>
    <w:rsid w:val="00C50A9A"/>
    <w:pPr>
      <w:keepNext/>
      <w:keepLines/>
      <w:outlineLvl w:val="6"/>
    </w:pPr>
    <w:rPr>
      <w:rFonts w:asciiTheme="majorHAnsi" w:eastAsiaTheme="majorEastAsia" w:hAnsiTheme="majorHAnsi" w:cstheme="majorBidi"/>
      <w:b/>
      <w:iCs/>
      <w:color w:val="001B35" w:themeColor="accent1"/>
      <w:sz w:val="22"/>
    </w:rPr>
  </w:style>
  <w:style w:type="paragraph" w:styleId="Heading8">
    <w:name w:val="heading 8"/>
    <w:basedOn w:val="Normal"/>
    <w:next w:val="Normal"/>
    <w:link w:val="Heading8Char"/>
    <w:uiPriority w:val="9"/>
    <w:unhideWhenUsed/>
    <w:qFormat/>
    <w:rsid w:val="00C50A9A"/>
    <w:pPr>
      <w:keepNext/>
      <w:keepLines/>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4C0441"/>
    <w:pPr>
      <w:keepNext/>
      <w:keepLines/>
      <w:spacing w:before="0" w:after="0"/>
      <w:outlineLvl w:val="8"/>
    </w:pPr>
    <w:rPr>
      <w:rFonts w:eastAsiaTheme="majorEastAsia" w:cstheme="majorBidi"/>
      <w:color w:val="272727" w:themeColor="text1" w:themeTint="D8"/>
      <w:kern w:val="2"/>
      <w:szCs w:val="2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1DB"/>
    <w:pPr>
      <w:tabs>
        <w:tab w:val="center" w:pos="4513"/>
        <w:tab w:val="right" w:pos="9026"/>
      </w:tabs>
      <w:spacing w:after="0"/>
    </w:pPr>
  </w:style>
  <w:style w:type="character" w:customStyle="1" w:styleId="HeaderChar">
    <w:name w:val="Header Char"/>
    <w:basedOn w:val="DefaultParagraphFont"/>
    <w:link w:val="Header"/>
    <w:uiPriority w:val="99"/>
    <w:rsid w:val="00B251DB"/>
  </w:style>
  <w:style w:type="paragraph" w:styleId="Footer">
    <w:name w:val="footer"/>
    <w:basedOn w:val="Normal"/>
    <w:link w:val="FooterChar"/>
    <w:uiPriority w:val="99"/>
    <w:unhideWhenUsed/>
    <w:rsid w:val="00B251DB"/>
    <w:pPr>
      <w:tabs>
        <w:tab w:val="center" w:pos="4513"/>
        <w:tab w:val="right" w:pos="9026"/>
      </w:tabs>
      <w:spacing w:after="0"/>
    </w:pPr>
  </w:style>
  <w:style w:type="character" w:customStyle="1" w:styleId="FooterChar">
    <w:name w:val="Footer Char"/>
    <w:basedOn w:val="DefaultParagraphFont"/>
    <w:link w:val="Footer"/>
    <w:uiPriority w:val="99"/>
    <w:rsid w:val="00B251DB"/>
  </w:style>
  <w:style w:type="character" w:customStyle="1" w:styleId="Heading1Char">
    <w:name w:val="Heading 1 Char"/>
    <w:basedOn w:val="DefaultParagraphFont"/>
    <w:link w:val="Heading1"/>
    <w:uiPriority w:val="9"/>
    <w:rsid w:val="00A15028"/>
    <w:rPr>
      <w:rFonts w:ascii="Aptos Display" w:eastAsiaTheme="majorEastAsia" w:hAnsi="Aptos Display" w:cstheme="majorBidi"/>
      <w:color w:val="385623"/>
      <w:sz w:val="44"/>
      <w:szCs w:val="32"/>
    </w:rPr>
  </w:style>
  <w:style w:type="table" w:customStyle="1" w:styleId="Verticaltable">
    <w:name w:val="Vertical table"/>
    <w:basedOn w:val="TableNormal"/>
    <w:uiPriority w:val="99"/>
    <w:rsid w:val="00AD22BA"/>
    <w:pPr>
      <w:spacing w:after="0" w:line="240" w:lineRule="auto"/>
    </w:pPr>
    <w:tblPr>
      <w:tblBorders>
        <w:top w:val="single" w:sz="4" w:space="0" w:color="15659B" w:themeColor="accent4"/>
        <w:left w:val="single" w:sz="4" w:space="0" w:color="15659B" w:themeColor="accent4"/>
        <w:bottom w:val="single" w:sz="4" w:space="0" w:color="15659B" w:themeColor="accent4"/>
        <w:right w:val="single" w:sz="4" w:space="0" w:color="15659B" w:themeColor="accent4"/>
        <w:insideH w:val="single" w:sz="4" w:space="0" w:color="15659B" w:themeColor="accent4"/>
        <w:insideV w:val="single" w:sz="4" w:space="0" w:color="15659B" w:themeColor="accent4"/>
      </w:tblBorders>
    </w:tblPr>
    <w:tblStylePr w:type="lastRow">
      <w:rPr>
        <w:b w:val="0"/>
      </w:rPr>
    </w:tblStylePr>
    <w:tblStylePr w:type="firstCol">
      <w:rPr>
        <w:b/>
        <w:color w:val="FFFFFF" w:themeColor="background1"/>
      </w:rPr>
      <w:tblPr/>
      <w:tcPr>
        <w:shd w:val="clear" w:color="auto" w:fill="15659B" w:themeFill="accent4"/>
      </w:tcPr>
    </w:tblStylePr>
  </w:style>
  <w:style w:type="character" w:styleId="FollowedHyperlink">
    <w:name w:val="FollowedHyperlink"/>
    <w:basedOn w:val="DefaultParagraphFont"/>
    <w:uiPriority w:val="99"/>
    <w:semiHidden/>
    <w:unhideWhenUsed/>
    <w:rsid w:val="00872DFF"/>
    <w:rPr>
      <w:color w:val="954F72" w:themeColor="followedHyperlink"/>
      <w:u w:val="single"/>
    </w:rPr>
  </w:style>
  <w:style w:type="paragraph" w:styleId="Subtitle">
    <w:name w:val="Subtitle"/>
    <w:basedOn w:val="Normal"/>
    <w:next w:val="Normal"/>
    <w:link w:val="SubtitleChar"/>
    <w:uiPriority w:val="11"/>
    <w:qFormat/>
    <w:rsid w:val="00960D98"/>
    <w:pPr>
      <w:numPr>
        <w:ilvl w:val="1"/>
      </w:numPr>
    </w:pPr>
    <w:rPr>
      <w:rFonts w:eastAsiaTheme="minorEastAsia"/>
      <w:color w:val="15659B" w:themeColor="accent4"/>
      <w:sz w:val="40"/>
    </w:rPr>
  </w:style>
  <w:style w:type="character" w:customStyle="1" w:styleId="SubtitleChar">
    <w:name w:val="Subtitle Char"/>
    <w:basedOn w:val="DefaultParagraphFont"/>
    <w:link w:val="Subtitle"/>
    <w:uiPriority w:val="11"/>
    <w:rsid w:val="00960D98"/>
    <w:rPr>
      <w:rFonts w:eastAsiaTheme="minorEastAsia"/>
      <w:color w:val="15659B" w:themeColor="accent4"/>
      <w:sz w:val="40"/>
    </w:rPr>
  </w:style>
  <w:style w:type="character" w:customStyle="1" w:styleId="Heading2Char">
    <w:name w:val="Heading 2 Char"/>
    <w:basedOn w:val="DefaultParagraphFont"/>
    <w:link w:val="Heading2"/>
    <w:rsid w:val="00510DE2"/>
    <w:rPr>
      <w:rFonts w:ascii="Aptos Display" w:eastAsiaTheme="majorEastAsia" w:hAnsi="Aptos Display" w:cstheme="majorBidi"/>
      <w:color w:val="385623"/>
      <w:sz w:val="36"/>
      <w:szCs w:val="48"/>
    </w:rPr>
  </w:style>
  <w:style w:type="character" w:customStyle="1" w:styleId="Heading3Char">
    <w:name w:val="Heading 3 Char"/>
    <w:basedOn w:val="DefaultParagraphFont"/>
    <w:link w:val="Heading3"/>
    <w:uiPriority w:val="9"/>
    <w:rsid w:val="00510DE2"/>
    <w:rPr>
      <w:rFonts w:asciiTheme="majorHAnsi" w:eastAsiaTheme="majorEastAsia" w:hAnsiTheme="majorHAnsi" w:cstheme="majorBidi"/>
      <w:color w:val="385623"/>
      <w:sz w:val="28"/>
      <w:szCs w:val="40"/>
    </w:rPr>
  </w:style>
  <w:style w:type="character" w:customStyle="1" w:styleId="Heading4Char">
    <w:name w:val="Heading 4 Char"/>
    <w:basedOn w:val="DefaultParagraphFont"/>
    <w:link w:val="Heading4"/>
    <w:uiPriority w:val="9"/>
    <w:rsid w:val="00E04DA0"/>
    <w:rPr>
      <w:rFonts w:asciiTheme="majorHAnsi" w:eastAsiaTheme="majorEastAsia" w:hAnsiTheme="majorHAnsi" w:cstheme="majorBidi"/>
      <w:iCs/>
      <w:color w:val="15659B" w:themeColor="accent4"/>
      <w:sz w:val="32"/>
      <w:szCs w:val="28"/>
    </w:rPr>
  </w:style>
  <w:style w:type="character" w:customStyle="1" w:styleId="Heading5Char">
    <w:name w:val="Heading 5 Char"/>
    <w:basedOn w:val="DefaultParagraphFont"/>
    <w:link w:val="Heading5"/>
    <w:uiPriority w:val="9"/>
    <w:rsid w:val="000E5C60"/>
    <w:rPr>
      <w:rFonts w:asciiTheme="majorHAnsi" w:eastAsiaTheme="majorEastAsia" w:hAnsiTheme="majorHAnsi" w:cstheme="majorBidi"/>
      <w:color w:val="15659B" w:themeColor="accent4"/>
      <w:sz w:val="26"/>
      <w:szCs w:val="26"/>
    </w:rPr>
  </w:style>
  <w:style w:type="paragraph" w:styleId="Quote">
    <w:name w:val="Quote"/>
    <w:basedOn w:val="Normal"/>
    <w:next w:val="Normal"/>
    <w:link w:val="QuoteChar"/>
    <w:uiPriority w:val="29"/>
    <w:qFormat/>
    <w:rsid w:val="00171757"/>
    <w:pPr>
      <w:pBdr>
        <w:top w:val="single" w:sz="4" w:space="6" w:color="15659B" w:themeColor="accent4"/>
        <w:bottom w:val="single" w:sz="4" w:space="6" w:color="15659B" w:themeColor="accent4"/>
      </w:pBdr>
      <w:ind w:right="2835"/>
    </w:pPr>
    <w:rPr>
      <w:iCs/>
      <w:color w:val="000000" w:themeColor="text1"/>
      <w:sz w:val="22"/>
      <w:szCs w:val="24"/>
    </w:rPr>
  </w:style>
  <w:style w:type="character" w:customStyle="1" w:styleId="QuoteChar">
    <w:name w:val="Quote Char"/>
    <w:basedOn w:val="DefaultParagraphFont"/>
    <w:link w:val="Quote"/>
    <w:uiPriority w:val="29"/>
    <w:rsid w:val="00171757"/>
    <w:rPr>
      <w:iCs/>
      <w:color w:val="000000" w:themeColor="text1"/>
      <w:szCs w:val="24"/>
    </w:rPr>
  </w:style>
  <w:style w:type="character" w:styleId="Strong">
    <w:name w:val="Strong"/>
    <w:uiPriority w:val="22"/>
    <w:qFormat/>
    <w:rsid w:val="000447F4"/>
    <w:rPr>
      <w:rFonts w:ascii="Aptos" w:hAnsi="Aptos"/>
      <w:b/>
    </w:rPr>
  </w:style>
  <w:style w:type="character" w:styleId="Emphasis">
    <w:name w:val="Emphasis"/>
    <w:basedOn w:val="DefaultParagraphFont"/>
    <w:uiPriority w:val="20"/>
    <w:qFormat/>
    <w:rsid w:val="00B251DB"/>
    <w:rPr>
      <w:i/>
      <w:iCs/>
    </w:rPr>
  </w:style>
  <w:style w:type="paragraph" w:styleId="ListParagraph">
    <w:name w:val="List Paragraph"/>
    <w:aliases w:val="Bullet list,Recommendation,L,List Paragraph1,List Paragraph11,bullet point list,Bullet point,NFP GP Bulleted List,List Paragraph - bullets,Bulletr List Paragraph,FooterText,List Paragraph2,List Paragraph21,Listeafsnit1,Paragraphe de liste"/>
    <w:basedOn w:val="Normal"/>
    <w:link w:val="ListParagraphChar"/>
    <w:uiPriority w:val="34"/>
    <w:qFormat/>
    <w:rsid w:val="007618B4"/>
    <w:pPr>
      <w:numPr>
        <w:numId w:val="3"/>
      </w:numPr>
      <w:contextualSpacing/>
    </w:pPr>
    <w:rPr>
      <w:iCs/>
    </w:rPr>
  </w:style>
  <w:style w:type="character" w:styleId="Hyperlink">
    <w:name w:val="Hyperlink"/>
    <w:basedOn w:val="DefaultParagraphFont"/>
    <w:uiPriority w:val="99"/>
    <w:unhideWhenUsed/>
    <w:rsid w:val="0031654A"/>
    <w:rPr>
      <w:color w:val="15659B" w:themeColor="accent4"/>
      <w:u w:val="single"/>
    </w:rPr>
  </w:style>
  <w:style w:type="table" w:styleId="TableGrid">
    <w:name w:val="Table Grid"/>
    <w:aliases w:val="DISR plain Table 1,Table Grid (Row Header)"/>
    <w:basedOn w:val="TableNormal"/>
    <w:rsid w:val="00577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table" w:styleId="PlainTable2">
    <w:name w:val="Plain Table 2"/>
    <w:basedOn w:val="TableNormal"/>
    <w:uiPriority w:val="42"/>
    <w:rsid w:val="007113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7113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5777BC"/>
    <w:rPr>
      <w:b/>
      <w:iCs/>
      <w:szCs w:val="18"/>
    </w:rPr>
  </w:style>
  <w:style w:type="character" w:styleId="PlaceholderText">
    <w:name w:val="Placeholder Text"/>
    <w:basedOn w:val="DefaultParagraphFont"/>
    <w:uiPriority w:val="99"/>
    <w:semiHidden/>
    <w:rsid w:val="00BD0F8A"/>
    <w:rPr>
      <w:color w:val="808080"/>
    </w:rPr>
  </w:style>
  <w:style w:type="paragraph" w:styleId="NoSpacing">
    <w:name w:val="No Spacing"/>
    <w:link w:val="NoSpacingChar"/>
    <w:uiPriority w:val="1"/>
    <w:qFormat/>
    <w:rsid w:val="00671D1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71D1D"/>
    <w:rPr>
      <w:rFonts w:eastAsiaTheme="minorEastAsia"/>
      <w:lang w:val="en-US"/>
    </w:rPr>
  </w:style>
  <w:style w:type="paragraph" w:styleId="TOCHeading">
    <w:name w:val="TOC Heading"/>
    <w:basedOn w:val="Heading2"/>
    <w:next w:val="Normal"/>
    <w:uiPriority w:val="39"/>
    <w:unhideWhenUsed/>
    <w:qFormat/>
    <w:rsid w:val="000F2564"/>
    <w:pPr>
      <w:spacing w:after="480"/>
      <w:outlineLvl w:val="9"/>
    </w:pPr>
    <w:rPr>
      <w:lang w:val="en-US"/>
    </w:rPr>
  </w:style>
  <w:style w:type="paragraph" w:styleId="TOC1">
    <w:name w:val="toc 1"/>
    <w:basedOn w:val="Normal"/>
    <w:next w:val="Normal"/>
    <w:autoRedefine/>
    <w:uiPriority w:val="39"/>
    <w:unhideWhenUsed/>
    <w:rsid w:val="000F2564"/>
    <w:pPr>
      <w:tabs>
        <w:tab w:val="right" w:leader="dot" w:pos="9016"/>
      </w:tabs>
      <w:spacing w:after="100"/>
    </w:pPr>
  </w:style>
  <w:style w:type="paragraph" w:styleId="TOC2">
    <w:name w:val="toc 2"/>
    <w:basedOn w:val="Normal"/>
    <w:next w:val="Normal"/>
    <w:autoRedefine/>
    <w:uiPriority w:val="39"/>
    <w:unhideWhenUsed/>
    <w:rsid w:val="000065E3"/>
    <w:pPr>
      <w:spacing w:after="100"/>
      <w:ind w:right="424"/>
    </w:pPr>
  </w:style>
  <w:style w:type="paragraph" w:styleId="TOC3">
    <w:name w:val="toc 3"/>
    <w:basedOn w:val="Normal"/>
    <w:next w:val="Normal"/>
    <w:autoRedefine/>
    <w:uiPriority w:val="39"/>
    <w:unhideWhenUsed/>
    <w:rsid w:val="0043720A"/>
    <w:pPr>
      <w:spacing w:after="100"/>
      <w:ind w:left="221"/>
    </w:pPr>
  </w:style>
  <w:style w:type="paragraph" w:customStyle="1" w:styleId="Address">
    <w:name w:val="Address"/>
    <w:basedOn w:val="Subtitle"/>
    <w:qFormat/>
    <w:rsid w:val="009A549D"/>
    <w:pPr>
      <w:spacing w:after="0"/>
    </w:pPr>
    <w:rPr>
      <w:sz w:val="24"/>
    </w:rPr>
  </w:style>
  <w:style w:type="paragraph" w:styleId="BalloonText">
    <w:name w:val="Balloon Text"/>
    <w:basedOn w:val="Normal"/>
    <w:link w:val="BalloonTextChar"/>
    <w:uiPriority w:val="99"/>
    <w:semiHidden/>
    <w:unhideWhenUsed/>
    <w:rsid w:val="00E302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27E"/>
    <w:rPr>
      <w:rFonts w:ascii="Segoe UI" w:hAnsi="Segoe UI" w:cs="Segoe UI"/>
      <w:sz w:val="18"/>
      <w:szCs w:val="18"/>
    </w:rPr>
  </w:style>
  <w:style w:type="table" w:styleId="ListTable3-Accent2">
    <w:name w:val="List Table 3 Accent 2"/>
    <w:basedOn w:val="TableNormal"/>
    <w:uiPriority w:val="48"/>
    <w:rsid w:val="00153C15"/>
    <w:pPr>
      <w:spacing w:after="0" w:line="240" w:lineRule="auto"/>
    </w:pPr>
    <w:tblPr>
      <w:tblStyleRowBandSize w:val="1"/>
      <w:tblStyleColBandSize w:val="1"/>
      <w:tblBorders>
        <w:top w:val="single" w:sz="4" w:space="0" w:color="993533" w:themeColor="accent2"/>
        <w:left w:val="single" w:sz="4" w:space="0" w:color="993533" w:themeColor="accent2"/>
        <w:bottom w:val="single" w:sz="4" w:space="0" w:color="993533" w:themeColor="accent2"/>
        <w:right w:val="single" w:sz="4" w:space="0" w:color="993533" w:themeColor="accent2"/>
      </w:tblBorders>
    </w:tblPr>
    <w:tblStylePr w:type="firstRow">
      <w:rPr>
        <w:b/>
        <w:bCs/>
        <w:color w:val="FFFFFF" w:themeColor="background1"/>
      </w:rPr>
      <w:tblPr/>
      <w:tcPr>
        <w:shd w:val="clear" w:color="auto" w:fill="993533" w:themeFill="accent2"/>
      </w:tcPr>
    </w:tblStylePr>
    <w:tblStylePr w:type="lastRow">
      <w:rPr>
        <w:b/>
        <w:bCs/>
      </w:rPr>
      <w:tblPr/>
      <w:tcPr>
        <w:tcBorders>
          <w:top w:val="double" w:sz="4" w:space="0" w:color="99353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3533" w:themeColor="accent2"/>
          <w:right w:val="single" w:sz="4" w:space="0" w:color="993533" w:themeColor="accent2"/>
        </w:tcBorders>
      </w:tcPr>
    </w:tblStylePr>
    <w:tblStylePr w:type="band1Horz">
      <w:tblPr/>
      <w:tcPr>
        <w:tcBorders>
          <w:top w:val="single" w:sz="4" w:space="0" w:color="993533" w:themeColor="accent2"/>
          <w:bottom w:val="single" w:sz="4" w:space="0" w:color="99353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3533" w:themeColor="accent2"/>
          <w:left w:val="nil"/>
        </w:tcBorders>
      </w:tcPr>
    </w:tblStylePr>
    <w:tblStylePr w:type="swCell">
      <w:tblPr/>
      <w:tcPr>
        <w:tcBorders>
          <w:top w:val="double" w:sz="4" w:space="0" w:color="993533" w:themeColor="accent2"/>
          <w:right w:val="nil"/>
        </w:tcBorders>
      </w:tcPr>
    </w:tblStylePr>
  </w:style>
  <w:style w:type="table" w:styleId="ListTable3-Accent3">
    <w:name w:val="List Table 3 Accent 3"/>
    <w:basedOn w:val="TableNormal"/>
    <w:uiPriority w:val="48"/>
    <w:rsid w:val="00153C15"/>
    <w:pPr>
      <w:spacing w:after="0" w:line="240" w:lineRule="auto"/>
    </w:pPr>
    <w:tblPr>
      <w:tblStyleRowBandSize w:val="1"/>
      <w:tblStyleColBandSize w:val="1"/>
      <w:tblBorders>
        <w:top w:val="single" w:sz="4" w:space="0" w:color="00D3D1" w:themeColor="accent3"/>
        <w:left w:val="single" w:sz="4" w:space="0" w:color="00D3D1" w:themeColor="accent3"/>
        <w:bottom w:val="single" w:sz="4" w:space="0" w:color="00D3D1" w:themeColor="accent3"/>
        <w:right w:val="single" w:sz="4" w:space="0" w:color="00D3D1" w:themeColor="accent3"/>
      </w:tblBorders>
    </w:tblPr>
    <w:tblStylePr w:type="firstRow">
      <w:rPr>
        <w:b/>
        <w:bCs/>
        <w:color w:val="FFFFFF" w:themeColor="background1"/>
      </w:rPr>
      <w:tblPr/>
      <w:tcPr>
        <w:shd w:val="clear" w:color="auto" w:fill="00D3D1" w:themeFill="accent3"/>
      </w:tcPr>
    </w:tblStylePr>
    <w:tblStylePr w:type="lastRow">
      <w:rPr>
        <w:b/>
        <w:bCs/>
      </w:rPr>
      <w:tblPr/>
      <w:tcPr>
        <w:tcBorders>
          <w:top w:val="double" w:sz="4" w:space="0" w:color="00D3D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D3D1" w:themeColor="accent3"/>
          <w:right w:val="single" w:sz="4" w:space="0" w:color="00D3D1" w:themeColor="accent3"/>
        </w:tcBorders>
      </w:tcPr>
    </w:tblStylePr>
    <w:tblStylePr w:type="band1Horz">
      <w:tblPr/>
      <w:tcPr>
        <w:tcBorders>
          <w:top w:val="single" w:sz="4" w:space="0" w:color="00D3D1" w:themeColor="accent3"/>
          <w:bottom w:val="single" w:sz="4" w:space="0" w:color="00D3D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D3D1" w:themeColor="accent3"/>
          <w:left w:val="nil"/>
        </w:tcBorders>
      </w:tcPr>
    </w:tblStylePr>
    <w:tblStylePr w:type="swCell">
      <w:tblPr/>
      <w:tcPr>
        <w:tcBorders>
          <w:top w:val="double" w:sz="4" w:space="0" w:color="00D3D1" w:themeColor="accent3"/>
          <w:right w:val="nil"/>
        </w:tcBorders>
      </w:tcPr>
    </w:tblStylePr>
  </w:style>
  <w:style w:type="paragraph" w:styleId="IntenseQuote">
    <w:name w:val="Intense Quote"/>
    <w:basedOn w:val="Normal"/>
    <w:next w:val="Normal"/>
    <w:link w:val="IntenseQuoteChar"/>
    <w:uiPriority w:val="30"/>
    <w:qFormat/>
    <w:rsid w:val="000A75CB"/>
    <w:pPr>
      <w:pBdr>
        <w:top w:val="single" w:sz="4" w:space="6" w:color="15659B" w:themeColor="accent4"/>
        <w:bottom w:val="single" w:sz="4" w:space="6" w:color="15659B" w:themeColor="accent4"/>
      </w:pBdr>
      <w:spacing w:before="360" w:after="360"/>
      <w:ind w:right="2835"/>
      <w:jc w:val="center"/>
    </w:pPr>
    <w:rPr>
      <w:b/>
      <w:iCs/>
    </w:rPr>
  </w:style>
  <w:style w:type="character" w:customStyle="1" w:styleId="IntenseQuoteChar">
    <w:name w:val="Intense Quote Char"/>
    <w:basedOn w:val="DefaultParagraphFont"/>
    <w:link w:val="IntenseQuote"/>
    <w:uiPriority w:val="30"/>
    <w:rsid w:val="000A75CB"/>
    <w:rPr>
      <w:b/>
      <w:iCs/>
      <w:sz w:val="24"/>
    </w:rPr>
  </w:style>
  <w:style w:type="paragraph" w:customStyle="1" w:styleId="Calloutbox">
    <w:name w:val="Call out box"/>
    <w:basedOn w:val="Normal"/>
    <w:qFormat/>
    <w:rsid w:val="00266F7C"/>
    <w:pPr>
      <w:pBdr>
        <w:top w:val="single" w:sz="4" w:space="6" w:color="E7E6E6" w:themeColor="background2"/>
        <w:left w:val="single" w:sz="4" w:space="4" w:color="E7E6E6" w:themeColor="background2"/>
        <w:bottom w:val="single" w:sz="4" w:space="6" w:color="E7E6E6" w:themeColor="background2"/>
        <w:right w:val="single" w:sz="4" w:space="4" w:color="E7E6E6" w:themeColor="background2"/>
      </w:pBdr>
      <w:shd w:val="clear" w:color="auto" w:fill="E7E6E6" w:themeFill="background2"/>
    </w:pPr>
  </w:style>
  <w:style w:type="character" w:customStyle="1" w:styleId="Heading6Char">
    <w:name w:val="Heading 6 Char"/>
    <w:basedOn w:val="DefaultParagraphFont"/>
    <w:link w:val="Heading6"/>
    <w:uiPriority w:val="9"/>
    <w:rsid w:val="00C50A9A"/>
    <w:rPr>
      <w:rFonts w:asciiTheme="majorHAnsi" w:eastAsiaTheme="majorEastAsia" w:hAnsiTheme="majorHAnsi" w:cstheme="majorBidi"/>
      <w:color w:val="000000" w:themeColor="text1"/>
      <w:sz w:val="24"/>
    </w:rPr>
  </w:style>
  <w:style w:type="table" w:styleId="GridTable4-Accent2">
    <w:name w:val="Grid Table 4 Accent 2"/>
    <w:basedOn w:val="TableNormal"/>
    <w:uiPriority w:val="49"/>
    <w:rsid w:val="004D3B0F"/>
    <w:pPr>
      <w:spacing w:after="0" w:line="240" w:lineRule="auto"/>
    </w:pPr>
    <w:tblPr>
      <w:tblStyleRowBandSize w:val="1"/>
      <w:tblStyleColBandSize w:val="1"/>
      <w:tblBorders>
        <w:top w:val="single" w:sz="4" w:space="0" w:color="D17675" w:themeColor="accent2" w:themeTint="99"/>
        <w:left w:val="single" w:sz="4" w:space="0" w:color="D17675" w:themeColor="accent2" w:themeTint="99"/>
        <w:bottom w:val="single" w:sz="4" w:space="0" w:color="D17675" w:themeColor="accent2" w:themeTint="99"/>
        <w:right w:val="single" w:sz="4" w:space="0" w:color="D17675" w:themeColor="accent2" w:themeTint="99"/>
        <w:insideH w:val="single" w:sz="4" w:space="0" w:color="D17675" w:themeColor="accent2" w:themeTint="99"/>
        <w:insideV w:val="single" w:sz="4" w:space="0" w:color="D17675" w:themeColor="accent2" w:themeTint="99"/>
      </w:tblBorders>
    </w:tblPr>
    <w:tblStylePr w:type="firstRow">
      <w:rPr>
        <w:b/>
        <w:bCs/>
        <w:color w:val="FFFFFF" w:themeColor="background1"/>
      </w:rPr>
      <w:tblPr/>
      <w:tcPr>
        <w:tcBorders>
          <w:top w:val="single" w:sz="4" w:space="0" w:color="993533" w:themeColor="accent2"/>
          <w:left w:val="single" w:sz="4" w:space="0" w:color="993533" w:themeColor="accent2"/>
          <w:bottom w:val="single" w:sz="4" w:space="0" w:color="993533" w:themeColor="accent2"/>
          <w:right w:val="single" w:sz="4" w:space="0" w:color="993533" w:themeColor="accent2"/>
          <w:insideH w:val="nil"/>
          <w:insideV w:val="nil"/>
        </w:tcBorders>
        <w:shd w:val="clear" w:color="auto" w:fill="993533" w:themeFill="accent2"/>
      </w:tcPr>
    </w:tblStylePr>
    <w:tblStylePr w:type="lastRow">
      <w:rPr>
        <w:b/>
        <w:bCs/>
      </w:rPr>
      <w:tblPr/>
      <w:tcPr>
        <w:tcBorders>
          <w:top w:val="double" w:sz="4" w:space="0" w:color="993533" w:themeColor="accent2"/>
        </w:tcBorders>
      </w:tcPr>
    </w:tblStylePr>
    <w:tblStylePr w:type="firstCol">
      <w:rPr>
        <w:b/>
        <w:bCs/>
      </w:rPr>
    </w:tblStylePr>
    <w:tblStylePr w:type="lastCol">
      <w:rPr>
        <w:b/>
        <w:bCs/>
      </w:rPr>
    </w:tblStylePr>
    <w:tblStylePr w:type="band1Vert">
      <w:tblPr/>
      <w:tcPr>
        <w:shd w:val="clear" w:color="auto" w:fill="EFD1D1" w:themeFill="accent2" w:themeFillTint="33"/>
      </w:tcPr>
    </w:tblStylePr>
    <w:tblStylePr w:type="band1Horz">
      <w:tblPr/>
      <w:tcPr>
        <w:shd w:val="clear" w:color="auto" w:fill="EFD1D1" w:themeFill="accent2" w:themeFillTint="33"/>
      </w:tcPr>
    </w:tblStylePr>
  </w:style>
  <w:style w:type="table" w:styleId="GridTable1Light-Accent2">
    <w:name w:val="Grid Table 1 Light Accent 2"/>
    <w:basedOn w:val="TableNormal"/>
    <w:uiPriority w:val="46"/>
    <w:rsid w:val="004D3B0F"/>
    <w:pPr>
      <w:spacing w:after="0" w:line="240" w:lineRule="auto"/>
    </w:pPr>
    <w:tblPr>
      <w:tblStyleRowBandSize w:val="1"/>
      <w:tblStyleColBandSize w:val="1"/>
      <w:tblBorders>
        <w:top w:val="single" w:sz="4" w:space="0" w:color="E0A4A3" w:themeColor="accent2" w:themeTint="66"/>
        <w:left w:val="single" w:sz="4" w:space="0" w:color="E0A4A3" w:themeColor="accent2" w:themeTint="66"/>
        <w:bottom w:val="single" w:sz="4" w:space="0" w:color="E0A4A3" w:themeColor="accent2" w:themeTint="66"/>
        <w:right w:val="single" w:sz="4" w:space="0" w:color="E0A4A3" w:themeColor="accent2" w:themeTint="66"/>
        <w:insideH w:val="single" w:sz="4" w:space="0" w:color="E0A4A3" w:themeColor="accent2" w:themeTint="66"/>
        <w:insideV w:val="single" w:sz="4" w:space="0" w:color="E0A4A3" w:themeColor="accent2" w:themeTint="66"/>
      </w:tblBorders>
    </w:tblPr>
    <w:tblStylePr w:type="firstRow">
      <w:rPr>
        <w:b/>
        <w:bCs/>
      </w:rPr>
      <w:tblPr/>
      <w:tcPr>
        <w:tcBorders>
          <w:bottom w:val="single" w:sz="12" w:space="0" w:color="D17675" w:themeColor="accent2" w:themeTint="99"/>
        </w:tcBorders>
      </w:tcPr>
    </w:tblStylePr>
    <w:tblStylePr w:type="lastRow">
      <w:rPr>
        <w:b/>
        <w:bCs/>
      </w:rPr>
      <w:tblPr/>
      <w:tcPr>
        <w:tcBorders>
          <w:top w:val="double" w:sz="2" w:space="0" w:color="D17675" w:themeColor="accent2"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4D3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3D1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1B3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1B3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1B3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1B35" w:themeFill="accent1"/>
      </w:tcPr>
    </w:tblStylePr>
    <w:tblStylePr w:type="band1Vert">
      <w:tblPr/>
      <w:tcPr>
        <w:shd w:val="clear" w:color="auto" w:fill="48A4FF" w:themeFill="accent1" w:themeFillTint="66"/>
      </w:tcPr>
    </w:tblStylePr>
    <w:tblStylePr w:type="band1Horz">
      <w:tblPr/>
      <w:tcPr>
        <w:shd w:val="clear" w:color="auto" w:fill="48A4FF" w:themeFill="accent1" w:themeFillTint="66"/>
      </w:tcPr>
    </w:tblStylePr>
  </w:style>
  <w:style w:type="table" w:styleId="GridTable4-Accent1">
    <w:name w:val="Grid Table 4 Accent 1"/>
    <w:basedOn w:val="TableNormal"/>
    <w:uiPriority w:val="49"/>
    <w:rsid w:val="00F32757"/>
    <w:pPr>
      <w:spacing w:after="0" w:line="240" w:lineRule="auto"/>
    </w:pPr>
    <w:tblPr>
      <w:tblStyleRowBandSize w:val="1"/>
      <w:tblStyleColBandSize w:val="1"/>
      <w:tblBorders>
        <w:top w:val="single" w:sz="4" w:space="0" w:color="0077EB" w:themeColor="accent1" w:themeTint="99"/>
        <w:left w:val="single" w:sz="4" w:space="0" w:color="0077EB" w:themeColor="accent1" w:themeTint="99"/>
        <w:bottom w:val="single" w:sz="4" w:space="0" w:color="0077EB" w:themeColor="accent1" w:themeTint="99"/>
        <w:right w:val="single" w:sz="4" w:space="0" w:color="0077EB" w:themeColor="accent1" w:themeTint="99"/>
        <w:insideH w:val="single" w:sz="4" w:space="0" w:color="0077EB" w:themeColor="accent1" w:themeTint="99"/>
        <w:insideV w:val="single" w:sz="4" w:space="0" w:color="0077EB" w:themeColor="accent1" w:themeTint="99"/>
      </w:tblBorders>
    </w:tblPr>
    <w:tblStylePr w:type="firstRow">
      <w:rPr>
        <w:b/>
        <w:bCs/>
        <w:color w:val="FFFFFF" w:themeColor="background1"/>
      </w:rPr>
      <w:tblPr/>
      <w:tcPr>
        <w:shd w:val="clear" w:color="auto" w:fill="001427" w:themeFill="accent1" w:themeFillShade="BF"/>
      </w:tcPr>
    </w:tblStylePr>
    <w:tblStylePr w:type="lastRow">
      <w:rPr>
        <w:b/>
        <w:bCs/>
      </w:rPr>
      <w:tblPr/>
      <w:tcPr>
        <w:tcBorders>
          <w:top w:val="double" w:sz="4" w:space="0" w:color="001B35" w:themeColor="accent1"/>
        </w:tcBorders>
      </w:tcPr>
    </w:tblStylePr>
    <w:tblStylePr w:type="firstCol">
      <w:rPr>
        <w:b/>
        <w:bCs/>
      </w:rPr>
    </w:tblStylePr>
    <w:tblStylePr w:type="lastCol">
      <w:rPr>
        <w:b/>
        <w:bCs/>
      </w:rPr>
    </w:tblStylePr>
    <w:tblStylePr w:type="band1Vert">
      <w:tblPr/>
      <w:tcPr>
        <w:shd w:val="clear" w:color="auto" w:fill="A3D1FF" w:themeFill="accent1" w:themeFillTint="33"/>
      </w:tcPr>
    </w:tblStylePr>
    <w:tblStylePr w:type="band1Horz">
      <w:tblPr/>
      <w:tcPr>
        <w:shd w:val="clear" w:color="auto" w:fill="A3D1FF" w:themeFill="accent1" w:themeFillTint="33"/>
      </w:tcPr>
    </w:tblStylePr>
  </w:style>
  <w:style w:type="table" w:styleId="GridTable4-Accent5">
    <w:name w:val="Grid Table 4 Accent 5"/>
    <w:basedOn w:val="TableNormal"/>
    <w:uiPriority w:val="49"/>
    <w:rsid w:val="004D3B0F"/>
    <w:pPr>
      <w:spacing w:after="0" w:line="240" w:lineRule="auto"/>
    </w:pPr>
    <w:tblPr>
      <w:tblStyleRowBandSize w:val="1"/>
      <w:tblStyleColBandSize w:val="1"/>
      <w:tblBorders>
        <w:top w:val="single" w:sz="4" w:space="0" w:color="EFFDB9" w:themeColor="accent5" w:themeTint="99"/>
        <w:left w:val="single" w:sz="4" w:space="0" w:color="EFFDB9" w:themeColor="accent5" w:themeTint="99"/>
        <w:bottom w:val="single" w:sz="4" w:space="0" w:color="EFFDB9" w:themeColor="accent5" w:themeTint="99"/>
        <w:right w:val="single" w:sz="4" w:space="0" w:color="EFFDB9" w:themeColor="accent5" w:themeTint="99"/>
        <w:insideH w:val="single" w:sz="4" w:space="0" w:color="EFFDB9" w:themeColor="accent5" w:themeTint="99"/>
        <w:insideV w:val="single" w:sz="4" w:space="0" w:color="EFFDB9" w:themeColor="accent5" w:themeTint="99"/>
      </w:tblBorders>
    </w:tblPr>
    <w:tblStylePr w:type="firstRow">
      <w:rPr>
        <w:b/>
        <w:bCs/>
        <w:color w:val="FFFFFF" w:themeColor="background1"/>
      </w:rPr>
      <w:tblPr/>
      <w:tcPr>
        <w:tcBorders>
          <w:top w:val="single" w:sz="4" w:space="0" w:color="E5FD8C" w:themeColor="accent5"/>
          <w:left w:val="single" w:sz="4" w:space="0" w:color="E5FD8C" w:themeColor="accent5"/>
          <w:bottom w:val="single" w:sz="4" w:space="0" w:color="E5FD8C" w:themeColor="accent5"/>
          <w:right w:val="single" w:sz="4" w:space="0" w:color="E5FD8C" w:themeColor="accent5"/>
          <w:insideH w:val="nil"/>
          <w:insideV w:val="nil"/>
        </w:tcBorders>
        <w:shd w:val="clear" w:color="auto" w:fill="E5FD8C" w:themeFill="accent5"/>
      </w:tcPr>
    </w:tblStylePr>
    <w:tblStylePr w:type="lastRow">
      <w:rPr>
        <w:b/>
        <w:bCs/>
      </w:rPr>
      <w:tblPr/>
      <w:tcPr>
        <w:tcBorders>
          <w:top w:val="double" w:sz="4" w:space="0" w:color="E5FD8C" w:themeColor="accent5"/>
        </w:tcBorders>
      </w:tcPr>
    </w:tblStylePr>
    <w:tblStylePr w:type="firstCol">
      <w:rPr>
        <w:b/>
        <w:bCs/>
      </w:rPr>
    </w:tblStylePr>
    <w:tblStylePr w:type="lastCol">
      <w:rPr>
        <w:b/>
        <w:bCs/>
      </w:rPr>
    </w:tblStylePr>
    <w:tblStylePr w:type="band1Vert">
      <w:tblPr/>
      <w:tcPr>
        <w:shd w:val="clear" w:color="auto" w:fill="F9FEE7" w:themeFill="accent5" w:themeFillTint="33"/>
      </w:tcPr>
    </w:tblStylePr>
    <w:tblStylePr w:type="band1Horz">
      <w:tblPr/>
      <w:tcPr>
        <w:shd w:val="clear" w:color="auto" w:fill="F9FEE7" w:themeFill="accent5" w:themeFillTint="33"/>
      </w:tcPr>
    </w:tblStylePr>
  </w:style>
  <w:style w:type="table" w:styleId="GridTable4-Accent4">
    <w:name w:val="Grid Table 4 Accent 4"/>
    <w:aliases w:val="DISR banded - Table 2"/>
    <w:basedOn w:val="TableNormal"/>
    <w:uiPriority w:val="49"/>
    <w:rsid w:val="005777BC"/>
    <w:pPr>
      <w:spacing w:after="0" w:line="240" w:lineRule="auto"/>
    </w:pPr>
    <w:tblPr>
      <w:tblStyleRowBandSize w:val="1"/>
      <w:tblStyleColBandSize w:val="1"/>
      <w:tblBorders>
        <w:top w:val="single" w:sz="4" w:space="0" w:color="15659B" w:themeColor="accent4"/>
        <w:left w:val="single" w:sz="4" w:space="0" w:color="15659B" w:themeColor="accent4"/>
        <w:bottom w:val="single" w:sz="4" w:space="0" w:color="15659B" w:themeColor="accent4"/>
        <w:right w:val="single" w:sz="4" w:space="0" w:color="15659B" w:themeColor="accent4"/>
        <w:insideH w:val="single" w:sz="4" w:space="0" w:color="15659B" w:themeColor="accent4"/>
        <w:insideV w:val="single" w:sz="4" w:space="0" w:color="15659B" w:themeColor="accent4"/>
      </w:tblBorders>
    </w:tblPr>
    <w:tblStylePr w:type="firstRow">
      <w:rPr>
        <w:b/>
        <w:bCs/>
        <w:color w:val="FFFFFF" w:themeColor="background1"/>
      </w:rPr>
      <w:tblPr/>
      <w:tcPr>
        <w:tcBorders>
          <w:top w:val="single" w:sz="4" w:space="0" w:color="15659B" w:themeColor="accent4"/>
          <w:left w:val="single" w:sz="4" w:space="0" w:color="15659B" w:themeColor="accent4"/>
          <w:bottom w:val="single" w:sz="4" w:space="0" w:color="15659B" w:themeColor="accent4"/>
          <w:right w:val="single" w:sz="4" w:space="0" w:color="15659B" w:themeColor="accent4"/>
          <w:insideH w:val="nil"/>
          <w:insideV w:val="nil"/>
        </w:tcBorders>
        <w:shd w:val="clear" w:color="auto" w:fill="15659B" w:themeFill="accent4"/>
      </w:tcPr>
    </w:tblStylePr>
    <w:tblStylePr w:type="lastRow">
      <w:rPr>
        <w:b/>
        <w:bCs/>
      </w:rPr>
      <w:tblPr/>
      <w:tcPr>
        <w:tcBorders>
          <w:top w:val="single" w:sz="18" w:space="0" w:color="15659B" w:themeColor="accent4"/>
        </w:tcBorders>
      </w:tcPr>
    </w:tblStylePr>
    <w:tblStylePr w:type="firstCol">
      <w:rPr>
        <w:b/>
        <w:bCs/>
      </w:rPr>
    </w:tblStylePr>
    <w:tblStylePr w:type="lastCol">
      <w:rPr>
        <w:b/>
        <w:bCs/>
      </w:rPr>
    </w:tblStylePr>
    <w:tblStylePr w:type="band1Vert">
      <w:tblPr/>
      <w:tcPr>
        <w:shd w:val="clear" w:color="auto" w:fill="C4E2F7" w:themeFill="accent4" w:themeFillTint="33"/>
      </w:tcPr>
    </w:tblStylePr>
    <w:tblStylePr w:type="band1Horz">
      <w:tblPr/>
      <w:tcPr>
        <w:shd w:val="clear" w:color="auto" w:fill="E7E6E6" w:themeFill="background2"/>
      </w:tcPr>
    </w:tblStylePr>
  </w:style>
  <w:style w:type="table" w:styleId="GridTable4-Accent3">
    <w:name w:val="Grid Table 4 Accent 3"/>
    <w:basedOn w:val="TableNormal"/>
    <w:uiPriority w:val="49"/>
    <w:rsid w:val="004D3B0F"/>
    <w:pPr>
      <w:spacing w:after="0" w:line="240" w:lineRule="auto"/>
    </w:pPr>
    <w:tblPr>
      <w:tblStyleRowBandSize w:val="1"/>
      <w:tblStyleColBandSize w:val="1"/>
      <w:tblBorders>
        <w:top w:val="single" w:sz="4" w:space="0" w:color="4BFFFC" w:themeColor="accent3" w:themeTint="99"/>
        <w:left w:val="single" w:sz="4" w:space="0" w:color="4BFFFC" w:themeColor="accent3" w:themeTint="99"/>
        <w:bottom w:val="single" w:sz="4" w:space="0" w:color="4BFFFC" w:themeColor="accent3" w:themeTint="99"/>
        <w:right w:val="single" w:sz="4" w:space="0" w:color="4BFFFC" w:themeColor="accent3" w:themeTint="99"/>
        <w:insideH w:val="single" w:sz="4" w:space="0" w:color="4BFFFC" w:themeColor="accent3" w:themeTint="99"/>
        <w:insideV w:val="single" w:sz="4" w:space="0" w:color="4BFFFC" w:themeColor="accent3" w:themeTint="99"/>
      </w:tblBorders>
    </w:tblPr>
    <w:tblStylePr w:type="firstRow">
      <w:rPr>
        <w:b/>
        <w:bCs/>
        <w:color w:val="FFFFFF" w:themeColor="background1"/>
      </w:rPr>
      <w:tblPr/>
      <w:tcPr>
        <w:tcBorders>
          <w:top w:val="single" w:sz="4" w:space="0" w:color="00D3D1" w:themeColor="accent3"/>
          <w:left w:val="single" w:sz="4" w:space="0" w:color="00D3D1" w:themeColor="accent3"/>
          <w:bottom w:val="single" w:sz="4" w:space="0" w:color="00D3D1" w:themeColor="accent3"/>
          <w:right w:val="single" w:sz="4" w:space="0" w:color="00D3D1" w:themeColor="accent3"/>
          <w:insideH w:val="nil"/>
          <w:insideV w:val="nil"/>
        </w:tcBorders>
        <w:shd w:val="clear" w:color="auto" w:fill="00D3D1" w:themeFill="accent3"/>
      </w:tcPr>
    </w:tblStylePr>
    <w:tblStylePr w:type="lastRow">
      <w:rPr>
        <w:b/>
        <w:bCs/>
      </w:rPr>
      <w:tblPr/>
      <w:tcPr>
        <w:tcBorders>
          <w:top w:val="double" w:sz="4" w:space="0" w:color="00D3D1" w:themeColor="accent3"/>
        </w:tcBorders>
      </w:tcPr>
    </w:tblStylePr>
    <w:tblStylePr w:type="firstCol">
      <w:rPr>
        <w:b/>
        <w:bCs/>
      </w:rPr>
    </w:tblStylePr>
    <w:tblStylePr w:type="lastCol">
      <w:rPr>
        <w:b/>
        <w:bCs/>
      </w:rPr>
    </w:tblStylePr>
    <w:tblStylePr w:type="band1Vert">
      <w:tblPr/>
      <w:tcPr>
        <w:shd w:val="clear" w:color="auto" w:fill="C3FFFE" w:themeFill="accent3" w:themeFillTint="33"/>
      </w:tcPr>
    </w:tblStylePr>
    <w:tblStylePr w:type="band1Horz">
      <w:tblPr/>
      <w:tcPr>
        <w:shd w:val="clear" w:color="auto" w:fill="C3FFFE" w:themeFill="accent3" w:themeFillTint="33"/>
      </w:tcPr>
    </w:tblStylePr>
  </w:style>
  <w:style w:type="paragraph" w:customStyle="1" w:styleId="Authoranddate">
    <w:name w:val="Author and date"/>
    <w:basedOn w:val="Subtitle"/>
    <w:link w:val="AuthoranddateChar"/>
    <w:qFormat/>
    <w:rsid w:val="001D51DA"/>
    <w:rPr>
      <w:szCs w:val="40"/>
    </w:rPr>
  </w:style>
  <w:style w:type="character" w:customStyle="1" w:styleId="AuthoranddateChar">
    <w:name w:val="Author and date Char"/>
    <w:basedOn w:val="SubtitleChar"/>
    <w:link w:val="Authoranddate"/>
    <w:rsid w:val="001D51DA"/>
    <w:rPr>
      <w:rFonts w:eastAsiaTheme="minorEastAsia"/>
      <w:color w:val="E7E6E6" w:themeColor="background2"/>
      <w:sz w:val="40"/>
      <w:szCs w:val="40"/>
    </w:rPr>
  </w:style>
  <w:style w:type="character" w:customStyle="1" w:styleId="Heading7Char">
    <w:name w:val="Heading 7 Char"/>
    <w:basedOn w:val="DefaultParagraphFont"/>
    <w:link w:val="Heading7"/>
    <w:uiPriority w:val="9"/>
    <w:rsid w:val="00C50A9A"/>
    <w:rPr>
      <w:rFonts w:asciiTheme="majorHAnsi" w:eastAsiaTheme="majorEastAsia" w:hAnsiTheme="majorHAnsi" w:cstheme="majorBidi"/>
      <w:b/>
      <w:iCs/>
      <w:color w:val="001B35" w:themeColor="accent1"/>
    </w:rPr>
  </w:style>
  <w:style w:type="character" w:styleId="UnresolvedMention">
    <w:name w:val="Unresolved Mention"/>
    <w:basedOn w:val="DefaultParagraphFont"/>
    <w:uiPriority w:val="99"/>
    <w:semiHidden/>
    <w:unhideWhenUsed/>
    <w:rsid w:val="00282ED3"/>
    <w:rPr>
      <w:color w:val="605E5C"/>
      <w:shd w:val="clear" w:color="auto" w:fill="E1DFDD"/>
    </w:rPr>
  </w:style>
  <w:style w:type="table" w:styleId="GridTable4">
    <w:name w:val="Grid Table 4"/>
    <w:basedOn w:val="TableNormal"/>
    <w:uiPriority w:val="49"/>
    <w:rsid w:val="0040603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4">
    <w:name w:val="List Table 3 Accent 4"/>
    <w:basedOn w:val="TableNormal"/>
    <w:uiPriority w:val="48"/>
    <w:rsid w:val="0031654A"/>
    <w:pPr>
      <w:spacing w:after="0" w:line="240" w:lineRule="auto"/>
    </w:pPr>
    <w:tblPr>
      <w:tblStyleRowBandSize w:val="1"/>
      <w:tblStyleColBandSize w:val="1"/>
      <w:tblBorders>
        <w:top w:val="single" w:sz="4" w:space="0" w:color="15659B" w:themeColor="accent4"/>
        <w:left w:val="single" w:sz="4" w:space="0" w:color="15659B" w:themeColor="accent4"/>
        <w:bottom w:val="single" w:sz="4" w:space="0" w:color="15659B" w:themeColor="accent4"/>
        <w:right w:val="single" w:sz="4" w:space="0" w:color="15659B" w:themeColor="accent4"/>
      </w:tblBorders>
    </w:tblPr>
    <w:tblStylePr w:type="firstRow">
      <w:rPr>
        <w:b/>
        <w:bCs/>
        <w:color w:val="FFFFFF" w:themeColor="background1"/>
      </w:rPr>
      <w:tblPr/>
      <w:tcPr>
        <w:shd w:val="clear" w:color="auto" w:fill="15659B" w:themeFill="accent4"/>
      </w:tcPr>
    </w:tblStylePr>
    <w:tblStylePr w:type="lastRow">
      <w:rPr>
        <w:b/>
        <w:bCs/>
      </w:rPr>
      <w:tblPr/>
      <w:tcPr>
        <w:tcBorders>
          <w:top w:val="double" w:sz="4" w:space="0" w:color="15659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59B" w:themeColor="accent4"/>
          <w:right w:val="single" w:sz="4" w:space="0" w:color="15659B" w:themeColor="accent4"/>
        </w:tcBorders>
      </w:tcPr>
    </w:tblStylePr>
    <w:tblStylePr w:type="band1Horz">
      <w:tblPr/>
      <w:tcPr>
        <w:tcBorders>
          <w:top w:val="single" w:sz="4" w:space="0" w:color="15659B" w:themeColor="accent4"/>
          <w:bottom w:val="single" w:sz="4" w:space="0" w:color="15659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59B" w:themeColor="accent4"/>
          <w:left w:val="nil"/>
        </w:tcBorders>
      </w:tcPr>
    </w:tblStylePr>
    <w:tblStylePr w:type="swCell">
      <w:tblPr/>
      <w:tcPr>
        <w:tcBorders>
          <w:top w:val="double" w:sz="4" w:space="0" w:color="15659B" w:themeColor="accent4"/>
          <w:right w:val="nil"/>
        </w:tcBorders>
      </w:tcPr>
    </w:tblStylePr>
  </w:style>
  <w:style w:type="paragraph" w:styleId="TOC4">
    <w:name w:val="toc 4"/>
    <w:basedOn w:val="Normal"/>
    <w:next w:val="Normal"/>
    <w:autoRedefine/>
    <w:uiPriority w:val="39"/>
    <w:unhideWhenUsed/>
    <w:rsid w:val="0043720A"/>
    <w:pPr>
      <w:spacing w:after="100"/>
      <w:ind w:left="442"/>
    </w:pPr>
  </w:style>
  <w:style w:type="paragraph" w:styleId="TOC5">
    <w:name w:val="toc 5"/>
    <w:basedOn w:val="Normal"/>
    <w:next w:val="Normal"/>
    <w:autoRedefine/>
    <w:uiPriority w:val="39"/>
    <w:unhideWhenUsed/>
    <w:rsid w:val="0043720A"/>
    <w:pPr>
      <w:spacing w:after="100"/>
      <w:ind w:left="601"/>
    </w:pPr>
  </w:style>
  <w:style w:type="paragraph" w:styleId="ListBullet">
    <w:name w:val="List Bullet"/>
    <w:basedOn w:val="Normal"/>
    <w:uiPriority w:val="99"/>
    <w:unhideWhenUsed/>
    <w:rsid w:val="00703734"/>
    <w:pPr>
      <w:numPr>
        <w:numId w:val="1"/>
      </w:numPr>
      <w:ind w:left="567" w:hanging="567"/>
      <w:contextualSpacing/>
    </w:pPr>
  </w:style>
  <w:style w:type="paragraph" w:styleId="ListBullet2">
    <w:name w:val="List Bullet 2"/>
    <w:basedOn w:val="Normal"/>
    <w:uiPriority w:val="99"/>
    <w:semiHidden/>
    <w:unhideWhenUsed/>
    <w:rsid w:val="00703734"/>
    <w:pPr>
      <w:numPr>
        <w:numId w:val="2"/>
      </w:numPr>
      <w:ind w:left="567" w:hanging="567"/>
      <w:contextualSpacing/>
    </w:pPr>
  </w:style>
  <w:style w:type="character" w:customStyle="1" w:styleId="Heading8Char">
    <w:name w:val="Heading 8 Char"/>
    <w:basedOn w:val="DefaultParagraphFont"/>
    <w:link w:val="Heading8"/>
    <w:uiPriority w:val="9"/>
    <w:rsid w:val="00C50A9A"/>
    <w:rPr>
      <w:rFonts w:asciiTheme="majorHAnsi" w:eastAsiaTheme="majorEastAsia" w:hAnsiTheme="majorHAnsi" w:cstheme="majorBidi"/>
      <w:color w:val="272727" w:themeColor="text1" w:themeTint="D8"/>
      <w:sz w:val="20"/>
      <w:szCs w:val="21"/>
    </w:rPr>
  </w:style>
  <w:style w:type="character" w:styleId="CommentReference">
    <w:name w:val="annotation reference"/>
    <w:basedOn w:val="DefaultParagraphFont"/>
    <w:uiPriority w:val="99"/>
    <w:semiHidden/>
    <w:unhideWhenUsed/>
    <w:rsid w:val="00FE4569"/>
    <w:rPr>
      <w:sz w:val="16"/>
      <w:szCs w:val="16"/>
    </w:rPr>
  </w:style>
  <w:style w:type="paragraph" w:styleId="CommentText">
    <w:name w:val="annotation text"/>
    <w:basedOn w:val="Normal"/>
    <w:link w:val="CommentTextChar"/>
    <w:uiPriority w:val="99"/>
    <w:unhideWhenUsed/>
    <w:rsid w:val="00FE4569"/>
    <w:rPr>
      <w:szCs w:val="20"/>
    </w:rPr>
  </w:style>
  <w:style w:type="character" w:customStyle="1" w:styleId="CommentTextChar">
    <w:name w:val="Comment Text Char"/>
    <w:basedOn w:val="DefaultParagraphFont"/>
    <w:link w:val="CommentText"/>
    <w:uiPriority w:val="99"/>
    <w:rsid w:val="00FE4569"/>
    <w:rPr>
      <w:sz w:val="20"/>
      <w:szCs w:val="20"/>
    </w:rPr>
  </w:style>
  <w:style w:type="paragraph" w:styleId="CommentSubject">
    <w:name w:val="annotation subject"/>
    <w:basedOn w:val="CommentText"/>
    <w:next w:val="CommentText"/>
    <w:link w:val="CommentSubjectChar"/>
    <w:uiPriority w:val="99"/>
    <w:semiHidden/>
    <w:unhideWhenUsed/>
    <w:rsid w:val="00FE4569"/>
    <w:rPr>
      <w:b/>
      <w:bCs/>
    </w:rPr>
  </w:style>
  <w:style w:type="character" w:customStyle="1" w:styleId="CommentSubjectChar">
    <w:name w:val="Comment Subject Char"/>
    <w:basedOn w:val="CommentTextChar"/>
    <w:link w:val="CommentSubject"/>
    <w:uiPriority w:val="99"/>
    <w:semiHidden/>
    <w:rsid w:val="00FE4569"/>
    <w:rPr>
      <w:b/>
      <w:bCs/>
      <w:sz w:val="20"/>
      <w:szCs w:val="20"/>
    </w:rPr>
  </w:style>
  <w:style w:type="character" w:customStyle="1" w:styleId="Heading9Char">
    <w:name w:val="Heading 9 Char"/>
    <w:basedOn w:val="DefaultParagraphFont"/>
    <w:link w:val="Heading9"/>
    <w:uiPriority w:val="9"/>
    <w:semiHidden/>
    <w:rsid w:val="004C0441"/>
    <w:rPr>
      <w:rFonts w:eastAsiaTheme="majorEastAsia" w:cstheme="majorBidi"/>
      <w:color w:val="272727" w:themeColor="text1" w:themeTint="D8"/>
      <w:kern w:val="2"/>
      <w:sz w:val="20"/>
      <w:szCs w:val="20"/>
      <w14:ligatures w14:val="standardContextual"/>
    </w:rPr>
  </w:style>
  <w:style w:type="paragraph" w:customStyle="1" w:styleId="Green22">
    <w:name w:val="Green 22"/>
    <w:basedOn w:val="Heading1"/>
    <w:link w:val="Green22Char"/>
    <w:autoRedefine/>
    <w:rsid w:val="004C0441"/>
    <w:pPr>
      <w:spacing w:before="0"/>
    </w:pPr>
    <w:rPr>
      <w:color w:val="55BFEC" w:themeColor="accent6" w:themeShade="BF"/>
      <w:kern w:val="2"/>
      <w14:ligatures w14:val="standardContextual"/>
    </w:rPr>
  </w:style>
  <w:style w:type="character" w:customStyle="1" w:styleId="Green22Char">
    <w:name w:val="Green 22 Char"/>
    <w:basedOn w:val="Heading1Char"/>
    <w:link w:val="Green22"/>
    <w:rsid w:val="004C0441"/>
    <w:rPr>
      <w:rFonts w:asciiTheme="majorHAnsi" w:eastAsiaTheme="majorEastAsia" w:hAnsiTheme="majorHAnsi" w:cstheme="majorBidi"/>
      <w:color w:val="55BFEC" w:themeColor="accent6" w:themeShade="BF"/>
      <w:kern w:val="2"/>
      <w:sz w:val="44"/>
      <w:szCs w:val="32"/>
      <w14:ligatures w14:val="standardContextual"/>
    </w:rPr>
  </w:style>
  <w:style w:type="paragraph" w:styleId="Title">
    <w:name w:val="Title"/>
    <w:basedOn w:val="Normal"/>
    <w:next w:val="Normal"/>
    <w:link w:val="TitleChar"/>
    <w:uiPriority w:val="10"/>
    <w:qFormat/>
    <w:rsid w:val="004C0441"/>
    <w:pPr>
      <w:spacing w:before="0"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C0441"/>
    <w:rPr>
      <w:rFonts w:asciiTheme="majorHAnsi" w:eastAsiaTheme="majorEastAsia" w:hAnsiTheme="majorHAnsi" w:cstheme="majorBidi"/>
      <w:spacing w:val="-10"/>
      <w:kern w:val="28"/>
      <w:sz w:val="56"/>
      <w:szCs w:val="56"/>
      <w14:ligatures w14:val="standardContextual"/>
    </w:rPr>
  </w:style>
  <w:style w:type="character" w:styleId="IntenseEmphasis">
    <w:name w:val="Intense Emphasis"/>
    <w:basedOn w:val="DefaultParagraphFont"/>
    <w:uiPriority w:val="21"/>
    <w:qFormat/>
    <w:rsid w:val="004C0441"/>
    <w:rPr>
      <w:i/>
      <w:iCs/>
      <w:color w:val="001427" w:themeColor="accent1" w:themeShade="BF"/>
    </w:rPr>
  </w:style>
  <w:style w:type="character" w:styleId="IntenseReference">
    <w:name w:val="Intense Reference"/>
    <w:basedOn w:val="DefaultParagraphFont"/>
    <w:uiPriority w:val="32"/>
    <w:qFormat/>
    <w:rsid w:val="004C0441"/>
    <w:rPr>
      <w:b/>
      <w:bCs/>
      <w:smallCaps/>
      <w:color w:val="001427" w:themeColor="accent1" w:themeShade="BF"/>
      <w:spacing w:val="5"/>
    </w:rPr>
  </w:style>
  <w:style w:type="character" w:customStyle="1" w:styleId="ListParagraphChar">
    <w:name w:val="List Paragraph Char"/>
    <w:aliases w:val="Bullet list Char,Recommendation Char,L Char,List Paragraph1 Char,List Paragraph11 Char,bullet point list Char,Bullet point Char,NFP GP Bulleted List Char,List Paragraph - bullets Char,Bulletr List Paragraph Char,FooterText Char"/>
    <w:basedOn w:val="DefaultParagraphFont"/>
    <w:link w:val="ListParagraph"/>
    <w:uiPriority w:val="34"/>
    <w:qFormat/>
    <w:locked/>
    <w:rsid w:val="007618B4"/>
    <w:rPr>
      <w:iCs/>
      <w:sz w:val="24"/>
    </w:rPr>
  </w:style>
  <w:style w:type="paragraph" w:customStyle="1" w:styleId="Bullets">
    <w:name w:val="Bullets"/>
    <w:basedOn w:val="ListBullet"/>
    <w:link w:val="BulletsChar"/>
    <w:rsid w:val="004C0441"/>
    <w:pPr>
      <w:numPr>
        <w:numId w:val="0"/>
      </w:numPr>
      <w:tabs>
        <w:tab w:val="left" w:pos="371"/>
      </w:tabs>
      <w:spacing w:before="60" w:after="60"/>
      <w:contextualSpacing w:val="0"/>
    </w:pPr>
    <w:rPr>
      <w:rFonts w:ascii="Aptos" w:eastAsia="Times New Roman" w:hAnsi="Aptos" w:cs="Times New Roman"/>
      <w:color w:val="5F5F5F"/>
      <w:sz w:val="18"/>
      <w:szCs w:val="24"/>
      <w:lang w:eastAsia="en-AU"/>
    </w:rPr>
  </w:style>
  <w:style w:type="character" w:customStyle="1" w:styleId="BulletsChar">
    <w:name w:val="Bullets Char"/>
    <w:basedOn w:val="DefaultParagraphFont"/>
    <w:link w:val="Bullets"/>
    <w:rsid w:val="004C0441"/>
    <w:rPr>
      <w:rFonts w:ascii="Aptos" w:eastAsia="Times New Roman" w:hAnsi="Aptos" w:cs="Times New Roman"/>
      <w:color w:val="5F5F5F"/>
      <w:sz w:val="18"/>
      <w:szCs w:val="24"/>
      <w:lang w:eastAsia="en-AU"/>
    </w:rPr>
  </w:style>
  <w:style w:type="paragraph" w:styleId="TOC6">
    <w:name w:val="toc 6"/>
    <w:basedOn w:val="Normal"/>
    <w:next w:val="Normal"/>
    <w:autoRedefine/>
    <w:uiPriority w:val="39"/>
    <w:unhideWhenUsed/>
    <w:rsid w:val="004C0441"/>
    <w:pPr>
      <w:spacing w:before="0" w:after="0"/>
      <w:ind w:left="1000"/>
    </w:pPr>
    <w:rPr>
      <w:rFonts w:cs="Calibri"/>
      <w:color w:val="565751"/>
      <w:kern w:val="2"/>
      <w:sz w:val="18"/>
      <w:szCs w:val="18"/>
      <w14:ligatures w14:val="standardContextual"/>
    </w:rPr>
  </w:style>
  <w:style w:type="paragraph" w:styleId="TOC7">
    <w:name w:val="toc 7"/>
    <w:basedOn w:val="Normal"/>
    <w:next w:val="Normal"/>
    <w:autoRedefine/>
    <w:uiPriority w:val="39"/>
    <w:unhideWhenUsed/>
    <w:rsid w:val="004C0441"/>
    <w:pPr>
      <w:spacing w:before="0" w:after="0"/>
      <w:ind w:left="1200"/>
    </w:pPr>
    <w:rPr>
      <w:rFonts w:cs="Calibri"/>
      <w:color w:val="565751"/>
      <w:kern w:val="2"/>
      <w:sz w:val="18"/>
      <w:szCs w:val="18"/>
      <w14:ligatures w14:val="standardContextual"/>
    </w:rPr>
  </w:style>
  <w:style w:type="paragraph" w:styleId="TOC8">
    <w:name w:val="toc 8"/>
    <w:basedOn w:val="Normal"/>
    <w:next w:val="Normal"/>
    <w:autoRedefine/>
    <w:uiPriority w:val="39"/>
    <w:unhideWhenUsed/>
    <w:rsid w:val="004C0441"/>
    <w:pPr>
      <w:spacing w:before="0" w:after="0"/>
      <w:ind w:left="1400"/>
    </w:pPr>
    <w:rPr>
      <w:rFonts w:cs="Calibri"/>
      <w:color w:val="565751"/>
      <w:kern w:val="2"/>
      <w:sz w:val="18"/>
      <w:szCs w:val="18"/>
      <w14:ligatures w14:val="standardContextual"/>
    </w:rPr>
  </w:style>
  <w:style w:type="paragraph" w:styleId="TOC9">
    <w:name w:val="toc 9"/>
    <w:basedOn w:val="Normal"/>
    <w:next w:val="Normal"/>
    <w:autoRedefine/>
    <w:uiPriority w:val="39"/>
    <w:unhideWhenUsed/>
    <w:rsid w:val="004C0441"/>
    <w:pPr>
      <w:spacing w:before="0" w:after="0"/>
      <w:ind w:left="1600"/>
    </w:pPr>
    <w:rPr>
      <w:rFonts w:cs="Calibri"/>
      <w:color w:val="565751"/>
      <w:kern w:val="2"/>
      <w:sz w:val="18"/>
      <w:szCs w:val="18"/>
      <w14:ligatures w14:val="standardContextual"/>
    </w:rPr>
  </w:style>
  <w:style w:type="paragraph" w:styleId="Revision">
    <w:name w:val="Revision"/>
    <w:hidden/>
    <w:uiPriority w:val="99"/>
    <w:semiHidden/>
    <w:rsid w:val="0085483F"/>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781">
      <w:bodyDiv w:val="1"/>
      <w:marLeft w:val="0"/>
      <w:marRight w:val="0"/>
      <w:marTop w:val="0"/>
      <w:marBottom w:val="0"/>
      <w:divBdr>
        <w:top w:val="none" w:sz="0" w:space="0" w:color="auto"/>
        <w:left w:val="none" w:sz="0" w:space="0" w:color="auto"/>
        <w:bottom w:val="none" w:sz="0" w:space="0" w:color="auto"/>
        <w:right w:val="none" w:sz="0" w:space="0" w:color="auto"/>
      </w:divBdr>
    </w:div>
    <w:div w:id="429009989">
      <w:bodyDiv w:val="1"/>
      <w:marLeft w:val="0"/>
      <w:marRight w:val="0"/>
      <w:marTop w:val="0"/>
      <w:marBottom w:val="0"/>
      <w:divBdr>
        <w:top w:val="none" w:sz="0" w:space="0" w:color="auto"/>
        <w:left w:val="none" w:sz="0" w:space="0" w:color="auto"/>
        <w:bottom w:val="none" w:sz="0" w:space="0" w:color="auto"/>
        <w:right w:val="none" w:sz="0" w:space="0" w:color="auto"/>
      </w:divBdr>
    </w:div>
    <w:div w:id="960920062">
      <w:bodyDiv w:val="1"/>
      <w:marLeft w:val="0"/>
      <w:marRight w:val="0"/>
      <w:marTop w:val="0"/>
      <w:marBottom w:val="0"/>
      <w:divBdr>
        <w:top w:val="none" w:sz="0" w:space="0" w:color="auto"/>
        <w:left w:val="none" w:sz="0" w:space="0" w:color="auto"/>
        <w:bottom w:val="none" w:sz="0" w:space="0" w:color="auto"/>
        <w:right w:val="none" w:sz="0" w:space="0" w:color="auto"/>
      </w:divBdr>
    </w:div>
    <w:div w:id="1047418297">
      <w:bodyDiv w:val="1"/>
      <w:marLeft w:val="0"/>
      <w:marRight w:val="0"/>
      <w:marTop w:val="0"/>
      <w:marBottom w:val="0"/>
      <w:divBdr>
        <w:top w:val="none" w:sz="0" w:space="0" w:color="auto"/>
        <w:left w:val="none" w:sz="0" w:space="0" w:color="auto"/>
        <w:bottom w:val="none" w:sz="0" w:space="0" w:color="auto"/>
        <w:right w:val="none" w:sz="0" w:space="0" w:color="auto"/>
      </w:divBdr>
    </w:div>
    <w:div w:id="1786582538">
      <w:bodyDiv w:val="1"/>
      <w:marLeft w:val="0"/>
      <w:marRight w:val="0"/>
      <w:marTop w:val="0"/>
      <w:marBottom w:val="0"/>
      <w:divBdr>
        <w:top w:val="none" w:sz="0" w:space="0" w:color="auto"/>
        <w:left w:val="none" w:sz="0" w:space="0" w:color="auto"/>
        <w:bottom w:val="none" w:sz="0" w:space="0" w:color="auto"/>
        <w:right w:val="none" w:sz="0" w:space="0" w:color="auto"/>
      </w:divBdr>
    </w:div>
    <w:div w:id="206667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opta.gov.au/forms-and-templates/petroleum-and-greenhouse-gas-forms.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opta.gov.au/guidelines-and-factsheets/fact-sheets.html" TargetMode="External"/><Relationship Id="rId17" Type="http://schemas.openxmlformats.org/officeDocument/2006/relationships/header" Target="header1.xm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yperlink" Target="https://www.nopta.gov.au/forms-and-templates/petroleum-and-greenhouse-gas-form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pta.gov.au/guidelines-and-factsheets/offshore-petroleum-guidelines.html"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nopta.gov.au/guidelines-and-factsheets/fact-sheets.html" TargetMode="External"/><Relationship Id="rId23" Type="http://schemas.openxmlformats.org/officeDocument/2006/relationships/customXml" Target="../customXml/item3.xml"/><Relationship Id="rId10" Type="http://schemas.openxmlformats.org/officeDocument/2006/relationships/hyperlink" Target="https://www.nopta.gov.au/legislation-and-compliance/legislative-overview/legislation.htm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titles@nopta.gov.au" TargetMode="External"/><Relationship Id="rId14" Type="http://schemas.openxmlformats.org/officeDocument/2006/relationships/hyperlink" Target="https://www.nopta.gov.au/cost-recovery-and-fees.html"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DISR 2023">
      <a:dk1>
        <a:srgbClr val="000000"/>
      </a:dk1>
      <a:lt1>
        <a:sysClr val="window" lastClr="FFFFFF"/>
      </a:lt1>
      <a:dk2>
        <a:srgbClr val="095258"/>
      </a:dk2>
      <a:lt2>
        <a:srgbClr val="E7E6E6"/>
      </a:lt2>
      <a:accent1>
        <a:srgbClr val="001B35"/>
      </a:accent1>
      <a:accent2>
        <a:srgbClr val="993533"/>
      </a:accent2>
      <a:accent3>
        <a:srgbClr val="00D3D1"/>
      </a:accent3>
      <a:accent4>
        <a:srgbClr val="15659B"/>
      </a:accent4>
      <a:accent5>
        <a:srgbClr val="E5FD8C"/>
      </a:accent5>
      <a:accent6>
        <a:srgbClr val="B7E4F7"/>
      </a:accent6>
      <a:hlink>
        <a:srgbClr val="15659B"/>
      </a:hlink>
      <a:folHlink>
        <a:srgbClr val="954F72"/>
      </a:folHlink>
    </a:clrScheme>
    <a:fontScheme name="DISR Aptos 2023 v2">
      <a:majorFont>
        <a:latin typeface="Aptos SemiBold"/>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NOPTA Base Document" ma:contentTypeID="0x01010063547D135F865547B104B3688A6EB0DB00F4C4AF551FA6E84F9660D2D5879C24B3" ma:contentTypeVersion="2631" ma:contentTypeDescription="Create a new document." ma:contentTypeScope="" ma:versionID="58021627eb85c2f07bab626b3a5485b4">
  <xsd:schema xmlns:xsd="http://www.w3.org/2001/XMLSchema" xmlns:xs="http://www.w3.org/2001/XMLSchema" xmlns:p="http://schemas.microsoft.com/office/2006/metadata/properties" xmlns:ns1="http://schemas.microsoft.com/sharepoint/v3" xmlns:ns2="7012054d-3a07-4b40-940b-a148fc76e5c4" xmlns:ns3="0c151cca-57ff-4eaf-a1fe-17d5293d916f" targetNamespace="http://schemas.microsoft.com/office/2006/metadata/properties" ma:root="true" ma:fieldsID="5cc902f808277a5e1fd4541bde16560e" ns1:_="" ns2:_="" ns3:_="">
    <xsd:import namespace="http://schemas.microsoft.com/sharepoint/v3"/>
    <xsd:import namespace="7012054d-3a07-4b40-940b-a148fc76e5c4"/>
    <xsd:import namespace="0c151cca-57ff-4eaf-a1fe-17d5293d916f"/>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1:DocumentSetDescription"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0"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hidden="true"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lcf76f155ced4ddcb4097134ff3c332f" ma:index="71"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ocumentSetDescription xmlns="http://schemas.microsoft.com/sharepoint/v3"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CaveatText xmlns="7012054d-3a07-4b40-940b-a148fc76e5c4">PSPF</CaveatText>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KeywordScheme xmlns="7012054d-3a07-4b40-940b-a148fc76e5c4" xsi:nil="true"/>
    <IdentifierScheme xmlns="7012054d-3a07-4b40-940b-a148fc76e5c4">RecordPoint</IdentifierSchem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xsi:nil="true"/>
    <SpatialCoverage xmlns="7012054d-3a07-4b40-940b-a148fc76e5c4">Commonwealth of Australia</SpatialCoverage>
    <TaxCatchAll xmlns="7012054d-3a07-4b40-940b-a148fc76e5c4">
      <Value>5</Value>
    </TaxCatchAll>
    <RecordContact xmlns="7012054d-3a07-4b40-940b-a148fc76e5c4">
      <UserInfo>
        <DisplayName/>
        <AccountId xsi:nil="true"/>
        <AccountType/>
      </UserInfo>
    </RecordContact>
    <Medium xmlns="7012054d-3a07-4b40-940b-a148fc76e5c4">Digital File</Medium>
    <KeywordID xmlns="7012054d-3a07-4b40-940b-a148fc76e5c4" xsi:nil="true"/>
    <RightsType xmlns="7012054d-3a07-4b40-940b-a148fc76e5c4">Use Permission</RightsTyp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false</_dlc_DocIdPersistId>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g91dc4f691a04421b1edf463601fabf6 xmlns="7012054d-3a07-4b40-940b-a148fc76e5c4">
      <Terms xmlns="http://schemas.microsoft.com/office/infopath/2007/PartnerControls"/>
    </g91dc4f691a04421b1edf463601fabf6>
    <CreatingApplicationName xmlns="7012054d-3a07-4b40-940b-a148fc76e5c4">Microsoft Word</CreatingApplicationName>
    <_dlc_DocIdUrl xmlns="7012054d-3a07-4b40-940b-a148fc76e5c4">
      <Url>https://nopta.sharepoint.com/WST/_layouts/15/DocIdRedir.aspx?ID=NOPTANET-716839524-10852</Url>
      <Description>NOPTANET-716839524-10852</Description>
    </_dlc_DocIdUrl>
    <AGRkMSDescription xmlns="7012054d-3a07-4b40-940b-a148fc76e5c4" xsi:nil="true"/>
    <AGRkMSLanguage xmlns="7012054d-3a07-4b40-940b-a148fc76e5c4">en-au</AGRkMSLanguag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rmInfo xmlns="http://schemas.microsoft.com/office/infopath/2007/PartnerControls">
          <TermName xmlns="http://schemas.microsoft.com/office/infopath/2007/PartnerControls">Titles</TermName>
          <TermId xmlns="http://schemas.microsoft.com/office/infopath/2007/PartnerControls">801afcd6-487c-4a4b-bec1-53eb73ea8033</TermId>
        </TermInfo>
      </Terms>
    </Team_Note>
    <DocumentType_Note xmlns="7012054d-3a07-4b40-940b-a148fc76e5c4">
      <Terms xmlns="http://schemas.microsoft.com/office/infopath/2007/PartnerControls"/>
    </DocumentType_Note>
    <CaveatCategory xmlns="7012054d-3a07-4b40-940b-a148fc76e5c4">DLM: For Official Use Only</CaveatCategory>
    <Jurisdiction xmlns="7012054d-3a07-4b40-940b-a148fc76e5c4">
      <Value>AU</Value>
    </Jurisdiction>
    <_dlc_DocId xmlns="7012054d-3a07-4b40-940b-a148fc76e5c4">NOPTANET-716839524-10852</_dlc_DocId>
    <SecurityClassification xmlns="7012054d-3a07-4b40-940b-a148fc76e5c4">OFFICIAL: Sensitive</SecurityClassification>
    <TaxKeywordTaxHTField xmlns="7012054d-3a07-4b40-940b-a148fc76e5c4">
      <Terms xmlns="http://schemas.microsoft.com/office/infopath/2007/PartnerControls"/>
    </TaxKeywordTaxHTField>
  </documentManagement>
</p:properties>
</file>

<file path=customXml/itemProps1.xml><?xml version="1.0" encoding="utf-8"?>
<ds:datastoreItem xmlns:ds="http://schemas.openxmlformats.org/officeDocument/2006/customXml" ds:itemID="{5218A426-2293-4A07-8069-76989BF31193}">
  <ds:schemaRefs>
    <ds:schemaRef ds:uri="http://schemas.openxmlformats.org/officeDocument/2006/bibliography"/>
  </ds:schemaRefs>
</ds:datastoreItem>
</file>

<file path=customXml/itemProps2.xml><?xml version="1.0" encoding="utf-8"?>
<ds:datastoreItem xmlns:ds="http://schemas.openxmlformats.org/officeDocument/2006/customXml" ds:itemID="{378D35D7-A984-4A0A-B62A-CFF8C96DEE19}"/>
</file>

<file path=customXml/itemProps3.xml><?xml version="1.0" encoding="utf-8"?>
<ds:datastoreItem xmlns:ds="http://schemas.openxmlformats.org/officeDocument/2006/customXml" ds:itemID="{17BF73AC-FAA9-4AF5-B4B8-2AFA54020DEE}"/>
</file>

<file path=customXml/itemProps4.xml><?xml version="1.0" encoding="utf-8"?>
<ds:datastoreItem xmlns:ds="http://schemas.openxmlformats.org/officeDocument/2006/customXml" ds:itemID="{E2B4A08C-EDC2-4BB4-AD88-940D464BE8FD}"/>
</file>

<file path=customXml/itemProps5.xml><?xml version="1.0" encoding="utf-8"?>
<ds:datastoreItem xmlns:ds="http://schemas.openxmlformats.org/officeDocument/2006/customXml" ds:itemID="{55579B53-BD49-403B-977C-37FA2352C929}"/>
</file>

<file path=docProps/app.xml><?xml version="1.0" encoding="utf-8"?>
<Properties xmlns="http://schemas.openxmlformats.org/officeDocument/2006/extended-properties" xmlns:vt="http://schemas.openxmlformats.org/officeDocument/2006/docPropsVTypes">
  <Template>Normal</Template>
  <TotalTime>0</TotalTime>
  <Pages>4</Pages>
  <Words>1091</Words>
  <Characters>6268</Characters>
  <Application>Microsoft Office Word</Application>
  <DocSecurity>0</DocSecurity>
  <Lines>164</Lines>
  <Paragraphs>136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2026-02-27T05:48:00Z</dcterms:created>
  <dcterms:modified xsi:type="dcterms:W3CDTF">2026-02-27T05:48:00Z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2026-02-27T05:48:08Z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7ebffe41-9733-4ccf-9e17-ba16a6a51fa3</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TaxKeyword">
    <vt:lpwstr/>
  </property>
  <property fmtid="{D5CDD505-2E9C-101B-9397-08002B2CF9AE}" pid="11" name="ComplianceAssetId">
    <vt:lpwstr/>
  </property>
  <property fmtid="{D5CDD505-2E9C-101B-9397-08002B2CF9AE}" pid="12" name="Titles">
    <vt:lpwstr/>
  </property>
  <property fmtid="{D5CDD505-2E9C-101B-9397-08002B2CF9AE}" pid="13" name="Title Type">
    <vt:lpwstr/>
  </property>
  <property fmtid="{D5CDD505-2E9C-101B-9397-08002B2CF9AE}" pid="14" name="_ExtendedDescription">
    <vt:lpwstr/>
  </property>
  <property fmtid="{D5CDD505-2E9C-101B-9397-08002B2CF9AE}" pid="15" name="Offshore Region">
    <vt:lpwstr/>
  </property>
  <property fmtid="{D5CDD505-2E9C-101B-9397-08002B2CF9AE}" pid="16" name="Offshore_x0020_Region">
    <vt:lpwstr/>
  </property>
  <property fmtid="{D5CDD505-2E9C-101B-9397-08002B2CF9AE}" pid="17" name="URL">
    <vt:lpwstr/>
  </property>
  <property fmtid="{D5CDD505-2E9C-101B-9397-08002B2CF9AE}" pid="18" name="xd_Signature">
    <vt:bool>false</vt:bool>
  </property>
  <property fmtid="{D5CDD505-2E9C-101B-9397-08002B2CF9AE}" pid="19" name="Application Library">
    <vt:lpwstr/>
  </property>
  <property fmtid="{D5CDD505-2E9C-101B-9397-08002B2CF9AE}" pid="20" name="Team">
    <vt:lpwstr>5;#Titles|801afcd6-487c-4a4b-bec1-53eb73ea8033</vt:lpwstr>
  </property>
  <property fmtid="{D5CDD505-2E9C-101B-9397-08002B2CF9AE}" pid="21" name="Application_x0020_Library">
    <vt:lpwstr/>
  </property>
  <property fmtid="{D5CDD505-2E9C-101B-9397-08002B2CF9AE}" pid="22" name="_dlc_DocIdItemGuid">
    <vt:lpwstr>c621edb5-702f-403d-87a6-8e4e33ced041</vt:lpwstr>
  </property>
  <property fmtid="{D5CDD505-2E9C-101B-9397-08002B2CF9AE}" pid="23" name="DocumentType">
    <vt:lpwstr/>
  </property>
  <property fmtid="{D5CDD505-2E9C-101B-9397-08002B2CF9AE}" pid="24" name="TriggerFlowInfo">
    <vt:lpwstr/>
  </property>
  <property fmtid="{D5CDD505-2E9C-101B-9397-08002B2CF9AE}" pid="25" name="Title_x0020_Type">
    <vt:lpwstr/>
  </property>
  <property fmtid="{D5CDD505-2E9C-101B-9397-08002B2CF9AE}" pid="26" name="Order">
    <vt:r8>46300</vt:r8>
  </property>
  <property fmtid="{D5CDD505-2E9C-101B-9397-08002B2CF9AE}" pid="27" name="MediaServiceImageTags">
    <vt:lpwstr/>
  </property>
  <property fmtid="{D5CDD505-2E9C-101B-9397-08002B2CF9AE}" pid="28" name="xd_ProgID">
    <vt:lpwstr/>
  </property>
  <property fmtid="{D5CDD505-2E9C-101B-9397-08002B2CF9AE}" pid="29" name="ContentTypeId">
    <vt:lpwstr>0x01010063547D135F865547B104B3688A6EB0DB00F4C4AF551FA6E84F9660D2D5879C24B3</vt:lpwstr>
  </property>
  <property fmtid="{D5CDD505-2E9C-101B-9397-08002B2CF9AE}" pid="30" name="TemplateUrl">
    <vt:lpwstr/>
  </property>
</Properties>
</file>