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Pr="009E68FE" w:rsidRDefault="00262C1B" w:rsidP="00006AFE">
      <w:pPr>
        <w:spacing w:after="240"/>
      </w:pPr>
      <w:bookmarkStart w:id="0" w:name="_Toc19289801"/>
      <w:r w:rsidRPr="009E68FE">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403124EF" w:rsidR="00510815" w:rsidRPr="009E68FE" w:rsidRDefault="00F8108A" w:rsidP="00510815">
      <w:pPr>
        <w:pStyle w:val="Heading1"/>
        <w:spacing w:before="120" w:after="240"/>
        <w:rPr>
          <w:rFonts w:ascii="Aptos Display" w:hAnsi="Aptos Display"/>
        </w:rPr>
      </w:pPr>
      <w:bookmarkStart w:id="1" w:name="_Petroleum_transfers_and"/>
      <w:bookmarkEnd w:id="1"/>
      <w:r w:rsidRPr="009E68FE">
        <w:tab/>
      </w:r>
      <w:r w:rsidRPr="009E68FE">
        <w:br w:type="textWrapping" w:clear="all"/>
      </w:r>
      <w:bookmarkStart w:id="2" w:name="_Toc144911604"/>
      <w:bookmarkStart w:id="3" w:name="_Toc155176735"/>
      <w:bookmarkEnd w:id="0"/>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2"/>
          <w:bookmarkEnd w:id="3"/>
          <w:r w:rsidR="00A42C38" w:rsidRPr="009E68FE">
            <w:rPr>
              <w:rFonts w:ascii="Aptos Display" w:hAnsi="Aptos Display"/>
            </w:rPr>
            <w:t>Petroleum transfers and dealings – forms guidance</w:t>
          </w:r>
        </w:sdtContent>
      </w:sdt>
    </w:p>
    <w:p w14:paraId="469ED7C6" w14:textId="75CAC721" w:rsidR="00510815" w:rsidRPr="009E68FE" w:rsidRDefault="00510815" w:rsidP="00510815">
      <w:pPr>
        <w:spacing w:before="360" w:after="240"/>
        <w:rPr>
          <w:szCs w:val="24"/>
        </w:rPr>
      </w:pPr>
      <w:r w:rsidRPr="009E68FE">
        <w:rPr>
          <w:szCs w:val="24"/>
        </w:rPr>
        <w:t>This document contains general guidance to assist applicants and titleholders in making valid applications. This relates to titles administration under the:</w:t>
      </w:r>
    </w:p>
    <w:p w14:paraId="56C8B034" w14:textId="7F46328C" w:rsidR="00510815" w:rsidRPr="009E68FE" w:rsidRDefault="00510815" w:rsidP="00E5618C">
      <w:pPr>
        <w:pStyle w:val="ListParagraph"/>
        <w:spacing w:after="240"/>
      </w:pPr>
      <w:r w:rsidRPr="5F6AEB7B">
        <w:rPr>
          <w:i/>
        </w:rPr>
        <w:t>Offshore Petroleum and Greenhouse Gas Storage Act 2006</w:t>
      </w:r>
      <w:r>
        <w:t xml:space="preserve"> </w:t>
      </w:r>
      <w:r w:rsidRPr="5F6AEB7B">
        <w:t>(</w:t>
      </w:r>
      <w:r>
        <w:t xml:space="preserve">the </w:t>
      </w:r>
      <w:r w:rsidRPr="5F6AEB7B">
        <w:rPr>
          <w:rStyle w:val="Strong"/>
        </w:rPr>
        <w:t>OPGGS Act</w:t>
      </w:r>
      <w:r>
        <w:t>).</w:t>
      </w:r>
    </w:p>
    <w:p w14:paraId="6C1C9C98" w14:textId="1ADA3030" w:rsidR="00510815" w:rsidRPr="009E68FE" w:rsidRDefault="00510815" w:rsidP="00E5618C">
      <w:pPr>
        <w:pStyle w:val="ListParagraph"/>
        <w:numPr>
          <w:ilvl w:val="0"/>
          <w:numId w:val="14"/>
        </w:numPr>
        <w:spacing w:after="240"/>
        <w:rPr>
          <w:szCs w:val="24"/>
          <w:lang w:eastAsia="en-AU"/>
        </w:rPr>
      </w:pPr>
      <w:r w:rsidRPr="009E68FE">
        <w:rPr>
          <w:i/>
          <w:iCs w:val="0"/>
          <w:szCs w:val="24"/>
        </w:rPr>
        <w:t xml:space="preserve">Offshore Petroleum and Greenhouse Gas Storage (Resource Management and Administration) Regulations </w:t>
      </w:r>
      <w:r w:rsidR="005C6083" w:rsidRPr="009E68FE">
        <w:rPr>
          <w:i/>
          <w:iCs w:val="0"/>
          <w:szCs w:val="24"/>
        </w:rPr>
        <w:t>20</w:t>
      </w:r>
      <w:r w:rsidR="005C6083">
        <w:rPr>
          <w:i/>
          <w:iCs w:val="0"/>
          <w:szCs w:val="24"/>
        </w:rPr>
        <w:t>25</w:t>
      </w:r>
      <w:r w:rsidR="005C6083" w:rsidRPr="009E68FE">
        <w:rPr>
          <w:i/>
          <w:iCs w:val="0"/>
          <w:szCs w:val="24"/>
        </w:rPr>
        <w:t xml:space="preserve"> </w:t>
      </w:r>
      <w:r w:rsidRPr="009E68FE">
        <w:rPr>
          <w:szCs w:val="24"/>
        </w:rPr>
        <w:t xml:space="preserve">(the </w:t>
      </w:r>
      <w:r w:rsidRPr="009E68FE">
        <w:rPr>
          <w:rStyle w:val="Strong"/>
        </w:rPr>
        <w:t>RMA Regulations</w:t>
      </w:r>
      <w:r w:rsidRPr="009E68FE">
        <w:rPr>
          <w:szCs w:val="24"/>
        </w:rPr>
        <w:t xml:space="preserve">). </w:t>
      </w:r>
    </w:p>
    <w:p w14:paraId="20B06E07" w14:textId="77777777" w:rsidR="00510815" w:rsidRPr="009E68FE" w:rsidRDefault="00510815" w:rsidP="00510815">
      <w:pPr>
        <w:spacing w:after="240"/>
        <w:rPr>
          <w:rFonts w:ascii="Aptos" w:hAnsi="Aptos" w:cstheme="minorHAnsi"/>
        </w:rPr>
      </w:pPr>
      <w:bookmarkStart w:id="4" w:name="_Hlk197680999"/>
      <w:r w:rsidRPr="009E68FE">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9E68FE" w:rsidRDefault="00510815" w:rsidP="00510815">
      <w:pPr>
        <w:spacing w:after="240"/>
        <w:rPr>
          <w:rFonts w:ascii="Aptos" w:hAnsi="Aptos" w:cstheme="minorHAnsi"/>
        </w:rPr>
      </w:pPr>
      <w:r w:rsidRPr="009E68FE">
        <w:rPr>
          <w:rFonts w:ascii="Aptos" w:hAnsi="Aptos" w:cstheme="minorHAnsi"/>
        </w:rPr>
        <w:t xml:space="preserve">Before relying on this material, </w:t>
      </w:r>
      <w:r w:rsidRPr="009E68FE">
        <w:rPr>
          <w:rFonts w:ascii="Aptos" w:hAnsi="Aptos" w:cstheme="minorHAnsi"/>
          <w:color w:val="auto"/>
        </w:rPr>
        <w:t xml:space="preserve">users should carefully </w:t>
      </w:r>
      <w:r w:rsidRPr="009E68FE">
        <w:rPr>
          <w:rFonts w:ascii="Aptos" w:hAnsi="Aptos" w:cstheme="minorHAnsi"/>
        </w:rPr>
        <w:t xml:space="preserve">evaluate the accuracy, currency, completeness and relevance of the information, and obtain independent legal or other professional advice relevant to their </w:t>
      </w:r>
      <w:proofErr w:type="gramStart"/>
      <w:r w:rsidRPr="009E68FE">
        <w:rPr>
          <w:rFonts w:ascii="Aptos" w:hAnsi="Aptos" w:cstheme="minorHAnsi"/>
        </w:rPr>
        <w:t>particular circumstances</w:t>
      </w:r>
      <w:proofErr w:type="gramEnd"/>
      <w:r w:rsidRPr="009E68FE">
        <w:rPr>
          <w:rFonts w:ascii="Aptos" w:hAnsi="Aptos" w:cstheme="minorHAnsi"/>
        </w:rPr>
        <w:t>. This document will be reviewed and updated as required.</w:t>
      </w:r>
    </w:p>
    <w:p w14:paraId="7B5F0069" w14:textId="77777777" w:rsidR="00510815" w:rsidRPr="009E68FE" w:rsidRDefault="00510815" w:rsidP="00DB78A2">
      <w:pPr>
        <w:pStyle w:val="Heading2"/>
        <w:spacing w:before="480" w:after="240"/>
        <w:rPr>
          <w:szCs w:val="36"/>
        </w:rPr>
      </w:pPr>
      <w:bookmarkStart w:id="5" w:name="_Revisions"/>
      <w:bookmarkEnd w:id="4"/>
      <w:bookmarkEnd w:id="5"/>
      <w:r w:rsidRPr="009E68FE">
        <w:rPr>
          <w:szCs w:val="36"/>
        </w:rPr>
        <w:t>Revisions</w:t>
      </w:r>
    </w:p>
    <w:p w14:paraId="7804349A" w14:textId="154A853C" w:rsidR="00913B84" w:rsidRPr="009E68FE" w:rsidRDefault="00913B84" w:rsidP="00913B84">
      <w:pPr>
        <w:pStyle w:val="Caption"/>
        <w:keepNext/>
      </w:pPr>
      <w:r w:rsidRPr="009E68FE">
        <w:t xml:space="preserve">Table </w:t>
      </w:r>
      <w:r w:rsidRPr="009E68FE">
        <w:fldChar w:fldCharType="begin"/>
      </w:r>
      <w:r w:rsidRPr="009E68FE">
        <w:instrText xml:space="preserve"> SEQ Table \* ARABIC </w:instrText>
      </w:r>
      <w:r w:rsidRPr="009E68FE">
        <w:fldChar w:fldCharType="separate"/>
      </w:r>
      <w:r w:rsidRPr="009E68FE">
        <w:rPr>
          <w:noProof/>
        </w:rPr>
        <w:t>1</w:t>
      </w:r>
      <w:r w:rsidRPr="009E68FE">
        <w:fldChar w:fldCharType="end"/>
      </w:r>
      <w:r w:rsidRPr="009E68FE">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9E68FE" w14:paraId="0A825E33" w14:textId="77777777">
        <w:trPr>
          <w:trHeight w:val="253"/>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9E68FE" w:rsidRDefault="00510815">
            <w:pPr>
              <w:kinsoku w:val="0"/>
              <w:overflowPunct w:val="0"/>
              <w:autoSpaceDE w:val="0"/>
              <w:autoSpaceDN w:val="0"/>
              <w:adjustRightInd w:val="0"/>
              <w:spacing w:before="60" w:after="60"/>
              <w:ind w:left="57" w:right="57"/>
              <w:rPr>
                <w:rFonts w:cstheme="minorHAnsi"/>
                <w:b/>
                <w:bCs/>
                <w:sz w:val="22"/>
                <w:szCs w:val="24"/>
              </w:rPr>
            </w:pPr>
            <w:r w:rsidRPr="009E68FE">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9E68FE" w:rsidRDefault="00510815">
            <w:pPr>
              <w:kinsoku w:val="0"/>
              <w:overflowPunct w:val="0"/>
              <w:autoSpaceDE w:val="0"/>
              <w:autoSpaceDN w:val="0"/>
              <w:adjustRightInd w:val="0"/>
              <w:spacing w:before="60" w:after="60"/>
              <w:ind w:left="57" w:right="57"/>
              <w:jc w:val="center"/>
              <w:rPr>
                <w:rFonts w:cstheme="minorHAnsi"/>
                <w:b/>
                <w:bCs/>
                <w:sz w:val="22"/>
                <w:szCs w:val="24"/>
              </w:rPr>
            </w:pPr>
            <w:r w:rsidRPr="009E68FE">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9E68FE" w:rsidRDefault="00510815">
            <w:pPr>
              <w:kinsoku w:val="0"/>
              <w:overflowPunct w:val="0"/>
              <w:autoSpaceDE w:val="0"/>
              <w:autoSpaceDN w:val="0"/>
              <w:adjustRightInd w:val="0"/>
              <w:spacing w:before="60" w:after="60"/>
              <w:ind w:left="57" w:right="57"/>
              <w:rPr>
                <w:rFonts w:cstheme="minorHAnsi"/>
                <w:b/>
                <w:bCs/>
                <w:sz w:val="22"/>
                <w:szCs w:val="24"/>
              </w:rPr>
            </w:pPr>
            <w:r w:rsidRPr="009E68FE">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9E68FE" w:rsidRDefault="00510815">
            <w:pPr>
              <w:kinsoku w:val="0"/>
              <w:overflowPunct w:val="0"/>
              <w:autoSpaceDE w:val="0"/>
              <w:autoSpaceDN w:val="0"/>
              <w:adjustRightInd w:val="0"/>
              <w:spacing w:before="60" w:after="60"/>
              <w:ind w:left="57" w:right="57"/>
              <w:rPr>
                <w:rFonts w:cstheme="minorHAnsi"/>
                <w:b/>
                <w:bCs/>
                <w:sz w:val="22"/>
                <w:szCs w:val="24"/>
              </w:rPr>
            </w:pPr>
            <w:r w:rsidRPr="009E68FE">
              <w:rPr>
                <w:rFonts w:cstheme="minorHAnsi"/>
                <w:b/>
                <w:bCs/>
                <w:sz w:val="22"/>
                <w:szCs w:val="24"/>
              </w:rPr>
              <w:t>Jurisdiction</w:t>
            </w:r>
          </w:p>
        </w:tc>
      </w:tr>
      <w:tr w:rsidR="00510815" w:rsidRPr="009E68FE" w14:paraId="6A01A875" w14:textId="77777777">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458374C9" w:rsidR="00510815" w:rsidRPr="009E68FE" w:rsidRDefault="007A357D">
            <w:pPr>
              <w:kinsoku w:val="0"/>
              <w:overflowPunct w:val="0"/>
              <w:autoSpaceDE w:val="0"/>
              <w:autoSpaceDN w:val="0"/>
              <w:adjustRightInd w:val="0"/>
              <w:spacing w:before="60" w:after="60"/>
              <w:ind w:left="57" w:right="57"/>
              <w:rPr>
                <w:rFonts w:cstheme="minorHAnsi"/>
                <w:sz w:val="22"/>
                <w:szCs w:val="24"/>
              </w:rPr>
            </w:pPr>
            <w:r w:rsidRPr="009E68FE">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9E68FE" w:rsidRDefault="00510815">
            <w:pPr>
              <w:kinsoku w:val="0"/>
              <w:overflowPunct w:val="0"/>
              <w:autoSpaceDE w:val="0"/>
              <w:autoSpaceDN w:val="0"/>
              <w:adjustRightInd w:val="0"/>
              <w:spacing w:before="60" w:after="60"/>
              <w:ind w:left="57" w:right="57"/>
              <w:jc w:val="center"/>
              <w:rPr>
                <w:rFonts w:cstheme="minorHAnsi"/>
                <w:sz w:val="22"/>
                <w:szCs w:val="24"/>
              </w:rPr>
            </w:pPr>
            <w:r w:rsidRPr="009E68FE">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07FA0338" w:rsidR="00510815" w:rsidRPr="009E68FE" w:rsidRDefault="00510815">
            <w:pPr>
              <w:kinsoku w:val="0"/>
              <w:overflowPunct w:val="0"/>
              <w:autoSpaceDE w:val="0"/>
              <w:autoSpaceDN w:val="0"/>
              <w:adjustRightInd w:val="0"/>
              <w:spacing w:before="60" w:after="60"/>
              <w:ind w:left="57" w:right="57"/>
              <w:rPr>
                <w:rFonts w:cstheme="minorHAnsi"/>
                <w:sz w:val="22"/>
                <w:szCs w:val="24"/>
              </w:rPr>
            </w:pPr>
            <w:r w:rsidRPr="009E68FE">
              <w:rPr>
                <w:rFonts w:cstheme="minorHAnsi"/>
                <w:sz w:val="22"/>
                <w:szCs w:val="24"/>
              </w:rPr>
              <w:t xml:space="preserve">Separate the NOPTA Forms Guidance Petroleum and create </w:t>
            </w:r>
            <w:r w:rsidR="000D095E" w:rsidRPr="009E68FE">
              <w:rPr>
                <w:rFonts w:cstheme="minorHAnsi"/>
                <w:sz w:val="22"/>
                <w:szCs w:val="24"/>
              </w:rPr>
              <w:t>n</w:t>
            </w:r>
            <w:r w:rsidRPr="009E68FE">
              <w:rPr>
                <w:rFonts w:cstheme="minorHAnsi"/>
                <w:sz w:val="22"/>
                <w:szCs w:val="24"/>
              </w:rPr>
              <w:t xml:space="preserve">ew forms guidance specific to </w:t>
            </w:r>
            <w:r w:rsidR="00426F89" w:rsidRPr="009E68FE">
              <w:rPr>
                <w:rFonts w:cstheme="minorHAnsi"/>
                <w:sz w:val="22"/>
                <w:szCs w:val="24"/>
              </w:rPr>
              <w:t xml:space="preserve">petroleum transfers and dealings </w:t>
            </w:r>
            <w:r w:rsidRPr="009E68FE">
              <w:rPr>
                <w:rFonts w:cstheme="minorHAnsi"/>
                <w:sz w:val="22"/>
                <w:szCs w:val="24"/>
              </w:rPr>
              <w:t>applications</w:t>
            </w:r>
            <w:r w:rsidR="001212D4">
              <w:rPr>
                <w:rFonts w:cstheme="minorHAnsi"/>
                <w:sz w:val="22"/>
                <w:szCs w:val="24"/>
              </w:rPr>
              <w:t>,</w:t>
            </w:r>
            <w:r w:rsidR="001212D4">
              <w:rPr>
                <w:rFonts w:ascii="Aptos" w:hAnsi="Aptos" w:cstheme="minorHAnsi"/>
                <w:sz w:val="22"/>
                <w:szCs w:val="24"/>
              </w:rPr>
              <w:t xml:space="preserve"> replace prescribed instrument with notifiable instruments</w:t>
            </w:r>
            <w:r w:rsidR="001212D4">
              <w:rPr>
                <w:rFonts w:cstheme="minorHAnsi"/>
                <w:sz w:val="22"/>
                <w:szCs w:val="24"/>
              </w:rPr>
              <w:t xml:space="preserve"> and update </w:t>
            </w:r>
            <w:r w:rsidR="003C373B">
              <w:rPr>
                <w:rFonts w:cstheme="minorHAnsi"/>
                <w:sz w:val="22"/>
                <w:szCs w:val="24"/>
              </w:rPr>
              <w:t>references to the RMA Regulations</w:t>
            </w:r>
            <w:r w:rsidR="00CC7F2E">
              <w:rPr>
                <w:rFonts w:cstheme="minorHAnsi"/>
                <w:sz w:val="22"/>
                <w:szCs w:val="24"/>
              </w:rPr>
              <w:t>, Signatures</w:t>
            </w:r>
            <w:r w:rsidR="00895FED">
              <w:rPr>
                <w:rFonts w:cstheme="minorHAnsi"/>
                <w:sz w:val="22"/>
                <w:szCs w:val="24"/>
              </w:rPr>
              <w:t>, SI</w:t>
            </w:r>
            <w:r w:rsidR="00CC7F2E">
              <w:rPr>
                <w:rFonts w:cstheme="minorHAnsi"/>
                <w:sz w:val="22"/>
                <w:szCs w:val="24"/>
              </w:rPr>
              <w:t xml:space="preserve"> </w:t>
            </w:r>
            <w:r w:rsidR="006E1E15">
              <w:rPr>
                <w:rFonts w:cstheme="minorHAnsi"/>
                <w:sz w:val="22"/>
                <w:szCs w:val="24"/>
              </w:rPr>
              <w:t xml:space="preserve">and Declarations </w:t>
            </w:r>
            <w:r w:rsidR="00CC7F2E">
              <w:rPr>
                <w:rFonts w:cstheme="minorHAnsi"/>
                <w:sz w:val="22"/>
                <w:szCs w:val="24"/>
              </w:rPr>
              <w:t>fact sheet</w:t>
            </w:r>
            <w:r w:rsidR="006E1E15">
              <w:rPr>
                <w:rFonts w:cstheme="minorHAnsi"/>
                <w:sz w:val="22"/>
                <w:szCs w:val="24"/>
              </w:rPr>
              <w:t>s and Declarations FAQ</w:t>
            </w:r>
            <w:r w:rsidRPr="009E68FE">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9E68FE" w:rsidRDefault="00510815">
            <w:pPr>
              <w:kinsoku w:val="0"/>
              <w:overflowPunct w:val="0"/>
              <w:autoSpaceDE w:val="0"/>
              <w:autoSpaceDN w:val="0"/>
              <w:adjustRightInd w:val="0"/>
              <w:spacing w:before="60" w:after="60"/>
              <w:ind w:left="57" w:right="57"/>
              <w:rPr>
                <w:rFonts w:cstheme="minorHAnsi"/>
                <w:sz w:val="22"/>
                <w:szCs w:val="24"/>
              </w:rPr>
            </w:pPr>
            <w:r w:rsidRPr="009E68FE">
              <w:rPr>
                <w:rFonts w:cstheme="minorHAnsi"/>
                <w:sz w:val="22"/>
                <w:szCs w:val="24"/>
              </w:rPr>
              <w:t>Commonwealth</w:t>
            </w:r>
          </w:p>
        </w:tc>
      </w:tr>
    </w:tbl>
    <w:p w14:paraId="5CA883D1" w14:textId="77777777" w:rsidR="00510815" w:rsidRPr="009E68FE"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9E68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000000" w:themeColor="text1"/>
          <w:kern w:val="0"/>
          <w14:ligatures w14:val="none"/>
        </w:rPr>
      </w:sdtEndPr>
      <w:sdtContent>
        <w:p w14:paraId="47D5D7AB" w14:textId="77777777" w:rsidR="00510815" w:rsidRPr="009E68FE" w:rsidRDefault="00510815" w:rsidP="00DB78A2">
          <w:pPr>
            <w:pStyle w:val="Heading2"/>
            <w:rPr>
              <w:szCs w:val="36"/>
            </w:rPr>
          </w:pPr>
          <w:r w:rsidRPr="009E68FE">
            <w:rPr>
              <w:szCs w:val="36"/>
            </w:rPr>
            <w:t>Table of contents</w:t>
          </w:r>
        </w:p>
        <w:p w14:paraId="71BFA6CA" w14:textId="4B1091EA" w:rsidR="00510815" w:rsidRPr="00202C55" w:rsidRDefault="00FF60CF" w:rsidP="00510815">
          <w:pPr>
            <w:pStyle w:val="TOC1"/>
            <w:spacing w:before="0" w:after="0"/>
            <w:rPr>
              <w:szCs w:val="24"/>
            </w:rPr>
          </w:pPr>
          <w:hyperlink w:anchor="_Petroleum_transfers_and" w:history="1">
            <w:r w:rsidRPr="00202C55">
              <w:rPr>
                <w:rStyle w:val="Hyperlink"/>
                <w:szCs w:val="24"/>
              </w:rPr>
              <w:t>Petroleum transfers and dealings – forms guidance</w:t>
            </w:r>
          </w:hyperlink>
          <w:r w:rsidR="00510815" w:rsidRPr="00202C55">
            <w:rPr>
              <w:szCs w:val="24"/>
            </w:rPr>
            <w:ptab w:relativeTo="margin" w:alignment="right" w:leader="dot"/>
          </w:r>
          <w:r w:rsidR="00510815" w:rsidRPr="00202C55">
            <w:rPr>
              <w:szCs w:val="24"/>
            </w:rPr>
            <w:t>1</w:t>
          </w:r>
        </w:p>
        <w:bookmarkStart w:id="6" w:name="_Hlk197680961"/>
        <w:p w14:paraId="606E9442" w14:textId="591B2D38" w:rsidR="00510815" w:rsidRPr="00202C55" w:rsidRDefault="00510815" w:rsidP="00510815">
          <w:pPr>
            <w:pStyle w:val="TOC1"/>
            <w:tabs>
              <w:tab w:val="clear" w:pos="9016"/>
            </w:tabs>
            <w:spacing w:before="0" w:after="0"/>
            <w:rPr>
              <w:szCs w:val="24"/>
            </w:rPr>
          </w:pPr>
          <w:r w:rsidRPr="00202C55">
            <w:rPr>
              <w:szCs w:val="24"/>
            </w:rPr>
            <w:fldChar w:fldCharType="begin"/>
          </w:r>
          <w:r w:rsidR="003B357D" w:rsidRPr="00202C55">
            <w:rPr>
              <w:szCs w:val="24"/>
            </w:rPr>
            <w:instrText>HYPERLINK  \l "_Revisions"</w:instrText>
          </w:r>
          <w:r w:rsidRPr="00202C55">
            <w:rPr>
              <w:szCs w:val="24"/>
            </w:rPr>
          </w:r>
          <w:r w:rsidRPr="00202C55">
            <w:rPr>
              <w:szCs w:val="24"/>
            </w:rPr>
            <w:fldChar w:fldCharType="separate"/>
          </w:r>
          <w:r w:rsidRPr="00202C55">
            <w:rPr>
              <w:rStyle w:val="Hyperlink"/>
              <w:szCs w:val="24"/>
            </w:rPr>
            <w:t>Revisions</w:t>
          </w:r>
          <w:r w:rsidRPr="00202C55">
            <w:rPr>
              <w:szCs w:val="24"/>
            </w:rPr>
            <w:fldChar w:fldCharType="end"/>
          </w:r>
          <w:r w:rsidRPr="00202C55">
            <w:rPr>
              <w:szCs w:val="24"/>
            </w:rPr>
            <w:ptab w:relativeTo="margin" w:alignment="right" w:leader="dot"/>
          </w:r>
          <w:r w:rsidRPr="00202C55">
            <w:rPr>
              <w:szCs w:val="24"/>
            </w:rPr>
            <w:t>1</w:t>
          </w:r>
        </w:p>
        <w:p w14:paraId="0D3A9201" w14:textId="3900E6E9" w:rsidR="00510815" w:rsidRPr="00202C55" w:rsidRDefault="00510815" w:rsidP="00510815">
          <w:pPr>
            <w:pStyle w:val="TOC1"/>
            <w:tabs>
              <w:tab w:val="clear" w:pos="9016"/>
            </w:tabs>
            <w:spacing w:before="0" w:after="0"/>
            <w:rPr>
              <w:szCs w:val="24"/>
            </w:rPr>
          </w:pPr>
          <w:hyperlink w:anchor="_Accessibility" w:history="1">
            <w:r w:rsidRPr="00202C55">
              <w:rPr>
                <w:rStyle w:val="Hyperlink"/>
                <w:szCs w:val="24"/>
              </w:rPr>
              <w:t>Accessibility</w:t>
            </w:r>
          </w:hyperlink>
          <w:r w:rsidRPr="00202C55">
            <w:rPr>
              <w:szCs w:val="24"/>
            </w:rPr>
            <w:ptab w:relativeTo="margin" w:alignment="right" w:leader="dot"/>
          </w:r>
          <w:r w:rsidR="00965698" w:rsidRPr="00202C55">
            <w:rPr>
              <w:szCs w:val="24"/>
            </w:rPr>
            <w:t>1</w:t>
          </w:r>
        </w:p>
        <w:bookmarkEnd w:id="6"/>
        <w:p w14:paraId="1AFFE4AA" w14:textId="1FFD61D8" w:rsidR="00510815" w:rsidRPr="00202C55" w:rsidRDefault="00510815" w:rsidP="00510815">
          <w:pPr>
            <w:pStyle w:val="TOC2"/>
            <w:spacing w:before="0" w:after="0"/>
            <w:ind w:right="0"/>
            <w:rPr>
              <w:szCs w:val="24"/>
            </w:rPr>
          </w:pPr>
          <w:r w:rsidRPr="00202C55">
            <w:rPr>
              <w:szCs w:val="24"/>
            </w:rPr>
            <w:fldChar w:fldCharType="begin"/>
          </w:r>
          <w:r w:rsidR="00FF60CF" w:rsidRPr="00202C55">
            <w:rPr>
              <w:szCs w:val="24"/>
            </w:rPr>
            <w:instrText>HYPERLINK  \l "_Approval_of_a"</w:instrText>
          </w:r>
          <w:r w:rsidRPr="00202C55">
            <w:rPr>
              <w:szCs w:val="24"/>
            </w:rPr>
          </w:r>
          <w:r w:rsidRPr="00202C55">
            <w:rPr>
              <w:szCs w:val="24"/>
            </w:rPr>
            <w:fldChar w:fldCharType="separate"/>
          </w:r>
          <w:r w:rsidR="00FF60CF" w:rsidRPr="00202C55">
            <w:rPr>
              <w:rStyle w:val="Hyperlink"/>
              <w:szCs w:val="24"/>
            </w:rPr>
            <w:t>Approval of a dealing affecting a petroleum title</w:t>
          </w:r>
          <w:r w:rsidRPr="00202C55">
            <w:rPr>
              <w:szCs w:val="24"/>
            </w:rPr>
            <w:fldChar w:fldCharType="end"/>
          </w:r>
          <w:r w:rsidRPr="00202C55">
            <w:rPr>
              <w:szCs w:val="24"/>
            </w:rPr>
            <w:ptab w:relativeTo="margin" w:alignment="right" w:leader="dot"/>
          </w:r>
          <w:r w:rsidRPr="00202C55">
            <w:rPr>
              <w:szCs w:val="24"/>
            </w:rPr>
            <w:t>2</w:t>
          </w:r>
        </w:p>
        <w:p w14:paraId="571AA704" w14:textId="147401D1" w:rsidR="00510815" w:rsidRPr="00202C55" w:rsidRDefault="007F625D" w:rsidP="00510815">
          <w:pPr>
            <w:pStyle w:val="TOC2"/>
            <w:spacing w:before="0" w:after="0"/>
            <w:ind w:right="0"/>
            <w:rPr>
              <w:szCs w:val="24"/>
            </w:rPr>
          </w:pPr>
          <w:hyperlink w:anchor="_Approval_of_transfer" w:history="1">
            <w:r w:rsidRPr="00202C55">
              <w:rPr>
                <w:rStyle w:val="Hyperlink"/>
                <w:rFonts w:ascii="Aptos" w:hAnsi="Aptos"/>
                <w:noProof/>
                <w:szCs w:val="24"/>
              </w:rPr>
              <w:t>Approval of transfer of a petroleum title</w:t>
            </w:r>
          </w:hyperlink>
          <w:r w:rsidR="00510815" w:rsidRPr="00202C55">
            <w:rPr>
              <w:szCs w:val="24"/>
            </w:rPr>
            <w:ptab w:relativeTo="margin" w:alignment="right" w:leader="dot"/>
          </w:r>
          <w:r w:rsidRPr="00202C55">
            <w:rPr>
              <w:noProof/>
              <w:webHidden/>
              <w:szCs w:val="24"/>
            </w:rPr>
            <w:t>4</w:t>
          </w:r>
        </w:p>
      </w:sdtContent>
    </w:sdt>
    <w:p w14:paraId="34863A04" w14:textId="77777777" w:rsidR="00510815" w:rsidRPr="009E68FE" w:rsidRDefault="00510815" w:rsidP="00DB78A2">
      <w:pPr>
        <w:pStyle w:val="Heading2"/>
        <w:spacing w:before="480"/>
      </w:pPr>
      <w:bookmarkStart w:id="7" w:name="_Accessibility"/>
      <w:bookmarkEnd w:id="7"/>
      <w:r w:rsidRPr="009E68FE">
        <w:rPr>
          <w:lang w:eastAsia="en-AU"/>
        </w:rPr>
        <w:t>A</w:t>
      </w:r>
      <w:r w:rsidRPr="009E68FE">
        <w:t>ccessibility</w:t>
      </w:r>
    </w:p>
    <w:p w14:paraId="1C6C8512" w14:textId="77777777" w:rsidR="00510815" w:rsidRPr="009E68FE" w:rsidRDefault="00510815" w:rsidP="00510815">
      <w:pPr>
        <w:spacing w:after="240"/>
        <w:rPr>
          <w:szCs w:val="28"/>
        </w:rPr>
      </w:pPr>
      <w:r w:rsidRPr="009E68FE">
        <w:rPr>
          <w:szCs w:val="28"/>
        </w:rPr>
        <w:t xml:space="preserve">If you are having difficulty using this document, please email </w:t>
      </w:r>
      <w:hyperlink r:id="rId9" w:history="1">
        <w:r w:rsidRPr="009E68FE">
          <w:rPr>
            <w:rStyle w:val="Hyperlink"/>
            <w:szCs w:val="28"/>
          </w:rPr>
          <w:t>titles@nopta.gov.au</w:t>
        </w:r>
      </w:hyperlink>
      <w:r w:rsidRPr="009E68FE">
        <w:rPr>
          <w:szCs w:val="28"/>
        </w:rPr>
        <w:t>.</w:t>
      </w:r>
    </w:p>
    <w:p w14:paraId="4E788D70" w14:textId="77777777" w:rsidR="00426F89" w:rsidRPr="009E68FE" w:rsidRDefault="00426F89" w:rsidP="00006AFE">
      <w:pPr>
        <w:pStyle w:val="Heading2"/>
        <w:spacing w:after="240"/>
        <w:sectPr w:rsidR="00426F89" w:rsidRPr="009E68FE" w:rsidSect="003D28B2">
          <w:headerReference w:type="default" r:id="rId10"/>
          <w:footerReference w:type="default" r:id="rId11"/>
          <w:footerReference w:type="first" r:id="rId12"/>
          <w:pgSz w:w="11906" w:h="16838"/>
          <w:pgMar w:top="851" w:right="1134" w:bottom="851" w:left="1134" w:header="454" w:footer="567" w:gutter="0"/>
          <w:cols w:space="708"/>
          <w:titlePg/>
          <w:docGrid w:linePitch="360"/>
        </w:sectPr>
      </w:pPr>
    </w:p>
    <w:p w14:paraId="28FC346B" w14:textId="01DC22E8" w:rsidR="004C0441" w:rsidRPr="009E68FE" w:rsidRDefault="00D17064" w:rsidP="00006AFE">
      <w:pPr>
        <w:pStyle w:val="Heading2"/>
        <w:spacing w:after="240"/>
      </w:pPr>
      <w:bookmarkStart w:id="8" w:name="_Approval_of_a"/>
      <w:bookmarkEnd w:id="8"/>
      <w:r w:rsidRPr="009E68FE">
        <w:lastRenderedPageBreak/>
        <w:t>Approval of a dealing affecting a petroleum title</w:t>
      </w:r>
    </w:p>
    <w:p w14:paraId="6E73C8A8" w14:textId="1330359D" w:rsidR="004C0441" w:rsidRPr="009E68FE" w:rsidRDefault="004C0441" w:rsidP="000830E8">
      <w:pPr>
        <w:spacing w:before="240"/>
        <w:rPr>
          <w:lang w:eastAsia="en-AU"/>
        </w:rPr>
      </w:pPr>
      <w:r w:rsidRPr="009E68FE">
        <w:rPr>
          <w:lang w:eastAsia="en-AU"/>
        </w:rPr>
        <w:t xml:space="preserve">In making an application under </w:t>
      </w:r>
      <w:r w:rsidR="00F742FE" w:rsidRPr="009E68FE">
        <w:rPr>
          <w:rFonts w:ascii="Aptos" w:hAnsi="Aptos" w:cstheme="minorHAnsi"/>
        </w:rPr>
        <w:t xml:space="preserve">sections 488 and 489 </w:t>
      </w:r>
      <w:r w:rsidRPr="009E68FE">
        <w:rPr>
          <w:lang w:eastAsia="en-AU"/>
        </w:rPr>
        <w:t xml:space="preserve">of the OPGGS Act, please refer to following </w:t>
      </w:r>
      <w:r w:rsidR="00D2579B" w:rsidRPr="009E68FE">
        <w:rPr>
          <w:lang w:eastAsia="en-AU"/>
        </w:rPr>
        <w:t>material</w:t>
      </w:r>
      <w:r w:rsidRPr="009E68FE">
        <w:rPr>
          <w:lang w:eastAsia="en-AU"/>
        </w:rPr>
        <w:t>.</w:t>
      </w:r>
    </w:p>
    <w:p w14:paraId="6AE5C26D" w14:textId="77777777" w:rsidR="004C0441" w:rsidRPr="009E68FE" w:rsidRDefault="004C0441" w:rsidP="000830E8">
      <w:pPr>
        <w:pStyle w:val="Heading3"/>
        <w:rPr>
          <w:lang w:eastAsia="en-AU"/>
        </w:rPr>
      </w:pPr>
      <w:r w:rsidRPr="009E68FE">
        <w:rPr>
          <w:lang w:eastAsia="en-AU"/>
        </w:rPr>
        <w:t>Legislation</w:t>
      </w:r>
    </w:p>
    <w:p w14:paraId="0B60B0EF" w14:textId="4EEA8619" w:rsidR="004C0441" w:rsidRPr="009E68FE" w:rsidRDefault="004C0441" w:rsidP="000830E8">
      <w:pPr>
        <w:spacing w:before="240"/>
        <w:rPr>
          <w:lang w:eastAsia="en-AU"/>
        </w:rPr>
      </w:pPr>
      <w:r w:rsidRPr="009E68FE">
        <w:rPr>
          <w:lang w:eastAsia="en-AU"/>
        </w:rPr>
        <w:t xml:space="preserve">Part </w:t>
      </w:r>
      <w:r w:rsidR="00F742FE" w:rsidRPr="009E68FE">
        <w:rPr>
          <w:lang w:eastAsia="en-AU"/>
        </w:rPr>
        <w:t>4.6</w:t>
      </w:r>
      <w:r w:rsidRPr="009E68FE">
        <w:rPr>
          <w:lang w:eastAsia="en-AU"/>
        </w:rPr>
        <w:t xml:space="preserve"> of the OPGGS Act</w:t>
      </w:r>
      <w:r w:rsidR="00200B3C" w:rsidRPr="009E68FE">
        <w:rPr>
          <w:lang w:eastAsia="en-AU"/>
        </w:rPr>
        <w:t>.</w:t>
      </w:r>
    </w:p>
    <w:p w14:paraId="17707281" w14:textId="4F8431E7" w:rsidR="004C0441" w:rsidRPr="009E68FE" w:rsidRDefault="004C0441" w:rsidP="000830E8">
      <w:pPr>
        <w:pStyle w:val="Heading3"/>
        <w:rPr>
          <w:lang w:eastAsia="en-AU"/>
        </w:rPr>
      </w:pPr>
      <w:r w:rsidRPr="009E68FE">
        <w:rPr>
          <w:lang w:eastAsia="en-AU"/>
        </w:rPr>
        <w:t>Regulations</w:t>
      </w:r>
    </w:p>
    <w:p w14:paraId="21B245C1" w14:textId="3F776925" w:rsidR="0056049D" w:rsidRPr="009E68FE" w:rsidRDefault="00895FED" w:rsidP="000830E8">
      <w:pPr>
        <w:spacing w:before="240"/>
        <w:rPr>
          <w:lang w:eastAsia="en-AU"/>
        </w:rPr>
      </w:pPr>
      <w:r w:rsidRPr="009E68FE">
        <w:rPr>
          <w:lang w:eastAsia="en-AU"/>
        </w:rPr>
        <w:t xml:space="preserve">Not </w:t>
      </w:r>
      <w:r>
        <w:rPr>
          <w:lang w:eastAsia="en-AU"/>
        </w:rPr>
        <w:t>applicable</w:t>
      </w:r>
      <w:r w:rsidR="0056049D" w:rsidRPr="009E68FE">
        <w:rPr>
          <w:lang w:eastAsia="en-AU"/>
        </w:rPr>
        <w:t>.</w:t>
      </w:r>
    </w:p>
    <w:p w14:paraId="32D5C8F5" w14:textId="302D2838" w:rsidR="004C0441" w:rsidRPr="009E68FE" w:rsidRDefault="004C0441" w:rsidP="000830E8">
      <w:pPr>
        <w:pStyle w:val="Heading3"/>
        <w:rPr>
          <w:lang w:eastAsia="en-AU"/>
        </w:rPr>
      </w:pPr>
      <w:r w:rsidRPr="009E68FE">
        <w:t>Guidance material</w:t>
      </w:r>
    </w:p>
    <w:p w14:paraId="3AF55B6D" w14:textId="42BD4FE3" w:rsidR="00AE12CA" w:rsidRPr="009E68FE" w:rsidRDefault="00BE34CF" w:rsidP="000830E8">
      <w:pPr>
        <w:spacing w:before="240"/>
        <w:rPr>
          <w:lang w:eastAsia="en-AU"/>
        </w:rPr>
      </w:pPr>
      <w:bookmarkStart w:id="9" w:name="_Hlk197691061"/>
      <w:bookmarkStart w:id="10" w:name="_Hlk198199738"/>
      <w:bookmarkStart w:id="11" w:name="_Hlk198199838"/>
      <w:bookmarkStart w:id="12" w:name="_Hlk198202246"/>
      <w:bookmarkStart w:id="13" w:name="_Hlk197505322"/>
      <w:bookmarkStart w:id="14" w:name="_Hlk198201840"/>
      <w:r w:rsidRPr="00CA151C">
        <w:rPr>
          <w:lang w:eastAsia="en-AU"/>
        </w:rPr>
        <w:t>Guidelines</w:t>
      </w:r>
      <w:r>
        <w:rPr>
          <w:lang w:eastAsia="en-AU"/>
        </w:rPr>
        <w:t xml:space="preserve">, </w:t>
      </w:r>
      <w:r w:rsidRPr="00CA151C">
        <w:rPr>
          <w:lang w:eastAsia="en-AU"/>
        </w:rPr>
        <w:t xml:space="preserve">fact sheets </w:t>
      </w:r>
      <w:r>
        <w:rPr>
          <w:lang w:eastAsia="en-AU"/>
        </w:rPr>
        <w:t xml:space="preserve">and FAQs </w:t>
      </w:r>
      <w:bookmarkEnd w:id="9"/>
      <w:r w:rsidR="00AE12CA" w:rsidRPr="009E68FE">
        <w:rPr>
          <w:lang w:eastAsia="en-AU"/>
        </w:rPr>
        <w:t>have been developed to assists applicants and titleholders to understand the expectations of decision makers and to provide useful guidance when making applications.</w:t>
      </w:r>
    </w:p>
    <w:p w14:paraId="18C24922" w14:textId="33AB24A6" w:rsidR="000D095E" w:rsidRPr="009E68FE" w:rsidRDefault="000D095E" w:rsidP="000830E8">
      <w:pPr>
        <w:spacing w:before="240"/>
        <w:rPr>
          <w:lang w:eastAsia="en-AU"/>
        </w:rPr>
      </w:pPr>
      <w:r w:rsidRPr="5F6AEB7B">
        <w:rPr>
          <w:lang w:eastAsia="en-AU"/>
        </w:rPr>
        <w:t xml:space="preserve">The following </w:t>
      </w:r>
      <w:hyperlink r:id="rId13" w:tooltip="Link to guidelines page">
        <w:r w:rsidR="00533665" w:rsidRPr="082D8B85">
          <w:rPr>
            <w:rStyle w:val="Hyperlink"/>
            <w:lang w:eastAsia="en-AU"/>
          </w:rPr>
          <w:t>guideline</w:t>
        </w:r>
      </w:hyperlink>
      <w:r w:rsidRPr="5F6AEB7B">
        <w:rPr>
          <w:lang w:eastAsia="en-AU"/>
        </w:rPr>
        <w:t xml:space="preserve"> </w:t>
      </w:r>
      <w:r w:rsidR="0075119D">
        <w:rPr>
          <w:lang w:eastAsia="en-AU"/>
        </w:rPr>
        <w:t>is</w:t>
      </w:r>
      <w:r w:rsidR="0075119D" w:rsidRPr="5F6AEB7B">
        <w:rPr>
          <w:lang w:eastAsia="en-AU"/>
        </w:rPr>
        <w:t xml:space="preserve"> </w:t>
      </w:r>
      <w:r w:rsidRPr="5F6AEB7B">
        <w:rPr>
          <w:lang w:eastAsia="en-AU"/>
        </w:rPr>
        <w:t>available on our website to assist you in making an application</w:t>
      </w:r>
      <w:bookmarkEnd w:id="10"/>
      <w:r w:rsidRPr="5F6AEB7B">
        <w:rPr>
          <w:lang w:eastAsia="en-AU"/>
        </w:rPr>
        <w:t xml:space="preserve">: </w:t>
      </w:r>
    </w:p>
    <w:bookmarkEnd w:id="11"/>
    <w:p w14:paraId="088F63E6" w14:textId="57409CC1" w:rsidR="00CC7E08" w:rsidRPr="009E68FE" w:rsidRDefault="00B131F9" w:rsidP="5F6AEB7B">
      <w:pPr>
        <w:pStyle w:val="ListParagraph"/>
        <w:rPr>
          <w:rStyle w:val="Hyperlink"/>
          <w:i/>
          <w:color w:val="5F5F5F"/>
          <w:spacing w:val="-2"/>
        </w:rPr>
      </w:pPr>
      <w:r>
        <w:t>Guideline: Transfers,</w:t>
      </w:r>
      <w:r w:rsidR="003C1B33">
        <w:t xml:space="preserve"> dealings, change in control and other titleholder transactions </w:t>
      </w:r>
      <w:r>
        <w:t>(</w:t>
      </w:r>
      <w:r w:rsidRPr="5F6AEB7B">
        <w:rPr>
          <w:rStyle w:val="Strong"/>
        </w:rPr>
        <w:t>TAD Guideline</w:t>
      </w:r>
      <w:r>
        <w:t>)</w:t>
      </w:r>
      <w:r w:rsidR="460521A0">
        <w:t>.</w:t>
      </w:r>
    </w:p>
    <w:bookmarkEnd w:id="12"/>
    <w:p w14:paraId="23AC2C95" w14:textId="77777777" w:rsidR="007C37B7" w:rsidRPr="009E68FE" w:rsidRDefault="007C37B7" w:rsidP="007C37B7">
      <w:pPr>
        <w:spacing w:before="240"/>
        <w:rPr>
          <w:lang w:eastAsia="en-AU"/>
        </w:rPr>
      </w:pPr>
      <w:r w:rsidRPr="009E68FE">
        <w:rPr>
          <w:lang w:eastAsia="en-AU"/>
        </w:rPr>
        <w:t xml:space="preserve">The following </w:t>
      </w:r>
      <w:hyperlink r:id="rId14" w:tooltip="Link to fact sheet page" w:history="1">
        <w:r w:rsidRPr="00A712A3">
          <w:rPr>
            <w:rStyle w:val="Hyperlink"/>
            <w:lang w:eastAsia="en-AU"/>
          </w:rPr>
          <w:t>fact sheets</w:t>
        </w:r>
      </w:hyperlink>
      <w:r w:rsidRPr="007D19FD">
        <w:rPr>
          <w:lang w:eastAsia="en-AU"/>
        </w:rPr>
        <w:t xml:space="preserve"> </w:t>
      </w:r>
      <w:r w:rsidRPr="009E68FE">
        <w:rPr>
          <w:lang w:eastAsia="en-AU"/>
        </w:rPr>
        <w:t>are available on our website to assist you in making an application:</w:t>
      </w:r>
    </w:p>
    <w:p w14:paraId="54DA1E7D" w14:textId="7F10A913" w:rsidR="003223CF" w:rsidRPr="003223CF" w:rsidRDefault="003223CF" w:rsidP="000830E8">
      <w:pPr>
        <w:pStyle w:val="ListParagraph"/>
        <w:spacing w:before="240"/>
      </w:pPr>
      <w:r w:rsidRPr="003223CF">
        <w:rPr>
          <w:rFonts w:ascii="Aptos" w:hAnsi="Aptos"/>
          <w:color w:val="auto"/>
          <w:szCs w:val="24"/>
        </w:rPr>
        <w:t>Signatures fact</w:t>
      </w:r>
      <w:r w:rsidR="00895FED">
        <w:rPr>
          <w:rFonts w:ascii="Aptos" w:hAnsi="Aptos"/>
          <w:color w:val="auto"/>
          <w:szCs w:val="24"/>
        </w:rPr>
        <w:t xml:space="preserve"> </w:t>
      </w:r>
      <w:r w:rsidRPr="003223CF">
        <w:rPr>
          <w:rFonts w:ascii="Aptos" w:hAnsi="Aptos"/>
          <w:color w:val="auto"/>
          <w:szCs w:val="24"/>
        </w:rPr>
        <w:t>sheet</w:t>
      </w:r>
      <w:r>
        <w:rPr>
          <w:rFonts w:ascii="Aptos" w:hAnsi="Aptos"/>
          <w:color w:val="auto"/>
          <w:szCs w:val="24"/>
        </w:rPr>
        <w:t>.</w:t>
      </w:r>
    </w:p>
    <w:p w14:paraId="6365538B" w14:textId="730FD259" w:rsidR="003732B5" w:rsidRPr="009E68FE" w:rsidRDefault="00302724" w:rsidP="000830E8">
      <w:pPr>
        <w:pStyle w:val="ListParagraph"/>
        <w:spacing w:before="240"/>
      </w:pPr>
      <w:r>
        <w:t>D</w:t>
      </w:r>
      <w:r w:rsidRPr="00670AD8">
        <w:t xml:space="preserve">ealings </w:t>
      </w:r>
      <w:r w:rsidR="002C7D8D" w:rsidRPr="00670AD8">
        <w:t>–</w:t>
      </w:r>
      <w:r w:rsidR="003662FB">
        <w:t xml:space="preserve"> </w:t>
      </w:r>
      <w:r w:rsidR="002C7D8D">
        <w:t>S</w:t>
      </w:r>
      <w:r w:rsidR="003C1B33">
        <w:t xml:space="preserve">upplementary instruments </w:t>
      </w:r>
      <w:r w:rsidR="003732B5">
        <w:t>(</w:t>
      </w:r>
      <w:r w:rsidR="003732B5" w:rsidRPr="5F6AEB7B">
        <w:rPr>
          <w:rStyle w:val="Strong"/>
        </w:rPr>
        <w:t xml:space="preserve">SI </w:t>
      </w:r>
      <w:r w:rsidR="00F65491" w:rsidRPr="5F6AEB7B">
        <w:rPr>
          <w:rStyle w:val="Strong"/>
        </w:rPr>
        <w:t>f</w:t>
      </w:r>
      <w:r w:rsidR="003732B5" w:rsidRPr="5F6AEB7B">
        <w:rPr>
          <w:rStyle w:val="Strong"/>
        </w:rPr>
        <w:t>act</w:t>
      </w:r>
      <w:r w:rsidR="00F65491" w:rsidRPr="5F6AEB7B">
        <w:rPr>
          <w:rStyle w:val="Strong"/>
        </w:rPr>
        <w:t xml:space="preserve"> </w:t>
      </w:r>
      <w:r w:rsidR="003732B5" w:rsidRPr="5F6AEB7B">
        <w:rPr>
          <w:rStyle w:val="Strong"/>
        </w:rPr>
        <w:t>sheet</w:t>
      </w:r>
      <w:r w:rsidR="003732B5">
        <w:t>)</w:t>
      </w:r>
      <w:r w:rsidR="06EED131">
        <w:t>.</w:t>
      </w:r>
    </w:p>
    <w:bookmarkEnd w:id="13"/>
    <w:bookmarkEnd w:id="14"/>
    <w:p w14:paraId="117DC13D" w14:textId="77777777" w:rsidR="004C0441" w:rsidRPr="009E68FE" w:rsidRDefault="004C0441" w:rsidP="000830E8">
      <w:pPr>
        <w:pStyle w:val="Heading3"/>
        <w:rPr>
          <w:lang w:eastAsia="en-AU"/>
        </w:rPr>
      </w:pPr>
      <w:r w:rsidRPr="009E68FE">
        <w:rPr>
          <w:lang w:eastAsia="en-AU"/>
        </w:rPr>
        <w:t>Application form</w:t>
      </w:r>
    </w:p>
    <w:p w14:paraId="206AF251" w14:textId="6B35E9CC" w:rsidR="004C0441" w:rsidRPr="009E68FE" w:rsidRDefault="004C0441" w:rsidP="000830E8">
      <w:pPr>
        <w:spacing w:before="240"/>
        <w:rPr>
          <w:lang w:eastAsia="en-AU"/>
        </w:rPr>
      </w:pPr>
      <w:r w:rsidRPr="009E68FE">
        <w:rPr>
          <w:lang w:eastAsia="en-AU"/>
        </w:rPr>
        <w:t xml:space="preserve">Use the </w:t>
      </w:r>
      <w:hyperlink r:id="rId15" w:tooltip="Link to forms page" w:history="1">
        <w:r w:rsidR="0020394E" w:rsidRPr="009E68FE">
          <w:rPr>
            <w:rStyle w:val="Hyperlink"/>
            <w:lang w:eastAsia="en-AU"/>
          </w:rPr>
          <w:t>Approval of a dealing affecting a petroleum title application form</w:t>
        </w:r>
      </w:hyperlink>
      <w:r w:rsidRPr="009E68FE">
        <w:rPr>
          <w:lang w:eastAsia="en-AU"/>
        </w:rPr>
        <w:t xml:space="preserve"> on the forms page of our website.</w:t>
      </w:r>
    </w:p>
    <w:p w14:paraId="41DEC6E5" w14:textId="77777777" w:rsidR="004C0441" w:rsidRPr="009E68FE" w:rsidRDefault="004C0441" w:rsidP="000830E8">
      <w:pPr>
        <w:pStyle w:val="Heading3"/>
        <w:rPr>
          <w:lang w:eastAsia="en-AU"/>
        </w:rPr>
      </w:pPr>
      <w:r w:rsidRPr="009E68FE">
        <w:rPr>
          <w:lang w:eastAsia="en-AU"/>
        </w:rPr>
        <w:t>Application fee</w:t>
      </w:r>
    </w:p>
    <w:p w14:paraId="1A81253F" w14:textId="2BDD2E4F" w:rsidR="004C0441" w:rsidRPr="009E68FE" w:rsidRDefault="004C0441" w:rsidP="000830E8">
      <w:pPr>
        <w:spacing w:before="240"/>
        <w:rPr>
          <w:lang w:eastAsia="en-AU"/>
        </w:rPr>
      </w:pPr>
      <w:r w:rsidRPr="009E68FE">
        <w:rPr>
          <w:lang w:eastAsia="en-AU"/>
        </w:rPr>
        <w:t xml:space="preserve">Yes, under section </w:t>
      </w:r>
      <w:r w:rsidR="00F302D3" w:rsidRPr="009E68FE">
        <w:rPr>
          <w:rFonts w:ascii="Aptos" w:hAnsi="Aptos" w:cstheme="minorHAnsi"/>
          <w:szCs w:val="20"/>
        </w:rPr>
        <w:t>516A</w:t>
      </w:r>
      <w:r w:rsidRPr="009E68FE">
        <w:rPr>
          <w:lang w:eastAsia="en-AU"/>
        </w:rPr>
        <w:t xml:space="preserve"> of the OPGGS Act - refer to the </w:t>
      </w:r>
      <w:hyperlink r:id="rId16" w:history="1">
        <w:r w:rsidRPr="009E68FE">
          <w:rPr>
            <w:rStyle w:val="Hyperlink"/>
            <w:lang w:eastAsia="en-AU"/>
          </w:rPr>
          <w:t>schedule of fees</w:t>
        </w:r>
      </w:hyperlink>
      <w:r w:rsidRPr="009E68FE">
        <w:rPr>
          <w:lang w:eastAsia="en-AU"/>
        </w:rPr>
        <w:t xml:space="preserve"> on our website.</w:t>
      </w:r>
    </w:p>
    <w:p w14:paraId="25C3B046" w14:textId="77777777" w:rsidR="00764F38" w:rsidRPr="009E68FE" w:rsidRDefault="00764F38" w:rsidP="00764F38">
      <w:pPr>
        <w:pStyle w:val="Heading3"/>
        <w:rPr>
          <w:lang w:eastAsia="en-AU"/>
        </w:rPr>
      </w:pPr>
      <w:r w:rsidRPr="009E68FE">
        <w:rPr>
          <w:lang w:eastAsia="en-AU"/>
        </w:rPr>
        <w:t>Other resources</w:t>
      </w:r>
    </w:p>
    <w:p w14:paraId="5F4E3E93" w14:textId="77777777" w:rsidR="00764F38" w:rsidRPr="009E68FE" w:rsidRDefault="00764F38" w:rsidP="00764F38">
      <w:pPr>
        <w:spacing w:before="240"/>
        <w:rPr>
          <w:iCs/>
          <w:szCs w:val="24"/>
        </w:rPr>
      </w:pPr>
      <w:r w:rsidRPr="009E68FE">
        <w:rPr>
          <w:iCs/>
          <w:szCs w:val="24"/>
        </w:rPr>
        <w:t>Please also refer to the:</w:t>
      </w:r>
    </w:p>
    <w:p w14:paraId="57C382BD" w14:textId="77777777" w:rsidR="00764F38" w:rsidRPr="003662FB" w:rsidRDefault="00764F38" w:rsidP="00764F38">
      <w:pPr>
        <w:pStyle w:val="ListParagraph"/>
        <w:spacing w:before="240"/>
        <w:rPr>
          <w:szCs w:val="24"/>
        </w:rPr>
      </w:pPr>
      <w:r w:rsidRPr="003662FB">
        <w:rPr>
          <w:i/>
          <w:szCs w:val="24"/>
        </w:rPr>
        <w:t xml:space="preserve">Offshore Petroleum and Greenhouse Gas Storage (Approved Forms) Notifiable Instrument 2026 </w:t>
      </w:r>
      <w:r w:rsidRPr="003662FB">
        <w:rPr>
          <w:szCs w:val="24"/>
        </w:rPr>
        <w:t xml:space="preserve">(the </w:t>
      </w:r>
      <w:r w:rsidRPr="003662FB">
        <w:rPr>
          <w:rStyle w:val="Strong"/>
        </w:rPr>
        <w:t>Notifiable Instrument</w:t>
      </w:r>
      <w:r w:rsidRPr="003662FB">
        <w:rPr>
          <w:szCs w:val="24"/>
        </w:rPr>
        <w:t>).</w:t>
      </w:r>
    </w:p>
    <w:p w14:paraId="027B77BD" w14:textId="77777777" w:rsidR="00764F38" w:rsidRPr="009E68FE" w:rsidRDefault="00764F38" w:rsidP="00764F38">
      <w:pPr>
        <w:pStyle w:val="ListParagraph"/>
      </w:pPr>
      <w:hyperlink r:id="rId17" w:tooltip="Link to forms page" w:history="1">
        <w:r w:rsidRPr="00C20C3B">
          <w:rPr>
            <w:rStyle w:val="Hyperlink"/>
          </w:rPr>
          <w:t>Supplementary instrument to accompany application for approval of a dealing (petroleum</w:t>
        </w:r>
        <w:r w:rsidRPr="00C20C3B">
          <w:rPr>
            <w:rStyle w:val="Hyperlink"/>
            <w:rFonts w:ascii="Aptos" w:hAnsi="Aptos" w:cstheme="minorHAnsi"/>
            <w:szCs w:val="20"/>
          </w:rPr>
          <w:t xml:space="preserve"> titles) template</w:t>
        </w:r>
      </w:hyperlink>
      <w:r w:rsidRPr="009E68FE">
        <w:rPr>
          <w:rFonts w:ascii="Aptos" w:hAnsi="Aptos" w:cstheme="minorHAnsi"/>
          <w:szCs w:val="20"/>
        </w:rPr>
        <w:t xml:space="preserve"> </w:t>
      </w:r>
      <w:r w:rsidRPr="009E68FE">
        <w:rPr>
          <w:lang w:eastAsia="en-AU"/>
        </w:rPr>
        <w:t>on the forms page of our website,</w:t>
      </w:r>
    </w:p>
    <w:p w14:paraId="677EA47F" w14:textId="6301A8D7" w:rsidR="004C0441" w:rsidRPr="009E68FE" w:rsidRDefault="00E721ED" w:rsidP="009E68FE">
      <w:pPr>
        <w:pStyle w:val="Heading3"/>
        <w:keepNext w:val="0"/>
        <w:keepLines w:val="0"/>
        <w:rPr>
          <w:lang w:eastAsia="en-AU"/>
        </w:rPr>
      </w:pPr>
      <w:r w:rsidRPr="009E68FE">
        <w:rPr>
          <w:lang w:eastAsia="en-AU"/>
        </w:rPr>
        <w:t>To note</w:t>
      </w:r>
    </w:p>
    <w:p w14:paraId="2DE64A65" w14:textId="3E1DBA1E" w:rsidR="0044593A" w:rsidRPr="009E68FE" w:rsidRDefault="0044593A" w:rsidP="009E68FE">
      <w:pPr>
        <w:spacing w:before="240"/>
        <w:rPr>
          <w:rStyle w:val="normaltextrun"/>
          <w:rFonts w:ascii="Aptos" w:eastAsiaTheme="majorEastAsia" w:hAnsi="Aptos" w:cs="Calibri"/>
          <w:color w:val="15659B" w:themeColor="accent4"/>
          <w:sz w:val="28"/>
          <w:szCs w:val="20"/>
          <w:shd w:val="clear" w:color="auto" w:fill="FFFFFF"/>
        </w:rPr>
      </w:pPr>
      <w:r w:rsidRPr="009E68FE">
        <w:rPr>
          <w:rFonts w:ascii="Aptos" w:hAnsi="Aptos" w:cstheme="minorHAnsi"/>
          <w:szCs w:val="20"/>
        </w:rPr>
        <w:lastRenderedPageBreak/>
        <w:t>Supplementary instrument(s) must be in the form</w:t>
      </w:r>
      <w:r w:rsidRPr="009E68FE">
        <w:t xml:space="preserve"> </w:t>
      </w:r>
      <w:r w:rsidR="005F0D8B" w:rsidRPr="009E68FE">
        <w:t xml:space="preserve">approved </w:t>
      </w:r>
      <w:r w:rsidR="005F0D8B" w:rsidRPr="009E68FE">
        <w:rPr>
          <w:rFonts w:ascii="Aptos" w:hAnsi="Aptos" w:cstheme="minorHAnsi"/>
          <w:szCs w:val="20"/>
        </w:rPr>
        <w:t xml:space="preserve">at Schedule 2 of the Notifiable Instrument for the purposes of subsection </w:t>
      </w:r>
      <w:r w:rsidR="005F0D8B" w:rsidRPr="009E68FE">
        <w:t>489(2)</w:t>
      </w:r>
      <w:r w:rsidR="005F0D8B" w:rsidRPr="009E68FE">
        <w:rPr>
          <w:rFonts w:ascii="Aptos" w:hAnsi="Aptos" w:cstheme="minorHAnsi"/>
          <w:szCs w:val="20"/>
        </w:rPr>
        <w:t xml:space="preserve"> of the OPGGS Act</w:t>
      </w:r>
      <w:r w:rsidRPr="009E68FE">
        <w:rPr>
          <w:rFonts w:ascii="Aptos" w:hAnsi="Aptos" w:cstheme="minorHAnsi"/>
          <w:szCs w:val="20"/>
        </w:rPr>
        <w:t>. Refer to the SI fact sheet for guidance</w:t>
      </w:r>
      <w:r w:rsidR="008422C8" w:rsidRPr="009E68FE">
        <w:rPr>
          <w:rFonts w:ascii="Aptos" w:hAnsi="Aptos" w:cstheme="minorHAnsi"/>
          <w:szCs w:val="20"/>
        </w:rPr>
        <w:t xml:space="preserve"> on how to complete an acceptable su</w:t>
      </w:r>
      <w:r w:rsidR="005772C7" w:rsidRPr="009E68FE">
        <w:rPr>
          <w:rFonts w:ascii="Aptos" w:hAnsi="Aptos" w:cstheme="minorHAnsi"/>
          <w:szCs w:val="20"/>
        </w:rPr>
        <w:t>pplementary instrument</w:t>
      </w:r>
      <w:r w:rsidRPr="009E68FE">
        <w:rPr>
          <w:rFonts w:ascii="Aptos" w:hAnsi="Aptos" w:cstheme="minorHAnsi"/>
          <w:szCs w:val="20"/>
        </w:rPr>
        <w:t>.</w:t>
      </w:r>
      <w:r w:rsidRPr="009E68FE">
        <w:rPr>
          <w:rStyle w:val="normaltextrun"/>
          <w:rFonts w:ascii="Aptos" w:hAnsi="Aptos" w:cs="Calibri"/>
          <w:szCs w:val="20"/>
          <w:shd w:val="clear" w:color="auto" w:fill="FFFFFF"/>
        </w:rPr>
        <w:t> </w:t>
      </w:r>
    </w:p>
    <w:p w14:paraId="67DB1F6A" w14:textId="3CD9B24E" w:rsidR="004C0441" w:rsidRPr="009E68FE" w:rsidRDefault="004C0441" w:rsidP="00D27D4A">
      <w:pPr>
        <w:pStyle w:val="Heading3"/>
      </w:pPr>
      <w:r w:rsidRPr="009E68FE">
        <w:t>Required information</w:t>
      </w:r>
    </w:p>
    <w:p w14:paraId="02D2C1BD" w14:textId="7BF9C211" w:rsidR="00253550" w:rsidRPr="009E68FE" w:rsidRDefault="004036E1" w:rsidP="00D27D4A">
      <w:pPr>
        <w:keepNext/>
        <w:keepLines/>
        <w:spacing w:before="240"/>
        <w:rPr>
          <w:szCs w:val="24"/>
        </w:rPr>
      </w:pPr>
      <w:r w:rsidRPr="009E68FE">
        <w:t xml:space="preserve">You must </w:t>
      </w:r>
      <w:r w:rsidR="007B478D" w:rsidRPr="009E68FE">
        <w:t>provide the following for your application to be valid.</w:t>
      </w:r>
      <w:r w:rsidR="00A15362" w:rsidRPr="009E68FE">
        <w:rPr>
          <w:szCs w:val="24"/>
        </w:rPr>
        <w:t xml:space="preserve"> </w:t>
      </w:r>
    </w:p>
    <w:p w14:paraId="4DECDF57" w14:textId="6DDB8048" w:rsidR="00913B84" w:rsidRPr="009E68FE" w:rsidRDefault="00913B84" w:rsidP="00913B84">
      <w:pPr>
        <w:pStyle w:val="Caption"/>
        <w:keepNext/>
      </w:pPr>
      <w:r>
        <w:t xml:space="preserve">Table </w:t>
      </w:r>
      <w:r>
        <w:fldChar w:fldCharType="begin"/>
      </w:r>
      <w:r>
        <w:instrText xml:space="preserve"> SEQ Table \* ARABIC </w:instrText>
      </w:r>
      <w:r>
        <w:fldChar w:fldCharType="separate"/>
      </w:r>
      <w:r w:rsidRPr="5F6AEB7B">
        <w:rPr>
          <w:noProof/>
        </w:rPr>
        <w:t>2</w:t>
      </w:r>
      <w:r>
        <w:fldChar w:fldCharType="end"/>
      </w:r>
      <w:r>
        <w:t>: Required information for approval of a dealing affecting a petroleum title application</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pproval of a dealing affecting a petroleum title applications"/>
        <w:tblDescription w:val="Table detailing items that are required to be submitted with approval of a dealing affecting a petroleum title applications to meet valid submission requirements."/>
      </w:tblPr>
      <w:tblGrid>
        <w:gridCol w:w="704"/>
        <w:gridCol w:w="8930"/>
      </w:tblGrid>
      <w:tr w:rsidR="003D28B2" w:rsidRPr="009E68FE" w14:paraId="4B2ACAE4" w14:textId="77777777" w:rsidTr="003D28B2">
        <w:trPr>
          <w:cnfStyle w:val="100000000000" w:firstRow="1" w:lastRow="0" w:firstColumn="0" w:lastColumn="0" w:oddVBand="0" w:evenVBand="0" w:oddHBand="0" w:evenHBand="0" w:firstRowFirstColumn="0" w:firstRowLastColumn="0" w:lastRowFirstColumn="0" w:lastRowLastColumn="0"/>
        </w:trPr>
        <w:tc>
          <w:tcPr>
            <w:tcW w:w="704" w:type="dxa"/>
          </w:tcPr>
          <w:p w14:paraId="5C5116CC" w14:textId="18B79A65" w:rsidR="003D28B2" w:rsidRPr="009E68FE" w:rsidRDefault="003D28B2" w:rsidP="009A2407">
            <w:pPr>
              <w:keepNext/>
              <w:keepLines/>
              <w:spacing w:before="60" w:after="60"/>
              <w:jc w:val="center"/>
              <w:rPr>
                <w:b w:val="0"/>
                <w:bCs/>
              </w:rPr>
            </w:pPr>
            <w:r w:rsidRPr="009E68FE">
              <w:rPr>
                <w:bCs/>
              </w:rPr>
              <w:t>Item</w:t>
            </w:r>
          </w:p>
        </w:tc>
        <w:tc>
          <w:tcPr>
            <w:tcW w:w="8930" w:type="dxa"/>
          </w:tcPr>
          <w:p w14:paraId="2DE48287" w14:textId="60635FE1" w:rsidR="003D28B2" w:rsidRPr="009E68FE" w:rsidRDefault="003D28B2" w:rsidP="009A2407">
            <w:pPr>
              <w:keepNext/>
              <w:keepLines/>
              <w:spacing w:before="60" w:after="60"/>
              <w:rPr>
                <w:b w:val="0"/>
                <w:bCs/>
              </w:rPr>
            </w:pPr>
            <w:r w:rsidRPr="009E68FE">
              <w:rPr>
                <w:bCs/>
              </w:rPr>
              <w:t>Description</w:t>
            </w:r>
          </w:p>
        </w:tc>
      </w:tr>
      <w:tr w:rsidR="003D28B2" w:rsidRPr="009E68FE" w14:paraId="0EA58992" w14:textId="77777777" w:rsidTr="003D28B2">
        <w:tc>
          <w:tcPr>
            <w:tcW w:w="704" w:type="dxa"/>
          </w:tcPr>
          <w:p w14:paraId="1F78E7DB" w14:textId="5152AB10" w:rsidR="003D28B2" w:rsidRPr="009E68FE" w:rsidRDefault="003D28B2" w:rsidP="009A2407">
            <w:pPr>
              <w:pStyle w:val="ListParagraph"/>
              <w:keepNext/>
              <w:keepLines/>
              <w:numPr>
                <w:ilvl w:val="0"/>
                <w:numId w:val="5"/>
              </w:numPr>
              <w:spacing w:before="60" w:after="60"/>
              <w:ind w:left="587"/>
              <w:jc w:val="center"/>
              <w:rPr>
                <w:szCs w:val="24"/>
              </w:rPr>
            </w:pPr>
          </w:p>
        </w:tc>
        <w:tc>
          <w:tcPr>
            <w:tcW w:w="8930" w:type="dxa"/>
          </w:tcPr>
          <w:p w14:paraId="7C63841D" w14:textId="50212CA1" w:rsidR="003D28B2" w:rsidRPr="009E68FE" w:rsidRDefault="003D28B2" w:rsidP="009A2407">
            <w:pPr>
              <w:pStyle w:val="NoSpacing"/>
              <w:keepNext/>
              <w:keepLines/>
              <w:spacing w:before="60" w:after="60"/>
              <w:rPr>
                <w:sz w:val="24"/>
                <w:szCs w:val="24"/>
              </w:rPr>
            </w:pPr>
            <w:bookmarkStart w:id="15" w:name="_Hlk73381221"/>
            <w:r w:rsidRPr="009E68FE">
              <w:rPr>
                <w:sz w:val="24"/>
                <w:szCs w:val="24"/>
              </w:rPr>
              <w:t xml:space="preserve">A completed application form executed in accordance with the Signatures </w:t>
            </w:r>
            <w:r w:rsidR="005C4E10" w:rsidRPr="009E68FE">
              <w:rPr>
                <w:sz w:val="24"/>
                <w:szCs w:val="24"/>
              </w:rPr>
              <w:t>f</w:t>
            </w:r>
            <w:r w:rsidRPr="009E68FE">
              <w:rPr>
                <w:sz w:val="24"/>
                <w:szCs w:val="24"/>
              </w:rPr>
              <w:t>act</w:t>
            </w:r>
            <w:r w:rsidR="005C4E10" w:rsidRPr="009E68FE">
              <w:rPr>
                <w:sz w:val="24"/>
                <w:szCs w:val="24"/>
              </w:rPr>
              <w:t xml:space="preserve"> </w:t>
            </w:r>
            <w:r w:rsidRPr="009E68FE">
              <w:rPr>
                <w:sz w:val="24"/>
                <w:szCs w:val="24"/>
              </w:rPr>
              <w:t>sheet</w:t>
            </w:r>
            <w:bookmarkEnd w:id="15"/>
            <w:r w:rsidRPr="009E68FE">
              <w:rPr>
                <w:rStyle w:val="Hyperlink"/>
                <w:sz w:val="24"/>
                <w:szCs w:val="24"/>
                <w:u w:val="none"/>
              </w:rPr>
              <w:t>.</w:t>
            </w:r>
          </w:p>
        </w:tc>
      </w:tr>
      <w:tr w:rsidR="009A2407" w:rsidRPr="009E68FE" w14:paraId="02462B9B" w14:textId="77777777">
        <w:tc>
          <w:tcPr>
            <w:tcW w:w="704" w:type="dxa"/>
          </w:tcPr>
          <w:p w14:paraId="5C08205A" w14:textId="77777777" w:rsidR="009A2407" w:rsidRPr="009E68FE" w:rsidRDefault="009A2407" w:rsidP="009A2407">
            <w:pPr>
              <w:pStyle w:val="ListParagraph"/>
              <w:keepNext/>
              <w:keepLines/>
              <w:numPr>
                <w:ilvl w:val="0"/>
                <w:numId w:val="5"/>
              </w:numPr>
              <w:spacing w:before="60" w:after="60"/>
              <w:ind w:left="587"/>
              <w:jc w:val="center"/>
              <w:rPr>
                <w:szCs w:val="24"/>
              </w:rPr>
            </w:pPr>
          </w:p>
        </w:tc>
        <w:tc>
          <w:tcPr>
            <w:tcW w:w="8930" w:type="dxa"/>
            <w:vAlign w:val="center"/>
          </w:tcPr>
          <w:p w14:paraId="495FA852" w14:textId="77777777" w:rsidR="009A2407" w:rsidRPr="009E68FE" w:rsidRDefault="009A2407" w:rsidP="009A2407">
            <w:pPr>
              <w:keepNext/>
              <w:keepLines/>
              <w:autoSpaceDE w:val="0"/>
              <w:autoSpaceDN w:val="0"/>
              <w:adjustRightInd w:val="0"/>
              <w:spacing w:before="60" w:after="60"/>
              <w:rPr>
                <w:rFonts w:ascii="Aptos" w:hAnsi="Aptos"/>
                <w:szCs w:val="24"/>
              </w:rPr>
            </w:pPr>
            <w:r w:rsidRPr="009E68FE">
              <w:rPr>
                <w:rFonts w:ascii="Aptos" w:hAnsi="Aptos"/>
                <w:szCs w:val="24"/>
              </w:rPr>
              <w:t>Instrument evidencing the dealing (paragraph 489(1)(b) of the OPGGS Act).</w:t>
            </w:r>
          </w:p>
          <w:p w14:paraId="3ECE0FEF" w14:textId="75C926AE" w:rsidR="009A2407" w:rsidRPr="009E68FE" w:rsidRDefault="009A2407" w:rsidP="0090228D">
            <w:pPr>
              <w:pStyle w:val="NoSpacing"/>
              <w:keepNext/>
              <w:keepLines/>
              <w:spacing w:after="60"/>
              <w:rPr>
                <w:sz w:val="24"/>
                <w:szCs w:val="24"/>
              </w:rPr>
            </w:pPr>
            <w:r w:rsidRPr="009E68FE">
              <w:rPr>
                <w:rStyle w:val="Strong"/>
              </w:rPr>
              <w:t>Note:</w:t>
            </w:r>
            <w:r w:rsidRPr="009E68FE">
              <w:rPr>
                <w:rFonts w:ascii="Aptos" w:hAnsi="Aptos" w:cstheme="minorHAnsi"/>
                <w:b/>
                <w:bCs/>
                <w:sz w:val="24"/>
                <w:szCs w:val="24"/>
              </w:rPr>
              <w:t xml:space="preserve"> </w:t>
            </w:r>
            <w:r w:rsidRPr="009E68FE">
              <w:rPr>
                <w:rFonts w:ascii="Aptos" w:hAnsi="Aptos" w:cstheme="minorHAnsi"/>
                <w:sz w:val="24"/>
                <w:szCs w:val="24"/>
              </w:rPr>
              <w:t>Original instrument not required.</w:t>
            </w:r>
          </w:p>
        </w:tc>
      </w:tr>
    </w:tbl>
    <w:p w14:paraId="2AFA29DC" w14:textId="77777777" w:rsidR="004C0441" w:rsidRPr="009E68FE" w:rsidRDefault="004C0441" w:rsidP="00D27D4A">
      <w:pPr>
        <w:pStyle w:val="Heading3"/>
      </w:pPr>
      <w:r w:rsidRPr="009E68FE">
        <w:t>Additional information to be included with the application</w:t>
      </w:r>
    </w:p>
    <w:p w14:paraId="33D6A4DF" w14:textId="72073D32" w:rsidR="008D38F2" w:rsidRPr="009E68FE" w:rsidRDefault="00144A18" w:rsidP="00D27D4A">
      <w:pPr>
        <w:spacing w:before="240"/>
      </w:pPr>
      <w:r w:rsidRPr="009E68FE">
        <w:t xml:space="preserve">Check that you have included the </w:t>
      </w:r>
      <w:r w:rsidR="008A686D" w:rsidRPr="009E68FE">
        <w:t>following</w:t>
      </w:r>
      <w:r w:rsidRPr="009E68FE">
        <w:t xml:space="preserve"> information </w:t>
      </w:r>
      <w:r w:rsidR="008A686D" w:rsidRPr="009E68FE">
        <w:t>with</w:t>
      </w:r>
      <w:r w:rsidRPr="009E68FE">
        <w:t xml:space="preserve"> your application. </w:t>
      </w:r>
    </w:p>
    <w:p w14:paraId="0F3E527A" w14:textId="3520A603" w:rsidR="00BC2D93" w:rsidRPr="009E68FE" w:rsidRDefault="003E68A7" w:rsidP="002B62BF">
      <w:pPr>
        <w:spacing w:before="240" w:after="240"/>
      </w:pPr>
      <w:r>
        <w:t>P</w:t>
      </w:r>
      <w:r w:rsidR="008D11DF" w:rsidRPr="009E68FE">
        <w:t>roviding th</w:t>
      </w:r>
      <w:r w:rsidR="00253550" w:rsidRPr="009E68FE">
        <w:t>is</w:t>
      </w:r>
      <w:r w:rsidR="008D11DF" w:rsidRPr="009E68FE">
        <w:t xml:space="preserve"> information with your application </w:t>
      </w:r>
      <w:r>
        <w:t>may</w:t>
      </w:r>
      <w:r w:rsidR="008D11DF" w:rsidRPr="009E68FE">
        <w:t xml:space="preserve"> </w:t>
      </w:r>
      <w:r w:rsidR="0075119D">
        <w:t xml:space="preserve">reduce </w:t>
      </w:r>
      <w:r w:rsidR="007B478D" w:rsidRPr="009E68FE">
        <w:t>delays in</w:t>
      </w:r>
      <w:r w:rsidR="00253550" w:rsidRPr="009E68FE">
        <w:t xml:space="preserve"> the</w:t>
      </w:r>
      <w:r w:rsidR="007B478D" w:rsidRPr="009E68FE">
        <w:t xml:space="preserve"> assessment of your application resulting from the need to request further information. </w:t>
      </w:r>
    </w:p>
    <w:p w14:paraId="70A73813" w14:textId="76828815" w:rsidR="00913B84" w:rsidRPr="009E68FE" w:rsidRDefault="00913B84" w:rsidP="00913B84">
      <w:pPr>
        <w:pStyle w:val="Caption"/>
        <w:keepNext/>
      </w:pPr>
      <w:r>
        <w:t xml:space="preserve">Table </w:t>
      </w:r>
      <w:r>
        <w:fldChar w:fldCharType="begin"/>
      </w:r>
      <w:r>
        <w:instrText xml:space="preserve"> SEQ Table \* ARABIC </w:instrText>
      </w:r>
      <w:r>
        <w:fldChar w:fldCharType="separate"/>
      </w:r>
      <w:r w:rsidRPr="5F6AEB7B">
        <w:rPr>
          <w:noProof/>
        </w:rPr>
        <w:t>3</w:t>
      </w:r>
      <w:r>
        <w:fldChar w:fldCharType="end"/>
      </w:r>
      <w:r>
        <w:t>: Additional information to be included with approval of a dealing affecting a petroleum title application</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pproval of a dealing affecting a petroleum title applications"/>
        <w:tblDescription w:val="Table detailing additional information that NOPTA requires to facilitate timely assessment of approval of a dealing affecting a petroleum title applications."/>
      </w:tblPr>
      <w:tblGrid>
        <w:gridCol w:w="704"/>
        <w:gridCol w:w="8930"/>
      </w:tblGrid>
      <w:tr w:rsidR="00082B03" w:rsidRPr="009E68FE" w14:paraId="5860B259" w14:textId="392CEB50" w:rsidTr="003D28B2">
        <w:trPr>
          <w:cnfStyle w:val="100000000000" w:firstRow="1" w:lastRow="0" w:firstColumn="0" w:lastColumn="0" w:oddVBand="0" w:evenVBand="0" w:oddHBand="0" w:evenHBand="0" w:firstRowFirstColumn="0" w:firstRowLastColumn="0" w:lastRowFirstColumn="0" w:lastRowLastColumn="0"/>
        </w:trPr>
        <w:tc>
          <w:tcPr>
            <w:tcW w:w="704" w:type="dxa"/>
          </w:tcPr>
          <w:p w14:paraId="5A24AFB7" w14:textId="5AD3E2B1" w:rsidR="00144A18" w:rsidRPr="009E68FE" w:rsidRDefault="003D28B2" w:rsidP="003D28B2">
            <w:pPr>
              <w:spacing w:before="60" w:after="60"/>
              <w:jc w:val="center"/>
              <w:rPr>
                <w:b w:val="0"/>
                <w:bCs/>
                <w:szCs w:val="24"/>
              </w:rPr>
            </w:pPr>
            <w:r w:rsidRPr="009E68FE">
              <w:rPr>
                <w:bCs/>
                <w:szCs w:val="24"/>
              </w:rPr>
              <w:t>Item</w:t>
            </w:r>
          </w:p>
        </w:tc>
        <w:tc>
          <w:tcPr>
            <w:tcW w:w="8930" w:type="dxa"/>
          </w:tcPr>
          <w:p w14:paraId="4C75F4AB" w14:textId="5F2F6B1C" w:rsidR="00144A18" w:rsidRPr="009E68FE" w:rsidRDefault="00144A18" w:rsidP="003D28B2">
            <w:pPr>
              <w:spacing w:before="60" w:after="60"/>
              <w:rPr>
                <w:b w:val="0"/>
                <w:bCs/>
                <w:szCs w:val="24"/>
              </w:rPr>
            </w:pPr>
            <w:r w:rsidRPr="009E68FE">
              <w:rPr>
                <w:bCs/>
                <w:szCs w:val="24"/>
              </w:rPr>
              <w:t>Description</w:t>
            </w:r>
          </w:p>
        </w:tc>
      </w:tr>
      <w:tr w:rsidR="00082B03" w:rsidRPr="009E68FE" w14:paraId="2017D9B5" w14:textId="3097DEC1" w:rsidTr="003D28B2">
        <w:tc>
          <w:tcPr>
            <w:tcW w:w="704" w:type="dxa"/>
          </w:tcPr>
          <w:p w14:paraId="10A6E437" w14:textId="0B4C233F" w:rsidR="00082B03" w:rsidRPr="009E68FE" w:rsidRDefault="00082B03" w:rsidP="00082B03">
            <w:pPr>
              <w:pStyle w:val="ListParagraph"/>
              <w:numPr>
                <w:ilvl w:val="0"/>
                <w:numId w:val="6"/>
              </w:numPr>
              <w:spacing w:before="60" w:after="60"/>
              <w:ind w:left="227" w:firstLine="0"/>
              <w:contextualSpacing w:val="0"/>
              <w:jc w:val="right"/>
              <w:rPr>
                <w:szCs w:val="24"/>
              </w:rPr>
            </w:pPr>
          </w:p>
        </w:tc>
        <w:tc>
          <w:tcPr>
            <w:tcW w:w="8930" w:type="dxa"/>
          </w:tcPr>
          <w:p w14:paraId="6D8DCA53" w14:textId="2FF625DC" w:rsidR="00082B03" w:rsidRPr="009E68FE" w:rsidRDefault="000830E8" w:rsidP="00082B03">
            <w:pPr>
              <w:spacing w:before="60" w:after="60"/>
              <w:rPr>
                <w:szCs w:val="24"/>
              </w:rPr>
            </w:pPr>
            <w:r w:rsidRPr="009E68FE">
              <w:rPr>
                <w:rFonts w:ascii="Aptos" w:hAnsi="Aptos" w:cstheme="minorHAnsi"/>
                <w:szCs w:val="24"/>
              </w:rPr>
              <w:t>Refer</w:t>
            </w:r>
            <w:r w:rsidR="00082B03" w:rsidRPr="009E68FE">
              <w:rPr>
                <w:rFonts w:ascii="Aptos" w:hAnsi="Aptos" w:cstheme="minorHAnsi"/>
                <w:szCs w:val="24"/>
              </w:rPr>
              <w:t xml:space="preserve"> to the TAD Guideline to ensure all elements of your application is addressed.</w:t>
            </w:r>
          </w:p>
        </w:tc>
      </w:tr>
      <w:tr w:rsidR="00082B03" w:rsidRPr="009E68FE" w14:paraId="2B155249" w14:textId="57C135A5" w:rsidTr="003D28B2">
        <w:tc>
          <w:tcPr>
            <w:tcW w:w="704" w:type="dxa"/>
          </w:tcPr>
          <w:p w14:paraId="4E07BC03" w14:textId="4D495553" w:rsidR="00082B03" w:rsidRPr="009E68FE" w:rsidRDefault="00082B03" w:rsidP="00082B03">
            <w:pPr>
              <w:pStyle w:val="ListParagraph"/>
              <w:numPr>
                <w:ilvl w:val="0"/>
                <w:numId w:val="6"/>
              </w:numPr>
              <w:spacing w:before="60" w:after="60"/>
              <w:ind w:left="227" w:firstLine="0"/>
              <w:contextualSpacing w:val="0"/>
              <w:jc w:val="right"/>
              <w:rPr>
                <w:szCs w:val="24"/>
              </w:rPr>
            </w:pPr>
          </w:p>
        </w:tc>
        <w:tc>
          <w:tcPr>
            <w:tcW w:w="8930" w:type="dxa"/>
          </w:tcPr>
          <w:p w14:paraId="19C48EF7" w14:textId="542C9F59" w:rsidR="00082B03" w:rsidRPr="009E68FE" w:rsidRDefault="00082B03" w:rsidP="00082B03">
            <w:pPr>
              <w:pStyle w:val="NoSpacing"/>
              <w:spacing w:before="60" w:after="60"/>
              <w:rPr>
                <w:sz w:val="24"/>
                <w:szCs w:val="24"/>
              </w:rPr>
            </w:pPr>
            <w:r w:rsidRPr="009E68FE">
              <w:rPr>
                <w:rFonts w:ascii="Aptos" w:hAnsi="Aptos" w:cstheme="minorHAnsi"/>
                <w:sz w:val="24"/>
                <w:szCs w:val="24"/>
              </w:rPr>
              <w:t xml:space="preserve">Provide an overview of the transaction and the proposed </w:t>
            </w:r>
            <w:proofErr w:type="gramStart"/>
            <w:r w:rsidRPr="009E68FE">
              <w:rPr>
                <w:rFonts w:ascii="Aptos" w:hAnsi="Aptos" w:cstheme="minorHAnsi"/>
                <w:sz w:val="24"/>
                <w:szCs w:val="24"/>
              </w:rPr>
              <w:t>order of registration</w:t>
            </w:r>
            <w:proofErr w:type="gramEnd"/>
            <w:r w:rsidRPr="009E68FE">
              <w:rPr>
                <w:rFonts w:ascii="Aptos" w:hAnsi="Aptos" w:cstheme="minorHAnsi"/>
                <w:sz w:val="24"/>
                <w:szCs w:val="24"/>
              </w:rPr>
              <w:t xml:space="preserve"> (if applicable).</w:t>
            </w:r>
          </w:p>
        </w:tc>
      </w:tr>
      <w:tr w:rsidR="00082B03" w:rsidRPr="009E68FE" w14:paraId="5ECAFF66" w14:textId="11F6DCF4" w:rsidTr="00006AFE">
        <w:tc>
          <w:tcPr>
            <w:tcW w:w="704" w:type="dxa"/>
          </w:tcPr>
          <w:p w14:paraId="6C027D47" w14:textId="2A33F18E" w:rsidR="00082B03" w:rsidRPr="009E68FE" w:rsidRDefault="00082B03" w:rsidP="00082B03">
            <w:pPr>
              <w:pStyle w:val="ListParagraph"/>
              <w:numPr>
                <w:ilvl w:val="0"/>
                <w:numId w:val="6"/>
              </w:numPr>
              <w:spacing w:before="60" w:after="60"/>
              <w:ind w:left="227" w:firstLine="0"/>
              <w:contextualSpacing w:val="0"/>
              <w:jc w:val="right"/>
              <w:rPr>
                <w:szCs w:val="24"/>
              </w:rPr>
            </w:pPr>
          </w:p>
        </w:tc>
        <w:tc>
          <w:tcPr>
            <w:tcW w:w="8930" w:type="dxa"/>
          </w:tcPr>
          <w:p w14:paraId="4EE9F80A" w14:textId="77777777" w:rsidR="00082B03" w:rsidRPr="009E68FE" w:rsidRDefault="00082B03" w:rsidP="00082B03">
            <w:pPr>
              <w:spacing w:before="60" w:after="60"/>
              <w:rPr>
                <w:rFonts w:ascii="Aptos" w:hAnsi="Aptos" w:cs="Calibri"/>
                <w:szCs w:val="24"/>
              </w:rPr>
            </w:pPr>
            <w:r w:rsidRPr="009E68FE">
              <w:rPr>
                <w:rFonts w:ascii="Aptos" w:hAnsi="Aptos" w:cs="Calibri"/>
                <w:szCs w:val="24"/>
              </w:rPr>
              <w:t>In relation to each dealing instrument:</w:t>
            </w:r>
          </w:p>
          <w:p w14:paraId="00DD8841" w14:textId="420971D3" w:rsidR="00082B03" w:rsidRPr="009E68FE" w:rsidRDefault="00082B03" w:rsidP="0092089B">
            <w:pPr>
              <w:pStyle w:val="Bullets"/>
              <w:numPr>
                <w:ilvl w:val="0"/>
                <w:numId w:val="27"/>
              </w:numPr>
              <w:ind w:left="714" w:hanging="357"/>
              <w:contextualSpacing/>
              <w:rPr>
                <w:rFonts w:cs="Calibri"/>
                <w:bCs/>
                <w:color w:val="auto"/>
                <w:sz w:val="24"/>
              </w:rPr>
            </w:pPr>
            <w:r w:rsidRPr="009E68FE">
              <w:rPr>
                <w:rFonts w:cs="Calibri"/>
                <w:bCs/>
                <w:color w:val="auto"/>
                <w:sz w:val="24"/>
              </w:rPr>
              <w:t>a description and effect(s) of the dealing (in plain English) with reference to section 486 of the OPGGS Act</w:t>
            </w:r>
            <w:r w:rsidR="0092089B" w:rsidRPr="009E68FE">
              <w:rPr>
                <w:rFonts w:cs="Calibri"/>
                <w:bCs/>
                <w:color w:val="auto"/>
                <w:sz w:val="24"/>
              </w:rPr>
              <w:t>.</w:t>
            </w:r>
          </w:p>
          <w:p w14:paraId="4DC0D950" w14:textId="7F607441" w:rsidR="00082B03" w:rsidRPr="009E68FE" w:rsidRDefault="00082B03" w:rsidP="0092089B">
            <w:pPr>
              <w:pStyle w:val="Bullets"/>
              <w:numPr>
                <w:ilvl w:val="0"/>
                <w:numId w:val="27"/>
              </w:numPr>
              <w:ind w:left="714" w:hanging="357"/>
              <w:contextualSpacing/>
              <w:rPr>
                <w:rFonts w:cs="Calibri"/>
                <w:bCs/>
                <w:color w:val="auto"/>
                <w:sz w:val="24"/>
              </w:rPr>
            </w:pPr>
            <w:r w:rsidRPr="009E68FE">
              <w:rPr>
                <w:rFonts w:cs="Calibri"/>
                <w:bCs/>
                <w:color w:val="auto"/>
                <w:sz w:val="24"/>
              </w:rPr>
              <w:t>the effective date(s)</w:t>
            </w:r>
            <w:r w:rsidR="0092089B" w:rsidRPr="009E68FE">
              <w:rPr>
                <w:rFonts w:cs="Calibri"/>
                <w:bCs/>
                <w:color w:val="auto"/>
                <w:sz w:val="24"/>
              </w:rPr>
              <w:t>.</w:t>
            </w:r>
          </w:p>
          <w:p w14:paraId="7A5DB8A3" w14:textId="747D52A8" w:rsidR="00082B03" w:rsidRPr="009E68FE" w:rsidRDefault="00082B03" w:rsidP="0092089B">
            <w:pPr>
              <w:pStyle w:val="Bullets"/>
              <w:numPr>
                <w:ilvl w:val="0"/>
                <w:numId w:val="27"/>
              </w:numPr>
              <w:ind w:left="714" w:hanging="357"/>
              <w:contextualSpacing/>
              <w:rPr>
                <w:color w:val="auto"/>
                <w:sz w:val="24"/>
              </w:rPr>
            </w:pPr>
            <w:r w:rsidRPr="009E68FE">
              <w:rPr>
                <w:rFonts w:cs="Calibri"/>
                <w:bCs/>
                <w:color w:val="auto"/>
                <w:sz w:val="24"/>
              </w:rPr>
              <w:t>identify any related d</w:t>
            </w:r>
            <w:r w:rsidRPr="009E68FE">
              <w:rPr>
                <w:rFonts w:cs="Calibri"/>
                <w:color w:val="auto"/>
                <w:sz w:val="24"/>
              </w:rPr>
              <w:t>ea</w:t>
            </w:r>
            <w:r w:rsidRPr="009E68FE">
              <w:rPr>
                <w:rFonts w:cs="Calibri"/>
                <w:bCs/>
                <w:color w:val="auto"/>
                <w:sz w:val="24"/>
              </w:rPr>
              <w:t>lings</w:t>
            </w:r>
            <w:r w:rsidRPr="009E68FE">
              <w:rPr>
                <w:color w:val="auto"/>
                <w:sz w:val="24"/>
              </w:rPr>
              <w:t xml:space="preserve"> </w:t>
            </w:r>
            <w:r w:rsidR="00C3027D" w:rsidRPr="009E68FE">
              <w:rPr>
                <w:color w:val="auto"/>
                <w:sz w:val="24"/>
              </w:rPr>
              <w:t>(</w:t>
            </w:r>
            <w:r w:rsidR="00C3027D" w:rsidRPr="009C3C07">
              <w:rPr>
                <w:color w:val="auto"/>
                <w:sz w:val="24"/>
              </w:rPr>
              <w:t xml:space="preserve">refer to </w:t>
            </w:r>
            <w:r w:rsidR="009D0DBB" w:rsidRPr="00C64F82">
              <w:rPr>
                <w:color w:val="auto"/>
                <w:sz w:val="24"/>
              </w:rPr>
              <w:t>related dealing definition included in the instructions for Schedule 2 of the Notifiable Instrument</w:t>
            </w:r>
            <w:r w:rsidR="00C3027D" w:rsidRPr="009E68FE">
              <w:rPr>
                <w:color w:val="auto"/>
                <w:sz w:val="24"/>
              </w:rPr>
              <w:t>).</w:t>
            </w:r>
          </w:p>
          <w:p w14:paraId="162B42B0" w14:textId="1F951A92" w:rsidR="00082B03" w:rsidRPr="009E68FE" w:rsidRDefault="00082B03" w:rsidP="0092089B">
            <w:pPr>
              <w:pStyle w:val="Bullets"/>
              <w:numPr>
                <w:ilvl w:val="0"/>
                <w:numId w:val="27"/>
              </w:numPr>
            </w:pPr>
            <w:r w:rsidRPr="009E68FE">
              <w:rPr>
                <w:rFonts w:cs="Calibri"/>
                <w:bCs/>
                <w:color w:val="auto"/>
                <w:sz w:val="24"/>
              </w:rPr>
              <w:t>if lodged later than 90 days after execution (section 491 of the OPGGS Act), or the date the title came into existence (section 503 of the OPGGS Act), provide details of why the lodgement is late or copy of prior acceptance of late lodgement)</w:t>
            </w:r>
            <w:r w:rsidR="00A93E57" w:rsidRPr="009E68FE">
              <w:rPr>
                <w:rFonts w:cs="Calibri"/>
                <w:bCs/>
                <w:color w:val="auto"/>
                <w:sz w:val="24"/>
              </w:rPr>
              <w:t>.</w:t>
            </w:r>
          </w:p>
        </w:tc>
      </w:tr>
      <w:tr w:rsidR="00082B03" w:rsidRPr="009E68FE" w14:paraId="0618BD05" w14:textId="0BEE34F5" w:rsidTr="00006AFE">
        <w:tc>
          <w:tcPr>
            <w:tcW w:w="704" w:type="dxa"/>
          </w:tcPr>
          <w:p w14:paraId="2CB4C466" w14:textId="46872E05" w:rsidR="00082B03" w:rsidRPr="009E68FE" w:rsidRDefault="00082B03" w:rsidP="00082B03">
            <w:pPr>
              <w:pStyle w:val="ListParagraph"/>
              <w:numPr>
                <w:ilvl w:val="0"/>
                <w:numId w:val="6"/>
              </w:numPr>
              <w:spacing w:before="60" w:after="60"/>
              <w:ind w:left="227" w:firstLine="0"/>
              <w:contextualSpacing w:val="0"/>
              <w:jc w:val="right"/>
              <w:rPr>
                <w:szCs w:val="24"/>
              </w:rPr>
            </w:pPr>
          </w:p>
        </w:tc>
        <w:tc>
          <w:tcPr>
            <w:tcW w:w="8930" w:type="dxa"/>
          </w:tcPr>
          <w:p w14:paraId="2DDF3674" w14:textId="121D2DF3" w:rsidR="00082B03" w:rsidRPr="009E68FE" w:rsidRDefault="00082B03" w:rsidP="00082B03">
            <w:pPr>
              <w:spacing w:before="60" w:after="60"/>
              <w:rPr>
                <w:szCs w:val="24"/>
              </w:rPr>
            </w:pPr>
            <w:r w:rsidRPr="009E68FE">
              <w:rPr>
                <w:rStyle w:val="Strong"/>
              </w:rPr>
              <w:t>If applicable,</w:t>
            </w:r>
            <w:r w:rsidRPr="009E68FE">
              <w:rPr>
                <w:rFonts w:ascii="Aptos" w:hAnsi="Aptos" w:cstheme="minorHAnsi"/>
                <w:szCs w:val="24"/>
              </w:rPr>
              <w:t xml:space="preserve"> provide confirmation of FIRB approval. If confirmation is not available at the time of submission, it may be provided separately once received. Applicants should be aware that the Titles Administrator will not make a decision on the application whilst a FIRB decision is pending. </w:t>
            </w:r>
          </w:p>
        </w:tc>
      </w:tr>
    </w:tbl>
    <w:p w14:paraId="064806AA" w14:textId="77777777" w:rsidR="00A17942" w:rsidRPr="009E68FE" w:rsidRDefault="00A17942">
      <w:pPr>
        <w:spacing w:before="0" w:after="160" w:line="259" w:lineRule="auto"/>
        <w:rPr>
          <w:rFonts w:ascii="Aptos Display" w:eastAsiaTheme="majorEastAsia" w:hAnsi="Aptos Display" w:cstheme="majorBidi"/>
          <w:color w:val="15659B" w:themeColor="accent4"/>
          <w:sz w:val="36"/>
          <w:szCs w:val="48"/>
        </w:rPr>
      </w:pPr>
      <w:bookmarkStart w:id="16" w:name="_Variation_and/or_suspension"/>
      <w:bookmarkStart w:id="17" w:name="_Toc191047149"/>
      <w:bookmarkStart w:id="18" w:name="_Toc191047271"/>
      <w:bookmarkEnd w:id="16"/>
      <w:r w:rsidRPr="009E68FE">
        <w:br w:type="page"/>
      </w:r>
    </w:p>
    <w:p w14:paraId="44A2B4F5" w14:textId="101331FE" w:rsidR="001E225D" w:rsidRPr="009E68FE" w:rsidRDefault="007F625D" w:rsidP="00CF3889">
      <w:pPr>
        <w:pStyle w:val="Heading2"/>
      </w:pPr>
      <w:bookmarkStart w:id="19" w:name="_Approval_of_transfer"/>
      <w:bookmarkEnd w:id="17"/>
      <w:bookmarkEnd w:id="18"/>
      <w:bookmarkEnd w:id="19"/>
      <w:r w:rsidRPr="009E68FE">
        <w:lastRenderedPageBreak/>
        <w:t>Approval of transfer of a petroleum title</w:t>
      </w:r>
    </w:p>
    <w:p w14:paraId="3104F55E" w14:textId="103156B1" w:rsidR="001E225D" w:rsidRPr="009E68FE" w:rsidRDefault="001E225D" w:rsidP="006239A9">
      <w:pPr>
        <w:spacing w:before="240"/>
        <w:rPr>
          <w:lang w:eastAsia="en-AU"/>
        </w:rPr>
      </w:pPr>
      <w:r w:rsidRPr="009E68FE">
        <w:rPr>
          <w:lang w:eastAsia="en-AU"/>
        </w:rPr>
        <w:t xml:space="preserve">In making an application under </w:t>
      </w:r>
      <w:r w:rsidR="00AE3D1F" w:rsidRPr="009E68FE">
        <w:rPr>
          <w:rFonts w:ascii="Aptos" w:hAnsi="Aptos" w:cstheme="minorHAnsi"/>
        </w:rPr>
        <w:t>sections 473 and 474</w:t>
      </w:r>
      <w:r w:rsidRPr="009E68FE">
        <w:rPr>
          <w:lang w:eastAsia="en-AU"/>
        </w:rPr>
        <w:t xml:space="preserve"> of the OPGGS Act, please refer to following material.</w:t>
      </w:r>
    </w:p>
    <w:p w14:paraId="2645F33D" w14:textId="77777777" w:rsidR="001E225D" w:rsidRPr="009E68FE" w:rsidRDefault="001E225D" w:rsidP="006239A9">
      <w:pPr>
        <w:pStyle w:val="Heading3"/>
        <w:keepNext w:val="0"/>
        <w:keepLines w:val="0"/>
        <w:rPr>
          <w:lang w:eastAsia="en-AU"/>
        </w:rPr>
      </w:pPr>
      <w:r w:rsidRPr="009E68FE">
        <w:rPr>
          <w:lang w:eastAsia="en-AU"/>
        </w:rPr>
        <w:t>Legislation</w:t>
      </w:r>
    </w:p>
    <w:p w14:paraId="649127B3" w14:textId="27EC9C21" w:rsidR="001E225D" w:rsidRPr="009E68FE" w:rsidRDefault="001E225D" w:rsidP="006239A9">
      <w:pPr>
        <w:spacing w:before="240"/>
        <w:rPr>
          <w:lang w:eastAsia="en-AU"/>
        </w:rPr>
      </w:pPr>
      <w:r w:rsidRPr="009E68FE">
        <w:rPr>
          <w:lang w:eastAsia="en-AU"/>
        </w:rPr>
        <w:t>Part</w:t>
      </w:r>
      <w:r w:rsidR="005D38E3" w:rsidRPr="009E68FE">
        <w:rPr>
          <w:lang w:eastAsia="en-AU"/>
        </w:rPr>
        <w:t xml:space="preserve"> 4.3</w:t>
      </w:r>
      <w:r w:rsidRPr="009E68FE">
        <w:rPr>
          <w:lang w:eastAsia="en-AU"/>
        </w:rPr>
        <w:t xml:space="preserve"> of the OPGGS Act.</w:t>
      </w:r>
    </w:p>
    <w:p w14:paraId="2FACF53D" w14:textId="77777777" w:rsidR="001E225D" w:rsidRPr="009E68FE" w:rsidRDefault="001E225D" w:rsidP="006239A9">
      <w:pPr>
        <w:pStyle w:val="Heading3"/>
        <w:keepNext w:val="0"/>
        <w:keepLines w:val="0"/>
        <w:rPr>
          <w:lang w:eastAsia="en-AU"/>
        </w:rPr>
      </w:pPr>
      <w:r w:rsidRPr="009E68FE">
        <w:rPr>
          <w:lang w:eastAsia="en-AU"/>
        </w:rPr>
        <w:t>Regulations</w:t>
      </w:r>
    </w:p>
    <w:p w14:paraId="386168CE" w14:textId="4010F2F0" w:rsidR="00D44C9E" w:rsidRPr="009E68FE" w:rsidRDefault="00895FED" w:rsidP="006239A9">
      <w:pPr>
        <w:spacing w:before="240"/>
        <w:rPr>
          <w:lang w:eastAsia="en-AU"/>
        </w:rPr>
      </w:pPr>
      <w:r>
        <w:rPr>
          <w:lang w:eastAsia="en-AU"/>
        </w:rPr>
        <w:t>Part 4 of t</w:t>
      </w:r>
      <w:r w:rsidRPr="009E68FE">
        <w:rPr>
          <w:lang w:eastAsia="en-AU"/>
        </w:rPr>
        <w:t xml:space="preserve">he </w:t>
      </w:r>
      <w:r w:rsidR="00D44C9E" w:rsidRPr="009E68FE">
        <w:rPr>
          <w:lang w:eastAsia="en-AU"/>
        </w:rPr>
        <w:t>RMA Regulations.</w:t>
      </w:r>
    </w:p>
    <w:p w14:paraId="205D1552" w14:textId="77777777" w:rsidR="001E225D" w:rsidRPr="009E68FE" w:rsidRDefault="001E225D" w:rsidP="006239A9">
      <w:pPr>
        <w:pStyle w:val="Heading3"/>
        <w:keepNext w:val="0"/>
        <w:keepLines w:val="0"/>
        <w:rPr>
          <w:lang w:eastAsia="en-AU"/>
        </w:rPr>
      </w:pPr>
      <w:r w:rsidRPr="009E68FE">
        <w:t>Guidance material</w:t>
      </w:r>
    </w:p>
    <w:p w14:paraId="16DD5D4B" w14:textId="665E89D7" w:rsidR="00AE12CA" w:rsidRPr="009E68FE" w:rsidRDefault="005633E2" w:rsidP="006239A9">
      <w:pPr>
        <w:spacing w:before="240"/>
        <w:rPr>
          <w:lang w:eastAsia="en-AU"/>
        </w:rPr>
      </w:pPr>
      <w:r w:rsidRPr="009E68FE">
        <w:rPr>
          <w:lang w:eastAsia="en-AU"/>
        </w:rPr>
        <w:t>Guidelines</w:t>
      </w:r>
      <w:r w:rsidR="00754003" w:rsidRPr="009E68FE">
        <w:rPr>
          <w:lang w:eastAsia="en-AU"/>
        </w:rPr>
        <w:t>,</w:t>
      </w:r>
      <w:r w:rsidRPr="009E68FE">
        <w:rPr>
          <w:lang w:eastAsia="en-AU"/>
        </w:rPr>
        <w:t xml:space="preserve"> fact sheets </w:t>
      </w:r>
      <w:r w:rsidR="00754003" w:rsidRPr="009E68FE">
        <w:rPr>
          <w:lang w:eastAsia="en-AU"/>
        </w:rPr>
        <w:t xml:space="preserve">and FAQs </w:t>
      </w:r>
      <w:r w:rsidR="00AE12CA" w:rsidRPr="009E68FE">
        <w:rPr>
          <w:lang w:eastAsia="en-AU"/>
        </w:rPr>
        <w:t>have been developed to assists applicants and titleholders to understand the expectations of decision makers and to provide useful guidance when making applications.</w:t>
      </w:r>
    </w:p>
    <w:p w14:paraId="6707D165" w14:textId="6032994D" w:rsidR="003D0EEC" w:rsidRPr="009E68FE" w:rsidRDefault="003D0EEC" w:rsidP="006239A9">
      <w:pPr>
        <w:spacing w:before="240"/>
        <w:rPr>
          <w:lang w:eastAsia="en-AU"/>
        </w:rPr>
      </w:pPr>
      <w:r w:rsidRPr="009E68FE">
        <w:rPr>
          <w:lang w:eastAsia="en-AU"/>
        </w:rPr>
        <w:t xml:space="preserve">The following </w:t>
      </w:r>
      <w:hyperlink r:id="rId18" w:tooltip="Link to guidelines page">
        <w:r w:rsidR="00533665" w:rsidRPr="082D8B85">
          <w:rPr>
            <w:rStyle w:val="Hyperlink"/>
            <w:lang w:eastAsia="en-AU"/>
          </w:rPr>
          <w:t>guidelines</w:t>
        </w:r>
      </w:hyperlink>
      <w:r w:rsidRPr="009E68FE">
        <w:rPr>
          <w:lang w:eastAsia="en-AU"/>
        </w:rPr>
        <w:t xml:space="preserve"> are available on our website to assist you in making an application: </w:t>
      </w:r>
    </w:p>
    <w:p w14:paraId="10F57138" w14:textId="46585081" w:rsidR="006E4928" w:rsidRPr="009E68FE" w:rsidRDefault="006E4928" w:rsidP="008553C8">
      <w:pPr>
        <w:pStyle w:val="ListParagraph"/>
        <w:spacing w:before="240"/>
        <w:rPr>
          <w:rStyle w:val="Hyperlink"/>
          <w:rFonts w:cstheme="minorHAnsi"/>
          <w:i/>
          <w:iCs w:val="0"/>
          <w:color w:val="5F5F5F"/>
          <w:spacing w:val="-2"/>
        </w:rPr>
      </w:pPr>
      <w:r w:rsidRPr="009E68FE">
        <w:t>Guideline: Transfers,</w:t>
      </w:r>
      <w:r w:rsidR="004E5C39" w:rsidRPr="009E68FE">
        <w:t xml:space="preserve"> dealings, change in control and other titleholder transactions </w:t>
      </w:r>
      <w:r w:rsidRPr="009E68FE">
        <w:t>(</w:t>
      </w:r>
      <w:r w:rsidRPr="009E68FE">
        <w:rPr>
          <w:rStyle w:val="Strong"/>
        </w:rPr>
        <w:t>TAD Guideline</w:t>
      </w:r>
      <w:r w:rsidRPr="009E68FE">
        <w:t>)</w:t>
      </w:r>
      <w:r w:rsidR="005B694E" w:rsidRPr="009E68FE">
        <w:t>.</w:t>
      </w:r>
    </w:p>
    <w:p w14:paraId="23B5D56E" w14:textId="699495DB" w:rsidR="00723696" w:rsidRPr="009E68FE" w:rsidRDefault="00723696" w:rsidP="006239A9">
      <w:pPr>
        <w:pStyle w:val="ListParagraph"/>
        <w:spacing w:before="240"/>
        <w:rPr>
          <w:rStyle w:val="Hyperlink"/>
          <w:rFonts w:cstheme="minorHAnsi"/>
          <w:color w:val="auto"/>
          <w:spacing w:val="-2"/>
          <w:u w:val="none"/>
        </w:rPr>
      </w:pPr>
      <w:r w:rsidRPr="009E68FE">
        <w:rPr>
          <w:rStyle w:val="Hyperlink"/>
          <w:rFonts w:cstheme="minorHAnsi"/>
          <w:color w:val="auto"/>
          <w:spacing w:val="-2"/>
          <w:u w:val="none"/>
        </w:rPr>
        <w:t>Offshore Petroleum Decommissioning Guideline (</w:t>
      </w:r>
      <w:r w:rsidRPr="009E68FE">
        <w:rPr>
          <w:rStyle w:val="Strong"/>
        </w:rPr>
        <w:t>Decommissioning Guideline</w:t>
      </w:r>
      <w:r w:rsidRPr="009E68FE">
        <w:rPr>
          <w:rStyle w:val="Hyperlink"/>
          <w:rFonts w:cstheme="minorHAnsi"/>
          <w:color w:val="auto"/>
          <w:spacing w:val="-2"/>
          <w:u w:val="none"/>
        </w:rPr>
        <w:t>)</w:t>
      </w:r>
      <w:r w:rsidR="005B694E" w:rsidRPr="009E68FE">
        <w:rPr>
          <w:rStyle w:val="Hyperlink"/>
          <w:rFonts w:cstheme="minorHAnsi"/>
          <w:color w:val="auto"/>
          <w:spacing w:val="-2"/>
          <w:u w:val="none"/>
        </w:rPr>
        <w:t>.</w:t>
      </w:r>
    </w:p>
    <w:p w14:paraId="4934B99F" w14:textId="7FF74D0C" w:rsidR="001E225D" w:rsidRPr="009E68FE" w:rsidRDefault="001E225D" w:rsidP="006239A9">
      <w:pPr>
        <w:pStyle w:val="ListParagraph"/>
        <w:spacing w:before="240"/>
        <w:rPr>
          <w:lang w:eastAsia="en-AU"/>
        </w:rPr>
      </w:pPr>
      <w:r w:rsidRPr="009E68FE">
        <w:rPr>
          <w:lang w:val="en-US"/>
        </w:rPr>
        <w:t>Guideline: Applicant Suitability</w:t>
      </w:r>
      <w:r w:rsidRPr="009E68FE">
        <w:t xml:space="preserve"> (</w:t>
      </w:r>
      <w:r w:rsidRPr="009E68FE">
        <w:rPr>
          <w:rStyle w:val="Strong"/>
        </w:rPr>
        <w:t>Suitability Guideline</w:t>
      </w:r>
      <w:r w:rsidRPr="009E68FE">
        <w:t>)</w:t>
      </w:r>
      <w:r w:rsidR="005B694E" w:rsidRPr="009E68FE">
        <w:t>.</w:t>
      </w:r>
    </w:p>
    <w:p w14:paraId="06C1EE38" w14:textId="066F8144" w:rsidR="001E225D" w:rsidRPr="009E68FE" w:rsidRDefault="005A14BC" w:rsidP="006239A9">
      <w:pPr>
        <w:spacing w:before="240"/>
        <w:rPr>
          <w:lang w:eastAsia="en-AU"/>
        </w:rPr>
      </w:pPr>
      <w:r w:rsidRPr="009E68FE">
        <w:rPr>
          <w:lang w:eastAsia="en-AU"/>
        </w:rPr>
        <w:t xml:space="preserve">The following </w:t>
      </w:r>
      <w:hyperlink r:id="rId19" w:tooltip="Link to fact sheet page" w:history="1">
        <w:r w:rsidR="007C37B7" w:rsidRPr="00A712A3">
          <w:rPr>
            <w:rStyle w:val="Hyperlink"/>
            <w:lang w:eastAsia="en-AU"/>
          </w:rPr>
          <w:t>fact sheets</w:t>
        </w:r>
      </w:hyperlink>
      <w:r w:rsidR="007C37B7" w:rsidRPr="007D19FD">
        <w:rPr>
          <w:lang w:eastAsia="en-AU"/>
        </w:rPr>
        <w:t xml:space="preserve"> </w:t>
      </w:r>
      <w:r w:rsidRPr="009E68FE">
        <w:rPr>
          <w:lang w:eastAsia="en-AU"/>
        </w:rPr>
        <w:t>are available on our website to assist you in making an application</w:t>
      </w:r>
      <w:r w:rsidR="001E225D" w:rsidRPr="009E68FE">
        <w:rPr>
          <w:lang w:eastAsia="en-AU"/>
        </w:rPr>
        <w:t>:</w:t>
      </w:r>
    </w:p>
    <w:p w14:paraId="0661E786" w14:textId="10B10B6B" w:rsidR="00651A32" w:rsidRPr="007C37B7" w:rsidRDefault="00647076" w:rsidP="008553C8">
      <w:pPr>
        <w:pStyle w:val="ListParagraph"/>
        <w:spacing w:before="240"/>
        <w:rPr>
          <w:b/>
          <w:bCs/>
        </w:rPr>
      </w:pPr>
      <w:r w:rsidRPr="00647076">
        <w:rPr>
          <w:rFonts w:ascii="Aptos" w:hAnsi="Aptos"/>
          <w:color w:val="auto"/>
          <w:szCs w:val="24"/>
        </w:rPr>
        <w:t>Signatures fact</w:t>
      </w:r>
      <w:r w:rsidR="003662FB">
        <w:rPr>
          <w:rFonts w:ascii="Aptos" w:hAnsi="Aptos"/>
          <w:color w:val="auto"/>
          <w:szCs w:val="24"/>
        </w:rPr>
        <w:t xml:space="preserve"> </w:t>
      </w:r>
      <w:r w:rsidRPr="00647076">
        <w:rPr>
          <w:rFonts w:ascii="Aptos" w:hAnsi="Aptos"/>
          <w:color w:val="auto"/>
          <w:szCs w:val="24"/>
        </w:rPr>
        <w:t>sheet</w:t>
      </w:r>
      <w:r w:rsidR="00651A32" w:rsidRPr="007C37B7">
        <w:rPr>
          <w:b/>
          <w:bCs/>
        </w:rPr>
        <w:t>.</w:t>
      </w:r>
    </w:p>
    <w:p w14:paraId="1FE346D8" w14:textId="70FE2DA4" w:rsidR="001E225D" w:rsidRPr="009E68FE" w:rsidRDefault="001E225D" w:rsidP="006239A9">
      <w:pPr>
        <w:pStyle w:val="ListParagraph"/>
        <w:spacing w:before="240"/>
      </w:pPr>
      <w:r w:rsidRPr="009E68FE">
        <w:t xml:space="preserve">Financial resources </w:t>
      </w:r>
      <w:r w:rsidR="004E5C39" w:rsidRPr="009E68FE">
        <w:t>f</w:t>
      </w:r>
      <w:r w:rsidRPr="009E68FE">
        <w:t>act</w:t>
      </w:r>
      <w:r w:rsidR="004E5C39" w:rsidRPr="009E68FE">
        <w:t xml:space="preserve"> </w:t>
      </w:r>
      <w:r w:rsidRPr="009E68FE">
        <w:t>sheet</w:t>
      </w:r>
      <w:r w:rsidR="005B694E" w:rsidRPr="009E68FE">
        <w:t>.</w:t>
      </w:r>
    </w:p>
    <w:p w14:paraId="27FA968B" w14:textId="77CE0C51" w:rsidR="00F10CBF" w:rsidRPr="003E7036" w:rsidRDefault="00F10CBF" w:rsidP="00F10CBF">
      <w:pPr>
        <w:pStyle w:val="ListParagraph"/>
        <w:spacing w:before="240"/>
      </w:pPr>
      <w:r w:rsidRPr="003E7036">
        <w:t xml:space="preserve">Declaration of experience and disclosures </w:t>
      </w:r>
      <w:r w:rsidRPr="00A90870">
        <w:rPr>
          <w:color w:val="auto"/>
        </w:rPr>
        <w:t xml:space="preserve">and notification of events </w:t>
      </w:r>
      <w:r w:rsidRPr="003E7036">
        <w:t>fact</w:t>
      </w:r>
      <w:r>
        <w:t xml:space="preserve"> </w:t>
      </w:r>
      <w:r w:rsidRPr="003E7036">
        <w:t>sheet (</w:t>
      </w:r>
      <w:r w:rsidRPr="00E56772">
        <w:rPr>
          <w:rStyle w:val="Strong"/>
        </w:rPr>
        <w:t>Declaration</w:t>
      </w:r>
      <w:r w:rsidR="007B6DB3">
        <w:rPr>
          <w:rStyle w:val="Strong"/>
        </w:rPr>
        <w:t>s</w:t>
      </w:r>
      <w:r w:rsidRPr="00E56772">
        <w:rPr>
          <w:rStyle w:val="Strong"/>
        </w:rPr>
        <w:t xml:space="preserve"> fact sheet</w:t>
      </w:r>
      <w:r w:rsidRPr="003E7036">
        <w:t xml:space="preserve">). </w:t>
      </w:r>
    </w:p>
    <w:p w14:paraId="536E09F1" w14:textId="77777777" w:rsidR="00F10CBF" w:rsidRDefault="00F10CBF" w:rsidP="00F10CBF">
      <w:pPr>
        <w:rPr>
          <w:lang w:eastAsia="en-AU"/>
        </w:rPr>
      </w:pPr>
      <w:r>
        <w:rPr>
          <w:lang w:eastAsia="en-AU"/>
        </w:rPr>
        <w:t>T</w:t>
      </w:r>
      <w:r w:rsidRPr="00F52E95">
        <w:rPr>
          <w:lang w:eastAsia="en-AU"/>
        </w:rPr>
        <w:t xml:space="preserve">he following </w:t>
      </w:r>
      <w:hyperlink r:id="rId20" w:tooltip="Link to fact sheet page" w:history="1">
        <w:r>
          <w:rPr>
            <w:rStyle w:val="Hyperlink"/>
            <w:lang w:eastAsia="en-AU"/>
          </w:rPr>
          <w:t>FAQ</w:t>
        </w:r>
      </w:hyperlink>
      <w:r w:rsidRPr="00F52E95">
        <w:rPr>
          <w:lang w:eastAsia="en-AU"/>
        </w:rPr>
        <w:t xml:space="preserve"> </w:t>
      </w:r>
      <w:r>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3F804C46" w14:textId="77777777" w:rsidR="00F10CBF" w:rsidRDefault="00F10CBF" w:rsidP="008553C8">
      <w:pPr>
        <w:pStyle w:val="ListParagraph"/>
        <w:spacing w:before="240" w:after="240"/>
      </w:pPr>
      <w:r w:rsidRPr="00906743">
        <w:t>Declaration of experience and disclosures</w:t>
      </w:r>
      <w:r>
        <w:t xml:space="preserve"> </w:t>
      </w:r>
      <w:r w:rsidRPr="00A90870">
        <w:rPr>
          <w:color w:val="auto"/>
        </w:rPr>
        <w:t xml:space="preserve">and notification of events </w:t>
      </w:r>
      <w:r>
        <w:t>-</w:t>
      </w:r>
      <w:r w:rsidRPr="00906743">
        <w:t xml:space="preserve"> </w:t>
      </w:r>
      <w:r>
        <w:t>f</w:t>
      </w:r>
      <w:r w:rsidRPr="00906743">
        <w:t>requently asked questions</w:t>
      </w:r>
      <w:r>
        <w:t>.</w:t>
      </w:r>
    </w:p>
    <w:p w14:paraId="75DA5838" w14:textId="361D9BBF" w:rsidR="001E225D" w:rsidRPr="009E68FE" w:rsidRDefault="00B4690E" w:rsidP="006239A9">
      <w:pPr>
        <w:pStyle w:val="Heading3"/>
        <w:keepNext w:val="0"/>
        <w:keepLines w:val="0"/>
        <w:rPr>
          <w:lang w:eastAsia="en-AU"/>
        </w:rPr>
      </w:pPr>
      <w:r w:rsidRPr="009E68FE">
        <w:rPr>
          <w:lang w:eastAsia="en-AU"/>
        </w:rPr>
        <w:t>A</w:t>
      </w:r>
      <w:r w:rsidR="001E225D" w:rsidRPr="009E68FE">
        <w:rPr>
          <w:lang w:eastAsia="en-AU"/>
        </w:rPr>
        <w:t>pplication form</w:t>
      </w:r>
    </w:p>
    <w:p w14:paraId="547760F7" w14:textId="1C4E41E4" w:rsidR="001E225D" w:rsidRPr="009E68FE" w:rsidRDefault="001E225D" w:rsidP="006239A9">
      <w:pPr>
        <w:spacing w:before="240"/>
        <w:rPr>
          <w:lang w:eastAsia="en-AU"/>
        </w:rPr>
      </w:pPr>
      <w:r w:rsidRPr="009E68FE">
        <w:rPr>
          <w:lang w:eastAsia="en-AU"/>
        </w:rPr>
        <w:t xml:space="preserve">Use the </w:t>
      </w:r>
      <w:hyperlink r:id="rId21" w:tooltip="Link to forms page" w:history="1">
        <w:r w:rsidR="00D27D4A" w:rsidRPr="009E68FE">
          <w:rPr>
            <w:rStyle w:val="Hyperlink"/>
            <w:lang w:eastAsia="en-AU"/>
          </w:rPr>
          <w:t>Approval of transfer of a petroleum title application form</w:t>
        </w:r>
      </w:hyperlink>
      <w:r w:rsidRPr="009E68FE">
        <w:rPr>
          <w:lang w:eastAsia="en-AU"/>
        </w:rPr>
        <w:t xml:space="preserve"> on the forms page of our website.</w:t>
      </w:r>
    </w:p>
    <w:p w14:paraId="02CFD10E" w14:textId="77777777" w:rsidR="001E225D" w:rsidRPr="009E68FE" w:rsidRDefault="001E225D" w:rsidP="006239A9">
      <w:pPr>
        <w:pStyle w:val="Heading3"/>
        <w:keepNext w:val="0"/>
        <w:keepLines w:val="0"/>
        <w:rPr>
          <w:lang w:eastAsia="en-AU"/>
        </w:rPr>
      </w:pPr>
      <w:r w:rsidRPr="009E68FE">
        <w:rPr>
          <w:lang w:eastAsia="en-AU"/>
        </w:rPr>
        <w:t>Application fee</w:t>
      </w:r>
    </w:p>
    <w:p w14:paraId="7993BA15" w14:textId="6C6D037E" w:rsidR="001E225D" w:rsidRPr="009E68FE" w:rsidRDefault="001E225D" w:rsidP="006239A9">
      <w:pPr>
        <w:spacing w:before="240"/>
        <w:rPr>
          <w:lang w:eastAsia="en-AU"/>
        </w:rPr>
      </w:pPr>
      <w:r w:rsidRPr="009E68FE">
        <w:rPr>
          <w:lang w:eastAsia="en-AU"/>
        </w:rPr>
        <w:t>Yes, under section</w:t>
      </w:r>
      <w:r w:rsidR="000B0E61" w:rsidRPr="009E68FE">
        <w:rPr>
          <w:lang w:eastAsia="en-AU"/>
        </w:rPr>
        <w:t xml:space="preserve"> </w:t>
      </w:r>
      <w:r w:rsidR="000B0E61" w:rsidRPr="009E68FE">
        <w:rPr>
          <w:rFonts w:ascii="Aptos" w:hAnsi="Aptos" w:cstheme="minorHAnsi"/>
          <w:szCs w:val="20"/>
        </w:rPr>
        <w:t>516A</w:t>
      </w:r>
      <w:r w:rsidRPr="009E68FE">
        <w:rPr>
          <w:lang w:eastAsia="en-AU"/>
        </w:rPr>
        <w:t xml:space="preserve"> of the OPGGS Act - refer to the </w:t>
      </w:r>
      <w:hyperlink r:id="rId22" w:history="1">
        <w:r w:rsidRPr="009E68FE">
          <w:rPr>
            <w:rStyle w:val="Hyperlink"/>
            <w:lang w:eastAsia="en-AU"/>
          </w:rPr>
          <w:t>schedule of fees</w:t>
        </w:r>
      </w:hyperlink>
      <w:r w:rsidRPr="009E68FE">
        <w:rPr>
          <w:lang w:eastAsia="en-AU"/>
        </w:rPr>
        <w:t xml:space="preserve"> on our website.</w:t>
      </w:r>
    </w:p>
    <w:p w14:paraId="431DE3DC" w14:textId="77777777" w:rsidR="00873249" w:rsidRPr="009E68FE" w:rsidRDefault="00873249" w:rsidP="00647076">
      <w:pPr>
        <w:pStyle w:val="Heading3"/>
        <w:rPr>
          <w:lang w:eastAsia="en-AU"/>
        </w:rPr>
      </w:pPr>
      <w:r w:rsidRPr="009E68FE">
        <w:rPr>
          <w:lang w:eastAsia="en-AU"/>
        </w:rPr>
        <w:lastRenderedPageBreak/>
        <w:t>Other resources</w:t>
      </w:r>
    </w:p>
    <w:p w14:paraId="3BE6DE74" w14:textId="6BC548F9" w:rsidR="00873249" w:rsidRPr="009E68FE" w:rsidRDefault="00873249" w:rsidP="00647076">
      <w:pPr>
        <w:keepNext/>
        <w:keepLines/>
        <w:spacing w:before="240"/>
        <w:rPr>
          <w:lang w:eastAsia="en-AU"/>
        </w:rPr>
      </w:pPr>
      <w:r w:rsidRPr="009E68FE">
        <w:rPr>
          <w:lang w:eastAsia="en-AU"/>
        </w:rPr>
        <w:t>Please also refer to:</w:t>
      </w:r>
    </w:p>
    <w:p w14:paraId="6CBB46A9" w14:textId="644498DD" w:rsidR="00873249" w:rsidRPr="009E68FE" w:rsidRDefault="00C90ACD" w:rsidP="00647076">
      <w:pPr>
        <w:pStyle w:val="ListParagraph"/>
        <w:keepNext/>
        <w:keepLines/>
        <w:ind w:left="714" w:hanging="357"/>
        <w:rPr>
          <w:lang w:eastAsia="en-AU"/>
        </w:rPr>
      </w:pPr>
      <w:r w:rsidRPr="009E68FE">
        <w:rPr>
          <w:lang w:eastAsia="en-AU"/>
        </w:rPr>
        <w:t>the</w:t>
      </w:r>
      <w:r w:rsidRPr="009E68FE">
        <w:t xml:space="preserve"> </w:t>
      </w:r>
      <w:hyperlink r:id="rId23" w:tooltip="Link to forms page" w:history="1">
        <w:r w:rsidR="003B660F" w:rsidRPr="009E68FE">
          <w:rPr>
            <w:rStyle w:val="Hyperlink"/>
          </w:rPr>
          <w:t>declaration forms (Forms 8 to 10)</w:t>
        </w:r>
      </w:hyperlink>
      <w:r w:rsidR="00873249" w:rsidRPr="009E68FE">
        <w:rPr>
          <w:lang w:eastAsia="en-AU"/>
        </w:rPr>
        <w:t xml:space="preserve"> on the forms page of our website.</w:t>
      </w:r>
    </w:p>
    <w:p w14:paraId="3D78308F" w14:textId="77777777" w:rsidR="00C5306E" w:rsidRPr="003662FB" w:rsidRDefault="00C5306E" w:rsidP="00C5306E">
      <w:pPr>
        <w:pStyle w:val="ListParagraph"/>
        <w:keepNext/>
        <w:keepLines/>
        <w:spacing w:before="240"/>
        <w:ind w:left="714" w:hanging="357"/>
        <w:rPr>
          <w:lang w:eastAsia="en-AU"/>
        </w:rPr>
      </w:pPr>
      <w:r w:rsidRPr="003662FB">
        <w:rPr>
          <w:lang w:eastAsia="en-AU"/>
        </w:rPr>
        <w:t>the</w:t>
      </w:r>
      <w:r w:rsidRPr="003662FB">
        <w:rPr>
          <w:i/>
          <w:iCs w:val="0"/>
        </w:rPr>
        <w:t xml:space="preserve"> Offshore Petroleum and Greenhouse Gas Storage (Approved Forms) Notifiable Instrument 2026</w:t>
      </w:r>
      <w:r w:rsidRPr="003662FB">
        <w:t xml:space="preserve"> (the </w:t>
      </w:r>
      <w:r w:rsidRPr="003662FB">
        <w:rPr>
          <w:rStyle w:val="Strong"/>
        </w:rPr>
        <w:t>Notifiable Instrument</w:t>
      </w:r>
      <w:r w:rsidRPr="003662FB">
        <w:t>).</w:t>
      </w:r>
    </w:p>
    <w:p w14:paraId="12E15B1D" w14:textId="7584622A" w:rsidR="005917CF" w:rsidRPr="009E68FE" w:rsidRDefault="00AC28BA" w:rsidP="00647076">
      <w:pPr>
        <w:pStyle w:val="ListParagraph"/>
        <w:keepNext/>
        <w:keepLines/>
        <w:spacing w:after="240"/>
      </w:pPr>
      <w:hyperlink r:id="rId24" w:tooltip="Link to forms page" w:history="1">
        <w:r w:rsidRPr="00D74617">
          <w:rPr>
            <w:rStyle w:val="Hyperlink"/>
          </w:rPr>
          <w:t>Instrument of transfer (petroleum titles) template</w:t>
        </w:r>
      </w:hyperlink>
      <w:r w:rsidRPr="009E68FE">
        <w:t xml:space="preserve"> </w:t>
      </w:r>
      <w:r w:rsidRPr="009E68FE">
        <w:rPr>
          <w:lang w:eastAsia="en-AU"/>
        </w:rPr>
        <w:t>on the forms page of our website</w:t>
      </w:r>
      <w:r w:rsidR="005917CF" w:rsidRPr="009E68FE">
        <w:rPr>
          <w:lang w:eastAsia="en-AU"/>
        </w:rPr>
        <w:t>.</w:t>
      </w:r>
    </w:p>
    <w:p w14:paraId="3E8785A9" w14:textId="77777777" w:rsidR="00DF3F91" w:rsidRPr="009E68FE" w:rsidRDefault="00DF3F91" w:rsidP="00A627FB">
      <w:pPr>
        <w:pStyle w:val="Heading3"/>
        <w:rPr>
          <w:lang w:eastAsia="en-AU"/>
        </w:rPr>
      </w:pPr>
      <w:r w:rsidRPr="009E68FE">
        <w:rPr>
          <w:lang w:eastAsia="en-AU"/>
        </w:rPr>
        <w:t>To note</w:t>
      </w:r>
    </w:p>
    <w:p w14:paraId="701F7B89" w14:textId="77777777" w:rsidR="00DF3F91" w:rsidRPr="009E68FE" w:rsidRDefault="00DF3F91" w:rsidP="00AE7022">
      <w:pPr>
        <w:spacing w:before="240"/>
        <w:rPr>
          <w:rFonts w:ascii="Aptos" w:hAnsi="Aptos" w:cstheme="minorHAnsi"/>
          <w:szCs w:val="20"/>
        </w:rPr>
      </w:pPr>
      <w:r w:rsidRPr="009E68FE">
        <w:rPr>
          <w:rFonts w:ascii="Aptos" w:hAnsi="Aptos" w:cstheme="minorHAnsi"/>
          <w:szCs w:val="20"/>
        </w:rPr>
        <w:t>If the transfer is made in consideration of a dealing, that dealing must be submitted for approval and registration against the title.</w:t>
      </w:r>
      <w:r w:rsidRPr="009E68FE" w:rsidDel="00E333AB">
        <w:rPr>
          <w:rFonts w:ascii="Aptos" w:hAnsi="Aptos" w:cstheme="minorHAnsi"/>
          <w:szCs w:val="20"/>
        </w:rPr>
        <w:t xml:space="preserve"> </w:t>
      </w:r>
    </w:p>
    <w:p w14:paraId="0A4B8E8C" w14:textId="77777777" w:rsidR="001E225D" w:rsidRPr="009E68FE" w:rsidRDefault="001E225D" w:rsidP="00AE7022">
      <w:pPr>
        <w:pStyle w:val="Heading3"/>
      </w:pPr>
      <w:r w:rsidRPr="009E68FE">
        <w:t>Required information</w:t>
      </w:r>
    </w:p>
    <w:p w14:paraId="0FA836DA" w14:textId="77777777" w:rsidR="001E225D" w:rsidRPr="009E68FE" w:rsidRDefault="001E225D" w:rsidP="00AE7022">
      <w:pPr>
        <w:spacing w:before="240"/>
        <w:rPr>
          <w:szCs w:val="24"/>
        </w:rPr>
      </w:pPr>
      <w:r w:rsidRPr="009E68FE">
        <w:t>You must provide the following for your application to be valid.</w:t>
      </w:r>
      <w:r w:rsidRPr="009E68FE">
        <w:rPr>
          <w:szCs w:val="24"/>
        </w:rPr>
        <w:t xml:space="preserve"> </w:t>
      </w:r>
    </w:p>
    <w:p w14:paraId="7D59359A" w14:textId="1E34F2B0" w:rsidR="00913B84" w:rsidRPr="009E68FE" w:rsidRDefault="00913B84" w:rsidP="00913B84">
      <w:pPr>
        <w:pStyle w:val="Caption"/>
        <w:keepNext/>
      </w:pPr>
      <w:r w:rsidRPr="009E68FE">
        <w:t xml:space="preserve">Table </w:t>
      </w:r>
      <w:r w:rsidRPr="009E68FE">
        <w:fldChar w:fldCharType="begin"/>
      </w:r>
      <w:r w:rsidRPr="009E68FE">
        <w:instrText xml:space="preserve"> SEQ Table \* ARABIC </w:instrText>
      </w:r>
      <w:r w:rsidRPr="009E68FE">
        <w:fldChar w:fldCharType="separate"/>
      </w:r>
      <w:r w:rsidRPr="009E68FE">
        <w:rPr>
          <w:noProof/>
        </w:rPr>
        <w:t>4</w:t>
      </w:r>
      <w:r w:rsidRPr="009E68FE">
        <w:fldChar w:fldCharType="end"/>
      </w:r>
      <w:r w:rsidRPr="009E68FE">
        <w:t xml:space="preserve">: Required information for approval of transfer of a petroleum title </w:t>
      </w:r>
      <w:proofErr w:type="gramStart"/>
      <w:r w:rsidRPr="009E68FE">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pproval of transfer of a petroleum title applications"/>
        <w:tblDescription w:val="Table detailing items that are required to be submitted with approval of transfer of a petroleum title applications to meet valid submission requirements.&#10;"/>
      </w:tblPr>
      <w:tblGrid>
        <w:gridCol w:w="704"/>
        <w:gridCol w:w="8930"/>
      </w:tblGrid>
      <w:tr w:rsidR="001E225D" w:rsidRPr="009E68FE" w14:paraId="23135CC9" w14:textId="77777777">
        <w:trPr>
          <w:cnfStyle w:val="100000000000" w:firstRow="1" w:lastRow="0" w:firstColumn="0" w:lastColumn="0" w:oddVBand="0" w:evenVBand="0" w:oddHBand="0" w:evenHBand="0" w:firstRowFirstColumn="0" w:firstRowLastColumn="0" w:lastRowFirstColumn="0" w:lastRowLastColumn="0"/>
        </w:trPr>
        <w:tc>
          <w:tcPr>
            <w:tcW w:w="704" w:type="dxa"/>
          </w:tcPr>
          <w:p w14:paraId="434D0031" w14:textId="77777777" w:rsidR="001E225D" w:rsidRPr="009E68FE" w:rsidRDefault="001E225D">
            <w:pPr>
              <w:spacing w:before="60" w:after="60"/>
              <w:jc w:val="center"/>
              <w:rPr>
                <w:b w:val="0"/>
                <w:bCs/>
              </w:rPr>
            </w:pPr>
            <w:r w:rsidRPr="009E68FE">
              <w:rPr>
                <w:bCs/>
              </w:rPr>
              <w:t>Item</w:t>
            </w:r>
          </w:p>
        </w:tc>
        <w:tc>
          <w:tcPr>
            <w:tcW w:w="8930" w:type="dxa"/>
          </w:tcPr>
          <w:p w14:paraId="7C0D3E13" w14:textId="77777777" w:rsidR="001E225D" w:rsidRPr="009E68FE" w:rsidRDefault="001E225D">
            <w:pPr>
              <w:spacing w:before="60" w:after="60"/>
              <w:rPr>
                <w:b w:val="0"/>
                <w:bCs/>
              </w:rPr>
            </w:pPr>
            <w:r w:rsidRPr="009E68FE">
              <w:rPr>
                <w:bCs/>
              </w:rPr>
              <w:t>Description</w:t>
            </w:r>
          </w:p>
        </w:tc>
      </w:tr>
      <w:tr w:rsidR="001E225D" w:rsidRPr="009E68FE" w14:paraId="68DE78D7" w14:textId="77777777">
        <w:tc>
          <w:tcPr>
            <w:tcW w:w="704" w:type="dxa"/>
          </w:tcPr>
          <w:p w14:paraId="38DB447E" w14:textId="77777777" w:rsidR="001E225D" w:rsidRPr="009E68FE" w:rsidRDefault="001E225D" w:rsidP="00E721ED">
            <w:pPr>
              <w:pStyle w:val="ListParagraph"/>
              <w:numPr>
                <w:ilvl w:val="0"/>
                <w:numId w:val="20"/>
              </w:numPr>
              <w:spacing w:before="60" w:after="60"/>
              <w:ind w:left="587"/>
              <w:jc w:val="center"/>
            </w:pPr>
          </w:p>
        </w:tc>
        <w:tc>
          <w:tcPr>
            <w:tcW w:w="8930" w:type="dxa"/>
          </w:tcPr>
          <w:p w14:paraId="4EDF5576" w14:textId="6E803E26" w:rsidR="001E225D" w:rsidRPr="009E68FE" w:rsidRDefault="001E225D" w:rsidP="000906A4">
            <w:pPr>
              <w:spacing w:before="60" w:after="60"/>
            </w:pPr>
            <w:r w:rsidRPr="009E68FE">
              <w:t xml:space="preserve">A completed application form executed in accordance with the Signatures </w:t>
            </w:r>
            <w:r w:rsidR="000906A4" w:rsidRPr="009E68FE">
              <w:t>f</w:t>
            </w:r>
            <w:r w:rsidRPr="009E68FE">
              <w:t>act</w:t>
            </w:r>
            <w:r w:rsidR="000906A4" w:rsidRPr="009E68FE">
              <w:t xml:space="preserve"> </w:t>
            </w:r>
            <w:r w:rsidRPr="009E68FE">
              <w:t>sheet</w:t>
            </w:r>
            <w:r w:rsidRPr="009E68FE">
              <w:rPr>
                <w:rStyle w:val="Hyperlink"/>
                <w:u w:val="none"/>
              </w:rPr>
              <w:t>.</w:t>
            </w:r>
          </w:p>
        </w:tc>
      </w:tr>
      <w:tr w:rsidR="006A0DD8" w:rsidRPr="009E68FE" w14:paraId="5B80FD18" w14:textId="77777777">
        <w:tc>
          <w:tcPr>
            <w:tcW w:w="704" w:type="dxa"/>
          </w:tcPr>
          <w:p w14:paraId="39CEBC4D" w14:textId="77777777" w:rsidR="006A0DD8" w:rsidRPr="009E68FE" w:rsidRDefault="006A0DD8" w:rsidP="006A0DD8">
            <w:pPr>
              <w:pStyle w:val="ListParagraph"/>
              <w:numPr>
                <w:ilvl w:val="0"/>
                <w:numId w:val="20"/>
              </w:numPr>
              <w:spacing w:before="60" w:after="60"/>
              <w:ind w:left="587"/>
              <w:jc w:val="center"/>
            </w:pPr>
          </w:p>
        </w:tc>
        <w:tc>
          <w:tcPr>
            <w:tcW w:w="8930" w:type="dxa"/>
          </w:tcPr>
          <w:p w14:paraId="35D45534" w14:textId="06D8F763" w:rsidR="006A0DD8" w:rsidRPr="009E68FE" w:rsidRDefault="006A0DD8" w:rsidP="006A0DD8">
            <w:pPr>
              <w:autoSpaceDE w:val="0"/>
              <w:autoSpaceDN w:val="0"/>
              <w:adjustRightInd w:val="0"/>
              <w:spacing w:before="60" w:after="60"/>
              <w:rPr>
                <w:rFonts w:ascii="Aptos" w:hAnsi="Aptos" w:cstheme="minorHAnsi"/>
                <w:szCs w:val="24"/>
              </w:rPr>
            </w:pPr>
            <w:r w:rsidRPr="009E68FE">
              <w:rPr>
                <w:rFonts w:ascii="Aptos" w:hAnsi="Aptos" w:cstheme="minorHAnsi"/>
                <w:szCs w:val="24"/>
              </w:rPr>
              <w:t>An instrument of transfer (subsection 474(1)(b) of the OPGGS Act) in the form</w:t>
            </w:r>
            <w:r w:rsidR="00C5306E" w:rsidRPr="009C3C07">
              <w:t xml:space="preserve"> approved </w:t>
            </w:r>
            <w:r w:rsidR="00C5306E" w:rsidRPr="009C3C07">
              <w:rPr>
                <w:rFonts w:ascii="Aptos" w:hAnsi="Aptos" w:cstheme="minorHAnsi"/>
                <w:szCs w:val="20"/>
              </w:rPr>
              <w:t xml:space="preserve">at Schedule 1 of the Notifiable Instrument for the purposes of </w:t>
            </w:r>
            <w:r w:rsidR="00C5306E" w:rsidRPr="009C3C07">
              <w:t>paragraph 474(1)(b)</w:t>
            </w:r>
            <w:r w:rsidR="00C5306E" w:rsidRPr="009C3C07">
              <w:rPr>
                <w:rFonts w:ascii="Aptos" w:hAnsi="Aptos" w:cstheme="minorHAnsi"/>
                <w:szCs w:val="20"/>
              </w:rPr>
              <w:t xml:space="preserve"> of the OPGGS Act</w:t>
            </w:r>
            <w:r w:rsidRPr="009E68FE">
              <w:rPr>
                <w:rFonts w:ascii="Aptos" w:hAnsi="Aptos" w:cstheme="minorHAnsi"/>
                <w:szCs w:val="24"/>
              </w:rPr>
              <w:t>, executed by:</w:t>
            </w:r>
          </w:p>
          <w:p w14:paraId="2DD578FE" w14:textId="6E105922" w:rsidR="006A0DD8" w:rsidRPr="009E68FE" w:rsidRDefault="006A0DD8" w:rsidP="00C220CC">
            <w:pPr>
              <w:pStyle w:val="ListParagraph"/>
              <w:rPr>
                <w:rFonts w:ascii="Aptos" w:hAnsi="Aptos" w:cstheme="minorHAnsi"/>
                <w:szCs w:val="24"/>
              </w:rPr>
            </w:pPr>
            <w:r w:rsidRPr="009E68FE">
              <w:rPr>
                <w:rFonts w:ascii="Aptos" w:hAnsi="Aptos" w:cstheme="minorHAnsi"/>
                <w:szCs w:val="24"/>
              </w:rPr>
              <w:t>the registered holder or, if there are 2 or more registered holders, by each registered holder; and</w:t>
            </w:r>
          </w:p>
          <w:p w14:paraId="4B1ABAE7" w14:textId="155F450A" w:rsidR="006A0DD8" w:rsidRPr="009E68FE" w:rsidRDefault="006A0DD8" w:rsidP="00C220CC">
            <w:pPr>
              <w:pStyle w:val="ListParagraph"/>
              <w:rPr>
                <w:szCs w:val="24"/>
              </w:rPr>
            </w:pPr>
            <w:r w:rsidRPr="009E68FE">
              <w:rPr>
                <w:rFonts w:ascii="Aptos" w:hAnsi="Aptos" w:cstheme="minorHAnsi"/>
                <w:szCs w:val="24"/>
              </w:rPr>
              <w:t>the transferee or, if there are 2 or more transferees, by each transferee.</w:t>
            </w:r>
          </w:p>
        </w:tc>
      </w:tr>
    </w:tbl>
    <w:p w14:paraId="7E7A5F00" w14:textId="77777777" w:rsidR="001E225D" w:rsidRPr="009E68FE" w:rsidRDefault="001E225D" w:rsidP="00AE7022">
      <w:pPr>
        <w:pStyle w:val="Heading3"/>
      </w:pPr>
      <w:r w:rsidRPr="009E68FE">
        <w:t>Additional information to be included with the application</w:t>
      </w:r>
    </w:p>
    <w:p w14:paraId="379B88AC" w14:textId="77777777" w:rsidR="001E225D" w:rsidRPr="009E68FE" w:rsidRDefault="001E225D" w:rsidP="00AE7022">
      <w:pPr>
        <w:spacing w:before="240"/>
      </w:pPr>
      <w:r w:rsidRPr="009E68FE">
        <w:t xml:space="preserve">Check that you have included the following information with your application. </w:t>
      </w:r>
    </w:p>
    <w:p w14:paraId="64D70A1F" w14:textId="351EC553" w:rsidR="001E225D" w:rsidRPr="009E68FE" w:rsidRDefault="003E68A7" w:rsidP="002B62BF">
      <w:pPr>
        <w:spacing w:before="240" w:after="240"/>
      </w:pPr>
      <w:r>
        <w:t>P</w:t>
      </w:r>
      <w:r w:rsidR="001E225D" w:rsidRPr="009E68FE">
        <w:t xml:space="preserve">roviding this information with your application </w:t>
      </w:r>
      <w:r>
        <w:t>may</w:t>
      </w:r>
      <w:r w:rsidR="001E225D" w:rsidRPr="009E68FE">
        <w:t xml:space="preserve"> reduce delays in the assessment of your application resulting from the need to request further information. </w:t>
      </w:r>
    </w:p>
    <w:p w14:paraId="3869EC57" w14:textId="25038EEE" w:rsidR="00913B84" w:rsidRPr="009E68FE" w:rsidRDefault="00913B84" w:rsidP="00826E3E">
      <w:pPr>
        <w:pStyle w:val="Caption"/>
        <w:keepNext/>
      </w:pPr>
      <w:r w:rsidRPr="009E68FE">
        <w:t xml:space="preserve">Table </w:t>
      </w:r>
      <w:r w:rsidRPr="009E68FE">
        <w:fldChar w:fldCharType="begin"/>
      </w:r>
      <w:r w:rsidRPr="009E68FE">
        <w:instrText xml:space="preserve"> SEQ Table \* ARABIC </w:instrText>
      </w:r>
      <w:r w:rsidRPr="009E68FE">
        <w:fldChar w:fldCharType="separate"/>
      </w:r>
      <w:r w:rsidRPr="009E68FE">
        <w:rPr>
          <w:noProof/>
        </w:rPr>
        <w:t>5</w:t>
      </w:r>
      <w:r w:rsidRPr="009E68FE">
        <w:fldChar w:fldCharType="end"/>
      </w:r>
      <w:r w:rsidRPr="009E68FE">
        <w:t xml:space="preserve">: Additional information to be included with approval of transfer of a petroleum title </w:t>
      </w:r>
      <w:proofErr w:type="gramStart"/>
      <w:r w:rsidRPr="009E68FE">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pproval of transfer of a petroleum title applications"/>
        <w:tblDescription w:val="Table detailing additional information that NOPTA requires to facilitate timely assessment of approval of transfer of a petroleum title applications.&#10;"/>
      </w:tblPr>
      <w:tblGrid>
        <w:gridCol w:w="704"/>
        <w:gridCol w:w="8930"/>
      </w:tblGrid>
      <w:tr w:rsidR="00795163" w:rsidRPr="009E68FE" w14:paraId="5C71C216" w14:textId="77777777">
        <w:trPr>
          <w:cnfStyle w:val="100000000000" w:firstRow="1" w:lastRow="0" w:firstColumn="0" w:lastColumn="0" w:oddVBand="0" w:evenVBand="0" w:oddHBand="0" w:evenHBand="0" w:firstRowFirstColumn="0" w:firstRowLastColumn="0" w:lastRowFirstColumn="0" w:lastRowLastColumn="0"/>
        </w:trPr>
        <w:tc>
          <w:tcPr>
            <w:tcW w:w="704" w:type="dxa"/>
          </w:tcPr>
          <w:p w14:paraId="28AC26B9" w14:textId="77777777" w:rsidR="001E225D" w:rsidRPr="009E68FE" w:rsidRDefault="001E225D">
            <w:pPr>
              <w:spacing w:before="60" w:after="60"/>
              <w:jc w:val="center"/>
              <w:rPr>
                <w:b w:val="0"/>
                <w:bCs/>
                <w:szCs w:val="24"/>
              </w:rPr>
            </w:pPr>
            <w:r w:rsidRPr="009E68FE">
              <w:rPr>
                <w:bCs/>
                <w:szCs w:val="24"/>
              </w:rPr>
              <w:t>Item</w:t>
            </w:r>
          </w:p>
        </w:tc>
        <w:tc>
          <w:tcPr>
            <w:tcW w:w="8930" w:type="dxa"/>
          </w:tcPr>
          <w:p w14:paraId="6F564A6A" w14:textId="77777777" w:rsidR="001E225D" w:rsidRPr="009E68FE" w:rsidRDefault="001E225D">
            <w:pPr>
              <w:spacing w:before="60" w:after="60"/>
              <w:rPr>
                <w:b w:val="0"/>
                <w:bCs/>
                <w:szCs w:val="24"/>
              </w:rPr>
            </w:pPr>
            <w:r w:rsidRPr="009E68FE">
              <w:rPr>
                <w:bCs/>
                <w:szCs w:val="24"/>
              </w:rPr>
              <w:t>Description</w:t>
            </w:r>
          </w:p>
        </w:tc>
      </w:tr>
      <w:tr w:rsidR="00795163" w:rsidRPr="009E68FE" w14:paraId="3CA74C0F" w14:textId="77777777">
        <w:tc>
          <w:tcPr>
            <w:tcW w:w="704" w:type="dxa"/>
          </w:tcPr>
          <w:p w14:paraId="132FB052" w14:textId="77777777" w:rsidR="00795163" w:rsidRPr="009E68FE" w:rsidRDefault="00795163" w:rsidP="00795163">
            <w:pPr>
              <w:pStyle w:val="ListParagraph"/>
              <w:numPr>
                <w:ilvl w:val="0"/>
                <w:numId w:val="21"/>
              </w:numPr>
              <w:spacing w:before="60" w:after="60"/>
              <w:ind w:left="587"/>
              <w:contextualSpacing w:val="0"/>
              <w:jc w:val="right"/>
              <w:rPr>
                <w:szCs w:val="24"/>
              </w:rPr>
            </w:pPr>
          </w:p>
        </w:tc>
        <w:tc>
          <w:tcPr>
            <w:tcW w:w="8930" w:type="dxa"/>
          </w:tcPr>
          <w:p w14:paraId="278BE39A" w14:textId="5180CC73" w:rsidR="00795163" w:rsidRPr="009E68FE" w:rsidRDefault="00795163" w:rsidP="00795163">
            <w:pPr>
              <w:spacing w:before="60" w:after="60"/>
              <w:rPr>
                <w:szCs w:val="24"/>
              </w:rPr>
            </w:pPr>
            <w:r w:rsidRPr="009E68FE">
              <w:rPr>
                <w:rFonts w:cstheme="minorHAnsi"/>
                <w:bCs/>
                <w:szCs w:val="24"/>
              </w:rPr>
              <w:t xml:space="preserve">Refer to the </w:t>
            </w:r>
            <w:r w:rsidRPr="009E68FE">
              <w:rPr>
                <w:rFonts w:cstheme="minorHAnsi"/>
                <w:szCs w:val="24"/>
              </w:rPr>
              <w:t>TAD Guideline</w:t>
            </w:r>
            <w:r w:rsidRPr="009E68FE">
              <w:rPr>
                <w:rFonts w:cstheme="minorHAnsi"/>
                <w:bCs/>
                <w:szCs w:val="24"/>
              </w:rPr>
              <w:t xml:space="preserve"> to ensure all elements of your application are addressed.</w:t>
            </w:r>
          </w:p>
        </w:tc>
      </w:tr>
      <w:tr w:rsidR="00795163" w:rsidRPr="009E68FE" w14:paraId="097AD8B1" w14:textId="77777777">
        <w:tc>
          <w:tcPr>
            <w:tcW w:w="704" w:type="dxa"/>
          </w:tcPr>
          <w:p w14:paraId="791DAF5E" w14:textId="77777777" w:rsidR="00795163" w:rsidRPr="009E68FE" w:rsidRDefault="00795163" w:rsidP="00795163">
            <w:pPr>
              <w:pStyle w:val="ListParagraph"/>
              <w:numPr>
                <w:ilvl w:val="0"/>
                <w:numId w:val="21"/>
              </w:numPr>
              <w:spacing w:before="60" w:after="60"/>
              <w:ind w:left="227" w:firstLine="0"/>
              <w:contextualSpacing w:val="0"/>
              <w:jc w:val="right"/>
              <w:rPr>
                <w:szCs w:val="24"/>
              </w:rPr>
            </w:pPr>
          </w:p>
        </w:tc>
        <w:tc>
          <w:tcPr>
            <w:tcW w:w="8930" w:type="dxa"/>
          </w:tcPr>
          <w:p w14:paraId="02DD93C7" w14:textId="1B7ACC19" w:rsidR="00795163" w:rsidRPr="009E68FE" w:rsidRDefault="00795163" w:rsidP="00795163">
            <w:pPr>
              <w:pStyle w:val="NoSpacing"/>
              <w:spacing w:before="60" w:after="60"/>
              <w:rPr>
                <w:sz w:val="24"/>
                <w:szCs w:val="24"/>
              </w:rPr>
            </w:pPr>
            <w:r w:rsidRPr="009E68FE">
              <w:rPr>
                <w:rFonts w:cstheme="minorHAnsi"/>
                <w:bCs/>
                <w:sz w:val="24"/>
                <w:szCs w:val="24"/>
              </w:rPr>
              <w:t xml:space="preserve">If lodged later than 90 days after execution (section 476 of the OPGGS Act), provide details of why the </w:t>
            </w:r>
            <w:proofErr w:type="spellStart"/>
            <w:r w:rsidRPr="009E68FE">
              <w:rPr>
                <w:rFonts w:cstheme="minorHAnsi"/>
                <w:bCs/>
                <w:sz w:val="24"/>
                <w:szCs w:val="24"/>
              </w:rPr>
              <w:t>lodgement</w:t>
            </w:r>
            <w:proofErr w:type="spellEnd"/>
            <w:r w:rsidRPr="009E68FE">
              <w:rPr>
                <w:rFonts w:cstheme="minorHAnsi"/>
                <w:bCs/>
                <w:sz w:val="24"/>
                <w:szCs w:val="24"/>
              </w:rPr>
              <w:t xml:space="preserve"> is late or copy of prior acceptance of late </w:t>
            </w:r>
            <w:proofErr w:type="spellStart"/>
            <w:r w:rsidRPr="009E68FE">
              <w:rPr>
                <w:rFonts w:cstheme="minorHAnsi"/>
                <w:bCs/>
                <w:sz w:val="24"/>
                <w:szCs w:val="24"/>
              </w:rPr>
              <w:t>lodgement</w:t>
            </w:r>
            <w:proofErr w:type="spellEnd"/>
          </w:p>
        </w:tc>
      </w:tr>
      <w:tr w:rsidR="00795163" w:rsidRPr="009E68FE" w14:paraId="007AE965" w14:textId="77777777">
        <w:tc>
          <w:tcPr>
            <w:tcW w:w="704" w:type="dxa"/>
          </w:tcPr>
          <w:p w14:paraId="48D7B5E6" w14:textId="77777777" w:rsidR="00795163" w:rsidRPr="009E68FE" w:rsidRDefault="00795163" w:rsidP="00795163">
            <w:pPr>
              <w:pStyle w:val="ListParagraph"/>
              <w:numPr>
                <w:ilvl w:val="0"/>
                <w:numId w:val="21"/>
              </w:numPr>
              <w:spacing w:before="60" w:after="60"/>
              <w:ind w:left="227" w:firstLine="0"/>
              <w:contextualSpacing w:val="0"/>
              <w:jc w:val="right"/>
              <w:rPr>
                <w:szCs w:val="24"/>
              </w:rPr>
            </w:pPr>
          </w:p>
        </w:tc>
        <w:tc>
          <w:tcPr>
            <w:tcW w:w="8930" w:type="dxa"/>
          </w:tcPr>
          <w:p w14:paraId="166A20D9" w14:textId="759CA102" w:rsidR="00795163" w:rsidRPr="009E68FE" w:rsidRDefault="00795163" w:rsidP="00795163">
            <w:pPr>
              <w:keepNext/>
              <w:spacing w:before="60" w:after="60"/>
              <w:rPr>
                <w:szCs w:val="24"/>
              </w:rPr>
            </w:pPr>
            <w:r w:rsidRPr="009E68FE">
              <w:rPr>
                <w:rFonts w:cstheme="minorHAnsi"/>
                <w:spacing w:val="-2"/>
                <w:szCs w:val="24"/>
              </w:rPr>
              <w:t>Provide details/a list of the person(s) to provide declarations (</w:t>
            </w:r>
            <w:r w:rsidRPr="00647076">
              <w:rPr>
                <w:rStyle w:val="Strong"/>
                <w:b w:val="0"/>
                <w:bCs w:val="0"/>
              </w:rPr>
              <w:t>Forms 8 and 9</w:t>
            </w:r>
            <w:r w:rsidRPr="009E68FE">
              <w:rPr>
                <w:rFonts w:cstheme="minorHAnsi"/>
                <w:spacing w:val="-2"/>
                <w:szCs w:val="24"/>
              </w:rPr>
              <w:t>) in conjunction with this application (refer to Declaration</w:t>
            </w:r>
            <w:r w:rsidR="00093B86" w:rsidRPr="009E68FE">
              <w:rPr>
                <w:rFonts w:cstheme="minorHAnsi"/>
                <w:spacing w:val="-2"/>
                <w:szCs w:val="24"/>
              </w:rPr>
              <w:t>s</w:t>
            </w:r>
            <w:r w:rsidRPr="009E68FE" w:rsidDel="000B78C6">
              <w:rPr>
                <w:rFonts w:cstheme="minorHAnsi"/>
                <w:spacing w:val="-2"/>
                <w:szCs w:val="24"/>
              </w:rPr>
              <w:t xml:space="preserve"> </w:t>
            </w:r>
            <w:r w:rsidR="00467C1F" w:rsidRPr="009E68FE">
              <w:rPr>
                <w:rFonts w:cstheme="minorHAnsi"/>
                <w:spacing w:val="-2"/>
                <w:szCs w:val="24"/>
              </w:rPr>
              <w:t>f</w:t>
            </w:r>
            <w:r w:rsidRPr="009E68FE">
              <w:rPr>
                <w:rFonts w:cstheme="minorHAnsi"/>
                <w:spacing w:val="-2"/>
                <w:szCs w:val="24"/>
              </w:rPr>
              <w:t>act</w:t>
            </w:r>
            <w:r w:rsidR="00467C1F" w:rsidRPr="009E68FE">
              <w:rPr>
                <w:rFonts w:cstheme="minorHAnsi"/>
                <w:spacing w:val="-2"/>
                <w:szCs w:val="24"/>
              </w:rPr>
              <w:t xml:space="preserve"> </w:t>
            </w:r>
            <w:r w:rsidRPr="009E68FE">
              <w:rPr>
                <w:rFonts w:cstheme="minorHAnsi"/>
                <w:spacing w:val="-2"/>
                <w:szCs w:val="24"/>
              </w:rPr>
              <w:t>sheet).</w:t>
            </w:r>
          </w:p>
        </w:tc>
      </w:tr>
      <w:tr w:rsidR="00795163" w:rsidRPr="009E68FE" w14:paraId="3EA5A6DF" w14:textId="77777777">
        <w:tc>
          <w:tcPr>
            <w:tcW w:w="704" w:type="dxa"/>
          </w:tcPr>
          <w:p w14:paraId="065882E3" w14:textId="77777777" w:rsidR="00795163" w:rsidRPr="009E68FE" w:rsidRDefault="00795163" w:rsidP="00647076">
            <w:pPr>
              <w:pStyle w:val="ListParagraph"/>
              <w:keepNext/>
              <w:keepLines/>
              <w:numPr>
                <w:ilvl w:val="0"/>
                <w:numId w:val="21"/>
              </w:numPr>
              <w:spacing w:before="60" w:after="60"/>
              <w:ind w:left="227" w:firstLine="0"/>
              <w:contextualSpacing w:val="0"/>
              <w:jc w:val="right"/>
              <w:rPr>
                <w:szCs w:val="24"/>
              </w:rPr>
            </w:pPr>
          </w:p>
        </w:tc>
        <w:tc>
          <w:tcPr>
            <w:tcW w:w="8930" w:type="dxa"/>
          </w:tcPr>
          <w:p w14:paraId="54359148" w14:textId="13C4662D" w:rsidR="00795163" w:rsidRPr="009E68FE" w:rsidRDefault="00795163" w:rsidP="00647076">
            <w:pPr>
              <w:keepNext/>
              <w:keepLines/>
              <w:spacing w:before="60" w:after="60"/>
              <w:rPr>
                <w:rFonts w:cstheme="minorHAnsi"/>
                <w:spacing w:val="-2"/>
                <w:szCs w:val="24"/>
              </w:rPr>
            </w:pPr>
            <w:r w:rsidRPr="009E68FE">
              <w:rPr>
                <w:rFonts w:cstheme="minorHAnsi"/>
                <w:spacing w:val="-2"/>
                <w:szCs w:val="24"/>
              </w:rPr>
              <w:t xml:space="preserve">In relation to </w:t>
            </w:r>
            <w:r w:rsidRPr="009E68FE">
              <w:rPr>
                <w:rStyle w:val="Strong"/>
              </w:rPr>
              <w:t xml:space="preserve">each </w:t>
            </w:r>
            <w:r w:rsidRPr="009E68FE">
              <w:rPr>
                <w:rFonts w:cstheme="minorHAnsi"/>
                <w:spacing w:val="-2"/>
                <w:szCs w:val="24"/>
              </w:rPr>
              <w:t xml:space="preserve">transferee, complete the relevant declaration of experience and </w:t>
            </w:r>
            <w:r w:rsidRPr="00E75A0A">
              <w:rPr>
                <w:rFonts w:cstheme="minorHAnsi"/>
                <w:spacing w:val="-2"/>
                <w:szCs w:val="24"/>
              </w:rPr>
              <w:t>disclosures (</w:t>
            </w:r>
            <w:r w:rsidRPr="00647076">
              <w:rPr>
                <w:rStyle w:val="Strong"/>
              </w:rPr>
              <w:t>Form 8 and 9</w:t>
            </w:r>
            <w:r w:rsidRPr="00E75A0A">
              <w:rPr>
                <w:rFonts w:cstheme="minorHAnsi"/>
                <w:spacing w:val="-2"/>
                <w:szCs w:val="24"/>
              </w:rPr>
              <w:t>)</w:t>
            </w:r>
            <w:r w:rsidRPr="009E68FE">
              <w:rPr>
                <w:rFonts w:cstheme="minorHAnsi"/>
                <w:spacing w:val="-2"/>
                <w:szCs w:val="24"/>
              </w:rPr>
              <w:t xml:space="preserve"> relating to past conduct and suitability of the transferee and its officers.</w:t>
            </w:r>
          </w:p>
          <w:p w14:paraId="2613496E" w14:textId="6AA3F3DD" w:rsidR="00795163" w:rsidRPr="009E68FE" w:rsidRDefault="00795163" w:rsidP="00647076">
            <w:pPr>
              <w:keepNext/>
              <w:keepLines/>
              <w:rPr>
                <w:rFonts w:cstheme="minorHAnsi"/>
                <w:spacing w:val="-2"/>
                <w:szCs w:val="24"/>
              </w:rPr>
            </w:pPr>
            <w:r w:rsidRPr="009E68FE">
              <w:rPr>
                <w:rFonts w:cstheme="minorHAnsi"/>
                <w:szCs w:val="24"/>
              </w:rPr>
              <w:t>If a Form 8 or 9 has previously been made, the previous Form 8 or 9 can be referenced.</w:t>
            </w:r>
          </w:p>
          <w:p w14:paraId="0CA204FA" w14:textId="11C2E7C0" w:rsidR="00795163" w:rsidRPr="009E68FE" w:rsidRDefault="00795163" w:rsidP="00647076">
            <w:pPr>
              <w:keepNext/>
              <w:keepLines/>
              <w:spacing w:before="60" w:after="60"/>
              <w:rPr>
                <w:szCs w:val="24"/>
              </w:rPr>
            </w:pPr>
            <w:r w:rsidRPr="009E68FE">
              <w:rPr>
                <w:rFonts w:cstheme="minorHAnsi"/>
                <w:spacing w:val="-2"/>
                <w:szCs w:val="24"/>
              </w:rPr>
              <w:t>Refer to the Suitability Guideline and</w:t>
            </w:r>
            <w:r w:rsidRPr="009E68FE">
              <w:rPr>
                <w:rFonts w:cstheme="minorHAnsi"/>
                <w:i/>
                <w:iCs/>
                <w:spacing w:val="-2"/>
                <w:szCs w:val="24"/>
              </w:rPr>
              <w:t xml:space="preserve"> </w:t>
            </w:r>
            <w:r w:rsidRPr="009E68FE">
              <w:rPr>
                <w:rFonts w:cstheme="minorHAnsi"/>
                <w:spacing w:val="-2"/>
                <w:szCs w:val="24"/>
              </w:rPr>
              <w:t>Declaration</w:t>
            </w:r>
            <w:r w:rsidRPr="009E68FE" w:rsidDel="000B78C6">
              <w:rPr>
                <w:rFonts w:cstheme="minorHAnsi"/>
                <w:spacing w:val="-2"/>
                <w:szCs w:val="24"/>
              </w:rPr>
              <w:t xml:space="preserve"> </w:t>
            </w:r>
            <w:r w:rsidR="00467C1F" w:rsidRPr="009E68FE">
              <w:rPr>
                <w:rFonts w:cstheme="minorHAnsi"/>
                <w:spacing w:val="-2"/>
                <w:szCs w:val="24"/>
              </w:rPr>
              <w:t>f</w:t>
            </w:r>
            <w:r w:rsidRPr="009E68FE">
              <w:rPr>
                <w:rFonts w:cstheme="minorHAnsi"/>
                <w:spacing w:val="-2"/>
                <w:szCs w:val="24"/>
              </w:rPr>
              <w:t>act</w:t>
            </w:r>
            <w:r w:rsidR="00467C1F" w:rsidRPr="009E68FE">
              <w:rPr>
                <w:rFonts w:cstheme="minorHAnsi"/>
                <w:spacing w:val="-2"/>
                <w:szCs w:val="24"/>
              </w:rPr>
              <w:t xml:space="preserve"> </w:t>
            </w:r>
            <w:r w:rsidRPr="009E68FE">
              <w:rPr>
                <w:rFonts w:cstheme="minorHAnsi"/>
                <w:spacing w:val="-2"/>
                <w:szCs w:val="24"/>
              </w:rPr>
              <w:t>sheet</w:t>
            </w:r>
            <w:r w:rsidRPr="009E68FE">
              <w:rPr>
                <w:rFonts w:cstheme="minorHAnsi"/>
                <w:i/>
                <w:iCs/>
                <w:spacing w:val="-2"/>
                <w:szCs w:val="24"/>
              </w:rPr>
              <w:t>.</w:t>
            </w:r>
          </w:p>
        </w:tc>
      </w:tr>
      <w:tr w:rsidR="00336D87" w:rsidRPr="009E68FE" w14:paraId="540AEBF3" w14:textId="77777777">
        <w:tc>
          <w:tcPr>
            <w:tcW w:w="704" w:type="dxa"/>
          </w:tcPr>
          <w:p w14:paraId="73FF8E7C" w14:textId="77777777" w:rsidR="00336D87" w:rsidRPr="009E68FE" w:rsidRDefault="00336D87" w:rsidP="006105C8">
            <w:pPr>
              <w:pStyle w:val="ListParagraph"/>
              <w:keepNext/>
              <w:keepLines/>
              <w:numPr>
                <w:ilvl w:val="0"/>
                <w:numId w:val="21"/>
              </w:numPr>
              <w:spacing w:before="60" w:after="60"/>
              <w:ind w:left="227" w:firstLine="0"/>
              <w:contextualSpacing w:val="0"/>
              <w:jc w:val="right"/>
              <w:rPr>
                <w:szCs w:val="24"/>
              </w:rPr>
            </w:pPr>
          </w:p>
        </w:tc>
        <w:tc>
          <w:tcPr>
            <w:tcW w:w="8930" w:type="dxa"/>
          </w:tcPr>
          <w:p w14:paraId="6544A121" w14:textId="77777777" w:rsidR="00336D87" w:rsidRPr="009E68FE" w:rsidRDefault="00336D87" w:rsidP="006105C8">
            <w:pPr>
              <w:keepNext/>
              <w:keepLines/>
              <w:spacing w:before="60"/>
              <w:rPr>
                <w:rFonts w:cstheme="minorHAnsi"/>
                <w:szCs w:val="24"/>
              </w:rPr>
            </w:pPr>
            <w:r w:rsidRPr="009E68FE">
              <w:rPr>
                <w:rFonts w:cstheme="minorHAnsi"/>
                <w:spacing w:val="-2"/>
                <w:szCs w:val="24"/>
              </w:rPr>
              <w:t xml:space="preserve">In relation to </w:t>
            </w:r>
            <w:r w:rsidRPr="009E68FE">
              <w:rPr>
                <w:rStyle w:val="Strong"/>
              </w:rPr>
              <w:t>each</w:t>
            </w:r>
            <w:r w:rsidRPr="009E68FE">
              <w:rPr>
                <w:rFonts w:cstheme="minorHAnsi"/>
                <w:spacing w:val="-2"/>
                <w:szCs w:val="24"/>
              </w:rPr>
              <w:t xml:space="preserve"> transferee, provide</w:t>
            </w:r>
            <w:r w:rsidRPr="009E68FE">
              <w:rPr>
                <w:rFonts w:cstheme="minorHAnsi"/>
                <w:szCs w:val="24"/>
              </w:rPr>
              <w:t xml:space="preserve"> details of technical advice that is or will be available to the</w:t>
            </w:r>
            <w:r w:rsidRPr="009E68FE">
              <w:rPr>
                <w:rFonts w:cstheme="minorHAnsi"/>
                <w:spacing w:val="-2"/>
                <w:szCs w:val="24"/>
              </w:rPr>
              <w:t xml:space="preserve"> transferee</w:t>
            </w:r>
            <w:r w:rsidRPr="009E68FE">
              <w:rPr>
                <w:rFonts w:cstheme="minorHAnsi"/>
                <w:szCs w:val="24"/>
              </w:rPr>
              <w:t xml:space="preserve">(s). </w:t>
            </w:r>
          </w:p>
          <w:p w14:paraId="2E0A166C" w14:textId="14E6641B" w:rsidR="00336D87" w:rsidRPr="009E68FE" w:rsidRDefault="00336D87" w:rsidP="006105C8">
            <w:pPr>
              <w:keepNext/>
              <w:keepLines/>
              <w:spacing w:before="60" w:after="60"/>
              <w:rPr>
                <w:szCs w:val="24"/>
              </w:rPr>
            </w:pPr>
            <w:r w:rsidRPr="009E68FE">
              <w:rPr>
                <w:rFonts w:cstheme="minorHAnsi"/>
                <w:spacing w:val="-2"/>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336D87" w:rsidRPr="009E68FE" w14:paraId="26AACD92" w14:textId="77777777">
        <w:tc>
          <w:tcPr>
            <w:tcW w:w="704" w:type="dxa"/>
          </w:tcPr>
          <w:p w14:paraId="420AA464" w14:textId="77777777" w:rsidR="00336D87" w:rsidRPr="009E68FE" w:rsidRDefault="00336D87" w:rsidP="00336D87">
            <w:pPr>
              <w:pStyle w:val="ListParagraph"/>
              <w:keepNext/>
              <w:keepLines/>
              <w:numPr>
                <w:ilvl w:val="0"/>
                <w:numId w:val="21"/>
              </w:numPr>
              <w:spacing w:before="60" w:after="60"/>
              <w:ind w:left="227" w:firstLine="0"/>
              <w:contextualSpacing w:val="0"/>
              <w:jc w:val="right"/>
              <w:rPr>
                <w:szCs w:val="24"/>
              </w:rPr>
            </w:pPr>
          </w:p>
        </w:tc>
        <w:tc>
          <w:tcPr>
            <w:tcW w:w="8930" w:type="dxa"/>
          </w:tcPr>
          <w:p w14:paraId="659B0F9C" w14:textId="77777777" w:rsidR="00336D87" w:rsidRPr="009E68FE" w:rsidRDefault="00336D87" w:rsidP="00336D87">
            <w:pPr>
              <w:keepNext/>
              <w:keepLines/>
              <w:spacing w:before="60"/>
              <w:rPr>
                <w:rFonts w:cstheme="minorHAnsi"/>
                <w:spacing w:val="-2"/>
                <w:szCs w:val="24"/>
              </w:rPr>
            </w:pPr>
            <w:r w:rsidRPr="009E68FE">
              <w:rPr>
                <w:rFonts w:cstheme="minorHAnsi"/>
                <w:spacing w:val="-2"/>
                <w:szCs w:val="24"/>
              </w:rPr>
              <w:t>In relation to</w:t>
            </w:r>
            <w:r w:rsidRPr="009E68FE">
              <w:rPr>
                <w:rStyle w:val="Strong"/>
              </w:rPr>
              <w:t xml:space="preserve"> each </w:t>
            </w:r>
            <w:r w:rsidRPr="009E68FE">
              <w:rPr>
                <w:rFonts w:cstheme="minorHAnsi"/>
                <w:spacing w:val="-2"/>
                <w:szCs w:val="24"/>
              </w:rPr>
              <w:t>transferee, provide</w:t>
            </w:r>
            <w:r w:rsidRPr="009E68FE">
              <w:rPr>
                <w:rFonts w:cstheme="minorHAnsi"/>
                <w:szCs w:val="24"/>
              </w:rPr>
              <w:t xml:space="preserve"> details of financial resources that are or will be available to the</w:t>
            </w:r>
            <w:r w:rsidRPr="009E68FE">
              <w:rPr>
                <w:rFonts w:cstheme="minorHAnsi"/>
                <w:spacing w:val="-2"/>
                <w:szCs w:val="24"/>
              </w:rPr>
              <w:t xml:space="preserve"> transferee(</w:t>
            </w:r>
            <w:r w:rsidRPr="009E68FE">
              <w:rPr>
                <w:rFonts w:cstheme="minorHAnsi"/>
                <w:szCs w:val="24"/>
              </w:rPr>
              <w:t>s). The details must include one of the following</w:t>
            </w:r>
            <w:r w:rsidRPr="009E68FE">
              <w:rPr>
                <w:rFonts w:cstheme="minorHAnsi"/>
                <w:spacing w:val="-2"/>
                <w:szCs w:val="24"/>
              </w:rPr>
              <w:t>:</w:t>
            </w:r>
          </w:p>
          <w:p w14:paraId="08B2CF88" w14:textId="77777777" w:rsidR="00336D87" w:rsidRPr="009E68FE" w:rsidRDefault="00336D87" w:rsidP="00336D87">
            <w:pPr>
              <w:pStyle w:val="ListParagraph"/>
            </w:pPr>
            <w:r w:rsidRPr="009E68FE">
              <w:t>a copy of (or link to) the transferee(s) current annual report including financial statements, or</w:t>
            </w:r>
          </w:p>
          <w:p w14:paraId="4ED0518C" w14:textId="77777777" w:rsidR="00336D87" w:rsidRPr="009E68FE" w:rsidRDefault="00336D87" w:rsidP="00336D87">
            <w:pPr>
              <w:pStyle w:val="ListParagraph"/>
            </w:pPr>
            <w:r w:rsidRPr="009E68FE">
              <w:t>a copy of the most recent financial statements for each transferee.</w:t>
            </w:r>
          </w:p>
          <w:p w14:paraId="28D54A18" w14:textId="77777777" w:rsidR="00336D87" w:rsidRPr="009E68FE" w:rsidRDefault="00336D87" w:rsidP="00336D87">
            <w:pPr>
              <w:keepNext/>
              <w:keepLines/>
              <w:spacing w:after="60"/>
              <w:rPr>
                <w:rFonts w:cstheme="minorHAnsi"/>
                <w:spacing w:val="-2"/>
                <w:szCs w:val="24"/>
              </w:rPr>
            </w:pPr>
            <w:r w:rsidRPr="009E68FE">
              <w:rPr>
                <w:rFonts w:cstheme="minorHAnsi"/>
                <w:spacing w:val="-2"/>
                <w:szCs w:val="24"/>
              </w:rPr>
              <w:t xml:space="preserve">Where financial information has been provided to the Titles Administrator recently, and there has been no material change, the information does not need to be provided again. This must be stated in the application and a reference to the relevant documentation should be provided. </w:t>
            </w:r>
          </w:p>
          <w:p w14:paraId="2D516560" w14:textId="19883338" w:rsidR="00336D87" w:rsidRPr="009E68FE" w:rsidRDefault="00336D87" w:rsidP="00336D87">
            <w:pPr>
              <w:keepNext/>
              <w:keepLines/>
              <w:spacing w:before="60" w:after="60"/>
              <w:rPr>
                <w:szCs w:val="24"/>
              </w:rPr>
            </w:pPr>
            <w:r w:rsidRPr="009E68FE">
              <w:rPr>
                <w:rStyle w:val="Strong"/>
              </w:rPr>
              <w:t>Note:</w:t>
            </w:r>
            <w:r w:rsidRPr="009E68FE">
              <w:rPr>
                <w:rFonts w:cstheme="minorHAnsi"/>
                <w:b/>
                <w:bCs/>
                <w:spacing w:val="-2"/>
                <w:szCs w:val="24"/>
              </w:rPr>
              <w:t xml:space="preserve"> </w:t>
            </w:r>
            <w:r w:rsidRPr="009E68FE">
              <w:rPr>
                <w:rFonts w:cstheme="minorHAnsi"/>
                <w:spacing w:val="-2"/>
                <w:szCs w:val="24"/>
              </w:rPr>
              <w:t>If providing a related entity’s annual report or financial statements, a description of the relationship between the transferee and the related entity is also required to be provided</w:t>
            </w:r>
          </w:p>
        </w:tc>
      </w:tr>
      <w:tr w:rsidR="00AF42CB" w:rsidRPr="009E68FE" w14:paraId="1C2D7131" w14:textId="031FF38C">
        <w:tc>
          <w:tcPr>
            <w:tcW w:w="704" w:type="dxa"/>
          </w:tcPr>
          <w:p w14:paraId="019D2EA3" w14:textId="641D4433" w:rsidR="00AF42CB" w:rsidRPr="009E68FE" w:rsidRDefault="00AF42CB" w:rsidP="00AF42CB">
            <w:pPr>
              <w:pStyle w:val="ListParagraph"/>
              <w:numPr>
                <w:ilvl w:val="0"/>
                <w:numId w:val="21"/>
              </w:numPr>
              <w:spacing w:before="60" w:after="60"/>
              <w:ind w:left="227" w:firstLine="0"/>
              <w:contextualSpacing w:val="0"/>
              <w:jc w:val="right"/>
              <w:rPr>
                <w:szCs w:val="24"/>
              </w:rPr>
            </w:pPr>
          </w:p>
        </w:tc>
        <w:tc>
          <w:tcPr>
            <w:tcW w:w="8930" w:type="dxa"/>
          </w:tcPr>
          <w:p w14:paraId="19219D2C" w14:textId="7B08FD5A" w:rsidR="00AF42CB" w:rsidRPr="009E68FE" w:rsidRDefault="00AF42CB" w:rsidP="00AF42CB">
            <w:pPr>
              <w:pStyle w:val="Bullets"/>
              <w:keepNext/>
              <w:keepLines/>
              <w:spacing w:after="0"/>
              <w:rPr>
                <w:rStyle w:val="Strong"/>
              </w:rPr>
            </w:pPr>
            <w:r w:rsidRPr="009E68FE">
              <w:rPr>
                <w:rStyle w:val="Strong"/>
              </w:rPr>
              <w:t xml:space="preserve">Where the technical and/or financial information has been provided previously and no material change has occurred. </w:t>
            </w:r>
          </w:p>
          <w:p w14:paraId="399772CF" w14:textId="6380C98B" w:rsidR="00AF42CB" w:rsidRPr="009E68FE" w:rsidRDefault="00AF42CB" w:rsidP="00AF42CB">
            <w:pPr>
              <w:keepNext/>
              <w:keepLines/>
              <w:rPr>
                <w:rFonts w:cstheme="minorHAnsi"/>
                <w:szCs w:val="24"/>
              </w:rPr>
            </w:pPr>
            <w:r w:rsidRPr="009E68FE">
              <w:rPr>
                <w:rFonts w:cstheme="minorHAnsi"/>
                <w:szCs w:val="24"/>
              </w:rPr>
              <w:t>Provide sufficient details to identify the previously submitted information.</w:t>
            </w:r>
          </w:p>
          <w:p w14:paraId="021C302B" w14:textId="030D3F56" w:rsidR="00AF42CB" w:rsidRPr="009E68FE" w:rsidRDefault="00AF42CB" w:rsidP="00AF42CB">
            <w:pPr>
              <w:pStyle w:val="Bullets"/>
              <w:keepNext/>
              <w:keepLines/>
              <w:spacing w:before="0" w:after="0"/>
              <w:rPr>
                <w:rFonts w:asciiTheme="minorHAnsi" w:hAnsiTheme="minorHAnsi" w:cstheme="minorHAnsi"/>
                <w:bCs/>
                <w:color w:val="auto"/>
                <w:sz w:val="24"/>
              </w:rPr>
            </w:pPr>
            <w:r w:rsidRPr="009E68FE">
              <w:rPr>
                <w:rStyle w:val="Strong"/>
              </w:rPr>
              <w:t xml:space="preserve">Example text: </w:t>
            </w:r>
            <w:r w:rsidRPr="009E68FE">
              <w:rPr>
                <w:rFonts w:asciiTheme="minorHAnsi" w:hAnsiTheme="minorHAnsi" w:cstheme="minorHAnsi"/>
                <w:bCs/>
                <w:color w:val="auto"/>
                <w:sz w:val="24"/>
              </w:rPr>
              <w:t>Please refer to the application submitted to NOPTA on [</w:t>
            </w:r>
            <w:r w:rsidRPr="009C3C07">
              <w:rPr>
                <w:rFonts w:asciiTheme="minorHAnsi" w:hAnsiTheme="minorHAnsi" w:cstheme="minorHAnsi"/>
                <w:bCs/>
                <w:color w:val="auto"/>
                <w:sz w:val="24"/>
              </w:rPr>
              <w:t>insert date</w:t>
            </w:r>
            <w:r w:rsidRPr="009E68FE">
              <w:rPr>
                <w:rFonts w:asciiTheme="minorHAnsi" w:hAnsiTheme="minorHAnsi" w:cstheme="minorHAnsi"/>
                <w:bCs/>
                <w:color w:val="auto"/>
                <w:sz w:val="24"/>
              </w:rPr>
              <w:t>] (NEATS ref: [</w:t>
            </w:r>
            <w:r w:rsidRPr="009C3C07">
              <w:rPr>
                <w:rFonts w:asciiTheme="minorHAnsi" w:hAnsiTheme="minorHAnsi" w:cstheme="minorHAnsi"/>
                <w:bCs/>
                <w:color w:val="auto"/>
                <w:sz w:val="24"/>
              </w:rPr>
              <w:t>insert NEATS reference</w:t>
            </w:r>
            <w:r w:rsidRPr="009E68FE">
              <w:rPr>
                <w:rFonts w:asciiTheme="minorHAnsi" w:hAnsiTheme="minorHAnsi" w:cstheme="minorHAnsi"/>
                <w:bCs/>
                <w:color w:val="auto"/>
                <w:sz w:val="24"/>
              </w:rPr>
              <w:t>]) for the documents in support of the requirements of the Suitability Guideline and fact sheets. Forms 8 and Form 9 disclosures and experience declarations and supporting data along with the financial self-assessment tables provided on [</w:t>
            </w:r>
            <w:r w:rsidRPr="009C3C07">
              <w:rPr>
                <w:rFonts w:asciiTheme="minorHAnsi" w:hAnsiTheme="minorHAnsi" w:cstheme="minorHAnsi"/>
                <w:bCs/>
                <w:color w:val="auto"/>
                <w:sz w:val="24"/>
              </w:rPr>
              <w:t>insert date</w:t>
            </w:r>
            <w:r w:rsidRPr="009E68FE">
              <w:rPr>
                <w:rFonts w:asciiTheme="minorHAnsi" w:hAnsiTheme="minorHAnsi" w:cstheme="minorHAnsi"/>
                <w:bCs/>
                <w:color w:val="auto"/>
                <w:sz w:val="24"/>
              </w:rPr>
              <w:t xml:space="preserve">] </w:t>
            </w:r>
            <w:proofErr w:type="gramStart"/>
            <w:r w:rsidRPr="009E68FE">
              <w:rPr>
                <w:rFonts w:asciiTheme="minorHAnsi" w:hAnsiTheme="minorHAnsi" w:cstheme="minorHAnsi"/>
                <w:bCs/>
                <w:color w:val="auto"/>
                <w:sz w:val="24"/>
              </w:rPr>
              <w:t>are considered to be</w:t>
            </w:r>
            <w:proofErr w:type="gramEnd"/>
            <w:r w:rsidRPr="009E68FE">
              <w:rPr>
                <w:rFonts w:asciiTheme="minorHAnsi" w:hAnsiTheme="minorHAnsi" w:cstheme="minorHAnsi"/>
                <w:bCs/>
                <w:color w:val="auto"/>
                <w:sz w:val="24"/>
              </w:rPr>
              <w:t xml:space="preserve"> still valid as no material change has occurred.</w:t>
            </w:r>
          </w:p>
          <w:p w14:paraId="0E70813F" w14:textId="2241760B" w:rsidR="00AF42CB" w:rsidRPr="009E68FE" w:rsidRDefault="00AF42CB" w:rsidP="00AF42CB">
            <w:pPr>
              <w:pStyle w:val="Bullets"/>
              <w:keepNext/>
              <w:keepLines/>
              <w:spacing w:before="120" w:after="120"/>
              <w:rPr>
                <w:rFonts w:asciiTheme="minorHAnsi" w:hAnsiTheme="minorHAnsi" w:cstheme="minorHAnsi"/>
                <w:bCs/>
                <w:color w:val="auto"/>
                <w:sz w:val="24"/>
              </w:rPr>
            </w:pPr>
            <w:r w:rsidRPr="009E68FE">
              <w:rPr>
                <w:rStyle w:val="Strong"/>
              </w:rPr>
              <w:t xml:space="preserve">Note: </w:t>
            </w:r>
            <w:r w:rsidRPr="009E68FE">
              <w:rPr>
                <w:rFonts w:asciiTheme="minorHAnsi" w:hAnsiTheme="minorHAnsi" w:cstheme="minorHAnsi"/>
                <w:bCs/>
                <w:color w:val="auto"/>
                <w:sz w:val="24"/>
              </w:rPr>
              <w:t>previously submitted information must have been submitted for that applicant entity.</w:t>
            </w:r>
          </w:p>
          <w:p w14:paraId="0612D977" w14:textId="0243EE77" w:rsidR="00AF42CB" w:rsidRPr="009E68FE" w:rsidRDefault="00AF42CB" w:rsidP="00AF42CB">
            <w:pPr>
              <w:spacing w:before="60" w:after="60"/>
              <w:rPr>
                <w:szCs w:val="24"/>
              </w:rPr>
            </w:pPr>
            <w:r w:rsidRPr="009E68FE">
              <w:rPr>
                <w:rFonts w:cstheme="minorHAnsi"/>
                <w:bCs/>
                <w:szCs w:val="24"/>
              </w:rPr>
              <w:t xml:space="preserve">Refer to the paragraph 1.6 of the Financial </w:t>
            </w:r>
            <w:proofErr w:type="gramStart"/>
            <w:r w:rsidRPr="009E68FE">
              <w:rPr>
                <w:rFonts w:cstheme="minorHAnsi"/>
                <w:bCs/>
                <w:szCs w:val="24"/>
              </w:rPr>
              <w:t>resources</w:t>
            </w:r>
            <w:proofErr w:type="gramEnd"/>
            <w:r w:rsidRPr="009E68FE">
              <w:rPr>
                <w:rFonts w:cstheme="minorHAnsi"/>
                <w:bCs/>
                <w:szCs w:val="24"/>
              </w:rPr>
              <w:t xml:space="preserve"> fact sheet.</w:t>
            </w:r>
          </w:p>
        </w:tc>
      </w:tr>
      <w:tr w:rsidR="00152DA4" w:rsidRPr="009E68FE" w14:paraId="7E497A79" w14:textId="5DD578F9">
        <w:tc>
          <w:tcPr>
            <w:tcW w:w="704" w:type="dxa"/>
          </w:tcPr>
          <w:p w14:paraId="165C244D" w14:textId="793B9F11" w:rsidR="00152DA4" w:rsidRPr="009E68FE" w:rsidRDefault="00152DA4" w:rsidP="00647076">
            <w:pPr>
              <w:pStyle w:val="ListParagraph"/>
              <w:keepNext/>
              <w:keepLines/>
              <w:numPr>
                <w:ilvl w:val="0"/>
                <w:numId w:val="21"/>
              </w:numPr>
              <w:spacing w:before="60" w:after="60"/>
              <w:ind w:left="227" w:firstLine="0"/>
              <w:contextualSpacing w:val="0"/>
              <w:jc w:val="right"/>
              <w:rPr>
                <w:szCs w:val="24"/>
              </w:rPr>
            </w:pPr>
          </w:p>
        </w:tc>
        <w:tc>
          <w:tcPr>
            <w:tcW w:w="8930" w:type="dxa"/>
          </w:tcPr>
          <w:p w14:paraId="5E108C7A" w14:textId="2844FEE3" w:rsidR="00152DA4" w:rsidRPr="009E68FE" w:rsidRDefault="00152DA4" w:rsidP="00647076">
            <w:pPr>
              <w:pStyle w:val="Bullets"/>
              <w:keepNext/>
              <w:keepLines/>
              <w:spacing w:after="0"/>
              <w:rPr>
                <w:rStyle w:val="Strong"/>
                <w:rFonts w:eastAsiaTheme="minorHAnsi" w:cstheme="minorBidi"/>
                <w:lang w:eastAsia="en-US"/>
              </w:rPr>
            </w:pPr>
            <w:r w:rsidRPr="009E68FE">
              <w:rPr>
                <w:rStyle w:val="Strong"/>
              </w:rPr>
              <w:t xml:space="preserve">Where the required technical and/or financial information provided is that of a related entity. </w:t>
            </w:r>
          </w:p>
          <w:p w14:paraId="3BEA1FA7" w14:textId="7B2A0B07" w:rsidR="00152DA4" w:rsidRPr="009E68FE" w:rsidRDefault="00152DA4" w:rsidP="00647076">
            <w:pPr>
              <w:keepNext/>
              <w:keepLines/>
              <w:rPr>
                <w:rFonts w:cstheme="minorHAnsi"/>
                <w:szCs w:val="24"/>
              </w:rPr>
            </w:pPr>
            <w:r w:rsidRPr="009E68FE">
              <w:rPr>
                <w:rFonts w:cstheme="minorHAnsi"/>
                <w:szCs w:val="24"/>
              </w:rPr>
              <w:t xml:space="preserve">Provide sufficient details to identify the relationship between the applicant and the related entity. </w:t>
            </w:r>
          </w:p>
          <w:p w14:paraId="67E95AB3" w14:textId="4B462A66" w:rsidR="00152DA4" w:rsidRPr="009E68FE" w:rsidRDefault="00152DA4" w:rsidP="00647076">
            <w:pPr>
              <w:keepNext/>
              <w:keepLines/>
              <w:spacing w:before="60" w:after="60"/>
              <w:rPr>
                <w:szCs w:val="24"/>
              </w:rPr>
            </w:pPr>
            <w:r w:rsidRPr="009E68FE">
              <w:rPr>
                <w:rStyle w:val="Strong"/>
              </w:rPr>
              <w:t>Example text:</w:t>
            </w:r>
            <w:r w:rsidRPr="009E68FE">
              <w:rPr>
                <w:rFonts w:cstheme="minorHAnsi"/>
                <w:bCs/>
                <w:szCs w:val="24"/>
              </w:rPr>
              <w:t xml:space="preserve"> [</w:t>
            </w:r>
            <w:r w:rsidRPr="009C3C07">
              <w:rPr>
                <w:rFonts w:cstheme="minorHAnsi"/>
                <w:bCs/>
                <w:szCs w:val="24"/>
              </w:rPr>
              <w:t>insert applicant name</w:t>
            </w:r>
            <w:r w:rsidRPr="009E68FE">
              <w:rPr>
                <w:rFonts w:cstheme="minorHAnsi"/>
                <w:bCs/>
                <w:szCs w:val="24"/>
              </w:rPr>
              <w:t>] is relying on its related entity [</w:t>
            </w:r>
            <w:r w:rsidRPr="009C3C07">
              <w:rPr>
                <w:rFonts w:cstheme="minorHAnsi"/>
                <w:bCs/>
                <w:szCs w:val="24"/>
              </w:rPr>
              <w:t>define relationship for example parent entity and/or ultimate holding entity</w:t>
            </w:r>
            <w:r w:rsidRPr="009E68FE">
              <w:rPr>
                <w:rFonts w:cstheme="minorHAnsi"/>
                <w:bCs/>
                <w:szCs w:val="24"/>
              </w:rPr>
              <w:t>] [</w:t>
            </w:r>
            <w:r w:rsidRPr="009C3C07">
              <w:rPr>
                <w:rFonts w:cstheme="minorHAnsi"/>
                <w:bCs/>
                <w:szCs w:val="24"/>
              </w:rPr>
              <w:t>insert name of entity(s)</w:t>
            </w:r>
            <w:r w:rsidRPr="009E68FE">
              <w:rPr>
                <w:rFonts w:cstheme="minorHAnsi"/>
                <w:bCs/>
                <w:szCs w:val="24"/>
              </w:rPr>
              <w:t>] for its financial and/or technical information (for example [</w:t>
            </w:r>
            <w:r w:rsidRPr="009C3C07">
              <w:rPr>
                <w:rFonts w:cstheme="minorHAnsi"/>
                <w:bCs/>
                <w:szCs w:val="24"/>
              </w:rPr>
              <w:t>insert reference to relevant documents i.e. current annual report, financial statements and/or summary of technical advice</w:t>
            </w:r>
            <w:r w:rsidRPr="009E68FE">
              <w:rPr>
                <w:rFonts w:cstheme="minorHAnsi"/>
                <w:bCs/>
                <w:szCs w:val="24"/>
              </w:rPr>
              <w:t>]).</w:t>
            </w:r>
          </w:p>
        </w:tc>
      </w:tr>
      <w:tr w:rsidR="00152DA4" w:rsidRPr="009E68FE" w14:paraId="00E9C3B7" w14:textId="77777777">
        <w:tc>
          <w:tcPr>
            <w:tcW w:w="704" w:type="dxa"/>
          </w:tcPr>
          <w:p w14:paraId="63EC7CA0" w14:textId="77777777" w:rsidR="00152DA4" w:rsidRPr="009E68FE" w:rsidRDefault="00152DA4" w:rsidP="006105C8">
            <w:pPr>
              <w:pStyle w:val="ListParagraph"/>
              <w:keepNext/>
              <w:keepLines/>
              <w:numPr>
                <w:ilvl w:val="0"/>
                <w:numId w:val="21"/>
              </w:numPr>
              <w:spacing w:before="60" w:after="60"/>
              <w:ind w:left="227" w:firstLine="0"/>
              <w:contextualSpacing w:val="0"/>
              <w:jc w:val="right"/>
              <w:rPr>
                <w:szCs w:val="24"/>
              </w:rPr>
            </w:pPr>
          </w:p>
        </w:tc>
        <w:tc>
          <w:tcPr>
            <w:tcW w:w="8930" w:type="dxa"/>
          </w:tcPr>
          <w:p w14:paraId="1BBB4532" w14:textId="77777777" w:rsidR="00152DA4" w:rsidRPr="009E68FE" w:rsidRDefault="00152DA4" w:rsidP="00980D84">
            <w:pPr>
              <w:keepNext/>
              <w:keepLines/>
              <w:spacing w:before="60" w:after="60"/>
              <w:rPr>
                <w:rFonts w:cstheme="minorHAnsi"/>
                <w:szCs w:val="24"/>
              </w:rPr>
            </w:pPr>
            <w:r w:rsidRPr="009E68FE">
              <w:rPr>
                <w:rStyle w:val="Strong"/>
              </w:rPr>
              <w:t xml:space="preserve">Where there are wells or infrastructure within the title, </w:t>
            </w:r>
            <w:r w:rsidRPr="009E68FE">
              <w:rPr>
                <w:rFonts w:cstheme="minorHAnsi"/>
                <w:szCs w:val="24"/>
              </w:rPr>
              <w:t xml:space="preserve">if not provided as part of a previous application, include documentation to demonstrate it has been through a regulated abandonment process or details as to why this does not need to occur. </w:t>
            </w:r>
          </w:p>
          <w:p w14:paraId="7A5A4509" w14:textId="77777777" w:rsidR="00152DA4" w:rsidRPr="009E68FE" w:rsidRDefault="00152DA4" w:rsidP="00980D84">
            <w:pPr>
              <w:keepNext/>
              <w:keepLines/>
              <w:spacing w:before="60" w:after="60"/>
              <w:rPr>
                <w:rFonts w:cstheme="minorHAnsi"/>
                <w:szCs w:val="24"/>
              </w:rPr>
            </w:pPr>
            <w:r w:rsidRPr="009E68FE">
              <w:rPr>
                <w:rFonts w:cstheme="minorHAnsi"/>
                <w:szCs w:val="24"/>
              </w:rPr>
              <w:t>Examples of documentation includes:</w:t>
            </w:r>
          </w:p>
          <w:p w14:paraId="74175B1C" w14:textId="77777777" w:rsidR="00152DA4" w:rsidRPr="009E68FE" w:rsidRDefault="00152DA4" w:rsidP="006105C8">
            <w:pPr>
              <w:pStyle w:val="ListParagraph"/>
              <w:keepNext/>
              <w:keepLines/>
            </w:pPr>
            <w:r w:rsidRPr="009E68FE">
              <w:t>correspondence from the Designated Authority demonstrating satisfactory abandonment of well or decommissioning arrangements</w:t>
            </w:r>
          </w:p>
          <w:p w14:paraId="3F0F304A" w14:textId="77777777" w:rsidR="00152DA4" w:rsidRPr="009E68FE" w:rsidRDefault="00152DA4" w:rsidP="006105C8">
            <w:pPr>
              <w:pStyle w:val="ListParagraph"/>
              <w:keepNext/>
              <w:keepLines/>
            </w:pPr>
            <w:r w:rsidRPr="009E68FE">
              <w:rPr>
                <w:spacing w:val="-2"/>
              </w:rPr>
              <w:t>correspondence</w:t>
            </w:r>
            <w:r w:rsidRPr="009E68FE">
              <w:t xml:space="preserve"> from NOPSEMA accepting the end of the activity.</w:t>
            </w:r>
          </w:p>
          <w:p w14:paraId="44BC6F1C" w14:textId="2A3E234D" w:rsidR="00152DA4" w:rsidRPr="009E68FE" w:rsidRDefault="00152DA4" w:rsidP="00980D84">
            <w:pPr>
              <w:keepNext/>
              <w:keepLines/>
              <w:spacing w:before="60" w:after="60"/>
              <w:rPr>
                <w:rFonts w:cstheme="minorHAnsi"/>
                <w:szCs w:val="24"/>
              </w:rPr>
            </w:pPr>
            <w:r w:rsidRPr="009E68FE">
              <w:rPr>
                <w:rFonts w:cstheme="minorHAnsi"/>
                <w:szCs w:val="24"/>
              </w:rPr>
              <w:t>For further information please see the Decommissioning Guideline.</w:t>
            </w:r>
          </w:p>
          <w:p w14:paraId="0275EBF5" w14:textId="0BFF520D" w:rsidR="00152DA4" w:rsidRPr="009E68FE" w:rsidRDefault="00152DA4" w:rsidP="006105C8">
            <w:pPr>
              <w:keepNext/>
              <w:keepLines/>
              <w:spacing w:before="60" w:after="60"/>
              <w:rPr>
                <w:szCs w:val="24"/>
              </w:rPr>
            </w:pPr>
            <w:r w:rsidRPr="009E68FE">
              <w:rPr>
                <w:rStyle w:val="Strong"/>
              </w:rPr>
              <w:t>If previously submitted</w:t>
            </w:r>
            <w:r w:rsidRPr="009E68FE">
              <w:rPr>
                <w:rFonts w:cstheme="minorHAnsi"/>
                <w:szCs w:val="24"/>
              </w:rPr>
              <w:t>, please include details of when the information was provided to NOPTA and provide any updates since that time.</w:t>
            </w:r>
          </w:p>
        </w:tc>
      </w:tr>
      <w:tr w:rsidR="00152DA4" w:rsidRPr="009E68FE" w14:paraId="5A05622D" w14:textId="77777777">
        <w:tc>
          <w:tcPr>
            <w:tcW w:w="704" w:type="dxa"/>
          </w:tcPr>
          <w:p w14:paraId="2305EF51" w14:textId="77777777" w:rsidR="00152DA4" w:rsidRPr="009E68FE" w:rsidRDefault="00152DA4" w:rsidP="00152DA4">
            <w:pPr>
              <w:pStyle w:val="ListParagraph"/>
              <w:numPr>
                <w:ilvl w:val="0"/>
                <w:numId w:val="21"/>
              </w:numPr>
              <w:spacing w:before="60" w:after="60"/>
              <w:ind w:left="227" w:firstLine="0"/>
              <w:contextualSpacing w:val="0"/>
              <w:jc w:val="right"/>
              <w:rPr>
                <w:szCs w:val="24"/>
              </w:rPr>
            </w:pPr>
          </w:p>
        </w:tc>
        <w:tc>
          <w:tcPr>
            <w:tcW w:w="8930" w:type="dxa"/>
          </w:tcPr>
          <w:p w14:paraId="35BACADD" w14:textId="5CFB7E22" w:rsidR="00152DA4" w:rsidRPr="009E68FE" w:rsidRDefault="00152DA4" w:rsidP="00152DA4">
            <w:pPr>
              <w:spacing w:before="60" w:after="60"/>
              <w:rPr>
                <w:szCs w:val="24"/>
              </w:rPr>
            </w:pPr>
            <w:r w:rsidRPr="009E68FE">
              <w:rPr>
                <w:rStyle w:val="Strong"/>
              </w:rPr>
              <w:t>If applicable,</w:t>
            </w:r>
            <w:r w:rsidRPr="009E68FE">
              <w:rPr>
                <w:rFonts w:cstheme="minorHAnsi"/>
                <w:szCs w:val="24"/>
              </w:rPr>
              <w:t xml:space="preserve"> provide confirmation of FIRB approval. If confirmation is not available at the time of submission, it may be provided separately once received. Applicants should be aware that the Titles Administrator will not make a decision on the application whilst a FIRB decision is pending. </w:t>
            </w:r>
          </w:p>
        </w:tc>
      </w:tr>
      <w:tr w:rsidR="00152DA4" w:rsidRPr="00795163" w14:paraId="68BFE0F7" w14:textId="77777777">
        <w:tc>
          <w:tcPr>
            <w:tcW w:w="704" w:type="dxa"/>
          </w:tcPr>
          <w:p w14:paraId="1B94516F" w14:textId="3A7667C1" w:rsidR="00152DA4" w:rsidRPr="009E68FE" w:rsidRDefault="00152DA4" w:rsidP="00152DA4">
            <w:pPr>
              <w:pStyle w:val="ListParagraph"/>
              <w:numPr>
                <w:ilvl w:val="0"/>
                <w:numId w:val="21"/>
              </w:numPr>
              <w:spacing w:before="60" w:after="60"/>
              <w:ind w:left="587"/>
              <w:contextualSpacing w:val="0"/>
              <w:jc w:val="right"/>
              <w:rPr>
                <w:szCs w:val="24"/>
              </w:rPr>
            </w:pPr>
          </w:p>
        </w:tc>
        <w:tc>
          <w:tcPr>
            <w:tcW w:w="8930" w:type="dxa"/>
          </w:tcPr>
          <w:p w14:paraId="3722CE25" w14:textId="6309AAA2" w:rsidR="00152DA4" w:rsidRPr="009E68FE" w:rsidRDefault="00152DA4" w:rsidP="00152DA4">
            <w:pPr>
              <w:spacing w:before="60"/>
              <w:rPr>
                <w:rFonts w:cstheme="minorHAnsi"/>
                <w:b/>
                <w:szCs w:val="24"/>
              </w:rPr>
            </w:pPr>
            <w:r w:rsidRPr="009E68FE">
              <w:rPr>
                <w:rStyle w:val="Strong"/>
              </w:rPr>
              <w:t>For petroleum production licenses (only),</w:t>
            </w:r>
            <w:r w:rsidRPr="009E68FE">
              <w:rPr>
                <w:rFonts w:cstheme="minorHAnsi"/>
                <w:b/>
                <w:szCs w:val="24"/>
              </w:rPr>
              <w:t xml:space="preserve"> </w:t>
            </w:r>
            <w:r w:rsidRPr="009E68FE">
              <w:rPr>
                <w:rFonts w:cstheme="minorHAnsi"/>
                <w:bCs/>
                <w:szCs w:val="24"/>
              </w:rPr>
              <w:t>please note that it is an offence to undertake an activity in the licence area that is not consistent with the accepted field development plan (</w:t>
            </w:r>
            <w:r w:rsidR="00D058A5" w:rsidRPr="009C3C07">
              <w:rPr>
                <w:rFonts w:cstheme="minorHAnsi"/>
                <w:bCs/>
                <w:szCs w:val="24"/>
              </w:rPr>
              <w:t xml:space="preserve">section 40 </w:t>
            </w:r>
            <w:r w:rsidRPr="009C3C07">
              <w:rPr>
                <w:rFonts w:cstheme="minorHAnsi"/>
                <w:bCs/>
                <w:szCs w:val="24"/>
              </w:rPr>
              <w:t xml:space="preserve">of the </w:t>
            </w:r>
            <w:r w:rsidRPr="009C3C07">
              <w:rPr>
                <w:rFonts w:cstheme="minorHAnsi"/>
                <w:szCs w:val="24"/>
              </w:rPr>
              <w:t>RMA Regulations</w:t>
            </w:r>
            <w:r w:rsidRPr="009E68FE">
              <w:rPr>
                <w:rFonts w:cstheme="minorHAnsi"/>
                <w:bCs/>
                <w:szCs w:val="24"/>
              </w:rPr>
              <w:t xml:space="preserve">). Therefore, pursuant to </w:t>
            </w:r>
            <w:r w:rsidR="00D058A5" w:rsidRPr="009C3C07">
              <w:rPr>
                <w:rFonts w:cstheme="minorHAnsi"/>
                <w:bCs/>
                <w:szCs w:val="24"/>
              </w:rPr>
              <w:t xml:space="preserve">subsection 46(6) </w:t>
            </w:r>
            <w:r w:rsidRPr="009C3C07">
              <w:rPr>
                <w:rFonts w:cstheme="minorHAnsi"/>
                <w:bCs/>
                <w:szCs w:val="24"/>
              </w:rPr>
              <w:t>of the RMA Regulations</w:t>
            </w:r>
            <w:r w:rsidRPr="009E68FE">
              <w:rPr>
                <w:rFonts w:cstheme="minorHAnsi"/>
                <w:bCs/>
                <w:szCs w:val="24"/>
              </w:rPr>
              <w:t xml:space="preserve"> (if applicable), please provide written evidence that upon completion of the transfer of title:</w:t>
            </w:r>
          </w:p>
          <w:p w14:paraId="4D4B3B94" w14:textId="616CE8B1" w:rsidR="00152DA4" w:rsidRPr="009E68FE" w:rsidRDefault="00152DA4" w:rsidP="00152DA4">
            <w:pPr>
              <w:pStyle w:val="Bullets"/>
              <w:keepNext/>
              <w:keepLines/>
              <w:numPr>
                <w:ilvl w:val="0"/>
                <w:numId w:val="30"/>
              </w:numPr>
              <w:tabs>
                <w:tab w:val="clear" w:pos="371"/>
              </w:tabs>
              <w:ind w:right="-57"/>
              <w:rPr>
                <w:rFonts w:asciiTheme="minorHAnsi" w:hAnsiTheme="minorHAnsi" w:cstheme="minorHAnsi"/>
                <w:color w:val="auto"/>
                <w:spacing w:val="-2"/>
                <w:sz w:val="24"/>
              </w:rPr>
            </w:pPr>
            <w:r w:rsidRPr="009E68FE">
              <w:rPr>
                <w:rFonts w:asciiTheme="minorHAnsi" w:hAnsiTheme="minorHAnsi" w:cstheme="minorHAnsi"/>
                <w:color w:val="auto"/>
                <w:spacing w:val="-2"/>
                <w:sz w:val="24"/>
              </w:rPr>
              <w:t>the new petroleum production licensee agrees to continue operations in accordance with the current accepted field development plan of the title; or</w:t>
            </w:r>
          </w:p>
          <w:p w14:paraId="5A398A4F" w14:textId="0548246B" w:rsidR="00152DA4" w:rsidRPr="009E68FE" w:rsidRDefault="00152DA4" w:rsidP="00152DA4">
            <w:pPr>
              <w:pStyle w:val="Bullets"/>
              <w:keepNext/>
              <w:keepLines/>
              <w:numPr>
                <w:ilvl w:val="0"/>
                <w:numId w:val="30"/>
              </w:numPr>
              <w:tabs>
                <w:tab w:val="clear" w:pos="371"/>
              </w:tabs>
              <w:spacing w:after="120"/>
              <w:ind w:right="-57"/>
              <w:rPr>
                <w:rFonts w:asciiTheme="minorHAnsi" w:hAnsiTheme="minorHAnsi" w:cstheme="minorHAnsi"/>
                <w:color w:val="auto"/>
                <w:spacing w:val="-2"/>
                <w:sz w:val="24"/>
              </w:rPr>
            </w:pPr>
            <w:r w:rsidRPr="009E68FE">
              <w:rPr>
                <w:rFonts w:asciiTheme="minorHAnsi" w:hAnsiTheme="minorHAnsi" w:cstheme="minorHAnsi"/>
                <w:color w:val="auto"/>
                <w:spacing w:val="-2"/>
                <w:sz w:val="24"/>
              </w:rPr>
              <w:t xml:space="preserve">the new petroleum production licensee intends to submit an application to the Titles Administrator for the Joint Authority to accept a variation of the field development </w:t>
            </w:r>
            <w:proofErr w:type="gramStart"/>
            <w:r w:rsidRPr="009E68FE">
              <w:rPr>
                <w:rFonts w:asciiTheme="minorHAnsi" w:hAnsiTheme="minorHAnsi" w:cstheme="minorHAnsi"/>
                <w:color w:val="auto"/>
                <w:spacing w:val="-2"/>
                <w:sz w:val="24"/>
              </w:rPr>
              <w:t>plan, and</w:t>
            </w:r>
            <w:proofErr w:type="gramEnd"/>
            <w:r w:rsidRPr="009E68FE">
              <w:rPr>
                <w:rFonts w:asciiTheme="minorHAnsi" w:hAnsiTheme="minorHAnsi" w:cstheme="minorHAnsi"/>
                <w:color w:val="auto"/>
                <w:spacing w:val="-2"/>
                <w:sz w:val="24"/>
              </w:rPr>
              <w:t xml:space="preserve"> will continue operations in accordance with the current accepted field development plan until such time as the Joint Authority accepts such a variation.</w:t>
            </w:r>
          </w:p>
          <w:p w14:paraId="2404D72F" w14:textId="37D75BCC" w:rsidR="00152DA4" w:rsidRPr="00795163" w:rsidRDefault="00152DA4" w:rsidP="00152DA4">
            <w:pPr>
              <w:spacing w:before="60" w:after="60"/>
              <w:rPr>
                <w:szCs w:val="24"/>
              </w:rPr>
            </w:pPr>
            <w:r w:rsidRPr="009E68FE">
              <w:rPr>
                <w:rStyle w:val="Strong"/>
              </w:rPr>
              <w:t xml:space="preserve">Note: </w:t>
            </w:r>
            <w:r w:rsidRPr="009E68FE">
              <w:rPr>
                <w:rFonts w:cstheme="minorHAnsi"/>
                <w:bCs/>
                <w:szCs w:val="24"/>
              </w:rPr>
              <w:t xml:space="preserve">Written agreement must be executed in accordance with the principles set out in the </w:t>
            </w:r>
            <w:r w:rsidRPr="009E68FE">
              <w:rPr>
                <w:rFonts w:cstheme="minorHAnsi"/>
                <w:szCs w:val="24"/>
              </w:rPr>
              <w:t>Signatures fact sheet</w:t>
            </w:r>
            <w:r w:rsidRPr="009E68FE">
              <w:rPr>
                <w:rFonts w:cstheme="minorHAnsi"/>
                <w:bCs/>
                <w:szCs w:val="24"/>
              </w:rPr>
              <w:t>. Signature blocks at the end of the application form may be copied for that purpose.</w:t>
            </w:r>
          </w:p>
        </w:tc>
      </w:tr>
    </w:tbl>
    <w:p w14:paraId="5C78AA24" w14:textId="77777777" w:rsidR="001E225D" w:rsidRPr="003A6AD0" w:rsidRDefault="001E225D" w:rsidP="003A6AD0"/>
    <w:sectPr w:rsidR="001E225D" w:rsidRPr="003A6AD0" w:rsidSect="003D28B2">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BCEA" w14:textId="77777777" w:rsidR="00664FAB" w:rsidRDefault="00664FAB" w:rsidP="00B251DB">
      <w:pPr>
        <w:spacing w:after="0"/>
      </w:pPr>
      <w:r>
        <w:separator/>
      </w:r>
    </w:p>
  </w:endnote>
  <w:endnote w:type="continuationSeparator" w:id="0">
    <w:p w14:paraId="33B131A9" w14:textId="77777777" w:rsidR="00664FAB" w:rsidRDefault="00664FAB" w:rsidP="00B251DB">
      <w:pPr>
        <w:spacing w:after="0"/>
      </w:pPr>
      <w:r>
        <w:continuationSeparator/>
      </w:r>
    </w:p>
  </w:endnote>
  <w:endnote w:type="continuationNotice" w:id="1">
    <w:p w14:paraId="16C6BA4D" w14:textId="77777777" w:rsidR="00664FAB" w:rsidRDefault="00664F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40F28D9E" w:rsidR="0035140F" w:rsidRDefault="00A42C38" w:rsidP="00F8108A">
    <w:pPr>
      <w:pStyle w:val="Footer"/>
      <w:tabs>
        <w:tab w:val="clear" w:pos="4513"/>
        <w:tab w:val="clear" w:pos="9026"/>
        <w:tab w:val="right" w:pos="9638"/>
      </w:tabs>
      <w:spacing w:before="0"/>
    </w:pPr>
    <w:r>
      <w:rPr>
        <w:color w:val="001B35" w:themeColor="accent1"/>
      </w:rPr>
      <w:t>Petroleum transfers and dealings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249310FE" w:rsidR="004A7856" w:rsidRDefault="00A42C38" w:rsidP="00F8108A">
    <w:pPr>
      <w:pStyle w:val="Footer"/>
      <w:tabs>
        <w:tab w:val="clear" w:pos="4513"/>
        <w:tab w:val="clear" w:pos="9026"/>
        <w:tab w:val="center" w:pos="4820"/>
        <w:tab w:val="right" w:pos="9638"/>
      </w:tabs>
    </w:pPr>
    <w:r>
      <w:rPr>
        <w:color w:val="001B35" w:themeColor="accent1"/>
      </w:rPr>
      <w:t>Petroleum transfers and dealings – forms guidance</w:t>
    </w:r>
    <w:r w:rsidR="004A7856">
      <w:tab/>
    </w:r>
  </w:p>
  <w:p w14:paraId="74E39AA6" w14:textId="1E874602"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736B" w14:textId="77777777" w:rsidR="00664FAB" w:rsidRDefault="00664FAB" w:rsidP="00B251DB">
      <w:pPr>
        <w:spacing w:after="0"/>
      </w:pPr>
      <w:r>
        <w:separator/>
      </w:r>
    </w:p>
  </w:footnote>
  <w:footnote w:type="continuationSeparator" w:id="0">
    <w:p w14:paraId="6B9FE785" w14:textId="77777777" w:rsidR="00664FAB" w:rsidRDefault="00664FAB" w:rsidP="00B251DB">
      <w:pPr>
        <w:spacing w:after="0"/>
      </w:pPr>
      <w:r>
        <w:continuationSeparator/>
      </w:r>
    </w:p>
  </w:footnote>
  <w:footnote w:type="continuationNotice" w:id="1">
    <w:p w14:paraId="3FF5BB7A" w14:textId="77777777" w:rsidR="00664FAB" w:rsidRDefault="00664F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60C15"/>
    <w:multiLevelType w:val="hybridMultilevel"/>
    <w:tmpl w:val="69C2BBF6"/>
    <w:lvl w:ilvl="0" w:tplc="67CC7062">
      <w:start w:val="1"/>
      <w:numFmt w:val="bullet"/>
      <w:lvlText w:val=""/>
      <w:lvlJc w:val="left"/>
      <w:pPr>
        <w:ind w:left="663" w:hanging="360"/>
      </w:pPr>
      <w:rPr>
        <w:rFonts w:ascii="Symbol" w:hAnsi="Symbol" w:hint="default"/>
        <w:color w:val="7F7F7F" w:themeColor="text1" w:themeTint="80"/>
        <w:sz w:val="16"/>
        <w:szCs w:val="16"/>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 w15:restartNumberingAfterBreak="0">
    <w:nsid w:val="045D0AD2"/>
    <w:multiLevelType w:val="hybridMultilevel"/>
    <w:tmpl w:val="8AA0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367E6"/>
    <w:multiLevelType w:val="hybridMultilevel"/>
    <w:tmpl w:val="5FB2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9E36B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B27B92"/>
    <w:multiLevelType w:val="hybridMultilevel"/>
    <w:tmpl w:val="C3ECD4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8C61CB"/>
    <w:multiLevelType w:val="hybridMultilevel"/>
    <w:tmpl w:val="EFA2C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9C60C9"/>
    <w:multiLevelType w:val="hybridMultilevel"/>
    <w:tmpl w:val="1FDEF5A8"/>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DF5305"/>
    <w:multiLevelType w:val="hybridMultilevel"/>
    <w:tmpl w:val="EE62E548"/>
    <w:lvl w:ilvl="0" w:tplc="085ACE9A">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CB057C"/>
    <w:multiLevelType w:val="hybridMultilevel"/>
    <w:tmpl w:val="5102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1D4504"/>
    <w:multiLevelType w:val="hybridMultilevel"/>
    <w:tmpl w:val="2CAAC840"/>
    <w:lvl w:ilvl="0" w:tplc="CD20E3EC">
      <w:start w:val="1"/>
      <w:numFmt w:val="bullet"/>
      <w:lvlText w:val=""/>
      <w:lvlJc w:val="left"/>
      <w:pPr>
        <w:ind w:left="720" w:hanging="360"/>
      </w:pPr>
      <w:rPr>
        <w:rFonts w:ascii="Symbol" w:hAnsi="Symbol" w:hint="default"/>
        <w:color w:val="auto"/>
        <w:sz w:val="24"/>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6459A2"/>
    <w:multiLevelType w:val="hybridMultilevel"/>
    <w:tmpl w:val="8C12F44A"/>
    <w:lvl w:ilvl="0" w:tplc="FFFFFFFF">
      <w:start w:val="1"/>
      <w:numFmt w:val="decimal"/>
      <w:lvlText w:val="%1"/>
      <w:lvlJc w:val="left"/>
      <w:pPr>
        <w:ind w:left="720" w:hanging="360"/>
      </w:pPr>
      <w:rPr>
        <w:rFonts w:hint="default"/>
        <w:b/>
        <w:bCs/>
      </w:rPr>
    </w:lvl>
    <w:lvl w:ilvl="1" w:tplc="4566BF98">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271453"/>
    <w:multiLevelType w:val="hybridMultilevel"/>
    <w:tmpl w:val="067ADD7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BA70A6"/>
    <w:multiLevelType w:val="hybridMultilevel"/>
    <w:tmpl w:val="18F6EDD2"/>
    <w:lvl w:ilvl="0" w:tplc="E8C0A0FC">
      <w:start w:val="1"/>
      <w:numFmt w:val="bullet"/>
      <w:lvlText w:val="o"/>
      <w:lvlJc w:val="left"/>
      <w:pPr>
        <w:ind w:left="720" w:hanging="360"/>
      </w:pPr>
      <w:rPr>
        <w:rFonts w:ascii="Courier New" w:hAnsi="Courier New" w:cs="Courier New" w:hint="default"/>
        <w:color w:val="5F5F5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13"/>
  </w:num>
  <w:num w:numId="4" w16cid:durableId="1939680316">
    <w:abstractNumId w:val="14"/>
  </w:num>
  <w:num w:numId="5" w16cid:durableId="1496803978">
    <w:abstractNumId w:val="29"/>
  </w:num>
  <w:num w:numId="6" w16cid:durableId="728067889">
    <w:abstractNumId w:val="34"/>
  </w:num>
  <w:num w:numId="7" w16cid:durableId="1927610813">
    <w:abstractNumId w:val="21"/>
  </w:num>
  <w:num w:numId="8" w16cid:durableId="747655624">
    <w:abstractNumId w:val="12"/>
  </w:num>
  <w:num w:numId="9" w16cid:durableId="792284009">
    <w:abstractNumId w:val="16"/>
  </w:num>
  <w:num w:numId="10" w16cid:durableId="279337683">
    <w:abstractNumId w:val="24"/>
  </w:num>
  <w:num w:numId="11" w16cid:durableId="1488746525">
    <w:abstractNumId w:val="20"/>
  </w:num>
  <w:num w:numId="12" w16cid:durableId="559948350">
    <w:abstractNumId w:val="7"/>
  </w:num>
  <w:num w:numId="13" w16cid:durableId="1311447936">
    <w:abstractNumId w:val="8"/>
  </w:num>
  <w:num w:numId="14" w16cid:durableId="532809632">
    <w:abstractNumId w:val="15"/>
  </w:num>
  <w:num w:numId="15" w16cid:durableId="1925452785">
    <w:abstractNumId w:val="22"/>
  </w:num>
  <w:num w:numId="16" w16cid:durableId="959991453">
    <w:abstractNumId w:val="26"/>
  </w:num>
  <w:num w:numId="17" w16cid:durableId="193427015">
    <w:abstractNumId w:val="35"/>
  </w:num>
  <w:num w:numId="18" w16cid:durableId="237833599">
    <w:abstractNumId w:val="11"/>
  </w:num>
  <w:num w:numId="19" w16cid:durableId="101456391">
    <w:abstractNumId w:val="17"/>
  </w:num>
  <w:num w:numId="20" w16cid:durableId="1451245053">
    <w:abstractNumId w:val="28"/>
  </w:num>
  <w:num w:numId="21" w16cid:durableId="1614291132">
    <w:abstractNumId w:val="30"/>
  </w:num>
  <w:num w:numId="22" w16cid:durableId="2145807329">
    <w:abstractNumId w:val="25"/>
  </w:num>
  <w:num w:numId="23" w16cid:durableId="162209405">
    <w:abstractNumId w:val="27"/>
  </w:num>
  <w:num w:numId="24" w16cid:durableId="1155561040">
    <w:abstractNumId w:val="31"/>
  </w:num>
  <w:num w:numId="25" w16cid:durableId="1558971662">
    <w:abstractNumId w:val="33"/>
  </w:num>
  <w:num w:numId="26" w16cid:durableId="499345691">
    <w:abstractNumId w:val="5"/>
  </w:num>
  <w:num w:numId="27" w16cid:durableId="1734692654">
    <w:abstractNumId w:val="23"/>
  </w:num>
  <w:num w:numId="28" w16cid:durableId="1654724587">
    <w:abstractNumId w:val="18"/>
  </w:num>
  <w:num w:numId="29" w16cid:durableId="1142424135">
    <w:abstractNumId w:val="2"/>
  </w:num>
  <w:num w:numId="30" w16cid:durableId="1384988296">
    <w:abstractNumId w:val="19"/>
  </w:num>
  <w:num w:numId="31" w16cid:durableId="154957078">
    <w:abstractNumId w:val="13"/>
  </w:num>
  <w:num w:numId="32" w16cid:durableId="1707755966">
    <w:abstractNumId w:val="13"/>
  </w:num>
  <w:num w:numId="33" w16cid:durableId="1033383480">
    <w:abstractNumId w:val="6"/>
  </w:num>
  <w:num w:numId="34" w16cid:durableId="1878812148">
    <w:abstractNumId w:val="32"/>
  </w:num>
  <w:num w:numId="35" w16cid:durableId="946692119">
    <w:abstractNumId w:val="9"/>
  </w:num>
  <w:num w:numId="36" w16cid:durableId="1587038596">
    <w:abstractNumId w:val="10"/>
  </w:num>
  <w:num w:numId="37" w16cid:durableId="282230685">
    <w:abstractNumId w:val="4"/>
  </w:num>
  <w:num w:numId="38" w16cid:durableId="727219852">
    <w:abstractNumId w:val="3"/>
  </w:num>
  <w:num w:numId="39" w16cid:durableId="318309311">
    <w:abstractNumId w:val="13"/>
  </w:num>
  <w:num w:numId="40" w16cid:durableId="1799295049">
    <w:abstractNumId w:val="13"/>
  </w:num>
  <w:num w:numId="41" w16cid:durableId="1621566674">
    <w:abstractNumId w:val="13"/>
  </w:num>
  <w:num w:numId="42" w16cid:durableId="1724055822">
    <w:abstractNumId w:val="13"/>
  </w:num>
  <w:num w:numId="43" w16cid:durableId="1484783711">
    <w:abstractNumId w:val="13"/>
  </w:num>
  <w:num w:numId="44" w16cid:durableId="126880955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2B35"/>
    <w:rsid w:val="00003766"/>
    <w:rsid w:val="0000629B"/>
    <w:rsid w:val="000065E3"/>
    <w:rsid w:val="00006AFE"/>
    <w:rsid w:val="0001159F"/>
    <w:rsid w:val="000161F3"/>
    <w:rsid w:val="00016803"/>
    <w:rsid w:val="000245ED"/>
    <w:rsid w:val="00025B97"/>
    <w:rsid w:val="00031E9B"/>
    <w:rsid w:val="00032995"/>
    <w:rsid w:val="00033163"/>
    <w:rsid w:val="000341D6"/>
    <w:rsid w:val="00034867"/>
    <w:rsid w:val="00035180"/>
    <w:rsid w:val="000375FF"/>
    <w:rsid w:val="00043F36"/>
    <w:rsid w:val="00044B66"/>
    <w:rsid w:val="00046BE5"/>
    <w:rsid w:val="00047436"/>
    <w:rsid w:val="000549A7"/>
    <w:rsid w:val="000552B3"/>
    <w:rsid w:val="00055BE2"/>
    <w:rsid w:val="000570BB"/>
    <w:rsid w:val="000604C2"/>
    <w:rsid w:val="0007067B"/>
    <w:rsid w:val="000761F0"/>
    <w:rsid w:val="00076D28"/>
    <w:rsid w:val="0008167B"/>
    <w:rsid w:val="00081D07"/>
    <w:rsid w:val="00082A33"/>
    <w:rsid w:val="00082A87"/>
    <w:rsid w:val="00082B03"/>
    <w:rsid w:val="000830E8"/>
    <w:rsid w:val="00084308"/>
    <w:rsid w:val="000906A4"/>
    <w:rsid w:val="00090A71"/>
    <w:rsid w:val="00090DDB"/>
    <w:rsid w:val="00093B86"/>
    <w:rsid w:val="000947F2"/>
    <w:rsid w:val="000A17AA"/>
    <w:rsid w:val="000A36A4"/>
    <w:rsid w:val="000A75CB"/>
    <w:rsid w:val="000B0C60"/>
    <w:rsid w:val="000B0E49"/>
    <w:rsid w:val="000B0E61"/>
    <w:rsid w:val="000B4AE8"/>
    <w:rsid w:val="000B6C60"/>
    <w:rsid w:val="000B743B"/>
    <w:rsid w:val="000B7CB8"/>
    <w:rsid w:val="000C11EC"/>
    <w:rsid w:val="000C1DC8"/>
    <w:rsid w:val="000C29D0"/>
    <w:rsid w:val="000C3494"/>
    <w:rsid w:val="000C7F5D"/>
    <w:rsid w:val="000D095E"/>
    <w:rsid w:val="000D163A"/>
    <w:rsid w:val="000D2080"/>
    <w:rsid w:val="000D2551"/>
    <w:rsid w:val="000D27DF"/>
    <w:rsid w:val="000D29D8"/>
    <w:rsid w:val="000D35AC"/>
    <w:rsid w:val="000D5AB9"/>
    <w:rsid w:val="000E05D1"/>
    <w:rsid w:val="000E0F53"/>
    <w:rsid w:val="000E599A"/>
    <w:rsid w:val="000E5C60"/>
    <w:rsid w:val="000F1DC0"/>
    <w:rsid w:val="000F2564"/>
    <w:rsid w:val="000F2E5C"/>
    <w:rsid w:val="000F2F6E"/>
    <w:rsid w:val="000F3E02"/>
    <w:rsid w:val="000F6B6F"/>
    <w:rsid w:val="000F7AB2"/>
    <w:rsid w:val="001015E0"/>
    <w:rsid w:val="00102949"/>
    <w:rsid w:val="001048DC"/>
    <w:rsid w:val="00104902"/>
    <w:rsid w:val="001063B9"/>
    <w:rsid w:val="001074E4"/>
    <w:rsid w:val="001106B9"/>
    <w:rsid w:val="00111B4D"/>
    <w:rsid w:val="00115262"/>
    <w:rsid w:val="0012041A"/>
    <w:rsid w:val="001212D4"/>
    <w:rsid w:val="00123166"/>
    <w:rsid w:val="0012416A"/>
    <w:rsid w:val="00126630"/>
    <w:rsid w:val="00137C43"/>
    <w:rsid w:val="00141F71"/>
    <w:rsid w:val="001432B8"/>
    <w:rsid w:val="001432D4"/>
    <w:rsid w:val="00144A18"/>
    <w:rsid w:val="00144C6D"/>
    <w:rsid w:val="001453E8"/>
    <w:rsid w:val="00152DA4"/>
    <w:rsid w:val="00153C15"/>
    <w:rsid w:val="00155D03"/>
    <w:rsid w:val="00157300"/>
    <w:rsid w:val="001630A8"/>
    <w:rsid w:val="00165930"/>
    <w:rsid w:val="00170136"/>
    <w:rsid w:val="0017167B"/>
    <w:rsid w:val="00171757"/>
    <w:rsid w:val="00171CC2"/>
    <w:rsid w:val="00175534"/>
    <w:rsid w:val="00176AC4"/>
    <w:rsid w:val="00184292"/>
    <w:rsid w:val="00184AD2"/>
    <w:rsid w:val="0018753C"/>
    <w:rsid w:val="00194586"/>
    <w:rsid w:val="001A38CC"/>
    <w:rsid w:val="001A3E32"/>
    <w:rsid w:val="001A5260"/>
    <w:rsid w:val="001B1BFD"/>
    <w:rsid w:val="001B273D"/>
    <w:rsid w:val="001B314C"/>
    <w:rsid w:val="001B6C34"/>
    <w:rsid w:val="001C15DA"/>
    <w:rsid w:val="001C3729"/>
    <w:rsid w:val="001D216A"/>
    <w:rsid w:val="001D2E82"/>
    <w:rsid w:val="001D49B9"/>
    <w:rsid w:val="001D51DA"/>
    <w:rsid w:val="001E0EDF"/>
    <w:rsid w:val="001E225D"/>
    <w:rsid w:val="001F388D"/>
    <w:rsid w:val="001F4792"/>
    <w:rsid w:val="001F4897"/>
    <w:rsid w:val="001F4CA1"/>
    <w:rsid w:val="001F5AB1"/>
    <w:rsid w:val="00200B3C"/>
    <w:rsid w:val="002020E0"/>
    <w:rsid w:val="00202C55"/>
    <w:rsid w:val="0020394E"/>
    <w:rsid w:val="00205DF3"/>
    <w:rsid w:val="002067E4"/>
    <w:rsid w:val="0021054C"/>
    <w:rsid w:val="002136F5"/>
    <w:rsid w:val="00213E20"/>
    <w:rsid w:val="0021794F"/>
    <w:rsid w:val="0022083E"/>
    <w:rsid w:val="00222D0B"/>
    <w:rsid w:val="0022359C"/>
    <w:rsid w:val="002257BF"/>
    <w:rsid w:val="00227F46"/>
    <w:rsid w:val="00230426"/>
    <w:rsid w:val="002320C6"/>
    <w:rsid w:val="00235DCE"/>
    <w:rsid w:val="00241D3D"/>
    <w:rsid w:val="00242A5F"/>
    <w:rsid w:val="0024326D"/>
    <w:rsid w:val="002533F1"/>
    <w:rsid w:val="00253550"/>
    <w:rsid w:val="00254DA8"/>
    <w:rsid w:val="0025758A"/>
    <w:rsid w:val="002617DA"/>
    <w:rsid w:val="00262C1B"/>
    <w:rsid w:val="00262F24"/>
    <w:rsid w:val="00263365"/>
    <w:rsid w:val="0026697F"/>
    <w:rsid w:val="00266B15"/>
    <w:rsid w:val="00266F7C"/>
    <w:rsid w:val="002703FF"/>
    <w:rsid w:val="00272B04"/>
    <w:rsid w:val="00274364"/>
    <w:rsid w:val="00274C94"/>
    <w:rsid w:val="00282ED3"/>
    <w:rsid w:val="00283142"/>
    <w:rsid w:val="00290925"/>
    <w:rsid w:val="002A00A4"/>
    <w:rsid w:val="002A101F"/>
    <w:rsid w:val="002A699B"/>
    <w:rsid w:val="002B17AE"/>
    <w:rsid w:val="002B2F46"/>
    <w:rsid w:val="002B3A3A"/>
    <w:rsid w:val="002B5514"/>
    <w:rsid w:val="002B5C69"/>
    <w:rsid w:val="002B62BF"/>
    <w:rsid w:val="002B6C0C"/>
    <w:rsid w:val="002B7594"/>
    <w:rsid w:val="002C16DD"/>
    <w:rsid w:val="002C2544"/>
    <w:rsid w:val="002C3A85"/>
    <w:rsid w:val="002C5212"/>
    <w:rsid w:val="002C54E1"/>
    <w:rsid w:val="002C7D8D"/>
    <w:rsid w:val="002D04FA"/>
    <w:rsid w:val="002D0767"/>
    <w:rsid w:val="002D230B"/>
    <w:rsid w:val="002E134E"/>
    <w:rsid w:val="002E7056"/>
    <w:rsid w:val="002E764A"/>
    <w:rsid w:val="002F0199"/>
    <w:rsid w:val="002F285D"/>
    <w:rsid w:val="002F60C0"/>
    <w:rsid w:val="00301947"/>
    <w:rsid w:val="003025EC"/>
    <w:rsid w:val="00302724"/>
    <w:rsid w:val="0031048E"/>
    <w:rsid w:val="00313044"/>
    <w:rsid w:val="0031654A"/>
    <w:rsid w:val="00320450"/>
    <w:rsid w:val="003223CF"/>
    <w:rsid w:val="00324ED1"/>
    <w:rsid w:val="0032587E"/>
    <w:rsid w:val="00330BE0"/>
    <w:rsid w:val="00330C0B"/>
    <w:rsid w:val="00331069"/>
    <w:rsid w:val="00336D87"/>
    <w:rsid w:val="0034265D"/>
    <w:rsid w:val="00342FA9"/>
    <w:rsid w:val="00345337"/>
    <w:rsid w:val="00345EC6"/>
    <w:rsid w:val="0035140F"/>
    <w:rsid w:val="0035771D"/>
    <w:rsid w:val="00361761"/>
    <w:rsid w:val="00363025"/>
    <w:rsid w:val="00365726"/>
    <w:rsid w:val="003662FB"/>
    <w:rsid w:val="00366E56"/>
    <w:rsid w:val="0037180F"/>
    <w:rsid w:val="003732B5"/>
    <w:rsid w:val="00381783"/>
    <w:rsid w:val="00393784"/>
    <w:rsid w:val="00394EB5"/>
    <w:rsid w:val="003A0E7F"/>
    <w:rsid w:val="003A5E5A"/>
    <w:rsid w:val="003A6AD0"/>
    <w:rsid w:val="003B0660"/>
    <w:rsid w:val="003B357D"/>
    <w:rsid w:val="003B6028"/>
    <w:rsid w:val="003B6278"/>
    <w:rsid w:val="003B660F"/>
    <w:rsid w:val="003B6BB0"/>
    <w:rsid w:val="003C1B33"/>
    <w:rsid w:val="003C373B"/>
    <w:rsid w:val="003C461C"/>
    <w:rsid w:val="003D0C28"/>
    <w:rsid w:val="003D0EEC"/>
    <w:rsid w:val="003D21F1"/>
    <w:rsid w:val="003D28B2"/>
    <w:rsid w:val="003D2F29"/>
    <w:rsid w:val="003D38ED"/>
    <w:rsid w:val="003D43CF"/>
    <w:rsid w:val="003D747D"/>
    <w:rsid w:val="003E2B20"/>
    <w:rsid w:val="003E3D0F"/>
    <w:rsid w:val="003E68A7"/>
    <w:rsid w:val="003F0AAB"/>
    <w:rsid w:val="003F7FE7"/>
    <w:rsid w:val="004002C1"/>
    <w:rsid w:val="00401756"/>
    <w:rsid w:val="004036E1"/>
    <w:rsid w:val="00404214"/>
    <w:rsid w:val="00406032"/>
    <w:rsid w:val="00407C93"/>
    <w:rsid w:val="00413F6F"/>
    <w:rsid w:val="00415890"/>
    <w:rsid w:val="004162EA"/>
    <w:rsid w:val="00417226"/>
    <w:rsid w:val="004215CA"/>
    <w:rsid w:val="00423B2E"/>
    <w:rsid w:val="00423D13"/>
    <w:rsid w:val="00424F2D"/>
    <w:rsid w:val="00426F89"/>
    <w:rsid w:val="00430D9B"/>
    <w:rsid w:val="00432C41"/>
    <w:rsid w:val="00434D46"/>
    <w:rsid w:val="0043720A"/>
    <w:rsid w:val="00441CC9"/>
    <w:rsid w:val="0044593A"/>
    <w:rsid w:val="00447F32"/>
    <w:rsid w:val="0045618B"/>
    <w:rsid w:val="004632E9"/>
    <w:rsid w:val="0046678C"/>
    <w:rsid w:val="00467C1F"/>
    <w:rsid w:val="00475598"/>
    <w:rsid w:val="004774BD"/>
    <w:rsid w:val="0048236F"/>
    <w:rsid w:val="00485CCF"/>
    <w:rsid w:val="0049005D"/>
    <w:rsid w:val="004936CB"/>
    <w:rsid w:val="004956E4"/>
    <w:rsid w:val="004A098C"/>
    <w:rsid w:val="004A6EDF"/>
    <w:rsid w:val="004A7856"/>
    <w:rsid w:val="004B1B1D"/>
    <w:rsid w:val="004B3680"/>
    <w:rsid w:val="004B4254"/>
    <w:rsid w:val="004B47B9"/>
    <w:rsid w:val="004C0441"/>
    <w:rsid w:val="004C7541"/>
    <w:rsid w:val="004D3B0F"/>
    <w:rsid w:val="004D4EB3"/>
    <w:rsid w:val="004E12BC"/>
    <w:rsid w:val="004E1DB5"/>
    <w:rsid w:val="004E23A9"/>
    <w:rsid w:val="004E5181"/>
    <w:rsid w:val="004E5C39"/>
    <w:rsid w:val="004E75D2"/>
    <w:rsid w:val="004F58A1"/>
    <w:rsid w:val="004F5BB1"/>
    <w:rsid w:val="0050001C"/>
    <w:rsid w:val="0050325B"/>
    <w:rsid w:val="005044AE"/>
    <w:rsid w:val="005053A1"/>
    <w:rsid w:val="00510815"/>
    <w:rsid w:val="00512647"/>
    <w:rsid w:val="005141B0"/>
    <w:rsid w:val="00516B0E"/>
    <w:rsid w:val="0051779B"/>
    <w:rsid w:val="00527381"/>
    <w:rsid w:val="00527699"/>
    <w:rsid w:val="00530DD4"/>
    <w:rsid w:val="00533665"/>
    <w:rsid w:val="00537DDC"/>
    <w:rsid w:val="00540672"/>
    <w:rsid w:val="005419C2"/>
    <w:rsid w:val="00543734"/>
    <w:rsid w:val="0054438D"/>
    <w:rsid w:val="005477DE"/>
    <w:rsid w:val="00553ACA"/>
    <w:rsid w:val="005541FD"/>
    <w:rsid w:val="00556FD7"/>
    <w:rsid w:val="0056049D"/>
    <w:rsid w:val="00561B20"/>
    <w:rsid w:val="005633E2"/>
    <w:rsid w:val="00565E25"/>
    <w:rsid w:val="0057003D"/>
    <w:rsid w:val="005706FD"/>
    <w:rsid w:val="00572521"/>
    <w:rsid w:val="005762C3"/>
    <w:rsid w:val="005772C7"/>
    <w:rsid w:val="00577637"/>
    <w:rsid w:val="005777BC"/>
    <w:rsid w:val="00582D24"/>
    <w:rsid w:val="00584B74"/>
    <w:rsid w:val="005917CF"/>
    <w:rsid w:val="0059702A"/>
    <w:rsid w:val="005A14BC"/>
    <w:rsid w:val="005A16EF"/>
    <w:rsid w:val="005A1B5C"/>
    <w:rsid w:val="005A26A3"/>
    <w:rsid w:val="005A3329"/>
    <w:rsid w:val="005B3934"/>
    <w:rsid w:val="005B4402"/>
    <w:rsid w:val="005B4CDA"/>
    <w:rsid w:val="005B5568"/>
    <w:rsid w:val="005B5D44"/>
    <w:rsid w:val="005B694E"/>
    <w:rsid w:val="005C12AA"/>
    <w:rsid w:val="005C4E10"/>
    <w:rsid w:val="005C5B50"/>
    <w:rsid w:val="005C6083"/>
    <w:rsid w:val="005D135D"/>
    <w:rsid w:val="005D1366"/>
    <w:rsid w:val="005D27F7"/>
    <w:rsid w:val="005D2C69"/>
    <w:rsid w:val="005D336D"/>
    <w:rsid w:val="005D38E3"/>
    <w:rsid w:val="005D7864"/>
    <w:rsid w:val="005E5BA0"/>
    <w:rsid w:val="005E5F5F"/>
    <w:rsid w:val="005E70BC"/>
    <w:rsid w:val="005F0D8B"/>
    <w:rsid w:val="005F2113"/>
    <w:rsid w:val="005F7381"/>
    <w:rsid w:val="005F767F"/>
    <w:rsid w:val="00603DDF"/>
    <w:rsid w:val="00605E48"/>
    <w:rsid w:val="00607188"/>
    <w:rsid w:val="0060732A"/>
    <w:rsid w:val="006105C8"/>
    <w:rsid w:val="00610AC9"/>
    <w:rsid w:val="00611B97"/>
    <w:rsid w:val="006150A6"/>
    <w:rsid w:val="00615F49"/>
    <w:rsid w:val="00616526"/>
    <w:rsid w:val="0062174D"/>
    <w:rsid w:val="00621CC2"/>
    <w:rsid w:val="00623633"/>
    <w:rsid w:val="006239A9"/>
    <w:rsid w:val="00627C54"/>
    <w:rsid w:val="0063245B"/>
    <w:rsid w:val="006332B0"/>
    <w:rsid w:val="006337C7"/>
    <w:rsid w:val="00641A3B"/>
    <w:rsid w:val="00647076"/>
    <w:rsid w:val="0065091D"/>
    <w:rsid w:val="00651A32"/>
    <w:rsid w:val="00652F88"/>
    <w:rsid w:val="00654EFD"/>
    <w:rsid w:val="00657602"/>
    <w:rsid w:val="00662502"/>
    <w:rsid w:val="006633DA"/>
    <w:rsid w:val="00664FAB"/>
    <w:rsid w:val="00670AD8"/>
    <w:rsid w:val="00671D1D"/>
    <w:rsid w:val="00671FC8"/>
    <w:rsid w:val="006734B5"/>
    <w:rsid w:val="0068286F"/>
    <w:rsid w:val="00683F2E"/>
    <w:rsid w:val="00684F71"/>
    <w:rsid w:val="00686CC9"/>
    <w:rsid w:val="00693C46"/>
    <w:rsid w:val="0069509D"/>
    <w:rsid w:val="00695B12"/>
    <w:rsid w:val="006960F2"/>
    <w:rsid w:val="00697567"/>
    <w:rsid w:val="00697C73"/>
    <w:rsid w:val="006A0DD8"/>
    <w:rsid w:val="006A7078"/>
    <w:rsid w:val="006B13A9"/>
    <w:rsid w:val="006B278C"/>
    <w:rsid w:val="006C4C9C"/>
    <w:rsid w:val="006D2221"/>
    <w:rsid w:val="006D7C51"/>
    <w:rsid w:val="006E1636"/>
    <w:rsid w:val="006E1E15"/>
    <w:rsid w:val="006E1E6A"/>
    <w:rsid w:val="006E29BB"/>
    <w:rsid w:val="006E4001"/>
    <w:rsid w:val="006E4928"/>
    <w:rsid w:val="006F538A"/>
    <w:rsid w:val="006F58A5"/>
    <w:rsid w:val="0070235A"/>
    <w:rsid w:val="00702968"/>
    <w:rsid w:val="00703734"/>
    <w:rsid w:val="00711349"/>
    <w:rsid w:val="00716360"/>
    <w:rsid w:val="00717A50"/>
    <w:rsid w:val="00722A2C"/>
    <w:rsid w:val="00722F04"/>
    <w:rsid w:val="00723696"/>
    <w:rsid w:val="00723C5D"/>
    <w:rsid w:val="0072666C"/>
    <w:rsid w:val="0073362E"/>
    <w:rsid w:val="00733E55"/>
    <w:rsid w:val="00736F36"/>
    <w:rsid w:val="00737E1C"/>
    <w:rsid w:val="00737F7C"/>
    <w:rsid w:val="00740282"/>
    <w:rsid w:val="007424E7"/>
    <w:rsid w:val="007463F7"/>
    <w:rsid w:val="00746FFE"/>
    <w:rsid w:val="00747F45"/>
    <w:rsid w:val="00747F8B"/>
    <w:rsid w:val="00750439"/>
    <w:rsid w:val="0075119D"/>
    <w:rsid w:val="0075174C"/>
    <w:rsid w:val="00754003"/>
    <w:rsid w:val="00755C3C"/>
    <w:rsid w:val="007618B4"/>
    <w:rsid w:val="00764F38"/>
    <w:rsid w:val="0078074D"/>
    <w:rsid w:val="007808C4"/>
    <w:rsid w:val="00781516"/>
    <w:rsid w:val="00782EBF"/>
    <w:rsid w:val="00783078"/>
    <w:rsid w:val="0078324F"/>
    <w:rsid w:val="007833EE"/>
    <w:rsid w:val="00794FC8"/>
    <w:rsid w:val="00795163"/>
    <w:rsid w:val="007952B2"/>
    <w:rsid w:val="007A2CE0"/>
    <w:rsid w:val="007A357D"/>
    <w:rsid w:val="007A761C"/>
    <w:rsid w:val="007B1A8C"/>
    <w:rsid w:val="007B23FE"/>
    <w:rsid w:val="007B3EA0"/>
    <w:rsid w:val="007B478D"/>
    <w:rsid w:val="007B553F"/>
    <w:rsid w:val="007B6DB3"/>
    <w:rsid w:val="007C37B7"/>
    <w:rsid w:val="007C7968"/>
    <w:rsid w:val="007D038F"/>
    <w:rsid w:val="007D19FD"/>
    <w:rsid w:val="007D3260"/>
    <w:rsid w:val="007D3CDF"/>
    <w:rsid w:val="007D3F29"/>
    <w:rsid w:val="007D4CBB"/>
    <w:rsid w:val="007D4D2E"/>
    <w:rsid w:val="007D5D6C"/>
    <w:rsid w:val="007D64D6"/>
    <w:rsid w:val="007F502F"/>
    <w:rsid w:val="007F534D"/>
    <w:rsid w:val="007F6191"/>
    <w:rsid w:val="007F625D"/>
    <w:rsid w:val="007F7421"/>
    <w:rsid w:val="0080465C"/>
    <w:rsid w:val="00804DBD"/>
    <w:rsid w:val="0080578A"/>
    <w:rsid w:val="00806473"/>
    <w:rsid w:val="008123F6"/>
    <w:rsid w:val="00812ABF"/>
    <w:rsid w:val="00812D6B"/>
    <w:rsid w:val="00813036"/>
    <w:rsid w:val="00823019"/>
    <w:rsid w:val="00826293"/>
    <w:rsid w:val="00826E3E"/>
    <w:rsid w:val="00831957"/>
    <w:rsid w:val="00837F65"/>
    <w:rsid w:val="008401D6"/>
    <w:rsid w:val="008422C8"/>
    <w:rsid w:val="00844847"/>
    <w:rsid w:val="00844E35"/>
    <w:rsid w:val="00845922"/>
    <w:rsid w:val="00846F20"/>
    <w:rsid w:val="00853627"/>
    <w:rsid w:val="00853A7A"/>
    <w:rsid w:val="0085483F"/>
    <w:rsid w:val="008553C8"/>
    <w:rsid w:val="008558D0"/>
    <w:rsid w:val="00855EE7"/>
    <w:rsid w:val="0086041E"/>
    <w:rsid w:val="008653E9"/>
    <w:rsid w:val="00872DFF"/>
    <w:rsid w:val="00873249"/>
    <w:rsid w:val="00877C85"/>
    <w:rsid w:val="0088117C"/>
    <w:rsid w:val="0088265B"/>
    <w:rsid w:val="00883F19"/>
    <w:rsid w:val="008867A1"/>
    <w:rsid w:val="00891186"/>
    <w:rsid w:val="0089178E"/>
    <w:rsid w:val="00891C4E"/>
    <w:rsid w:val="00892B6E"/>
    <w:rsid w:val="008952F1"/>
    <w:rsid w:val="00895FED"/>
    <w:rsid w:val="00896C2D"/>
    <w:rsid w:val="00897124"/>
    <w:rsid w:val="008A686D"/>
    <w:rsid w:val="008B40E6"/>
    <w:rsid w:val="008B5BBC"/>
    <w:rsid w:val="008B765B"/>
    <w:rsid w:val="008B7B1E"/>
    <w:rsid w:val="008B7CEB"/>
    <w:rsid w:val="008C2718"/>
    <w:rsid w:val="008C30E0"/>
    <w:rsid w:val="008C3B21"/>
    <w:rsid w:val="008D11DF"/>
    <w:rsid w:val="008D244C"/>
    <w:rsid w:val="008D38F2"/>
    <w:rsid w:val="008D4BC8"/>
    <w:rsid w:val="008D5AC9"/>
    <w:rsid w:val="008E09E9"/>
    <w:rsid w:val="008E1650"/>
    <w:rsid w:val="008E3C31"/>
    <w:rsid w:val="008E5E4B"/>
    <w:rsid w:val="008F325A"/>
    <w:rsid w:val="008F351C"/>
    <w:rsid w:val="008F61F7"/>
    <w:rsid w:val="00900607"/>
    <w:rsid w:val="0090228D"/>
    <w:rsid w:val="009059E9"/>
    <w:rsid w:val="00913B84"/>
    <w:rsid w:val="00914570"/>
    <w:rsid w:val="0091556D"/>
    <w:rsid w:val="00915FB4"/>
    <w:rsid w:val="00917329"/>
    <w:rsid w:val="0092089B"/>
    <w:rsid w:val="00922B0A"/>
    <w:rsid w:val="00922C0A"/>
    <w:rsid w:val="00922C2E"/>
    <w:rsid w:val="00927FC5"/>
    <w:rsid w:val="00934CA6"/>
    <w:rsid w:val="009471D0"/>
    <w:rsid w:val="00960D98"/>
    <w:rsid w:val="00963E95"/>
    <w:rsid w:val="00965698"/>
    <w:rsid w:val="009708DF"/>
    <w:rsid w:val="009741DE"/>
    <w:rsid w:val="00974CF4"/>
    <w:rsid w:val="0097501D"/>
    <w:rsid w:val="009806EB"/>
    <w:rsid w:val="00980D84"/>
    <w:rsid w:val="009816C8"/>
    <w:rsid w:val="009830D1"/>
    <w:rsid w:val="00993876"/>
    <w:rsid w:val="00997E3B"/>
    <w:rsid w:val="009A2407"/>
    <w:rsid w:val="009A549D"/>
    <w:rsid w:val="009A64AF"/>
    <w:rsid w:val="009B16BD"/>
    <w:rsid w:val="009B1A51"/>
    <w:rsid w:val="009B6015"/>
    <w:rsid w:val="009B7318"/>
    <w:rsid w:val="009C0356"/>
    <w:rsid w:val="009C0A25"/>
    <w:rsid w:val="009C3C07"/>
    <w:rsid w:val="009C5898"/>
    <w:rsid w:val="009C60B9"/>
    <w:rsid w:val="009D0DBB"/>
    <w:rsid w:val="009D2B5B"/>
    <w:rsid w:val="009D2F82"/>
    <w:rsid w:val="009D3229"/>
    <w:rsid w:val="009D3F6C"/>
    <w:rsid w:val="009E0E1E"/>
    <w:rsid w:val="009E1866"/>
    <w:rsid w:val="009E23B8"/>
    <w:rsid w:val="009E39E6"/>
    <w:rsid w:val="009E68FE"/>
    <w:rsid w:val="009F1279"/>
    <w:rsid w:val="009F5F5A"/>
    <w:rsid w:val="00A0555C"/>
    <w:rsid w:val="00A07D84"/>
    <w:rsid w:val="00A10691"/>
    <w:rsid w:val="00A146EE"/>
    <w:rsid w:val="00A15362"/>
    <w:rsid w:val="00A1579B"/>
    <w:rsid w:val="00A17942"/>
    <w:rsid w:val="00A225B5"/>
    <w:rsid w:val="00A24186"/>
    <w:rsid w:val="00A26FB3"/>
    <w:rsid w:val="00A30BF0"/>
    <w:rsid w:val="00A31FEB"/>
    <w:rsid w:val="00A32A07"/>
    <w:rsid w:val="00A42C38"/>
    <w:rsid w:val="00A43893"/>
    <w:rsid w:val="00A464C4"/>
    <w:rsid w:val="00A466A6"/>
    <w:rsid w:val="00A47336"/>
    <w:rsid w:val="00A510A8"/>
    <w:rsid w:val="00A526DA"/>
    <w:rsid w:val="00A52F3D"/>
    <w:rsid w:val="00A614E5"/>
    <w:rsid w:val="00A61699"/>
    <w:rsid w:val="00A627FB"/>
    <w:rsid w:val="00A6365B"/>
    <w:rsid w:val="00A731BB"/>
    <w:rsid w:val="00A81DA7"/>
    <w:rsid w:val="00A835D4"/>
    <w:rsid w:val="00A84795"/>
    <w:rsid w:val="00A90C70"/>
    <w:rsid w:val="00A9213F"/>
    <w:rsid w:val="00A93E57"/>
    <w:rsid w:val="00A94BDC"/>
    <w:rsid w:val="00A94FCB"/>
    <w:rsid w:val="00A95052"/>
    <w:rsid w:val="00AA214E"/>
    <w:rsid w:val="00AA29A5"/>
    <w:rsid w:val="00AA3C68"/>
    <w:rsid w:val="00AA4223"/>
    <w:rsid w:val="00AA6386"/>
    <w:rsid w:val="00AA740C"/>
    <w:rsid w:val="00AC28BA"/>
    <w:rsid w:val="00AD06E2"/>
    <w:rsid w:val="00AD22BA"/>
    <w:rsid w:val="00AD42C9"/>
    <w:rsid w:val="00AD4611"/>
    <w:rsid w:val="00AD71D6"/>
    <w:rsid w:val="00AE12CA"/>
    <w:rsid w:val="00AE3D1F"/>
    <w:rsid w:val="00AE5972"/>
    <w:rsid w:val="00AE7022"/>
    <w:rsid w:val="00AE71EE"/>
    <w:rsid w:val="00AF377A"/>
    <w:rsid w:val="00AF42CB"/>
    <w:rsid w:val="00B020D1"/>
    <w:rsid w:val="00B02744"/>
    <w:rsid w:val="00B131F9"/>
    <w:rsid w:val="00B15C01"/>
    <w:rsid w:val="00B161F2"/>
    <w:rsid w:val="00B17B99"/>
    <w:rsid w:val="00B251DB"/>
    <w:rsid w:val="00B26C25"/>
    <w:rsid w:val="00B30E25"/>
    <w:rsid w:val="00B31E78"/>
    <w:rsid w:val="00B342A2"/>
    <w:rsid w:val="00B35C0C"/>
    <w:rsid w:val="00B36283"/>
    <w:rsid w:val="00B37CB3"/>
    <w:rsid w:val="00B40A60"/>
    <w:rsid w:val="00B45B98"/>
    <w:rsid w:val="00B45C7D"/>
    <w:rsid w:val="00B4690E"/>
    <w:rsid w:val="00B51408"/>
    <w:rsid w:val="00B51BB8"/>
    <w:rsid w:val="00B52DC6"/>
    <w:rsid w:val="00B563A8"/>
    <w:rsid w:val="00B61A13"/>
    <w:rsid w:val="00B65F09"/>
    <w:rsid w:val="00B662D7"/>
    <w:rsid w:val="00B674EF"/>
    <w:rsid w:val="00B70752"/>
    <w:rsid w:val="00B73763"/>
    <w:rsid w:val="00B75D4F"/>
    <w:rsid w:val="00B828A4"/>
    <w:rsid w:val="00B9087A"/>
    <w:rsid w:val="00B9383B"/>
    <w:rsid w:val="00BA16AD"/>
    <w:rsid w:val="00BB350F"/>
    <w:rsid w:val="00BB41B1"/>
    <w:rsid w:val="00BB4DA9"/>
    <w:rsid w:val="00BB5EB4"/>
    <w:rsid w:val="00BB6C0B"/>
    <w:rsid w:val="00BC2D93"/>
    <w:rsid w:val="00BC712D"/>
    <w:rsid w:val="00BD0F8A"/>
    <w:rsid w:val="00BD6573"/>
    <w:rsid w:val="00BE10FA"/>
    <w:rsid w:val="00BE1CB4"/>
    <w:rsid w:val="00BE34CF"/>
    <w:rsid w:val="00BE53C7"/>
    <w:rsid w:val="00BE64C5"/>
    <w:rsid w:val="00BE6EEA"/>
    <w:rsid w:val="00BF3209"/>
    <w:rsid w:val="00BF39FF"/>
    <w:rsid w:val="00BF6736"/>
    <w:rsid w:val="00C13257"/>
    <w:rsid w:val="00C20C3B"/>
    <w:rsid w:val="00C220CC"/>
    <w:rsid w:val="00C27CB3"/>
    <w:rsid w:val="00C3027D"/>
    <w:rsid w:val="00C3616A"/>
    <w:rsid w:val="00C37CA3"/>
    <w:rsid w:val="00C42F09"/>
    <w:rsid w:val="00C43D48"/>
    <w:rsid w:val="00C478F0"/>
    <w:rsid w:val="00C50A9A"/>
    <w:rsid w:val="00C5306E"/>
    <w:rsid w:val="00C550B5"/>
    <w:rsid w:val="00C61F03"/>
    <w:rsid w:val="00C62878"/>
    <w:rsid w:val="00C64F82"/>
    <w:rsid w:val="00C65E4E"/>
    <w:rsid w:val="00C6652D"/>
    <w:rsid w:val="00C72F22"/>
    <w:rsid w:val="00C73DBC"/>
    <w:rsid w:val="00C756A8"/>
    <w:rsid w:val="00C7610D"/>
    <w:rsid w:val="00C81175"/>
    <w:rsid w:val="00C8316B"/>
    <w:rsid w:val="00C837B6"/>
    <w:rsid w:val="00C90ACD"/>
    <w:rsid w:val="00C95064"/>
    <w:rsid w:val="00C972FC"/>
    <w:rsid w:val="00C97B7A"/>
    <w:rsid w:val="00CA23A8"/>
    <w:rsid w:val="00CA2E1E"/>
    <w:rsid w:val="00CA7138"/>
    <w:rsid w:val="00CB1CFD"/>
    <w:rsid w:val="00CB20F0"/>
    <w:rsid w:val="00CB2DE1"/>
    <w:rsid w:val="00CB674B"/>
    <w:rsid w:val="00CB7499"/>
    <w:rsid w:val="00CC5AEF"/>
    <w:rsid w:val="00CC7E08"/>
    <w:rsid w:val="00CC7F2E"/>
    <w:rsid w:val="00CD4E85"/>
    <w:rsid w:val="00CE4789"/>
    <w:rsid w:val="00CE5AC9"/>
    <w:rsid w:val="00CE6BBD"/>
    <w:rsid w:val="00CE7F17"/>
    <w:rsid w:val="00CF3889"/>
    <w:rsid w:val="00CF7604"/>
    <w:rsid w:val="00D0354B"/>
    <w:rsid w:val="00D03A5E"/>
    <w:rsid w:val="00D058A5"/>
    <w:rsid w:val="00D05D7D"/>
    <w:rsid w:val="00D102C8"/>
    <w:rsid w:val="00D11598"/>
    <w:rsid w:val="00D17064"/>
    <w:rsid w:val="00D2012F"/>
    <w:rsid w:val="00D220CF"/>
    <w:rsid w:val="00D2499E"/>
    <w:rsid w:val="00D2579B"/>
    <w:rsid w:val="00D25C14"/>
    <w:rsid w:val="00D27B99"/>
    <w:rsid w:val="00D27D4A"/>
    <w:rsid w:val="00D41131"/>
    <w:rsid w:val="00D4279D"/>
    <w:rsid w:val="00D44C9E"/>
    <w:rsid w:val="00D6178A"/>
    <w:rsid w:val="00D64BFA"/>
    <w:rsid w:val="00D657EE"/>
    <w:rsid w:val="00D673CF"/>
    <w:rsid w:val="00D72F02"/>
    <w:rsid w:val="00D74617"/>
    <w:rsid w:val="00D74763"/>
    <w:rsid w:val="00D75E08"/>
    <w:rsid w:val="00D8013B"/>
    <w:rsid w:val="00D841E9"/>
    <w:rsid w:val="00D842A6"/>
    <w:rsid w:val="00D84D09"/>
    <w:rsid w:val="00D85D34"/>
    <w:rsid w:val="00D9122B"/>
    <w:rsid w:val="00D923AC"/>
    <w:rsid w:val="00D9573B"/>
    <w:rsid w:val="00D95986"/>
    <w:rsid w:val="00DA093A"/>
    <w:rsid w:val="00DA1A01"/>
    <w:rsid w:val="00DA2A25"/>
    <w:rsid w:val="00DA54AA"/>
    <w:rsid w:val="00DA7FEE"/>
    <w:rsid w:val="00DB1CBE"/>
    <w:rsid w:val="00DB4090"/>
    <w:rsid w:val="00DB78A2"/>
    <w:rsid w:val="00DC2905"/>
    <w:rsid w:val="00DC63B3"/>
    <w:rsid w:val="00DC703D"/>
    <w:rsid w:val="00DD2B96"/>
    <w:rsid w:val="00DD2F8A"/>
    <w:rsid w:val="00DD7406"/>
    <w:rsid w:val="00DE04A8"/>
    <w:rsid w:val="00DE1060"/>
    <w:rsid w:val="00DF0C81"/>
    <w:rsid w:val="00DF25E0"/>
    <w:rsid w:val="00DF3F91"/>
    <w:rsid w:val="00DF6E61"/>
    <w:rsid w:val="00E018A3"/>
    <w:rsid w:val="00E01D7D"/>
    <w:rsid w:val="00E01DAF"/>
    <w:rsid w:val="00E04DA0"/>
    <w:rsid w:val="00E06030"/>
    <w:rsid w:val="00E11B00"/>
    <w:rsid w:val="00E131F1"/>
    <w:rsid w:val="00E137A8"/>
    <w:rsid w:val="00E171A8"/>
    <w:rsid w:val="00E209B7"/>
    <w:rsid w:val="00E24548"/>
    <w:rsid w:val="00E2684B"/>
    <w:rsid w:val="00E3027E"/>
    <w:rsid w:val="00E37443"/>
    <w:rsid w:val="00E51EC5"/>
    <w:rsid w:val="00E527BB"/>
    <w:rsid w:val="00E5400B"/>
    <w:rsid w:val="00E55C9E"/>
    <w:rsid w:val="00E5618C"/>
    <w:rsid w:val="00E601AA"/>
    <w:rsid w:val="00E61D46"/>
    <w:rsid w:val="00E63906"/>
    <w:rsid w:val="00E70C5B"/>
    <w:rsid w:val="00E712FD"/>
    <w:rsid w:val="00E721ED"/>
    <w:rsid w:val="00E72231"/>
    <w:rsid w:val="00E74EA0"/>
    <w:rsid w:val="00E75A0A"/>
    <w:rsid w:val="00E75D7B"/>
    <w:rsid w:val="00E80E3A"/>
    <w:rsid w:val="00E836B9"/>
    <w:rsid w:val="00E95372"/>
    <w:rsid w:val="00EA0739"/>
    <w:rsid w:val="00EA0C17"/>
    <w:rsid w:val="00EA1812"/>
    <w:rsid w:val="00EA3C7F"/>
    <w:rsid w:val="00EA590C"/>
    <w:rsid w:val="00EB0A06"/>
    <w:rsid w:val="00EB2A69"/>
    <w:rsid w:val="00EB31AD"/>
    <w:rsid w:val="00EB55D7"/>
    <w:rsid w:val="00EB584E"/>
    <w:rsid w:val="00EC145C"/>
    <w:rsid w:val="00EC2AD5"/>
    <w:rsid w:val="00EC44DC"/>
    <w:rsid w:val="00EC479F"/>
    <w:rsid w:val="00EC5270"/>
    <w:rsid w:val="00ED173E"/>
    <w:rsid w:val="00ED18DE"/>
    <w:rsid w:val="00ED3188"/>
    <w:rsid w:val="00ED52FC"/>
    <w:rsid w:val="00ED5DFC"/>
    <w:rsid w:val="00ED7317"/>
    <w:rsid w:val="00EE09AB"/>
    <w:rsid w:val="00EE1F4B"/>
    <w:rsid w:val="00EE5FD3"/>
    <w:rsid w:val="00EE6044"/>
    <w:rsid w:val="00EE6EAF"/>
    <w:rsid w:val="00EF0F84"/>
    <w:rsid w:val="00EF6671"/>
    <w:rsid w:val="00F014DA"/>
    <w:rsid w:val="00F04712"/>
    <w:rsid w:val="00F04F7C"/>
    <w:rsid w:val="00F10CBF"/>
    <w:rsid w:val="00F1441E"/>
    <w:rsid w:val="00F16FE0"/>
    <w:rsid w:val="00F22BB9"/>
    <w:rsid w:val="00F25545"/>
    <w:rsid w:val="00F26247"/>
    <w:rsid w:val="00F266E7"/>
    <w:rsid w:val="00F302D3"/>
    <w:rsid w:val="00F32757"/>
    <w:rsid w:val="00F3409A"/>
    <w:rsid w:val="00F340E4"/>
    <w:rsid w:val="00F37AFC"/>
    <w:rsid w:val="00F45AAA"/>
    <w:rsid w:val="00F50FA6"/>
    <w:rsid w:val="00F51216"/>
    <w:rsid w:val="00F527A1"/>
    <w:rsid w:val="00F62B4E"/>
    <w:rsid w:val="00F62F69"/>
    <w:rsid w:val="00F63AB1"/>
    <w:rsid w:val="00F65491"/>
    <w:rsid w:val="00F669E4"/>
    <w:rsid w:val="00F66A4B"/>
    <w:rsid w:val="00F67703"/>
    <w:rsid w:val="00F67A2C"/>
    <w:rsid w:val="00F70F03"/>
    <w:rsid w:val="00F711FA"/>
    <w:rsid w:val="00F73262"/>
    <w:rsid w:val="00F73512"/>
    <w:rsid w:val="00F742FE"/>
    <w:rsid w:val="00F75C22"/>
    <w:rsid w:val="00F8108A"/>
    <w:rsid w:val="00F86174"/>
    <w:rsid w:val="00F86244"/>
    <w:rsid w:val="00F90C08"/>
    <w:rsid w:val="00FA0454"/>
    <w:rsid w:val="00FA79D1"/>
    <w:rsid w:val="00FB106A"/>
    <w:rsid w:val="00FB2859"/>
    <w:rsid w:val="00FB5544"/>
    <w:rsid w:val="00FB7FEF"/>
    <w:rsid w:val="00FC3FCA"/>
    <w:rsid w:val="00FD3823"/>
    <w:rsid w:val="00FE4569"/>
    <w:rsid w:val="00FE4F36"/>
    <w:rsid w:val="00FE67F3"/>
    <w:rsid w:val="00FE7DB2"/>
    <w:rsid w:val="00FF0887"/>
    <w:rsid w:val="00FF3A18"/>
    <w:rsid w:val="00FF60CF"/>
    <w:rsid w:val="00FF73A8"/>
    <w:rsid w:val="00FF770E"/>
    <w:rsid w:val="06EED131"/>
    <w:rsid w:val="4394CD66"/>
    <w:rsid w:val="460521A0"/>
    <w:rsid w:val="5F6AEB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3A"/>
    <w:pPr>
      <w:spacing w:before="120" w:after="120" w:line="240" w:lineRule="auto"/>
    </w:pPr>
    <w:rPr>
      <w:color w:val="000000" w:themeColor="text1"/>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853627"/>
    <w:rPr>
      <w:rFonts w:ascii="Aptos" w:hAnsi="Aptos"/>
      <w:b/>
      <w:bCs/>
      <w:color w:val="auto"/>
      <w:sz w:val="24"/>
      <w:szCs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customStyle="1" w:styleId="paragraphsub">
    <w:name w:val="paragraph(sub)"/>
    <w:aliases w:val="aa"/>
    <w:basedOn w:val="Normal"/>
    <w:rsid w:val="006A0DD8"/>
    <w:pPr>
      <w:tabs>
        <w:tab w:val="right" w:pos="1985"/>
      </w:tabs>
      <w:spacing w:before="40" w:after="0"/>
      <w:ind w:left="2098" w:hanging="2098"/>
    </w:pPr>
    <w:rPr>
      <w:rFonts w:ascii="Times New Roman" w:eastAsia="Times New Roman" w:hAnsi="Times New Roman" w:cs="Times New Roman"/>
      <w:sz w:val="22"/>
      <w:szCs w:val="20"/>
      <w:lang w:eastAsia="en-AU"/>
    </w:rPr>
  </w:style>
  <w:style w:type="character" w:customStyle="1" w:styleId="normaltextrun">
    <w:name w:val="normaltextrun"/>
    <w:basedOn w:val="DefaultParagraphFont"/>
    <w:rsid w:val="0044593A"/>
  </w:style>
  <w:style w:type="paragraph" w:customStyle="1" w:styleId="ActHead6">
    <w:name w:val="ActHead 6"/>
    <w:aliases w:val="as"/>
    <w:basedOn w:val="Normal"/>
    <w:next w:val="Normal"/>
    <w:qFormat/>
    <w:rsid w:val="005917CF"/>
    <w:pPr>
      <w:keepNext/>
      <w:keepLines/>
      <w:spacing w:before="0" w:after="0"/>
      <w:ind w:left="1134" w:hanging="1134"/>
      <w:outlineLvl w:val="5"/>
    </w:pPr>
    <w:rPr>
      <w:rFonts w:ascii="Times New Roman" w:eastAsia="Times New Roman" w:hAnsi="Times New Roman" w:cs="Times New Roman"/>
      <w:b/>
      <w:color w:val="auto"/>
      <w:kern w:val="28"/>
      <w:sz w:val="3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guidelines-and-factsheets/offshore-petroleum-guidelines.html" TargetMode="External"/><Relationship Id="rId18" Type="http://schemas.openxmlformats.org/officeDocument/2006/relationships/hyperlink" Target="https://www.nopta.gov.au/guidelines-and-factsheets/offshore-petroleum-guideline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opta.gov.au/forms-and-templates/petroleum-and-greenhouse-gas-form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opta.gov.au/forms-and-templates/petroleum-and-greenhouse-gas-form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opta.gov.au/cost-recovery-and-fees.html" TargetMode="External"/><Relationship Id="rId20" Type="http://schemas.openxmlformats.org/officeDocument/2006/relationships/hyperlink" Target="https://www.nopta.gov.au/guidelines-and-factsheets/fact-sheets.html"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opta.gov.au/forms-and-templates/petroleum-and-greenhouse-gas-forms.html" TargetMode="Externa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hyperlink" Target="https://www.nopta.gov.au/forms-and-templates/petroleum-and-greenhouse-gas-forms.html" TargetMode="Externa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https://www.nopta.gov.au/guidelines-and-factsheets/fact-sheets.html" TargetMode="Externa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fact-sheets.html" TargetMode="External"/><Relationship Id="rId22" Type="http://schemas.openxmlformats.org/officeDocument/2006/relationships/hyperlink" Target="https://www.nopta.gov.au/cost-recovery-and-fees.html" TargetMode="Externa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https://nopta.sharepoint.com/WST/_layouts/15/DocIdRedir.aspx?ID=NOPTANET-716839524-10873</Url>
      <Description>NOPTANET-716839524-10873</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NOPTANET-716839524-10873</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9C88A62D-D71A-47D1-9015-CFF02C234EB8}"/>
</file>

<file path=customXml/itemProps3.xml><?xml version="1.0" encoding="utf-8"?>
<ds:datastoreItem xmlns:ds="http://schemas.openxmlformats.org/officeDocument/2006/customXml" ds:itemID="{789EB33F-01CE-4BCA-A65D-D8140AEC22DC}"/>
</file>

<file path=customXml/itemProps4.xml><?xml version="1.0" encoding="utf-8"?>
<ds:datastoreItem xmlns:ds="http://schemas.openxmlformats.org/officeDocument/2006/customXml" ds:itemID="{48130027-63A8-4EC5-B0D1-A24B852B210E}"/>
</file>

<file path=customXml/itemProps5.xml><?xml version="1.0" encoding="utf-8"?>
<ds:datastoreItem xmlns:ds="http://schemas.openxmlformats.org/officeDocument/2006/customXml" ds:itemID="{995B16F9-8F7F-42F1-A3FE-44876CDEC6BB}"/>
</file>

<file path=docProps/app.xml><?xml version="1.0" encoding="utf-8"?>
<Properties xmlns="http://schemas.openxmlformats.org/officeDocument/2006/extended-properties" xmlns:vt="http://schemas.openxmlformats.org/officeDocument/2006/docPropsVTypes">
  <Template>Normal</Template>
  <TotalTime>0</TotalTime>
  <Pages>7</Pages>
  <Words>2250</Words>
  <Characters>12919</Characters>
  <Application>Microsoft Office Word</Application>
  <DocSecurity>0</DocSecurity>
  <Lines>300</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2026-02-27T05:22:00Z</dcterms:created>
  <dcterms:modified xsi:type="dcterms:W3CDTF">2026-02-27T05:22:00Z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2026-02-27T05:22:27Z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f9ff0d27-16be-4d6f-99b9-b99a41643548</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c218cbc0-f5a9-4da7-b8bf-d8bad084b038</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45600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