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Pr="00841D48" w:rsidRDefault="00262C1B" w:rsidP="00006AFE">
      <w:pPr>
        <w:spacing w:after="240"/>
      </w:pPr>
      <w:bookmarkStart w:id="0" w:name="_Toc19289801"/>
      <w:r w:rsidRPr="00841D48">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3A524333" w14:textId="77777777" w:rsidR="00604DB6" w:rsidRPr="00EB0F82" w:rsidRDefault="00604DB6" w:rsidP="00EB0F82">
      <w:bookmarkStart w:id="1" w:name="_Petroleum_retention_lease"/>
      <w:bookmarkStart w:id="2" w:name="_Toc144911604"/>
      <w:bookmarkStart w:id="3" w:name="_Toc155176735"/>
      <w:bookmarkEnd w:id="0"/>
      <w:bookmarkEnd w:id="1"/>
    </w:p>
    <w:p w14:paraId="2B99CECA" w14:textId="31361F9A" w:rsidR="00510815" w:rsidRPr="00841D48" w:rsidRDefault="00000000" w:rsidP="00510815">
      <w:pPr>
        <w:pStyle w:val="Heading1"/>
        <w:spacing w:before="120" w:after="240"/>
        <w:rPr>
          <w:rFonts w:ascii="Aptos Display" w:hAnsi="Aptos Display"/>
        </w:rPr>
      </w:pPr>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2"/>
          <w:bookmarkEnd w:id="3"/>
          <w:r w:rsidR="003E4644" w:rsidRPr="00841D48">
            <w:rPr>
              <w:rFonts w:ascii="Aptos Display" w:hAnsi="Aptos Display"/>
            </w:rPr>
            <w:t>Petroleum retention lease</w:t>
          </w:r>
          <w:r w:rsidR="0064219F">
            <w:rPr>
              <w:rFonts w:ascii="Aptos Display" w:hAnsi="Aptos Display"/>
            </w:rPr>
            <w:t xml:space="preserve"> </w:t>
          </w:r>
          <w:r w:rsidR="003E4644" w:rsidRPr="00841D48">
            <w:rPr>
              <w:rFonts w:ascii="Aptos Display" w:hAnsi="Aptos Display"/>
            </w:rPr>
            <w:t>– forms guidance</w:t>
          </w:r>
        </w:sdtContent>
      </w:sdt>
    </w:p>
    <w:p w14:paraId="6C1C9C98" w14:textId="4D9D6667" w:rsidR="00510815" w:rsidRPr="00841D48" w:rsidRDefault="00510815" w:rsidP="00EB0F82">
      <w:pPr>
        <w:spacing w:before="360" w:after="240"/>
        <w:rPr>
          <w:szCs w:val="24"/>
          <w:lang w:eastAsia="en-AU"/>
        </w:rPr>
      </w:pPr>
      <w:r w:rsidRPr="00841D48">
        <w:rPr>
          <w:szCs w:val="24"/>
        </w:rPr>
        <w:t>This document contains general guidance to assist applicants and titleholders in making valid applications. This relates to titles administration under the</w:t>
      </w:r>
      <w:r w:rsidR="000A3245">
        <w:rPr>
          <w:szCs w:val="24"/>
        </w:rPr>
        <w:t xml:space="preserve"> </w:t>
      </w:r>
      <w:r w:rsidRPr="00841D48">
        <w:rPr>
          <w:i/>
          <w:szCs w:val="24"/>
        </w:rPr>
        <w:t>Offshore Petroleum and Greenhouse Gas Storage Act 2006</w:t>
      </w:r>
      <w:r w:rsidRPr="00841D48">
        <w:rPr>
          <w:szCs w:val="24"/>
        </w:rPr>
        <w:t xml:space="preserve"> </w:t>
      </w:r>
      <w:r w:rsidRPr="00841D48">
        <w:rPr>
          <w:rFonts w:cstheme="minorHAnsi"/>
          <w:szCs w:val="24"/>
        </w:rPr>
        <w:t>(</w:t>
      </w:r>
      <w:r w:rsidRPr="00841D48">
        <w:rPr>
          <w:szCs w:val="24"/>
        </w:rPr>
        <w:t xml:space="preserve">the </w:t>
      </w:r>
      <w:r w:rsidRPr="00841D48">
        <w:rPr>
          <w:rStyle w:val="Strong"/>
        </w:rPr>
        <w:t>OPGGS Act</w:t>
      </w:r>
      <w:r w:rsidRPr="00841D48">
        <w:rPr>
          <w:szCs w:val="24"/>
        </w:rPr>
        <w:t xml:space="preserve">). </w:t>
      </w:r>
    </w:p>
    <w:p w14:paraId="20B06E07" w14:textId="77777777" w:rsidR="00510815" w:rsidRPr="00841D48" w:rsidRDefault="00510815" w:rsidP="00510815">
      <w:pPr>
        <w:spacing w:after="240"/>
        <w:rPr>
          <w:rFonts w:ascii="Aptos" w:hAnsi="Aptos" w:cstheme="minorHAnsi"/>
        </w:rPr>
      </w:pPr>
      <w:bookmarkStart w:id="4" w:name="_Hlk197680999"/>
      <w:r w:rsidRPr="00841D48">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841D48" w:rsidRDefault="00510815" w:rsidP="00510815">
      <w:pPr>
        <w:spacing w:after="240"/>
        <w:rPr>
          <w:rFonts w:ascii="Aptos" w:hAnsi="Aptos" w:cstheme="minorHAnsi"/>
        </w:rPr>
      </w:pPr>
      <w:r w:rsidRPr="00841D48">
        <w:rPr>
          <w:rFonts w:ascii="Aptos" w:hAnsi="Aptos" w:cstheme="minorHAnsi"/>
        </w:rPr>
        <w:t xml:space="preserve">Before relying on this material, </w:t>
      </w:r>
      <w:r w:rsidRPr="00416894">
        <w:rPr>
          <w:rFonts w:ascii="Aptos" w:hAnsi="Aptos" w:cstheme="minorHAnsi"/>
        </w:rPr>
        <w:t xml:space="preserve">users should carefully evaluate </w:t>
      </w:r>
      <w:r w:rsidRPr="00841D48">
        <w:rPr>
          <w:rFonts w:ascii="Aptos" w:hAnsi="Aptos" w:cstheme="minorHAnsi"/>
        </w:rPr>
        <w:t xml:space="preserve">the accuracy, currency, completeness and relevance of the information, and obtain independent legal or other professional advice relevant to their </w:t>
      </w:r>
      <w:proofErr w:type="gramStart"/>
      <w:r w:rsidRPr="00841D48">
        <w:rPr>
          <w:rFonts w:ascii="Aptos" w:hAnsi="Aptos" w:cstheme="minorHAnsi"/>
        </w:rPr>
        <w:t>particular circumstances</w:t>
      </w:r>
      <w:proofErr w:type="gramEnd"/>
      <w:r w:rsidRPr="00841D48">
        <w:rPr>
          <w:rFonts w:ascii="Aptos" w:hAnsi="Aptos" w:cstheme="minorHAnsi"/>
        </w:rPr>
        <w:t>. This document will be reviewed and updated as required.</w:t>
      </w:r>
    </w:p>
    <w:p w14:paraId="7B5F0069" w14:textId="77777777" w:rsidR="00510815" w:rsidRPr="00841D48" w:rsidRDefault="00510815" w:rsidP="00DB78A2">
      <w:pPr>
        <w:pStyle w:val="Heading2"/>
        <w:spacing w:before="480" w:after="240"/>
        <w:rPr>
          <w:szCs w:val="36"/>
        </w:rPr>
      </w:pPr>
      <w:bookmarkStart w:id="5" w:name="_Revisions"/>
      <w:bookmarkEnd w:id="4"/>
      <w:bookmarkEnd w:id="5"/>
      <w:r w:rsidRPr="00841D48">
        <w:rPr>
          <w:szCs w:val="36"/>
        </w:rPr>
        <w:t>Revisions</w:t>
      </w:r>
    </w:p>
    <w:p w14:paraId="67E610C7" w14:textId="0DE0800F" w:rsidR="000D4A78" w:rsidRDefault="000D4A78" w:rsidP="000D4A78">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E774EF">
        <w:t>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10;"/>
      </w:tblPr>
      <w:tblGrid>
        <w:gridCol w:w="1560"/>
        <w:gridCol w:w="992"/>
        <w:gridCol w:w="5386"/>
        <w:gridCol w:w="1701"/>
      </w:tblGrid>
      <w:tr w:rsidR="00510815" w:rsidRPr="00841D48" w14:paraId="0A825E33" w14:textId="77777777" w:rsidTr="00B04137">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841D48" w:rsidRDefault="00510815">
            <w:pPr>
              <w:kinsoku w:val="0"/>
              <w:overflowPunct w:val="0"/>
              <w:autoSpaceDE w:val="0"/>
              <w:autoSpaceDN w:val="0"/>
              <w:adjustRightInd w:val="0"/>
              <w:spacing w:before="60" w:after="60"/>
              <w:ind w:left="57" w:right="57"/>
              <w:rPr>
                <w:rFonts w:cstheme="minorHAnsi"/>
                <w:b/>
                <w:bCs/>
                <w:sz w:val="22"/>
                <w:szCs w:val="24"/>
              </w:rPr>
            </w:pPr>
            <w:r w:rsidRPr="00841D48">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841D48" w:rsidRDefault="00510815">
            <w:pPr>
              <w:kinsoku w:val="0"/>
              <w:overflowPunct w:val="0"/>
              <w:autoSpaceDE w:val="0"/>
              <w:autoSpaceDN w:val="0"/>
              <w:adjustRightInd w:val="0"/>
              <w:spacing w:before="60" w:after="60"/>
              <w:ind w:left="57" w:right="57"/>
              <w:jc w:val="center"/>
              <w:rPr>
                <w:rFonts w:cstheme="minorHAnsi"/>
                <w:b/>
                <w:bCs/>
                <w:sz w:val="22"/>
                <w:szCs w:val="24"/>
              </w:rPr>
            </w:pPr>
            <w:r w:rsidRPr="00841D48">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841D48" w:rsidRDefault="00510815">
            <w:pPr>
              <w:kinsoku w:val="0"/>
              <w:overflowPunct w:val="0"/>
              <w:autoSpaceDE w:val="0"/>
              <w:autoSpaceDN w:val="0"/>
              <w:adjustRightInd w:val="0"/>
              <w:spacing w:before="60" w:after="60"/>
              <w:ind w:left="57" w:right="57"/>
              <w:rPr>
                <w:rFonts w:cstheme="minorHAnsi"/>
                <w:b/>
                <w:bCs/>
                <w:sz w:val="22"/>
                <w:szCs w:val="24"/>
              </w:rPr>
            </w:pPr>
            <w:r w:rsidRPr="00841D48">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841D48" w:rsidRDefault="00510815">
            <w:pPr>
              <w:kinsoku w:val="0"/>
              <w:overflowPunct w:val="0"/>
              <w:autoSpaceDE w:val="0"/>
              <w:autoSpaceDN w:val="0"/>
              <w:adjustRightInd w:val="0"/>
              <w:spacing w:before="60" w:after="60"/>
              <w:ind w:left="57" w:right="57"/>
              <w:rPr>
                <w:rFonts w:cstheme="minorHAnsi"/>
                <w:b/>
                <w:bCs/>
                <w:sz w:val="22"/>
                <w:szCs w:val="24"/>
              </w:rPr>
            </w:pPr>
            <w:r w:rsidRPr="00841D48">
              <w:rPr>
                <w:rFonts w:cstheme="minorHAnsi"/>
                <w:b/>
                <w:bCs/>
                <w:sz w:val="22"/>
                <w:szCs w:val="24"/>
              </w:rPr>
              <w:t>Jurisdiction</w:t>
            </w:r>
          </w:p>
        </w:tc>
      </w:tr>
      <w:tr w:rsidR="00510815" w:rsidRPr="00841D48" w14:paraId="6A01A875" w14:textId="77777777">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362F64DE" w:rsidR="00510815" w:rsidRPr="00841D48" w:rsidRDefault="00F87030">
            <w:pPr>
              <w:kinsoku w:val="0"/>
              <w:overflowPunct w:val="0"/>
              <w:autoSpaceDE w:val="0"/>
              <w:autoSpaceDN w:val="0"/>
              <w:adjustRightInd w:val="0"/>
              <w:spacing w:before="60" w:after="60"/>
              <w:ind w:left="57" w:right="57"/>
              <w:rPr>
                <w:rFonts w:cstheme="minorHAnsi"/>
                <w:sz w:val="22"/>
                <w:szCs w:val="24"/>
              </w:rPr>
            </w:pPr>
            <w:r w:rsidRPr="00841D48">
              <w:rPr>
                <w:rFonts w:cstheme="minorHAnsi"/>
                <w:sz w:val="22"/>
                <w:szCs w:val="24"/>
              </w:rPr>
              <w:t>31 March 2016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841D48" w:rsidRDefault="00510815">
            <w:pPr>
              <w:kinsoku w:val="0"/>
              <w:overflowPunct w:val="0"/>
              <w:autoSpaceDE w:val="0"/>
              <w:autoSpaceDN w:val="0"/>
              <w:adjustRightInd w:val="0"/>
              <w:spacing w:before="60" w:after="60"/>
              <w:ind w:left="57" w:right="57"/>
              <w:jc w:val="center"/>
              <w:rPr>
                <w:rFonts w:cstheme="minorHAnsi"/>
                <w:sz w:val="22"/>
                <w:szCs w:val="24"/>
              </w:rPr>
            </w:pPr>
            <w:r w:rsidRPr="00841D48">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142D9F2A" w:rsidR="00510815" w:rsidRPr="00841D48" w:rsidRDefault="00510815">
            <w:pPr>
              <w:kinsoku w:val="0"/>
              <w:overflowPunct w:val="0"/>
              <w:autoSpaceDE w:val="0"/>
              <w:autoSpaceDN w:val="0"/>
              <w:adjustRightInd w:val="0"/>
              <w:spacing w:before="60" w:after="60"/>
              <w:ind w:left="57" w:right="57"/>
              <w:rPr>
                <w:rFonts w:cstheme="minorHAnsi"/>
                <w:sz w:val="22"/>
                <w:szCs w:val="24"/>
              </w:rPr>
            </w:pPr>
            <w:r w:rsidRPr="00841D48">
              <w:rPr>
                <w:rFonts w:cstheme="minorHAnsi"/>
                <w:sz w:val="22"/>
                <w:szCs w:val="24"/>
              </w:rPr>
              <w:t>Separate the NOPTA Forms Guidance Petroleum and create new forms guidance specific to</w:t>
            </w:r>
            <w:r w:rsidR="000626D5" w:rsidRPr="00841D48">
              <w:t xml:space="preserve"> </w:t>
            </w:r>
            <w:r w:rsidR="000626D5" w:rsidRPr="00841D48">
              <w:rPr>
                <w:rFonts w:cstheme="minorHAnsi"/>
                <w:sz w:val="22"/>
                <w:szCs w:val="24"/>
              </w:rPr>
              <w:t>petroleum retention lease related applications</w:t>
            </w:r>
            <w:r w:rsidR="00EF0D37">
              <w:rPr>
                <w:rFonts w:cstheme="minorHAnsi"/>
                <w:sz w:val="22"/>
                <w:szCs w:val="24"/>
              </w:rPr>
              <w:t xml:space="preserve"> and update the RL Guideline and Signatures fact sheet references and add related FAQ</w:t>
            </w:r>
            <w:r w:rsidRPr="00841D48">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841D48" w:rsidRDefault="00510815">
            <w:pPr>
              <w:kinsoku w:val="0"/>
              <w:overflowPunct w:val="0"/>
              <w:autoSpaceDE w:val="0"/>
              <w:autoSpaceDN w:val="0"/>
              <w:adjustRightInd w:val="0"/>
              <w:spacing w:before="60" w:after="60"/>
              <w:ind w:left="57" w:right="57"/>
              <w:rPr>
                <w:rFonts w:cstheme="minorHAnsi"/>
                <w:sz w:val="22"/>
                <w:szCs w:val="24"/>
              </w:rPr>
            </w:pPr>
            <w:r w:rsidRPr="00841D48">
              <w:rPr>
                <w:rFonts w:cstheme="minorHAnsi"/>
                <w:sz w:val="22"/>
                <w:szCs w:val="24"/>
              </w:rPr>
              <w:t>Commonwealth</w:t>
            </w:r>
          </w:p>
        </w:tc>
      </w:tr>
    </w:tbl>
    <w:p w14:paraId="5CA883D1" w14:textId="77777777" w:rsidR="00510815" w:rsidRPr="00841D48"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841D48">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47D5D7AB" w14:textId="77777777" w:rsidR="00510815" w:rsidRPr="00841D48" w:rsidRDefault="00510815" w:rsidP="00DB78A2">
          <w:pPr>
            <w:pStyle w:val="Heading2"/>
            <w:rPr>
              <w:szCs w:val="36"/>
            </w:rPr>
          </w:pPr>
          <w:r w:rsidRPr="00841D48">
            <w:rPr>
              <w:szCs w:val="36"/>
            </w:rPr>
            <w:t>Table of contents</w:t>
          </w:r>
        </w:p>
        <w:p w14:paraId="71BFA6CA" w14:textId="4F7FA008" w:rsidR="00510815" w:rsidRPr="00841D48" w:rsidRDefault="003E4644" w:rsidP="00510815">
          <w:pPr>
            <w:pStyle w:val="TOC1"/>
            <w:spacing w:before="0" w:after="0"/>
            <w:rPr>
              <w:szCs w:val="24"/>
            </w:rPr>
          </w:pPr>
          <w:hyperlink w:anchor="_Petroleum_retention_lease" w:history="1">
            <w:r w:rsidRPr="00841D48">
              <w:rPr>
                <w:rStyle w:val="Hyperlink"/>
                <w:szCs w:val="24"/>
              </w:rPr>
              <w:t xml:space="preserve">Petroleum retention lease </w:t>
            </w:r>
            <w:r w:rsidR="00510815" w:rsidRPr="00841D48">
              <w:rPr>
                <w:rStyle w:val="Hyperlink"/>
                <w:szCs w:val="24"/>
              </w:rPr>
              <w:t>– forms guidance</w:t>
            </w:r>
          </w:hyperlink>
          <w:r w:rsidR="00510815" w:rsidRPr="00841D48">
            <w:rPr>
              <w:szCs w:val="24"/>
            </w:rPr>
            <w:ptab w:relativeTo="margin" w:alignment="right" w:leader="dot"/>
          </w:r>
          <w:r w:rsidR="00510815" w:rsidRPr="00841D48">
            <w:rPr>
              <w:szCs w:val="24"/>
            </w:rPr>
            <w:t>1</w:t>
          </w:r>
        </w:p>
        <w:bookmarkStart w:id="6" w:name="_Hlk197680961"/>
        <w:p w14:paraId="606E9442" w14:textId="390FA05D" w:rsidR="00510815" w:rsidRPr="00841D48" w:rsidRDefault="00510815" w:rsidP="00510815">
          <w:pPr>
            <w:pStyle w:val="TOC1"/>
            <w:tabs>
              <w:tab w:val="clear" w:pos="9016"/>
            </w:tabs>
            <w:spacing w:before="0" w:after="0"/>
            <w:rPr>
              <w:szCs w:val="24"/>
            </w:rPr>
          </w:pPr>
          <w:r w:rsidRPr="00841D48">
            <w:rPr>
              <w:szCs w:val="24"/>
            </w:rPr>
            <w:fldChar w:fldCharType="begin"/>
          </w:r>
          <w:r w:rsidR="003E4644" w:rsidRPr="00841D48">
            <w:rPr>
              <w:szCs w:val="24"/>
            </w:rPr>
            <w:instrText>HYPERLINK  \l "_Revisions"</w:instrText>
          </w:r>
          <w:r w:rsidRPr="00841D48">
            <w:rPr>
              <w:szCs w:val="24"/>
            </w:rPr>
          </w:r>
          <w:r w:rsidRPr="00841D48">
            <w:rPr>
              <w:szCs w:val="24"/>
            </w:rPr>
            <w:fldChar w:fldCharType="separate"/>
          </w:r>
          <w:r w:rsidRPr="00841D48">
            <w:rPr>
              <w:rStyle w:val="Hyperlink"/>
              <w:szCs w:val="24"/>
            </w:rPr>
            <w:t>Revisions</w:t>
          </w:r>
          <w:r w:rsidRPr="00841D48">
            <w:rPr>
              <w:szCs w:val="24"/>
            </w:rPr>
            <w:fldChar w:fldCharType="end"/>
          </w:r>
          <w:r w:rsidRPr="00841D48">
            <w:rPr>
              <w:szCs w:val="24"/>
            </w:rPr>
            <w:ptab w:relativeTo="margin" w:alignment="right" w:leader="dot"/>
          </w:r>
          <w:r w:rsidRPr="00841D48">
            <w:rPr>
              <w:szCs w:val="24"/>
            </w:rPr>
            <w:t>1</w:t>
          </w:r>
        </w:p>
        <w:p w14:paraId="0D3A9201" w14:textId="1AFB28EB" w:rsidR="00510815" w:rsidRPr="00841D48" w:rsidRDefault="00510815" w:rsidP="00510815">
          <w:pPr>
            <w:pStyle w:val="TOC1"/>
            <w:tabs>
              <w:tab w:val="clear" w:pos="9016"/>
            </w:tabs>
            <w:spacing w:before="0" w:after="0"/>
            <w:rPr>
              <w:szCs w:val="24"/>
            </w:rPr>
          </w:pPr>
          <w:hyperlink w:anchor="_Accessibility" w:history="1">
            <w:r w:rsidRPr="00841D48">
              <w:rPr>
                <w:rStyle w:val="Hyperlink"/>
                <w:szCs w:val="24"/>
              </w:rPr>
              <w:t>Accessibility</w:t>
            </w:r>
          </w:hyperlink>
          <w:r w:rsidRPr="00841D48">
            <w:rPr>
              <w:szCs w:val="24"/>
            </w:rPr>
            <w:ptab w:relativeTo="margin" w:alignment="right" w:leader="dot"/>
          </w:r>
          <w:r w:rsidR="00965698" w:rsidRPr="00841D48">
            <w:rPr>
              <w:szCs w:val="24"/>
            </w:rPr>
            <w:t>1</w:t>
          </w:r>
        </w:p>
        <w:bookmarkEnd w:id="6"/>
        <w:p w14:paraId="1AFFE4AA" w14:textId="7C7560B8" w:rsidR="00510815" w:rsidRPr="00841D48" w:rsidRDefault="00510815" w:rsidP="00510815">
          <w:pPr>
            <w:pStyle w:val="TOC2"/>
            <w:spacing w:before="0" w:after="0"/>
            <w:ind w:right="0"/>
            <w:rPr>
              <w:szCs w:val="24"/>
            </w:rPr>
          </w:pPr>
          <w:r w:rsidRPr="00841D48">
            <w:rPr>
              <w:szCs w:val="24"/>
            </w:rPr>
            <w:fldChar w:fldCharType="begin"/>
          </w:r>
          <w:r w:rsidR="00501BBD" w:rsidRPr="00841D48">
            <w:rPr>
              <w:szCs w:val="24"/>
            </w:rPr>
            <w:instrText>HYPERLINK  \l "_Petroleum_retention_lease_1"</w:instrText>
          </w:r>
          <w:r w:rsidRPr="00841D48">
            <w:rPr>
              <w:szCs w:val="24"/>
            </w:rPr>
          </w:r>
          <w:r w:rsidRPr="00841D48">
            <w:rPr>
              <w:szCs w:val="24"/>
            </w:rPr>
            <w:fldChar w:fldCharType="separate"/>
          </w:r>
          <w:r w:rsidR="00623540" w:rsidRPr="00841D48">
            <w:rPr>
              <w:rStyle w:val="Hyperlink"/>
              <w:szCs w:val="24"/>
            </w:rPr>
            <w:t>Petroleum retention lease</w:t>
          </w:r>
          <w:r w:rsidRPr="00841D48">
            <w:rPr>
              <w:rStyle w:val="Hyperlink"/>
              <w:szCs w:val="24"/>
            </w:rPr>
            <w:t xml:space="preserve"> </w:t>
          </w:r>
          <w:r w:rsidRPr="00841D48">
            <w:rPr>
              <w:szCs w:val="24"/>
            </w:rPr>
            <w:fldChar w:fldCharType="end"/>
          </w:r>
          <w:r w:rsidRPr="00841D48">
            <w:rPr>
              <w:szCs w:val="24"/>
            </w:rPr>
            <w:ptab w:relativeTo="margin" w:alignment="right" w:leader="dot"/>
          </w:r>
          <w:r w:rsidRPr="00841D48">
            <w:rPr>
              <w:szCs w:val="24"/>
            </w:rPr>
            <w:t>2</w:t>
          </w:r>
        </w:p>
        <w:p w14:paraId="65F41F5A" w14:textId="6FFBF5C9" w:rsidR="00510815" w:rsidRPr="00841D48" w:rsidRDefault="00ED7943" w:rsidP="00510815">
          <w:pPr>
            <w:pStyle w:val="TOC2"/>
            <w:spacing w:before="0" w:after="0"/>
            <w:ind w:right="0"/>
            <w:rPr>
              <w:szCs w:val="24"/>
            </w:rPr>
          </w:pPr>
          <w:hyperlink w:anchor="_Variation_of_condition(s)" w:history="1">
            <w:r w:rsidRPr="00841D48">
              <w:rPr>
                <w:rStyle w:val="Hyperlink"/>
                <w:szCs w:val="24"/>
              </w:rPr>
              <w:t xml:space="preserve">Variation of condition(s) – petroleum retention lease </w:t>
            </w:r>
          </w:hyperlink>
          <w:r w:rsidR="00510815" w:rsidRPr="00841D48">
            <w:rPr>
              <w:szCs w:val="24"/>
            </w:rPr>
            <w:ptab w:relativeTo="margin" w:alignment="right" w:leader="dot"/>
          </w:r>
          <w:r w:rsidR="00510815" w:rsidRPr="00841D48">
            <w:rPr>
              <w:szCs w:val="24"/>
            </w:rPr>
            <w:t>5</w:t>
          </w:r>
        </w:p>
        <w:p w14:paraId="6163B87A" w14:textId="37E80DC6" w:rsidR="00510815" w:rsidRPr="00841D48" w:rsidRDefault="00DF4571" w:rsidP="00510815">
          <w:pPr>
            <w:pStyle w:val="TOC2"/>
            <w:spacing w:before="0" w:after="0"/>
            <w:ind w:right="0"/>
            <w:rPr>
              <w:rFonts w:eastAsiaTheme="minorEastAsia"/>
              <w:noProof/>
              <w:szCs w:val="24"/>
              <w:lang w:eastAsia="en-AU"/>
            </w:rPr>
          </w:pPr>
          <w:hyperlink w:anchor="_Exemption_from_condition(s)" w:history="1">
            <w:r w:rsidRPr="00841D48">
              <w:rPr>
                <w:rStyle w:val="Hyperlink"/>
                <w:rFonts w:ascii="Aptos" w:hAnsi="Aptos"/>
                <w:noProof/>
                <w:szCs w:val="24"/>
              </w:rPr>
              <w:t>Exemption from condition(s) of title—petroleum retention lease</w:t>
            </w:r>
          </w:hyperlink>
          <w:r w:rsidR="00510815" w:rsidRPr="00841D48">
            <w:rPr>
              <w:szCs w:val="24"/>
            </w:rPr>
            <w:ptab w:relativeTo="margin" w:alignment="right" w:leader="dot"/>
          </w:r>
          <w:r w:rsidR="00510815" w:rsidRPr="00841D48">
            <w:rPr>
              <w:noProof/>
              <w:webHidden/>
              <w:szCs w:val="24"/>
            </w:rPr>
            <w:t>8</w:t>
          </w:r>
        </w:p>
        <w:p w14:paraId="571AA704" w14:textId="52F4C8F5" w:rsidR="00510815" w:rsidRPr="00841D48" w:rsidRDefault="00BC4F60" w:rsidP="00510815">
          <w:pPr>
            <w:pStyle w:val="TOC2"/>
            <w:spacing w:before="0" w:after="0"/>
            <w:ind w:right="0"/>
            <w:rPr>
              <w:rFonts w:eastAsiaTheme="minorEastAsia"/>
              <w:noProof/>
              <w:szCs w:val="24"/>
              <w:lang w:eastAsia="en-AU"/>
            </w:rPr>
          </w:pPr>
          <w:hyperlink w:anchor="_Renewal_of_a" w:history="1">
            <w:r w:rsidRPr="00841D48">
              <w:rPr>
                <w:rStyle w:val="Hyperlink"/>
                <w:rFonts w:ascii="Aptos" w:hAnsi="Aptos"/>
                <w:noProof/>
                <w:szCs w:val="24"/>
              </w:rPr>
              <w:t>Renewal of a petroleum retention lease</w:t>
            </w:r>
            <w:r w:rsidR="00510815" w:rsidRPr="00841D48">
              <w:rPr>
                <w:szCs w:val="24"/>
              </w:rPr>
              <w:ptab w:relativeTo="margin" w:alignment="right" w:leader="dot"/>
            </w:r>
            <w:r w:rsidR="00510815" w:rsidRPr="00841D48">
              <w:rPr>
                <w:noProof/>
                <w:webHidden/>
                <w:szCs w:val="24"/>
              </w:rPr>
              <w:t>11</w:t>
            </w:r>
          </w:hyperlink>
        </w:p>
      </w:sdtContent>
    </w:sdt>
    <w:p w14:paraId="34863A04" w14:textId="77777777" w:rsidR="00510815" w:rsidRPr="00841D48" w:rsidRDefault="00510815" w:rsidP="00DB78A2">
      <w:pPr>
        <w:pStyle w:val="Heading2"/>
        <w:spacing w:before="480"/>
      </w:pPr>
      <w:bookmarkStart w:id="7" w:name="_Accessibility"/>
      <w:bookmarkEnd w:id="7"/>
      <w:r w:rsidRPr="00841D48">
        <w:rPr>
          <w:lang w:eastAsia="en-AU"/>
        </w:rPr>
        <w:t>A</w:t>
      </w:r>
      <w:r w:rsidRPr="00841D48">
        <w:t>ccessibility</w:t>
      </w:r>
    </w:p>
    <w:p w14:paraId="1C6C8512" w14:textId="77777777" w:rsidR="00510815" w:rsidRPr="00841D48" w:rsidRDefault="00510815" w:rsidP="00510815">
      <w:pPr>
        <w:spacing w:after="240"/>
        <w:rPr>
          <w:szCs w:val="28"/>
        </w:rPr>
      </w:pPr>
      <w:r w:rsidRPr="00841D48">
        <w:rPr>
          <w:szCs w:val="28"/>
        </w:rPr>
        <w:t xml:space="preserve">If you are having difficulty using this document, please email </w:t>
      </w:r>
      <w:hyperlink r:id="rId9" w:history="1">
        <w:r w:rsidRPr="00841D48">
          <w:rPr>
            <w:rStyle w:val="Hyperlink"/>
            <w:szCs w:val="28"/>
          </w:rPr>
          <w:t>titles@nopta.gov.au</w:t>
        </w:r>
      </w:hyperlink>
      <w:r w:rsidRPr="00841D48">
        <w:rPr>
          <w:szCs w:val="28"/>
        </w:rPr>
        <w:t>.</w:t>
      </w:r>
    </w:p>
    <w:p w14:paraId="654759F5" w14:textId="77777777" w:rsidR="00EB0F82" w:rsidRDefault="00EB0F82">
      <w:pPr>
        <w:spacing w:before="0" w:after="160" w:line="259" w:lineRule="auto"/>
        <w:rPr>
          <w:rFonts w:ascii="Aptos Display" w:eastAsiaTheme="majorEastAsia" w:hAnsi="Aptos Display" w:cstheme="majorBidi"/>
          <w:color w:val="15659B" w:themeColor="accent4"/>
          <w:sz w:val="36"/>
          <w:szCs w:val="48"/>
        </w:rPr>
      </w:pPr>
      <w:bookmarkStart w:id="8" w:name="_Petroleum_retention_lease_1"/>
      <w:bookmarkEnd w:id="8"/>
      <w:r>
        <w:br w:type="page"/>
      </w:r>
    </w:p>
    <w:p w14:paraId="7894280A" w14:textId="2A6E51DD" w:rsidR="00623540" w:rsidRPr="00841D48" w:rsidRDefault="00623540" w:rsidP="00623540">
      <w:pPr>
        <w:pStyle w:val="Heading2"/>
      </w:pPr>
      <w:r w:rsidRPr="00841D48">
        <w:lastRenderedPageBreak/>
        <w:t>Petroleum retention lease</w:t>
      </w:r>
    </w:p>
    <w:p w14:paraId="6E73C8A8" w14:textId="34D20846" w:rsidR="004C0441" w:rsidRPr="00841D48" w:rsidRDefault="004C0441" w:rsidP="005E5BA0">
      <w:pPr>
        <w:spacing w:after="240"/>
        <w:rPr>
          <w:lang w:eastAsia="en-AU"/>
        </w:rPr>
      </w:pPr>
      <w:r w:rsidRPr="00841D48">
        <w:rPr>
          <w:lang w:eastAsia="en-AU"/>
        </w:rPr>
        <w:t xml:space="preserve">In making an application under </w:t>
      </w:r>
      <w:r w:rsidR="00A23ECE" w:rsidRPr="00841D48">
        <w:rPr>
          <w:rFonts w:ascii="Aptos" w:hAnsi="Aptos" w:cstheme="minorHAnsi"/>
        </w:rPr>
        <w:t>sections 141 and 147</w:t>
      </w:r>
      <w:r w:rsidRPr="00841D48">
        <w:rPr>
          <w:lang w:eastAsia="en-AU"/>
        </w:rPr>
        <w:t xml:space="preserve"> of the OPGGS Act, please refer to following </w:t>
      </w:r>
      <w:r w:rsidR="00D2579B" w:rsidRPr="00841D48">
        <w:rPr>
          <w:lang w:eastAsia="en-AU"/>
        </w:rPr>
        <w:t>material</w:t>
      </w:r>
      <w:r w:rsidRPr="00841D48">
        <w:rPr>
          <w:lang w:eastAsia="en-AU"/>
        </w:rPr>
        <w:t>.</w:t>
      </w:r>
    </w:p>
    <w:p w14:paraId="6AE5C26D" w14:textId="77777777" w:rsidR="004C0441" w:rsidRPr="00841D48" w:rsidRDefault="004C0441" w:rsidP="005E5BA0">
      <w:pPr>
        <w:pStyle w:val="Heading3"/>
        <w:spacing w:before="120"/>
        <w:rPr>
          <w:lang w:eastAsia="en-AU"/>
        </w:rPr>
      </w:pPr>
      <w:r w:rsidRPr="00841D48">
        <w:rPr>
          <w:lang w:eastAsia="en-AU"/>
        </w:rPr>
        <w:t>Legislation</w:t>
      </w:r>
    </w:p>
    <w:p w14:paraId="0B60B0EF" w14:textId="6C4A0E17" w:rsidR="004C0441" w:rsidRPr="00841D48" w:rsidRDefault="004C0441" w:rsidP="005E5BA0">
      <w:pPr>
        <w:spacing w:after="240"/>
        <w:rPr>
          <w:lang w:eastAsia="en-AU"/>
        </w:rPr>
      </w:pPr>
      <w:r w:rsidRPr="00841D48">
        <w:rPr>
          <w:lang w:eastAsia="en-AU"/>
        </w:rPr>
        <w:t>Part 2.</w:t>
      </w:r>
      <w:r w:rsidR="00A23ECE" w:rsidRPr="00841D48">
        <w:rPr>
          <w:lang w:eastAsia="en-AU"/>
        </w:rPr>
        <w:t>3</w:t>
      </w:r>
      <w:r w:rsidRPr="00841D48">
        <w:rPr>
          <w:lang w:eastAsia="en-AU"/>
        </w:rPr>
        <w:t xml:space="preserve"> of the OPGGS Act</w:t>
      </w:r>
      <w:r w:rsidR="00200B3C" w:rsidRPr="00841D48">
        <w:rPr>
          <w:lang w:eastAsia="en-AU"/>
        </w:rPr>
        <w:t>.</w:t>
      </w:r>
    </w:p>
    <w:p w14:paraId="32D5C8F5" w14:textId="302D2838" w:rsidR="004C0441" w:rsidRPr="00841D48" w:rsidRDefault="004C0441" w:rsidP="005E5BA0">
      <w:pPr>
        <w:pStyle w:val="Heading3"/>
        <w:spacing w:before="120"/>
        <w:rPr>
          <w:lang w:eastAsia="en-AU"/>
        </w:rPr>
      </w:pPr>
      <w:r w:rsidRPr="00841D48">
        <w:t>Guidance material</w:t>
      </w:r>
    </w:p>
    <w:p w14:paraId="0CE99DA7" w14:textId="7C7A47EB" w:rsidR="00AA7D2B" w:rsidRPr="00841D48" w:rsidRDefault="00AA7D2B" w:rsidP="00AA7D2B">
      <w:pPr>
        <w:spacing w:after="240"/>
        <w:rPr>
          <w:lang w:eastAsia="en-AU"/>
        </w:rPr>
      </w:pPr>
      <w:bookmarkStart w:id="9" w:name="_Hlk197691061"/>
      <w:bookmarkStart w:id="10" w:name="_Hlk198199738"/>
      <w:bookmarkStart w:id="11" w:name="_Hlk197505322"/>
      <w:r w:rsidRPr="00841D48">
        <w:rPr>
          <w:lang w:eastAsia="en-AU"/>
        </w:rPr>
        <w:t>Guidelines, fact</w:t>
      </w:r>
      <w:r w:rsidR="006D02F5" w:rsidRPr="00841D48">
        <w:rPr>
          <w:lang w:eastAsia="en-AU"/>
        </w:rPr>
        <w:t xml:space="preserve"> </w:t>
      </w:r>
      <w:r w:rsidRPr="00841D48">
        <w:rPr>
          <w:lang w:eastAsia="en-AU"/>
        </w:rPr>
        <w:t>sheets and FAQs</w:t>
      </w:r>
      <w:bookmarkEnd w:id="9"/>
      <w:r w:rsidRPr="00841D48">
        <w:rPr>
          <w:lang w:eastAsia="en-AU"/>
        </w:rPr>
        <w:t xml:space="preserve"> have been developed to assists applicants and titleholders to understand the expectations of decision makers and to provide useful guidance when making applications.</w:t>
      </w:r>
    </w:p>
    <w:p w14:paraId="4E8B243D" w14:textId="7754F9A4" w:rsidR="004C0441" w:rsidRPr="00841D48" w:rsidRDefault="0044773E" w:rsidP="005E5BA0">
      <w:pPr>
        <w:spacing w:after="240"/>
        <w:rPr>
          <w:lang w:eastAsia="en-AU"/>
        </w:rPr>
      </w:pPr>
      <w:r w:rsidRPr="00841D48">
        <w:rPr>
          <w:lang w:eastAsia="en-AU"/>
        </w:rPr>
        <w:t xml:space="preserve">The following </w:t>
      </w:r>
      <w:hyperlink r:id="rId10" w:history="1">
        <w:r w:rsidRPr="00841D48">
          <w:rPr>
            <w:rStyle w:val="Hyperlink"/>
            <w:lang w:eastAsia="en-AU"/>
          </w:rPr>
          <w:t>guidelines</w:t>
        </w:r>
      </w:hyperlink>
      <w:r w:rsidRPr="00841D48">
        <w:rPr>
          <w:lang w:eastAsia="en-AU"/>
        </w:rPr>
        <w:t xml:space="preserve"> are available on our website to assist you in making an application</w:t>
      </w:r>
      <w:bookmarkEnd w:id="10"/>
      <w:r w:rsidR="0049005D" w:rsidRPr="00841D48">
        <w:rPr>
          <w:lang w:eastAsia="en-AU"/>
        </w:rPr>
        <w:t>:</w:t>
      </w:r>
      <w:r w:rsidR="004C0441" w:rsidRPr="00841D48">
        <w:rPr>
          <w:lang w:eastAsia="en-AU"/>
        </w:rPr>
        <w:t xml:space="preserve"> </w:t>
      </w:r>
    </w:p>
    <w:p w14:paraId="654B550C" w14:textId="41E2B88C" w:rsidR="00033AA4" w:rsidRPr="00841D48" w:rsidRDefault="00A53C62" w:rsidP="00033AA4">
      <w:pPr>
        <w:pStyle w:val="ListParagraph"/>
        <w:rPr>
          <w:rFonts w:cstheme="minorHAnsi"/>
          <w:szCs w:val="20"/>
        </w:rPr>
      </w:pPr>
      <w:bookmarkStart w:id="12" w:name="_Hlk96697279"/>
      <w:r w:rsidRPr="00841D48">
        <w:rPr>
          <w:rFonts w:ascii="Aptos" w:hAnsi="Aptos" w:cstheme="minorHAnsi"/>
          <w:iCs w:val="0"/>
          <w:szCs w:val="20"/>
        </w:rPr>
        <w:t>Guideline: Offshore petroleum retention lease (effective 9 December 2025)</w:t>
      </w:r>
      <w:r w:rsidRPr="00841D48" w:rsidDel="006E6E6A">
        <w:rPr>
          <w:rFonts w:ascii="Aptos Narrow" w:hAnsi="Aptos Narrow"/>
          <w:i/>
        </w:rPr>
        <w:t xml:space="preserve"> </w:t>
      </w:r>
      <w:r w:rsidR="00033AA4" w:rsidRPr="00841D48">
        <w:rPr>
          <w:rStyle w:val="Hyperlink"/>
          <w:rFonts w:ascii="Aptos" w:hAnsi="Aptos" w:cstheme="minorHAnsi"/>
          <w:color w:val="auto"/>
          <w:szCs w:val="20"/>
          <w:u w:val="none"/>
        </w:rPr>
        <w:t>(</w:t>
      </w:r>
      <w:r w:rsidR="00376C96" w:rsidRPr="00841D48">
        <w:rPr>
          <w:rStyle w:val="Strong"/>
        </w:rPr>
        <w:t>RL </w:t>
      </w:r>
      <w:r w:rsidR="00033AA4" w:rsidRPr="00841D48">
        <w:rPr>
          <w:rStyle w:val="Strong"/>
        </w:rPr>
        <w:t>Guideline</w:t>
      </w:r>
      <w:r w:rsidR="00033AA4" w:rsidRPr="00841D48">
        <w:rPr>
          <w:rStyle w:val="Hyperlink"/>
          <w:rFonts w:ascii="Aptos" w:hAnsi="Aptos" w:cstheme="minorHAnsi"/>
          <w:color w:val="auto"/>
          <w:szCs w:val="20"/>
          <w:u w:val="none"/>
        </w:rPr>
        <w:t>)</w:t>
      </w:r>
      <w:r w:rsidR="004B7DFC" w:rsidRPr="00841D48">
        <w:rPr>
          <w:rStyle w:val="Hyperlink"/>
          <w:rFonts w:ascii="Aptos" w:hAnsi="Aptos" w:cstheme="minorHAnsi"/>
          <w:color w:val="auto"/>
          <w:szCs w:val="20"/>
          <w:u w:val="none"/>
        </w:rPr>
        <w:t>.</w:t>
      </w:r>
    </w:p>
    <w:bookmarkEnd w:id="12"/>
    <w:p w14:paraId="0ED4FCA5" w14:textId="5E3FE24A" w:rsidR="008D11DF" w:rsidRPr="00841D48" w:rsidRDefault="004C0441" w:rsidP="005E5BA0">
      <w:pPr>
        <w:pStyle w:val="ListParagraph"/>
        <w:spacing w:after="240"/>
        <w:rPr>
          <w:lang w:eastAsia="en-AU"/>
        </w:rPr>
      </w:pPr>
      <w:r w:rsidRPr="00841D48">
        <w:rPr>
          <w:lang w:val="en-US"/>
        </w:rPr>
        <w:t>Guideline: Applicant Suitability</w:t>
      </w:r>
      <w:r w:rsidRPr="00841D48">
        <w:t xml:space="preserve"> (</w:t>
      </w:r>
      <w:r w:rsidRPr="00841D48">
        <w:rPr>
          <w:rStyle w:val="Strong"/>
        </w:rPr>
        <w:t>Suitability Guideline</w:t>
      </w:r>
      <w:r w:rsidRPr="00841D48">
        <w:t>)</w:t>
      </w:r>
      <w:r w:rsidR="004B7DFC" w:rsidRPr="00841D48">
        <w:t>.</w:t>
      </w:r>
    </w:p>
    <w:p w14:paraId="5E376103" w14:textId="4A6B96A2" w:rsidR="00344684" w:rsidRPr="00841D48" w:rsidRDefault="00344684" w:rsidP="005E5BA0">
      <w:pPr>
        <w:pStyle w:val="ListParagraph"/>
        <w:spacing w:after="240"/>
        <w:rPr>
          <w:lang w:eastAsia="en-AU"/>
        </w:rPr>
      </w:pPr>
      <w:hyperlink r:id="rId11" w:history="1">
        <w:r w:rsidRPr="00841D48">
          <w:rPr>
            <w:rStyle w:val="Hyperlink"/>
            <w:rFonts w:ascii="Aptos" w:hAnsi="Aptos" w:cstheme="minorHAnsi"/>
            <w:color w:val="auto"/>
            <w:szCs w:val="20"/>
            <w:u w:val="none"/>
          </w:rPr>
          <w:t>Offshore Petroleum Decommissioning Guideline</w:t>
        </w:r>
      </w:hyperlink>
      <w:r w:rsidRPr="00841D48">
        <w:rPr>
          <w:rFonts w:ascii="Aptos" w:hAnsi="Aptos" w:cstheme="minorHAnsi"/>
          <w:szCs w:val="20"/>
        </w:rPr>
        <w:t xml:space="preserve"> </w:t>
      </w:r>
      <w:r w:rsidRPr="00841D48">
        <w:rPr>
          <w:rStyle w:val="Hyperlink"/>
          <w:rFonts w:ascii="Aptos" w:hAnsi="Aptos" w:cstheme="minorHAnsi"/>
          <w:color w:val="auto"/>
          <w:szCs w:val="20"/>
          <w:u w:val="none"/>
        </w:rPr>
        <w:t>(</w:t>
      </w:r>
      <w:hyperlink r:id="rId12" w:tooltip="Link to the Offshore Petroleum Decommissioning Guideline" w:history="1">
        <w:r w:rsidRPr="00841D48">
          <w:rPr>
            <w:rStyle w:val="Strong"/>
          </w:rPr>
          <w:t>Decommissioning Guideline</w:t>
        </w:r>
      </w:hyperlink>
      <w:r w:rsidRPr="00841D48">
        <w:rPr>
          <w:rStyle w:val="Hyperlink"/>
          <w:rFonts w:ascii="Aptos" w:hAnsi="Aptos" w:cstheme="minorHAnsi"/>
          <w:color w:val="auto"/>
          <w:szCs w:val="20"/>
          <w:u w:val="none"/>
        </w:rPr>
        <w:t>)</w:t>
      </w:r>
      <w:r w:rsidR="004B7DFC" w:rsidRPr="00841D48">
        <w:rPr>
          <w:rStyle w:val="Hyperlink"/>
          <w:rFonts w:ascii="Aptos" w:hAnsi="Aptos" w:cstheme="minorHAnsi"/>
          <w:color w:val="auto"/>
          <w:szCs w:val="20"/>
          <w:u w:val="none"/>
        </w:rPr>
        <w:t>.</w:t>
      </w:r>
    </w:p>
    <w:p w14:paraId="125BF010" w14:textId="7FF3B3C2" w:rsidR="004C0441" w:rsidRPr="00841D48" w:rsidRDefault="0044773E" w:rsidP="005E5BA0">
      <w:pPr>
        <w:spacing w:after="240"/>
        <w:rPr>
          <w:lang w:eastAsia="en-AU"/>
        </w:rPr>
      </w:pPr>
      <w:bookmarkStart w:id="13" w:name="_Hlk198201272"/>
      <w:r w:rsidRPr="00841D48">
        <w:rPr>
          <w:lang w:eastAsia="en-AU"/>
        </w:rPr>
        <w:t xml:space="preserve">The following </w:t>
      </w:r>
      <w:hyperlink r:id="rId13" w:history="1">
        <w:r w:rsidRPr="00841D48">
          <w:rPr>
            <w:rStyle w:val="Hyperlink"/>
            <w:lang w:eastAsia="en-AU"/>
          </w:rPr>
          <w:t>fact</w:t>
        </w:r>
        <w:r w:rsidR="00057D96" w:rsidRPr="00841D48">
          <w:rPr>
            <w:rStyle w:val="Hyperlink"/>
            <w:lang w:eastAsia="en-AU"/>
          </w:rPr>
          <w:t xml:space="preserve"> </w:t>
        </w:r>
        <w:r w:rsidRPr="00841D48">
          <w:rPr>
            <w:rStyle w:val="Hyperlink"/>
            <w:lang w:eastAsia="en-AU"/>
          </w:rPr>
          <w:t>sheets</w:t>
        </w:r>
      </w:hyperlink>
      <w:r w:rsidRPr="00841D48">
        <w:rPr>
          <w:lang w:eastAsia="en-AU"/>
        </w:rPr>
        <w:t xml:space="preserve"> are available on our website to assist you in making an application</w:t>
      </w:r>
      <w:bookmarkEnd w:id="13"/>
      <w:r w:rsidR="0049005D" w:rsidRPr="00841D48">
        <w:rPr>
          <w:lang w:eastAsia="en-AU"/>
        </w:rPr>
        <w:t>:</w:t>
      </w:r>
    </w:p>
    <w:p w14:paraId="5F0BC3A2" w14:textId="5EE4164C" w:rsidR="00436887" w:rsidRPr="00DF6380" w:rsidRDefault="00DF6380" w:rsidP="00DF6380">
      <w:pPr>
        <w:pStyle w:val="ListParagraph"/>
      </w:pPr>
      <w:r w:rsidRPr="00DF6380">
        <w:t>Signatures fact</w:t>
      </w:r>
      <w:r w:rsidR="00BC503E">
        <w:t xml:space="preserve"> </w:t>
      </w:r>
      <w:r w:rsidRPr="00DF6380">
        <w:t>sheet</w:t>
      </w:r>
      <w:r w:rsidR="00436887" w:rsidRPr="00DF6380">
        <w:t>.</w:t>
      </w:r>
    </w:p>
    <w:p w14:paraId="31C796DB" w14:textId="77777777" w:rsidR="002B2275" w:rsidRPr="00904AD9" w:rsidRDefault="002B2275" w:rsidP="002B2275">
      <w:pPr>
        <w:pStyle w:val="ListParagraph"/>
        <w:spacing w:before="240"/>
      </w:pPr>
      <w:bookmarkStart w:id="14" w:name="_Hlk96697297"/>
      <w:r w:rsidRPr="00904AD9">
        <w:t xml:space="preserve">Financial resources </w:t>
      </w:r>
      <w:r w:rsidRPr="000015D1">
        <w:rPr>
          <w:rStyle w:val="Strong"/>
          <w:b w:val="0"/>
          <w:bCs w:val="0"/>
        </w:rPr>
        <w:t>fact sheet</w:t>
      </w:r>
      <w:r w:rsidRPr="00904AD9">
        <w:t>.</w:t>
      </w:r>
    </w:p>
    <w:p w14:paraId="4AA5BD02" w14:textId="77777777" w:rsidR="004C4959" w:rsidRPr="00841D48" w:rsidRDefault="00806E59" w:rsidP="004C4959">
      <w:pPr>
        <w:pStyle w:val="ListParagraph"/>
        <w:spacing w:after="240"/>
      </w:pPr>
      <w:r w:rsidRPr="00841D48">
        <w:rPr>
          <w:rFonts w:ascii="Aptos" w:hAnsi="Aptos" w:cstheme="minorHAnsi"/>
          <w:iCs w:val="0"/>
          <w:szCs w:val="20"/>
        </w:rPr>
        <w:t xml:space="preserve">Retention lease application content </w:t>
      </w:r>
      <w:r w:rsidRPr="00841D48">
        <w:rPr>
          <w:rFonts w:ascii="Aptos" w:hAnsi="Aptos" w:cstheme="minorHAnsi"/>
          <w:szCs w:val="20"/>
        </w:rPr>
        <w:t>(</w:t>
      </w:r>
      <w:r w:rsidRPr="00841D48">
        <w:rPr>
          <w:rStyle w:val="Strong"/>
        </w:rPr>
        <w:t>RL</w:t>
      </w:r>
      <w:r w:rsidR="009A0C0A" w:rsidRPr="00841D48">
        <w:rPr>
          <w:rStyle w:val="Strong"/>
        </w:rPr>
        <w:t xml:space="preserve"> fact sheet</w:t>
      </w:r>
      <w:r w:rsidR="009A0C0A" w:rsidRPr="00841D48">
        <w:rPr>
          <w:rFonts w:ascii="Aptos" w:hAnsi="Aptos" w:cstheme="minorHAnsi"/>
          <w:szCs w:val="20"/>
        </w:rPr>
        <w:t>)</w:t>
      </w:r>
      <w:bookmarkEnd w:id="14"/>
      <w:r w:rsidR="009A0C0A" w:rsidRPr="00841D48">
        <w:t>.</w:t>
      </w:r>
    </w:p>
    <w:p w14:paraId="6CBAC201" w14:textId="303ADA92" w:rsidR="001079AA" w:rsidRPr="00841D48" w:rsidRDefault="001079AA" w:rsidP="001079AA">
      <w:pPr>
        <w:spacing w:after="240"/>
        <w:rPr>
          <w:lang w:eastAsia="en-AU"/>
        </w:rPr>
      </w:pPr>
      <w:r w:rsidRPr="00841D48">
        <w:rPr>
          <w:lang w:eastAsia="en-AU"/>
        </w:rPr>
        <w:t xml:space="preserve">The following </w:t>
      </w:r>
      <w:hyperlink r:id="rId14" w:history="1">
        <w:r w:rsidRPr="00841D48">
          <w:rPr>
            <w:rStyle w:val="Hyperlink"/>
            <w:lang w:eastAsia="en-AU"/>
          </w:rPr>
          <w:t>FAQ</w:t>
        </w:r>
      </w:hyperlink>
      <w:r w:rsidRPr="00841D48">
        <w:rPr>
          <w:lang w:eastAsia="en-AU"/>
        </w:rPr>
        <w:t xml:space="preserve"> </w:t>
      </w:r>
      <w:r>
        <w:rPr>
          <w:lang w:eastAsia="en-AU"/>
        </w:rPr>
        <w:t>is</w:t>
      </w:r>
      <w:r w:rsidRPr="00841D48">
        <w:rPr>
          <w:lang w:eastAsia="en-AU"/>
        </w:rPr>
        <w:t xml:space="preserve"> available on our website to assist you in making an application:</w:t>
      </w:r>
    </w:p>
    <w:p w14:paraId="53B198FF" w14:textId="77777777" w:rsidR="001079AA" w:rsidRPr="00841D48" w:rsidRDefault="001079AA" w:rsidP="001079AA">
      <w:pPr>
        <w:pStyle w:val="ListParagraph"/>
        <w:spacing w:before="240" w:after="240"/>
      </w:pPr>
      <w:r w:rsidRPr="00841D48">
        <w:t>Offshore petroleum retention lease guideline (effective 9 December 2025)</w:t>
      </w:r>
      <w:r>
        <w:t xml:space="preserve"> – frequently asked questions.</w:t>
      </w:r>
    </w:p>
    <w:bookmarkEnd w:id="11"/>
    <w:p w14:paraId="117DC13D" w14:textId="77777777" w:rsidR="004C0441" w:rsidRPr="00841D48" w:rsidRDefault="004C0441" w:rsidP="005E5BA0">
      <w:pPr>
        <w:pStyle w:val="Heading3"/>
        <w:spacing w:before="120"/>
        <w:rPr>
          <w:lang w:eastAsia="en-AU"/>
        </w:rPr>
      </w:pPr>
      <w:r w:rsidRPr="00841D48">
        <w:rPr>
          <w:lang w:eastAsia="en-AU"/>
        </w:rPr>
        <w:t>Application form</w:t>
      </w:r>
    </w:p>
    <w:p w14:paraId="206AF251" w14:textId="2616E9D4" w:rsidR="004C0441" w:rsidRPr="00841D48" w:rsidRDefault="004C0441" w:rsidP="005E5BA0">
      <w:pPr>
        <w:spacing w:after="240"/>
        <w:rPr>
          <w:lang w:eastAsia="en-AU"/>
        </w:rPr>
      </w:pPr>
      <w:r w:rsidRPr="00841D48">
        <w:rPr>
          <w:lang w:eastAsia="en-AU"/>
        </w:rPr>
        <w:t xml:space="preserve">Use the </w:t>
      </w:r>
      <w:hyperlink r:id="rId15" w:history="1">
        <w:r w:rsidR="00057D96" w:rsidRPr="00841D48">
          <w:rPr>
            <w:rStyle w:val="Hyperlink"/>
            <w:lang w:eastAsia="en-AU"/>
          </w:rPr>
          <w:t>Petroleum retention lease application form</w:t>
        </w:r>
      </w:hyperlink>
      <w:r w:rsidRPr="00841D48">
        <w:rPr>
          <w:lang w:eastAsia="en-AU"/>
        </w:rPr>
        <w:t xml:space="preserve"> on the forms page of our website.</w:t>
      </w:r>
    </w:p>
    <w:p w14:paraId="41DEC6E5" w14:textId="77777777" w:rsidR="004C0441" w:rsidRPr="00841D48" w:rsidRDefault="004C0441" w:rsidP="005E5BA0">
      <w:pPr>
        <w:pStyle w:val="Heading3"/>
        <w:spacing w:before="120"/>
        <w:rPr>
          <w:lang w:eastAsia="en-AU"/>
        </w:rPr>
      </w:pPr>
      <w:r w:rsidRPr="00841D48">
        <w:rPr>
          <w:lang w:eastAsia="en-AU"/>
        </w:rPr>
        <w:t>Application fee</w:t>
      </w:r>
    </w:p>
    <w:p w14:paraId="1A81253F" w14:textId="77777777" w:rsidR="004C0441" w:rsidRPr="00841D48" w:rsidRDefault="004C0441" w:rsidP="005E5BA0">
      <w:pPr>
        <w:spacing w:after="240"/>
        <w:rPr>
          <w:lang w:eastAsia="en-AU"/>
        </w:rPr>
      </w:pPr>
      <w:r w:rsidRPr="00841D48">
        <w:rPr>
          <w:lang w:eastAsia="en-AU"/>
        </w:rPr>
        <w:t xml:space="preserve">Yes, under section 256 of the OPGGS Act - refer to the </w:t>
      </w:r>
      <w:hyperlink r:id="rId16" w:history="1">
        <w:r w:rsidRPr="00841D48">
          <w:rPr>
            <w:rStyle w:val="Hyperlink"/>
            <w:lang w:eastAsia="en-AU"/>
          </w:rPr>
          <w:t>schedule of fees</w:t>
        </w:r>
      </w:hyperlink>
      <w:r w:rsidRPr="00841D48">
        <w:rPr>
          <w:lang w:eastAsia="en-AU"/>
        </w:rPr>
        <w:t xml:space="preserve"> on our website.</w:t>
      </w:r>
    </w:p>
    <w:p w14:paraId="677EA47F" w14:textId="18D4BC26" w:rsidR="004C0441" w:rsidRPr="00841D48" w:rsidRDefault="004C0441" w:rsidP="005E5BA0">
      <w:pPr>
        <w:pStyle w:val="Heading3"/>
        <w:spacing w:before="120"/>
        <w:rPr>
          <w:lang w:eastAsia="en-AU"/>
        </w:rPr>
      </w:pPr>
      <w:r w:rsidRPr="00841D48">
        <w:rPr>
          <w:lang w:eastAsia="en-AU"/>
        </w:rPr>
        <w:t>Other</w:t>
      </w:r>
      <w:r w:rsidR="00844E35" w:rsidRPr="00841D48">
        <w:rPr>
          <w:lang w:eastAsia="en-AU"/>
        </w:rPr>
        <w:t xml:space="preserve"> resources</w:t>
      </w:r>
    </w:p>
    <w:p w14:paraId="4079B9AB" w14:textId="77777777" w:rsidR="00623540" w:rsidRPr="00841D48" w:rsidRDefault="00623540" w:rsidP="00623540">
      <w:pPr>
        <w:spacing w:after="240"/>
        <w:rPr>
          <w:lang w:eastAsia="en-AU"/>
        </w:rPr>
      </w:pPr>
      <w:r w:rsidRPr="00841D48">
        <w:rPr>
          <w:lang w:eastAsia="en-AU"/>
        </w:rPr>
        <w:t>Not applicable.</w:t>
      </w:r>
    </w:p>
    <w:p w14:paraId="67DB1F6A" w14:textId="77777777" w:rsidR="004C0441" w:rsidRPr="00841D48" w:rsidRDefault="004C0441" w:rsidP="00436887">
      <w:pPr>
        <w:pStyle w:val="Heading3"/>
        <w:spacing w:before="120"/>
      </w:pPr>
      <w:r w:rsidRPr="00841D48">
        <w:lastRenderedPageBreak/>
        <w:t>Required information</w:t>
      </w:r>
    </w:p>
    <w:p w14:paraId="02D2C1BD" w14:textId="7BF9C211" w:rsidR="00253550" w:rsidRPr="00841D48" w:rsidRDefault="004036E1" w:rsidP="00436887">
      <w:pPr>
        <w:keepNext/>
        <w:keepLines/>
        <w:rPr>
          <w:szCs w:val="24"/>
        </w:rPr>
      </w:pPr>
      <w:r w:rsidRPr="00841D48">
        <w:t xml:space="preserve">You must </w:t>
      </w:r>
      <w:r w:rsidR="007B478D" w:rsidRPr="00841D48">
        <w:t>provide the following for your application to be valid.</w:t>
      </w:r>
      <w:r w:rsidR="00A15362" w:rsidRPr="00841D48">
        <w:rPr>
          <w:szCs w:val="24"/>
        </w:rPr>
        <w:t xml:space="preserve"> </w:t>
      </w:r>
    </w:p>
    <w:p w14:paraId="0D225B4A" w14:textId="7A66D0B7" w:rsidR="00D07FF4" w:rsidRPr="00841D48" w:rsidRDefault="00D07FF4" w:rsidP="00436887">
      <w:pPr>
        <w:pStyle w:val="Caption"/>
        <w:keepNext/>
        <w:keepLines/>
      </w:pPr>
      <w:r w:rsidRPr="00841D48">
        <w:t xml:space="preserve">Table </w:t>
      </w:r>
      <w:r w:rsidRPr="00841D48">
        <w:fldChar w:fldCharType="begin"/>
      </w:r>
      <w:r w:rsidRPr="00841D48">
        <w:instrText xml:space="preserve"> SEQ Table \* ARABIC </w:instrText>
      </w:r>
      <w:r w:rsidRPr="00841D48">
        <w:fldChar w:fldCharType="separate"/>
      </w:r>
      <w:r w:rsidR="000D4A78">
        <w:rPr>
          <w:noProof/>
        </w:rPr>
        <w:t>2</w:t>
      </w:r>
      <w:r w:rsidRPr="00841D48">
        <w:fldChar w:fldCharType="end"/>
      </w:r>
      <w:r w:rsidRPr="00841D48">
        <w:t>: Required information for petroleum retention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petroleum retention lease applications"/>
        <w:tblDescription w:val="Table detailing items that are required to be submitted with petroleum retention lease applications to meet valid submission requirements."/>
      </w:tblPr>
      <w:tblGrid>
        <w:gridCol w:w="704"/>
        <w:gridCol w:w="8930"/>
      </w:tblGrid>
      <w:tr w:rsidR="003D28B2" w:rsidRPr="00841D48" w14:paraId="4B2ACAE4" w14:textId="77777777" w:rsidTr="00604FCE">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841D48" w:rsidRDefault="003D28B2" w:rsidP="00436887">
            <w:pPr>
              <w:keepNext/>
              <w:keepLines/>
              <w:spacing w:before="60" w:after="60"/>
              <w:jc w:val="center"/>
              <w:rPr>
                <w:b w:val="0"/>
                <w:bCs/>
              </w:rPr>
            </w:pPr>
            <w:r w:rsidRPr="00841D48">
              <w:rPr>
                <w:bCs/>
              </w:rPr>
              <w:t>Item</w:t>
            </w:r>
          </w:p>
        </w:tc>
        <w:tc>
          <w:tcPr>
            <w:tcW w:w="8930" w:type="dxa"/>
          </w:tcPr>
          <w:p w14:paraId="2DE48287" w14:textId="60635FE1" w:rsidR="003D28B2" w:rsidRPr="00841D48" w:rsidRDefault="003D28B2" w:rsidP="00436887">
            <w:pPr>
              <w:keepNext/>
              <w:keepLines/>
              <w:spacing w:before="60" w:after="60"/>
              <w:rPr>
                <w:b w:val="0"/>
                <w:bCs/>
              </w:rPr>
            </w:pPr>
            <w:r w:rsidRPr="00841D48">
              <w:rPr>
                <w:bCs/>
              </w:rPr>
              <w:t>Description</w:t>
            </w:r>
          </w:p>
        </w:tc>
      </w:tr>
      <w:tr w:rsidR="003D28B2" w:rsidRPr="00841D48" w14:paraId="0EA58992" w14:textId="77777777" w:rsidTr="003D28B2">
        <w:tc>
          <w:tcPr>
            <w:tcW w:w="704" w:type="dxa"/>
          </w:tcPr>
          <w:p w14:paraId="1F78E7DB" w14:textId="5152AB10" w:rsidR="003D28B2" w:rsidRPr="00841D48" w:rsidRDefault="003D28B2" w:rsidP="00436887">
            <w:pPr>
              <w:pStyle w:val="ListParagraph"/>
              <w:keepNext/>
              <w:keepLines/>
              <w:numPr>
                <w:ilvl w:val="0"/>
                <w:numId w:val="5"/>
              </w:numPr>
              <w:spacing w:before="60" w:after="60"/>
              <w:ind w:left="587"/>
              <w:jc w:val="center"/>
              <w:rPr>
                <w:szCs w:val="24"/>
              </w:rPr>
            </w:pPr>
          </w:p>
        </w:tc>
        <w:tc>
          <w:tcPr>
            <w:tcW w:w="8930" w:type="dxa"/>
          </w:tcPr>
          <w:p w14:paraId="7C63841D" w14:textId="7B492BD7" w:rsidR="003D28B2" w:rsidRPr="00841D48" w:rsidRDefault="003D28B2" w:rsidP="00436887">
            <w:pPr>
              <w:pStyle w:val="NoSpacing"/>
              <w:keepNext/>
              <w:keepLines/>
              <w:spacing w:before="60" w:after="60"/>
              <w:rPr>
                <w:sz w:val="24"/>
                <w:szCs w:val="24"/>
              </w:rPr>
            </w:pPr>
            <w:bookmarkStart w:id="15" w:name="_Hlk73381221"/>
            <w:r w:rsidRPr="00841D48">
              <w:rPr>
                <w:sz w:val="24"/>
                <w:szCs w:val="24"/>
              </w:rPr>
              <w:t xml:space="preserve">A completed application form executed in accordance with the Signatures </w:t>
            </w:r>
            <w:bookmarkEnd w:id="15"/>
            <w:r w:rsidR="00957388" w:rsidRPr="00841D48">
              <w:rPr>
                <w:sz w:val="24"/>
                <w:szCs w:val="24"/>
              </w:rPr>
              <w:t>fact sheet</w:t>
            </w:r>
            <w:r w:rsidRPr="00841D48">
              <w:rPr>
                <w:rStyle w:val="Hyperlink"/>
                <w:sz w:val="24"/>
                <w:szCs w:val="24"/>
                <w:u w:val="none"/>
              </w:rPr>
              <w:t>.</w:t>
            </w:r>
          </w:p>
        </w:tc>
      </w:tr>
    </w:tbl>
    <w:p w14:paraId="2AFA29DC" w14:textId="77777777" w:rsidR="004C0441" w:rsidRPr="00841D48" w:rsidRDefault="004C0441" w:rsidP="005E5BA0">
      <w:pPr>
        <w:pStyle w:val="Heading3"/>
      </w:pPr>
      <w:r w:rsidRPr="00841D48">
        <w:t>Additional information to be included with the application</w:t>
      </w:r>
    </w:p>
    <w:p w14:paraId="33D6A4DF" w14:textId="72073D32" w:rsidR="008D38F2" w:rsidRPr="00841D48" w:rsidRDefault="00144A18" w:rsidP="003D28B2">
      <w:pPr>
        <w:spacing w:after="240"/>
      </w:pPr>
      <w:r w:rsidRPr="00841D48">
        <w:t xml:space="preserve">Check that you have included the </w:t>
      </w:r>
      <w:r w:rsidR="008A686D" w:rsidRPr="00841D48">
        <w:t>following</w:t>
      </w:r>
      <w:r w:rsidRPr="00841D48">
        <w:t xml:space="preserve"> information </w:t>
      </w:r>
      <w:r w:rsidR="008A686D" w:rsidRPr="00841D48">
        <w:t>with</w:t>
      </w:r>
      <w:r w:rsidRPr="00841D48">
        <w:t xml:space="preserve"> your application. </w:t>
      </w:r>
    </w:p>
    <w:p w14:paraId="79E7C41F" w14:textId="77777777" w:rsidR="001214E5" w:rsidRDefault="001214E5" w:rsidP="001214E5">
      <w:pPr>
        <w:spacing w:before="240"/>
      </w:pPr>
      <w:r>
        <w:t xml:space="preserve">Providing this information with your application may reduce delays in the assessment of your application resulting from the need to request further information. </w:t>
      </w:r>
    </w:p>
    <w:p w14:paraId="6FB8AE3A" w14:textId="3DBD6A09" w:rsidR="00D07FF4" w:rsidRPr="00841D48" w:rsidRDefault="00D07FF4" w:rsidP="00D07FF4">
      <w:pPr>
        <w:pStyle w:val="Caption"/>
        <w:keepNext/>
      </w:pPr>
      <w:r w:rsidRPr="00841D48">
        <w:t xml:space="preserve">Table </w:t>
      </w:r>
      <w:r w:rsidRPr="00841D48">
        <w:fldChar w:fldCharType="begin"/>
      </w:r>
      <w:r w:rsidRPr="00841D48">
        <w:instrText xml:space="preserve"> SEQ Table \* ARABIC </w:instrText>
      </w:r>
      <w:r w:rsidRPr="00841D48">
        <w:fldChar w:fldCharType="separate"/>
      </w:r>
      <w:r w:rsidR="000D4A78">
        <w:rPr>
          <w:noProof/>
        </w:rPr>
        <w:t>3</w:t>
      </w:r>
      <w:r w:rsidRPr="00841D48">
        <w:fldChar w:fldCharType="end"/>
      </w:r>
      <w:r w:rsidRPr="00841D48">
        <w:t>: Additional information to be included with petroleum retention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petroleum retention lease applications"/>
        <w:tblDescription w:val="Table detailing additional information that NOPTA requires to facilitate timely assessment of petroleum retention lease applications."/>
      </w:tblPr>
      <w:tblGrid>
        <w:gridCol w:w="704"/>
        <w:gridCol w:w="8930"/>
      </w:tblGrid>
      <w:tr w:rsidR="003D28B2" w:rsidRPr="00841D48" w14:paraId="5860B259" w14:textId="392CEB50" w:rsidTr="00B04137">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841D48" w:rsidRDefault="003D28B2" w:rsidP="003D28B2">
            <w:pPr>
              <w:spacing w:before="60" w:after="60"/>
              <w:jc w:val="center"/>
              <w:rPr>
                <w:b w:val="0"/>
                <w:bCs/>
                <w:szCs w:val="24"/>
              </w:rPr>
            </w:pPr>
            <w:r w:rsidRPr="00841D48">
              <w:rPr>
                <w:bCs/>
                <w:szCs w:val="24"/>
              </w:rPr>
              <w:t>Item</w:t>
            </w:r>
          </w:p>
        </w:tc>
        <w:tc>
          <w:tcPr>
            <w:tcW w:w="8930" w:type="dxa"/>
          </w:tcPr>
          <w:p w14:paraId="4C75F4AB" w14:textId="5F2F6B1C" w:rsidR="00144A18" w:rsidRPr="00841D48" w:rsidRDefault="00144A18" w:rsidP="003D28B2">
            <w:pPr>
              <w:spacing w:before="60" w:after="60"/>
              <w:rPr>
                <w:b w:val="0"/>
                <w:bCs/>
                <w:szCs w:val="24"/>
              </w:rPr>
            </w:pPr>
            <w:r w:rsidRPr="00841D48">
              <w:rPr>
                <w:bCs/>
                <w:szCs w:val="24"/>
              </w:rPr>
              <w:t>Description</w:t>
            </w:r>
          </w:p>
        </w:tc>
      </w:tr>
      <w:tr w:rsidR="005E61B1" w:rsidRPr="00841D48" w14:paraId="2017D9B5" w14:textId="3097DEC1" w:rsidTr="003D28B2">
        <w:tc>
          <w:tcPr>
            <w:tcW w:w="704" w:type="dxa"/>
          </w:tcPr>
          <w:p w14:paraId="10A6E437" w14:textId="0B4C233F"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6D8DCA53" w14:textId="57727F31" w:rsidR="005E61B1" w:rsidRPr="00841D48" w:rsidRDefault="005E61B1" w:rsidP="005E61B1">
            <w:pPr>
              <w:spacing w:before="60" w:after="60"/>
              <w:rPr>
                <w:szCs w:val="24"/>
              </w:rPr>
            </w:pPr>
            <w:r w:rsidRPr="00841D48">
              <w:rPr>
                <w:rFonts w:ascii="Aptos" w:hAnsi="Aptos" w:cstheme="minorHAnsi"/>
                <w:szCs w:val="24"/>
              </w:rPr>
              <w:t xml:space="preserve">The application should address the requirements outlined in the </w:t>
            </w:r>
            <w:bookmarkStart w:id="16" w:name="_Hlk96697329"/>
            <w:r w:rsidRPr="00841D48">
              <w:rPr>
                <w:rFonts w:ascii="Aptos" w:hAnsi="Aptos" w:cstheme="minorHAnsi"/>
                <w:szCs w:val="24"/>
              </w:rPr>
              <w:t xml:space="preserve">RL </w:t>
            </w:r>
            <w:bookmarkEnd w:id="16"/>
            <w:r w:rsidR="009C0275" w:rsidRPr="00841D48">
              <w:rPr>
                <w:rFonts w:ascii="Aptos" w:hAnsi="Aptos" w:cstheme="minorHAnsi"/>
                <w:szCs w:val="24"/>
              </w:rPr>
              <w:t>fact sheet.</w:t>
            </w:r>
          </w:p>
        </w:tc>
      </w:tr>
      <w:tr w:rsidR="005E61B1" w:rsidRPr="00841D48" w14:paraId="2B155249" w14:textId="57C135A5" w:rsidTr="003D28B2">
        <w:tc>
          <w:tcPr>
            <w:tcW w:w="704" w:type="dxa"/>
          </w:tcPr>
          <w:p w14:paraId="4E07BC03" w14:textId="4D495553"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6E24CE85" w14:textId="77777777" w:rsidR="005E61B1" w:rsidRPr="00841D48" w:rsidRDefault="005E61B1" w:rsidP="005E61B1">
            <w:pPr>
              <w:spacing w:before="60" w:after="60"/>
              <w:rPr>
                <w:rFonts w:ascii="Aptos" w:hAnsi="Aptos" w:cstheme="minorHAnsi"/>
                <w:spacing w:val="-2"/>
                <w:szCs w:val="24"/>
              </w:rPr>
            </w:pPr>
            <w:r w:rsidRPr="00841D48">
              <w:rPr>
                <w:rFonts w:ascii="Aptos" w:hAnsi="Aptos" w:cstheme="minorHAnsi"/>
                <w:spacing w:val="-2"/>
                <w:szCs w:val="24"/>
              </w:rPr>
              <w:t xml:space="preserve">If the application is made under section 147 </w:t>
            </w:r>
            <w:r w:rsidRPr="00841D48">
              <w:rPr>
                <w:rFonts w:ascii="Aptos" w:hAnsi="Aptos" w:cstheme="minorHAnsi"/>
                <w:szCs w:val="24"/>
              </w:rPr>
              <w:t>of the OPGGS Act</w:t>
            </w:r>
            <w:r w:rsidRPr="00841D48">
              <w:rPr>
                <w:rFonts w:ascii="Aptos" w:hAnsi="Aptos" w:cstheme="minorHAnsi"/>
                <w:spacing w:val="-2"/>
                <w:szCs w:val="24"/>
              </w:rPr>
              <w:t>, provide evidence of:</w:t>
            </w:r>
          </w:p>
          <w:p w14:paraId="1513AECB" w14:textId="5E866CF3" w:rsidR="005E61B1" w:rsidRPr="00841D48" w:rsidRDefault="005E61B1" w:rsidP="009A0C0A">
            <w:pPr>
              <w:pStyle w:val="ListParagraph"/>
            </w:pPr>
            <w:r w:rsidRPr="00841D48">
              <w:rPr>
                <w:spacing w:val="-2"/>
              </w:rPr>
              <w:t>petroleum</w:t>
            </w:r>
            <w:r w:rsidRPr="00841D48">
              <w:t xml:space="preserve"> has been found to exist in the unused area</w:t>
            </w:r>
            <w:r w:rsidR="009C0275" w:rsidRPr="00841D48">
              <w:t>.</w:t>
            </w:r>
          </w:p>
          <w:p w14:paraId="19C48EF7" w14:textId="61F3AD5C" w:rsidR="005E61B1" w:rsidRPr="00841D48" w:rsidRDefault="005E61B1" w:rsidP="009A0C0A">
            <w:pPr>
              <w:pStyle w:val="ListParagraph"/>
            </w:pPr>
            <w:r w:rsidRPr="00841D48">
              <w:t>no petroleum recovery operations are being carried on under the</w:t>
            </w:r>
            <w:r w:rsidR="008D720E" w:rsidRPr="00841D48">
              <w:t xml:space="preserve"> production</w:t>
            </w:r>
            <w:r w:rsidRPr="00841D48">
              <w:t xml:space="preserve"> licence in relation to the unused area.</w:t>
            </w:r>
          </w:p>
        </w:tc>
      </w:tr>
      <w:tr w:rsidR="005E61B1" w:rsidRPr="00841D48" w14:paraId="5ECAFF66" w14:textId="11F6DCF4" w:rsidTr="00006AFE">
        <w:tc>
          <w:tcPr>
            <w:tcW w:w="704" w:type="dxa"/>
          </w:tcPr>
          <w:p w14:paraId="6C027D47" w14:textId="2A33F18E"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46E9F5E1" w14:textId="77777777" w:rsidR="005E61B1" w:rsidRPr="00841D48" w:rsidRDefault="005E61B1" w:rsidP="005E61B1">
            <w:pPr>
              <w:spacing w:before="0"/>
              <w:rPr>
                <w:rFonts w:ascii="Aptos" w:hAnsi="Aptos" w:cstheme="minorHAnsi"/>
                <w:szCs w:val="24"/>
              </w:rPr>
            </w:pPr>
            <w:r w:rsidRPr="00841D48">
              <w:rPr>
                <w:rFonts w:ascii="Aptos" w:hAnsi="Aptos" w:cstheme="minorHAnsi"/>
                <w:spacing w:val="-2"/>
                <w:szCs w:val="24"/>
              </w:rPr>
              <w:t>In relation to</w:t>
            </w:r>
            <w:r w:rsidRPr="00841D48">
              <w:rPr>
                <w:rFonts w:ascii="Aptos" w:hAnsi="Aptos" w:cstheme="minorHAnsi"/>
                <w:b/>
                <w:bCs/>
                <w:spacing w:val="-2"/>
                <w:szCs w:val="24"/>
              </w:rPr>
              <w:t xml:space="preserve"> </w:t>
            </w:r>
            <w:r w:rsidRPr="00841D48">
              <w:rPr>
                <w:rStyle w:val="Strong"/>
              </w:rPr>
              <w:t>each</w:t>
            </w:r>
            <w:r w:rsidRPr="00841D48">
              <w:rPr>
                <w:rFonts w:ascii="Aptos" w:hAnsi="Aptos" w:cstheme="minorHAnsi"/>
                <w:spacing w:val="-2"/>
                <w:szCs w:val="24"/>
              </w:rPr>
              <w:t xml:space="preserve"> titleholder, provide</w:t>
            </w:r>
            <w:r w:rsidRPr="00841D48">
              <w:rPr>
                <w:rFonts w:ascii="Aptos" w:hAnsi="Aptos" w:cstheme="minorHAnsi"/>
                <w:szCs w:val="24"/>
              </w:rPr>
              <w:t xml:space="preserve"> details of technical advice that is or will be available to the titleholder(s). </w:t>
            </w:r>
          </w:p>
          <w:p w14:paraId="162B42B0" w14:textId="188A894A" w:rsidR="005E61B1" w:rsidRPr="00841D48" w:rsidRDefault="005E61B1" w:rsidP="005E61B1">
            <w:pPr>
              <w:keepNext/>
              <w:spacing w:before="60" w:after="60"/>
              <w:rPr>
                <w:szCs w:val="24"/>
              </w:rPr>
            </w:pPr>
            <w:r w:rsidRPr="00841D48">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5E61B1" w:rsidRPr="00841D48" w14:paraId="0618BD05" w14:textId="0BEE34F5" w:rsidTr="00006AFE">
        <w:tc>
          <w:tcPr>
            <w:tcW w:w="704" w:type="dxa"/>
          </w:tcPr>
          <w:p w14:paraId="2CB4C466" w14:textId="46872E05"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15C1997A" w14:textId="77777777" w:rsidR="005E61B1" w:rsidRPr="00841D48" w:rsidRDefault="005E61B1" w:rsidP="005E61B1">
            <w:pPr>
              <w:spacing w:before="60" w:after="60"/>
              <w:rPr>
                <w:rFonts w:ascii="Aptos" w:hAnsi="Aptos" w:cstheme="minorHAnsi"/>
                <w:spacing w:val="-2"/>
                <w:szCs w:val="24"/>
              </w:rPr>
            </w:pPr>
            <w:r w:rsidRPr="00841D48">
              <w:rPr>
                <w:rFonts w:ascii="Aptos" w:hAnsi="Aptos" w:cstheme="minorHAnsi"/>
                <w:spacing w:val="-2"/>
                <w:szCs w:val="24"/>
              </w:rPr>
              <w:t xml:space="preserve">In relation to </w:t>
            </w:r>
            <w:r w:rsidRPr="00841D48">
              <w:rPr>
                <w:rStyle w:val="Strong"/>
              </w:rPr>
              <w:t>each</w:t>
            </w:r>
            <w:r w:rsidRPr="00841D48">
              <w:rPr>
                <w:rFonts w:ascii="Aptos" w:hAnsi="Aptos" w:cstheme="minorHAnsi"/>
                <w:spacing w:val="-2"/>
                <w:szCs w:val="24"/>
              </w:rPr>
              <w:t xml:space="preserve"> </w:t>
            </w:r>
            <w:r w:rsidRPr="00841D48">
              <w:rPr>
                <w:rFonts w:ascii="Aptos" w:hAnsi="Aptos" w:cstheme="minorHAnsi"/>
                <w:szCs w:val="24"/>
              </w:rPr>
              <w:t>titleholder</w:t>
            </w:r>
            <w:r w:rsidRPr="00841D48">
              <w:rPr>
                <w:rFonts w:ascii="Aptos" w:hAnsi="Aptos" w:cstheme="minorHAnsi"/>
                <w:spacing w:val="-2"/>
                <w:szCs w:val="24"/>
              </w:rPr>
              <w:t>, provide</w:t>
            </w:r>
            <w:r w:rsidRPr="00841D48">
              <w:rPr>
                <w:rFonts w:ascii="Aptos" w:hAnsi="Aptos" w:cstheme="minorHAnsi"/>
                <w:szCs w:val="24"/>
              </w:rPr>
              <w:t xml:space="preserve"> details of financial resources that are or will be available to the titleholder(s). The details must include one of the following</w:t>
            </w:r>
            <w:r w:rsidRPr="00841D48">
              <w:rPr>
                <w:rFonts w:ascii="Aptos" w:hAnsi="Aptos" w:cstheme="minorHAnsi"/>
                <w:spacing w:val="-2"/>
                <w:szCs w:val="24"/>
              </w:rPr>
              <w:t>:</w:t>
            </w:r>
          </w:p>
          <w:p w14:paraId="3F299CA3" w14:textId="77777777" w:rsidR="005E61B1" w:rsidRPr="00841D48" w:rsidRDefault="005E61B1" w:rsidP="009A0C0A">
            <w:pPr>
              <w:pStyle w:val="ListParagraph"/>
            </w:pPr>
            <w:r w:rsidRPr="00841D48">
              <w:t>a copy of (or link to) the titleholder(s) current annual report including financial statements, or</w:t>
            </w:r>
          </w:p>
          <w:p w14:paraId="3A6ADF59" w14:textId="77777777" w:rsidR="005E61B1" w:rsidRPr="00841D48" w:rsidRDefault="005E61B1" w:rsidP="009A0C0A">
            <w:pPr>
              <w:pStyle w:val="ListParagraph"/>
            </w:pPr>
            <w:r w:rsidRPr="00841D48">
              <w:t>a copy of the most recent financial statements for each titleholder.</w:t>
            </w:r>
          </w:p>
          <w:p w14:paraId="310733C6" w14:textId="77777777" w:rsidR="005E61B1" w:rsidRPr="00841D48" w:rsidRDefault="005E61B1" w:rsidP="005E61B1">
            <w:pPr>
              <w:pStyle w:val="Bullets"/>
              <w:spacing w:before="240" w:after="120"/>
              <w:rPr>
                <w:rFonts w:cstheme="minorHAnsi"/>
                <w:color w:val="auto"/>
                <w:sz w:val="24"/>
              </w:rPr>
            </w:pPr>
            <w:r w:rsidRPr="00841D48">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DDF3674" w14:textId="7C59EF9E" w:rsidR="005E61B1" w:rsidRPr="00841D48" w:rsidRDefault="005E61B1" w:rsidP="005E61B1">
            <w:pPr>
              <w:spacing w:before="60" w:after="60"/>
              <w:rPr>
                <w:szCs w:val="24"/>
              </w:rPr>
            </w:pPr>
            <w:r w:rsidRPr="00841D48">
              <w:rPr>
                <w:rStyle w:val="Strong"/>
              </w:rPr>
              <w:t xml:space="preserve">Note: </w:t>
            </w:r>
            <w:r w:rsidRPr="00841D48">
              <w:rPr>
                <w:rFonts w:ascii="Aptos" w:hAnsi="Aptos" w:cstheme="minorHAnsi"/>
                <w:szCs w:val="24"/>
              </w:rPr>
              <w:t>If providing a related entity’s annual report or financial statements, a description of the relationship between the titleholder and the related entity is also required to be provided</w:t>
            </w:r>
          </w:p>
        </w:tc>
      </w:tr>
      <w:tr w:rsidR="005E61B1" w:rsidRPr="00841D48" w14:paraId="1A100D99" w14:textId="4A7C533C" w:rsidTr="00B04137">
        <w:trPr>
          <w:cantSplit/>
        </w:trPr>
        <w:tc>
          <w:tcPr>
            <w:tcW w:w="704" w:type="dxa"/>
          </w:tcPr>
          <w:p w14:paraId="7E182E45" w14:textId="4C724604"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214A858C" w14:textId="77777777" w:rsidR="005E61B1" w:rsidRPr="00841D48" w:rsidRDefault="005E61B1" w:rsidP="00B04137">
            <w:pPr>
              <w:spacing w:before="60"/>
              <w:rPr>
                <w:rStyle w:val="Strong"/>
              </w:rPr>
            </w:pPr>
            <w:r w:rsidRPr="00841D48">
              <w:rPr>
                <w:rStyle w:val="Strong"/>
              </w:rPr>
              <w:t xml:space="preserve">Where the required technical and/or financial information has been provided previously and no material change has occurred. </w:t>
            </w:r>
          </w:p>
          <w:p w14:paraId="42F21D28" w14:textId="77777777" w:rsidR="005E61B1" w:rsidRPr="00841D48" w:rsidRDefault="005E61B1" w:rsidP="005E61B1">
            <w:pPr>
              <w:keepNext/>
              <w:keepLines/>
              <w:rPr>
                <w:rFonts w:ascii="Aptos" w:hAnsi="Aptos" w:cstheme="minorHAnsi"/>
                <w:szCs w:val="24"/>
              </w:rPr>
            </w:pPr>
            <w:r w:rsidRPr="00841D48">
              <w:rPr>
                <w:rFonts w:ascii="Aptos" w:hAnsi="Aptos" w:cstheme="minorHAnsi"/>
                <w:szCs w:val="24"/>
              </w:rPr>
              <w:t>Provide sufficient details to identify the previously submitted information.</w:t>
            </w:r>
          </w:p>
          <w:p w14:paraId="5D556471" w14:textId="09E9423F" w:rsidR="005E61B1" w:rsidRPr="00841D48" w:rsidRDefault="005E61B1" w:rsidP="005E61B1">
            <w:pPr>
              <w:pStyle w:val="Bullets"/>
              <w:spacing w:before="0" w:after="0"/>
              <w:rPr>
                <w:rFonts w:cstheme="minorHAnsi"/>
                <w:bCs/>
                <w:color w:val="auto"/>
                <w:sz w:val="24"/>
              </w:rPr>
            </w:pPr>
            <w:r w:rsidRPr="00841D48">
              <w:rPr>
                <w:rFonts w:cstheme="minorHAnsi"/>
                <w:b/>
                <w:color w:val="auto"/>
                <w:sz w:val="24"/>
              </w:rPr>
              <w:t xml:space="preserve">Example text: </w:t>
            </w:r>
            <w:r w:rsidRPr="00841D48">
              <w:rPr>
                <w:rFonts w:cstheme="minorHAnsi"/>
                <w:bCs/>
                <w:color w:val="auto"/>
                <w:sz w:val="24"/>
              </w:rPr>
              <w:t xml:space="preserve">Please refer to the </w:t>
            </w:r>
            <w:r w:rsidR="004B7A46" w:rsidRPr="00841D48">
              <w:rPr>
                <w:rFonts w:cstheme="minorHAnsi"/>
                <w:bCs/>
                <w:color w:val="auto"/>
                <w:sz w:val="24"/>
              </w:rPr>
              <w:t xml:space="preserve">application </w:t>
            </w:r>
            <w:r w:rsidRPr="00841D48">
              <w:rPr>
                <w:rFonts w:cstheme="minorHAnsi"/>
                <w:bCs/>
                <w:color w:val="auto"/>
                <w:sz w:val="24"/>
              </w:rPr>
              <w:t>submitted to NOPTA on [</w:t>
            </w:r>
            <w:r w:rsidRPr="00841D48">
              <w:rPr>
                <w:rFonts w:cstheme="minorHAnsi"/>
                <w:bCs/>
                <w:color w:val="auto"/>
                <w:sz w:val="24"/>
                <w:shd w:val="clear" w:color="auto" w:fill="BFBFBF" w:themeFill="background1" w:themeFillShade="BF"/>
              </w:rPr>
              <w:t>insert date</w:t>
            </w:r>
            <w:r w:rsidRPr="00841D48">
              <w:rPr>
                <w:rFonts w:cstheme="minorHAnsi"/>
                <w:bCs/>
                <w:color w:val="auto"/>
                <w:sz w:val="24"/>
              </w:rPr>
              <w:t>] (NEATS ref: [</w:t>
            </w:r>
            <w:r w:rsidRPr="00841D48">
              <w:rPr>
                <w:rFonts w:cstheme="minorHAnsi"/>
                <w:bCs/>
                <w:color w:val="auto"/>
                <w:sz w:val="24"/>
                <w:shd w:val="clear" w:color="auto" w:fill="BFBFBF" w:themeFill="background1" w:themeFillShade="BF"/>
              </w:rPr>
              <w:t>insert NEATS reference</w:t>
            </w:r>
            <w:r w:rsidRPr="00841D48">
              <w:rPr>
                <w:rFonts w:cstheme="minorHAnsi"/>
                <w:bCs/>
                <w:color w:val="auto"/>
                <w:sz w:val="24"/>
              </w:rPr>
              <w:t xml:space="preserve">]) for the documents in support of the requirements of the Suitability </w:t>
            </w:r>
            <w:r w:rsidR="004B7A46" w:rsidRPr="00841D48">
              <w:rPr>
                <w:rFonts w:cstheme="minorHAnsi"/>
                <w:bCs/>
                <w:color w:val="auto"/>
                <w:sz w:val="24"/>
              </w:rPr>
              <w:t xml:space="preserve">Guideline </w:t>
            </w:r>
            <w:r w:rsidRPr="00841D48">
              <w:rPr>
                <w:rFonts w:cstheme="minorHAnsi"/>
                <w:bCs/>
                <w:color w:val="auto"/>
                <w:sz w:val="24"/>
              </w:rPr>
              <w:t>and fact</w:t>
            </w:r>
            <w:r w:rsidR="004B7A46" w:rsidRPr="00841D48">
              <w:rPr>
                <w:rFonts w:cstheme="minorHAnsi"/>
                <w:bCs/>
                <w:color w:val="auto"/>
                <w:sz w:val="24"/>
              </w:rPr>
              <w:t xml:space="preserve"> </w:t>
            </w:r>
            <w:r w:rsidRPr="00841D48">
              <w:rPr>
                <w:rFonts w:cstheme="minorHAnsi"/>
                <w:bCs/>
                <w:color w:val="auto"/>
                <w:sz w:val="24"/>
              </w:rPr>
              <w:t>sheets. The supporting data along with the Financial</w:t>
            </w:r>
            <w:r w:rsidR="004B7A46" w:rsidRPr="00841D48">
              <w:rPr>
                <w:rFonts w:cstheme="minorHAnsi"/>
                <w:bCs/>
                <w:color w:val="auto"/>
                <w:sz w:val="24"/>
              </w:rPr>
              <w:t xml:space="preserve"> self-assessment t</w:t>
            </w:r>
            <w:r w:rsidRPr="00841D48">
              <w:rPr>
                <w:rFonts w:cstheme="minorHAnsi"/>
                <w:bCs/>
                <w:color w:val="auto"/>
                <w:sz w:val="24"/>
              </w:rPr>
              <w:t>ables provided on [</w:t>
            </w:r>
            <w:r w:rsidRPr="00841D48">
              <w:rPr>
                <w:rFonts w:cstheme="minorHAnsi"/>
                <w:bCs/>
                <w:color w:val="auto"/>
                <w:sz w:val="24"/>
                <w:shd w:val="clear" w:color="auto" w:fill="BFBFBF" w:themeFill="background1" w:themeFillShade="BF"/>
              </w:rPr>
              <w:t>insert date</w:t>
            </w:r>
            <w:r w:rsidRPr="00841D48">
              <w:rPr>
                <w:rFonts w:cstheme="minorHAnsi"/>
                <w:bCs/>
                <w:color w:val="auto"/>
                <w:sz w:val="24"/>
              </w:rPr>
              <w:t xml:space="preserve">] </w:t>
            </w:r>
            <w:proofErr w:type="gramStart"/>
            <w:r w:rsidRPr="00841D48">
              <w:rPr>
                <w:rFonts w:cstheme="minorHAnsi"/>
                <w:bCs/>
                <w:color w:val="auto"/>
                <w:sz w:val="24"/>
              </w:rPr>
              <w:t>are considered to be</w:t>
            </w:r>
            <w:proofErr w:type="gramEnd"/>
            <w:r w:rsidRPr="00841D48">
              <w:rPr>
                <w:rFonts w:cstheme="minorHAnsi"/>
                <w:bCs/>
                <w:color w:val="auto"/>
                <w:sz w:val="24"/>
              </w:rPr>
              <w:t xml:space="preserve"> still valid as no material change has occurred.</w:t>
            </w:r>
          </w:p>
          <w:p w14:paraId="2FFB25E2" w14:textId="77777777" w:rsidR="005E61B1" w:rsidRPr="00841D48" w:rsidRDefault="005E61B1" w:rsidP="005E61B1">
            <w:pPr>
              <w:pStyle w:val="Bullets"/>
              <w:spacing w:before="120" w:after="120"/>
              <w:rPr>
                <w:rFonts w:cstheme="minorHAnsi"/>
                <w:bCs/>
                <w:color w:val="auto"/>
                <w:sz w:val="24"/>
              </w:rPr>
            </w:pPr>
            <w:r w:rsidRPr="00841D48">
              <w:rPr>
                <w:rStyle w:val="Strong"/>
              </w:rPr>
              <w:t>Note</w:t>
            </w:r>
            <w:r w:rsidRPr="00841D48">
              <w:rPr>
                <w:rFonts w:cstheme="minorHAnsi"/>
                <w:bCs/>
                <w:color w:val="auto"/>
                <w:sz w:val="24"/>
              </w:rPr>
              <w:t>: previously submitted information must have been submitted for that applicant entity.</w:t>
            </w:r>
          </w:p>
          <w:p w14:paraId="0F9C5CC6" w14:textId="7A645FB9" w:rsidR="005E61B1" w:rsidRPr="00841D48" w:rsidRDefault="005E61B1" w:rsidP="005E61B1">
            <w:pPr>
              <w:spacing w:before="60" w:after="60"/>
              <w:rPr>
                <w:szCs w:val="24"/>
              </w:rPr>
            </w:pPr>
            <w:r w:rsidRPr="00841D48">
              <w:rPr>
                <w:rFonts w:ascii="Aptos" w:hAnsi="Aptos" w:cstheme="minorHAnsi"/>
                <w:bCs/>
                <w:szCs w:val="24"/>
              </w:rPr>
              <w:t xml:space="preserve">Refer to the paragraph 1.6 of the Financial </w:t>
            </w:r>
            <w:proofErr w:type="gramStart"/>
            <w:r w:rsidR="004B7A46" w:rsidRPr="00841D48">
              <w:rPr>
                <w:rFonts w:ascii="Aptos" w:hAnsi="Aptos" w:cstheme="minorHAnsi"/>
                <w:bCs/>
                <w:szCs w:val="24"/>
              </w:rPr>
              <w:t>resources</w:t>
            </w:r>
            <w:proofErr w:type="gramEnd"/>
            <w:r w:rsidR="004B7A46" w:rsidRPr="00841D48">
              <w:rPr>
                <w:rFonts w:ascii="Aptos" w:hAnsi="Aptos" w:cstheme="minorHAnsi"/>
                <w:bCs/>
                <w:szCs w:val="24"/>
              </w:rPr>
              <w:t xml:space="preserve"> fact sheet.</w:t>
            </w:r>
          </w:p>
        </w:tc>
      </w:tr>
      <w:tr w:rsidR="005E61B1" w:rsidRPr="00841D48" w14:paraId="7CAF469F" w14:textId="11A76299" w:rsidTr="00006AFE">
        <w:tc>
          <w:tcPr>
            <w:tcW w:w="704" w:type="dxa"/>
          </w:tcPr>
          <w:p w14:paraId="74E65F26" w14:textId="1E91EE88" w:rsidR="005E61B1" w:rsidRPr="00841D48" w:rsidRDefault="005E61B1" w:rsidP="005E61B1">
            <w:pPr>
              <w:pStyle w:val="ListParagraph"/>
              <w:keepNext/>
              <w:keepLines/>
              <w:numPr>
                <w:ilvl w:val="0"/>
                <w:numId w:val="6"/>
              </w:numPr>
              <w:spacing w:before="60" w:after="60"/>
              <w:ind w:left="227" w:firstLine="0"/>
              <w:contextualSpacing w:val="0"/>
              <w:jc w:val="right"/>
              <w:rPr>
                <w:szCs w:val="24"/>
              </w:rPr>
            </w:pPr>
          </w:p>
        </w:tc>
        <w:tc>
          <w:tcPr>
            <w:tcW w:w="8930" w:type="dxa"/>
          </w:tcPr>
          <w:p w14:paraId="197032C6" w14:textId="1FA80730" w:rsidR="005E61B1" w:rsidRPr="00841D48" w:rsidRDefault="005E61B1" w:rsidP="00B04137">
            <w:pPr>
              <w:spacing w:before="60"/>
              <w:rPr>
                <w:rStyle w:val="Strong"/>
              </w:rPr>
            </w:pPr>
            <w:r w:rsidRPr="00841D48">
              <w:rPr>
                <w:rStyle w:val="Strong"/>
              </w:rPr>
              <w:t>Where the required technical and/or financial information provided is that of a related entity</w:t>
            </w:r>
            <w:r w:rsidR="00957388" w:rsidRPr="00841D48">
              <w:rPr>
                <w:rStyle w:val="Strong"/>
              </w:rPr>
              <w:t>.</w:t>
            </w:r>
            <w:r w:rsidRPr="00841D48">
              <w:rPr>
                <w:rStyle w:val="Strong"/>
              </w:rPr>
              <w:t xml:space="preserve"> </w:t>
            </w:r>
          </w:p>
          <w:p w14:paraId="00588464" w14:textId="77777777" w:rsidR="005E61B1" w:rsidRPr="00841D48" w:rsidRDefault="005E61B1" w:rsidP="005E61B1">
            <w:pPr>
              <w:keepNext/>
              <w:keepLines/>
              <w:rPr>
                <w:rFonts w:ascii="Aptos" w:hAnsi="Aptos" w:cstheme="minorHAnsi"/>
                <w:szCs w:val="24"/>
              </w:rPr>
            </w:pPr>
            <w:r w:rsidRPr="00841D48">
              <w:rPr>
                <w:rFonts w:ascii="Aptos" w:hAnsi="Aptos" w:cstheme="minorHAnsi"/>
                <w:szCs w:val="24"/>
              </w:rPr>
              <w:t xml:space="preserve">Provide sufficient details to identify the relationship between the applicant and the related entity. </w:t>
            </w:r>
          </w:p>
          <w:p w14:paraId="07BA7EAE" w14:textId="549F0FFA" w:rsidR="005E61B1" w:rsidRPr="00841D48" w:rsidRDefault="005E61B1" w:rsidP="005E61B1">
            <w:pPr>
              <w:keepNext/>
              <w:keepLines/>
              <w:spacing w:before="60" w:after="60"/>
              <w:rPr>
                <w:szCs w:val="24"/>
              </w:rPr>
            </w:pPr>
            <w:r w:rsidRPr="00841D48">
              <w:rPr>
                <w:rStyle w:val="Strong"/>
              </w:rPr>
              <w:t>Example text:</w:t>
            </w:r>
            <w:r w:rsidRPr="00841D48">
              <w:rPr>
                <w:rFonts w:ascii="Aptos" w:hAnsi="Aptos" w:cstheme="minorHAnsi"/>
                <w:bCs/>
                <w:szCs w:val="24"/>
              </w:rPr>
              <w:t xml:space="preserve"> [insert</w:t>
            </w:r>
            <w:r w:rsidR="004B7A46" w:rsidRPr="00841D48">
              <w:rPr>
                <w:rFonts w:ascii="Aptos" w:hAnsi="Aptos" w:cstheme="minorHAnsi"/>
                <w:bCs/>
                <w:szCs w:val="24"/>
              </w:rPr>
              <w:t xml:space="preserve"> a</w:t>
            </w:r>
            <w:r w:rsidRPr="00841D48">
              <w:rPr>
                <w:rFonts w:ascii="Aptos" w:hAnsi="Aptos" w:cstheme="minorHAnsi"/>
                <w:bCs/>
                <w:szCs w:val="24"/>
              </w:rPr>
              <w:t>pplicant name] is relying on its related entity [define relationship for example parent entity and/or ultimate holding entity] [insert name of entity(s)] for its financial and/or technical information (for example [insert reference to relevant documents i.e. current annual report, financial statements and/or summary of technical advice]).</w:t>
            </w:r>
          </w:p>
        </w:tc>
      </w:tr>
      <w:tr w:rsidR="005E61B1" w:rsidRPr="00841D48" w14:paraId="658A1327" w14:textId="3FF51CBD" w:rsidTr="00006AFE">
        <w:tc>
          <w:tcPr>
            <w:tcW w:w="704" w:type="dxa"/>
          </w:tcPr>
          <w:p w14:paraId="6B354928" w14:textId="5D7E38CF"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273CDABA" w14:textId="28F480DC" w:rsidR="005E61B1" w:rsidRPr="00841D48" w:rsidRDefault="005E61B1" w:rsidP="005E61B1">
            <w:pPr>
              <w:spacing w:before="60" w:after="60"/>
              <w:rPr>
                <w:szCs w:val="24"/>
              </w:rPr>
            </w:pPr>
            <w:r w:rsidRPr="00841D48">
              <w:rPr>
                <w:rFonts w:ascii="Aptos" w:hAnsi="Aptos" w:cstheme="minorHAnsi"/>
                <w:szCs w:val="24"/>
              </w:rPr>
              <w:t>A statement of any other matters that the applicant wishes to be considered (section 257 of the OPGGS Act).</w:t>
            </w:r>
          </w:p>
        </w:tc>
      </w:tr>
      <w:tr w:rsidR="005E61B1" w:rsidRPr="00841D48" w14:paraId="451812AB" w14:textId="717C069D" w:rsidTr="00006AFE">
        <w:tc>
          <w:tcPr>
            <w:tcW w:w="704" w:type="dxa"/>
          </w:tcPr>
          <w:p w14:paraId="7D0DA2AB" w14:textId="395C52CE"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47003B6F" w14:textId="77777777" w:rsidR="005E61B1" w:rsidRPr="00841D48" w:rsidRDefault="005E61B1" w:rsidP="005E61B1">
            <w:pPr>
              <w:spacing w:before="60" w:after="60"/>
              <w:rPr>
                <w:rFonts w:ascii="Aptos" w:hAnsi="Aptos" w:cstheme="minorHAnsi"/>
                <w:b/>
                <w:bCs/>
                <w:szCs w:val="24"/>
              </w:rPr>
            </w:pPr>
            <w:r w:rsidRPr="00841D48">
              <w:rPr>
                <w:rStyle w:val="Strong"/>
              </w:rPr>
              <w:t>Where there are wells or infrastructure within the title (including any blocks to be relinquished)</w:t>
            </w:r>
            <w:r w:rsidRPr="00841D48">
              <w:rPr>
                <w:rFonts w:ascii="Aptos" w:hAnsi="Aptos" w:cstheme="minorHAnsi"/>
                <w:szCs w:val="24"/>
              </w:rPr>
              <w:t xml:space="preserve">, if not provided as part of a previous application, include documentation to demonstrate it has been through a regulated abandonment process or details as to why this does not need to occur. </w:t>
            </w:r>
          </w:p>
          <w:p w14:paraId="6EF4DE0C" w14:textId="77777777" w:rsidR="005E61B1" w:rsidRPr="00841D48" w:rsidRDefault="005E61B1" w:rsidP="005E61B1">
            <w:pPr>
              <w:spacing w:before="60" w:after="60"/>
              <w:rPr>
                <w:rFonts w:ascii="Aptos" w:hAnsi="Aptos" w:cstheme="minorHAnsi"/>
                <w:b/>
                <w:bCs/>
                <w:szCs w:val="24"/>
              </w:rPr>
            </w:pPr>
            <w:r w:rsidRPr="00841D48">
              <w:rPr>
                <w:rFonts w:ascii="Aptos" w:hAnsi="Aptos" w:cstheme="minorHAnsi"/>
                <w:szCs w:val="24"/>
              </w:rPr>
              <w:t>Examples of documentation includes:</w:t>
            </w:r>
          </w:p>
          <w:p w14:paraId="42F77290" w14:textId="660E8150" w:rsidR="005E61B1" w:rsidRPr="00841D48" w:rsidRDefault="005E61B1" w:rsidP="00894F25">
            <w:pPr>
              <w:pStyle w:val="ListParagraph"/>
              <w:spacing w:before="60" w:after="60"/>
              <w:contextualSpacing w:val="0"/>
              <w:rPr>
                <w:rFonts w:ascii="Aptos" w:hAnsi="Aptos" w:cstheme="minorHAnsi"/>
                <w:b/>
                <w:bCs/>
                <w:spacing w:val="-2"/>
                <w:szCs w:val="24"/>
              </w:rPr>
            </w:pPr>
            <w:r w:rsidRPr="00841D48">
              <w:rPr>
                <w:rFonts w:ascii="Aptos" w:hAnsi="Aptos" w:cstheme="minorHAnsi"/>
                <w:spacing w:val="-2"/>
                <w:szCs w:val="24"/>
              </w:rPr>
              <w:t>correspondence from the Designated Authority demonstrating satisfactory abandonment of well or decommissioning arrangements</w:t>
            </w:r>
            <w:r w:rsidR="009C0275" w:rsidRPr="00841D48">
              <w:rPr>
                <w:rFonts w:ascii="Aptos" w:hAnsi="Aptos" w:cstheme="minorHAnsi"/>
                <w:spacing w:val="-2"/>
                <w:szCs w:val="24"/>
              </w:rPr>
              <w:t>.</w:t>
            </w:r>
          </w:p>
          <w:p w14:paraId="29F2D010" w14:textId="77777777" w:rsidR="005E61B1" w:rsidRPr="00841D48" w:rsidRDefault="005E61B1" w:rsidP="00894F25">
            <w:pPr>
              <w:pStyle w:val="ListParagraph"/>
              <w:spacing w:before="60" w:after="60"/>
              <w:contextualSpacing w:val="0"/>
              <w:rPr>
                <w:rFonts w:ascii="Aptos" w:hAnsi="Aptos" w:cstheme="minorHAnsi"/>
                <w:b/>
                <w:bCs/>
                <w:szCs w:val="24"/>
              </w:rPr>
            </w:pPr>
            <w:r w:rsidRPr="00841D48">
              <w:rPr>
                <w:rFonts w:ascii="Aptos" w:hAnsi="Aptos" w:cstheme="minorHAnsi"/>
                <w:spacing w:val="-2"/>
                <w:szCs w:val="24"/>
              </w:rPr>
              <w:t>correspondence</w:t>
            </w:r>
            <w:r w:rsidRPr="00841D48">
              <w:rPr>
                <w:rFonts w:ascii="Aptos" w:hAnsi="Aptos" w:cstheme="minorHAnsi"/>
                <w:szCs w:val="24"/>
              </w:rPr>
              <w:t xml:space="preserve"> from NOPSEMA accepting the end of the activity.</w:t>
            </w:r>
          </w:p>
          <w:p w14:paraId="6324AFCE" w14:textId="6C14E19E" w:rsidR="005E61B1" w:rsidRPr="00841D48" w:rsidRDefault="005E61B1" w:rsidP="00894F25">
            <w:pPr>
              <w:spacing w:before="60" w:after="60"/>
              <w:rPr>
                <w:rFonts w:ascii="Aptos" w:hAnsi="Aptos" w:cstheme="minorHAnsi"/>
                <w:b/>
                <w:bCs/>
                <w:szCs w:val="24"/>
              </w:rPr>
            </w:pPr>
            <w:r w:rsidRPr="00841D48">
              <w:rPr>
                <w:rFonts w:ascii="Aptos" w:hAnsi="Aptos" w:cstheme="minorHAnsi"/>
                <w:szCs w:val="24"/>
              </w:rPr>
              <w:t>For further information please see the Decommissioning Guideline.</w:t>
            </w:r>
          </w:p>
          <w:p w14:paraId="0F2682B8" w14:textId="1179624E" w:rsidR="005E61B1" w:rsidRPr="00841D48" w:rsidRDefault="005E61B1" w:rsidP="005E61B1">
            <w:pPr>
              <w:spacing w:before="60" w:after="60"/>
              <w:rPr>
                <w:szCs w:val="24"/>
              </w:rPr>
            </w:pPr>
            <w:r w:rsidRPr="00841D48">
              <w:rPr>
                <w:rStyle w:val="Strong"/>
              </w:rPr>
              <w:t>If previously submitted</w:t>
            </w:r>
            <w:r w:rsidRPr="00841D48">
              <w:rPr>
                <w:rFonts w:ascii="Aptos" w:hAnsi="Aptos" w:cstheme="minorHAnsi"/>
                <w:b/>
                <w:bCs/>
                <w:szCs w:val="24"/>
              </w:rPr>
              <w:t xml:space="preserve">, </w:t>
            </w:r>
            <w:r w:rsidRPr="00841D48">
              <w:rPr>
                <w:rFonts w:ascii="Aptos" w:hAnsi="Aptos" w:cstheme="minorHAnsi"/>
                <w:szCs w:val="24"/>
              </w:rPr>
              <w:t>please include details of when the information was provided to NOPTA and provide any updates since that time.</w:t>
            </w:r>
          </w:p>
        </w:tc>
      </w:tr>
      <w:tr w:rsidR="005E61B1" w:rsidRPr="00841D48" w14:paraId="3C91BE8F" w14:textId="01DFE158" w:rsidTr="00006AFE">
        <w:tc>
          <w:tcPr>
            <w:tcW w:w="704" w:type="dxa"/>
          </w:tcPr>
          <w:p w14:paraId="4790F7D2" w14:textId="3E16A128"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1F801AFE" w14:textId="78BD1676" w:rsidR="005E61B1" w:rsidRPr="00841D48" w:rsidRDefault="005E61B1" w:rsidP="005E61B1">
            <w:pPr>
              <w:spacing w:before="60" w:after="60"/>
              <w:rPr>
                <w:szCs w:val="24"/>
              </w:rPr>
            </w:pPr>
            <w:r w:rsidRPr="00841D48">
              <w:rPr>
                <w:rFonts w:ascii="Aptos" w:hAnsi="Aptos" w:cstheme="minorHAnsi"/>
                <w:szCs w:val="24"/>
              </w:rPr>
              <w:t>ESRI Shapefile, Geodatabase file or a spreadsheet with the coordinate listings (latitude, longitude and datum) of field.</w:t>
            </w:r>
          </w:p>
        </w:tc>
      </w:tr>
      <w:tr w:rsidR="005E61B1" w:rsidRPr="00841D48" w14:paraId="5A22FD1E" w14:textId="75544A5C" w:rsidTr="00006AFE">
        <w:tc>
          <w:tcPr>
            <w:tcW w:w="704" w:type="dxa"/>
          </w:tcPr>
          <w:p w14:paraId="3E483AC2" w14:textId="04D4A9D1" w:rsidR="005E61B1" w:rsidRPr="00841D48" w:rsidRDefault="005E61B1" w:rsidP="005E61B1">
            <w:pPr>
              <w:pStyle w:val="ListParagraph"/>
              <w:numPr>
                <w:ilvl w:val="0"/>
                <w:numId w:val="6"/>
              </w:numPr>
              <w:spacing w:before="60" w:after="60"/>
              <w:ind w:left="227" w:firstLine="0"/>
              <w:contextualSpacing w:val="0"/>
              <w:jc w:val="right"/>
              <w:rPr>
                <w:szCs w:val="24"/>
              </w:rPr>
            </w:pPr>
          </w:p>
        </w:tc>
        <w:tc>
          <w:tcPr>
            <w:tcW w:w="8930" w:type="dxa"/>
          </w:tcPr>
          <w:p w14:paraId="7402F0E7" w14:textId="09139BB1" w:rsidR="005E61B1" w:rsidRPr="00841D48" w:rsidRDefault="005E61B1" w:rsidP="005E61B1">
            <w:pPr>
              <w:spacing w:before="60" w:after="60"/>
              <w:rPr>
                <w:szCs w:val="24"/>
              </w:rPr>
            </w:pPr>
            <w:r w:rsidRPr="00841D48">
              <w:rPr>
                <w:rFonts w:ascii="Aptos" w:hAnsi="Apto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695E2014" w14:textId="77777777" w:rsidR="00D74763" w:rsidRPr="00841D48" w:rsidRDefault="00D74763" w:rsidP="00006AFE">
      <w:pPr>
        <w:spacing w:after="240"/>
      </w:pPr>
      <w:bookmarkStart w:id="17" w:name="_Variation_and/or_suspension"/>
      <w:bookmarkStart w:id="18" w:name="_Toc191047149"/>
      <w:bookmarkStart w:id="19" w:name="_Toc191047271"/>
      <w:bookmarkEnd w:id="17"/>
    </w:p>
    <w:p w14:paraId="6489BBB8" w14:textId="77777777" w:rsidR="00D74763" w:rsidRPr="00841D48" w:rsidRDefault="00D74763" w:rsidP="00006AFE">
      <w:pPr>
        <w:spacing w:after="240"/>
        <w:rPr>
          <w:rFonts w:ascii="Aptos Display" w:eastAsiaTheme="majorEastAsia" w:hAnsi="Aptos Display" w:cstheme="majorBidi"/>
          <w:color w:val="15659B" w:themeColor="accent4"/>
          <w:sz w:val="36"/>
          <w:szCs w:val="48"/>
        </w:rPr>
      </w:pPr>
      <w:r w:rsidRPr="00841D48">
        <w:br w:type="page"/>
      </w:r>
    </w:p>
    <w:p w14:paraId="44A2B4F5" w14:textId="74910E9A" w:rsidR="001E225D" w:rsidRPr="00841D48" w:rsidRDefault="00ED7943" w:rsidP="001E225D">
      <w:pPr>
        <w:pStyle w:val="Heading2"/>
        <w:spacing w:after="240"/>
      </w:pPr>
      <w:bookmarkStart w:id="20" w:name="_Variation_of_condition(s)"/>
      <w:bookmarkEnd w:id="18"/>
      <w:bookmarkEnd w:id="19"/>
      <w:bookmarkEnd w:id="20"/>
      <w:r w:rsidRPr="00841D48">
        <w:lastRenderedPageBreak/>
        <w:t>Variation of condition(s) – petroleum retention lease</w:t>
      </w:r>
    </w:p>
    <w:p w14:paraId="3104F55E" w14:textId="73F0761C" w:rsidR="001E225D" w:rsidRPr="00841D48" w:rsidRDefault="001E225D" w:rsidP="001E225D">
      <w:pPr>
        <w:spacing w:after="240"/>
        <w:rPr>
          <w:lang w:eastAsia="en-AU"/>
        </w:rPr>
      </w:pPr>
      <w:r w:rsidRPr="00841D48">
        <w:rPr>
          <w:lang w:eastAsia="en-AU"/>
        </w:rPr>
        <w:t>In making an application under section</w:t>
      </w:r>
      <w:r w:rsidR="004B7DFC" w:rsidRPr="00841D48">
        <w:rPr>
          <w:lang w:eastAsia="en-AU"/>
        </w:rPr>
        <w:t xml:space="preserve"> 264</w:t>
      </w:r>
      <w:r w:rsidRPr="00841D48">
        <w:rPr>
          <w:lang w:eastAsia="en-AU"/>
        </w:rPr>
        <w:t xml:space="preserve"> of the OPGGS Act, please refer to following material.</w:t>
      </w:r>
    </w:p>
    <w:p w14:paraId="2645F33D" w14:textId="77777777" w:rsidR="001E225D" w:rsidRPr="00841D48" w:rsidRDefault="001E225D" w:rsidP="001E225D">
      <w:pPr>
        <w:pStyle w:val="Heading3"/>
        <w:spacing w:before="120"/>
        <w:rPr>
          <w:lang w:eastAsia="en-AU"/>
        </w:rPr>
      </w:pPr>
      <w:r w:rsidRPr="00841D48">
        <w:rPr>
          <w:lang w:eastAsia="en-AU"/>
        </w:rPr>
        <w:t>Legislation</w:t>
      </w:r>
    </w:p>
    <w:p w14:paraId="649127B3" w14:textId="3244129A" w:rsidR="001E225D" w:rsidRPr="00841D48" w:rsidRDefault="001E225D" w:rsidP="001E225D">
      <w:pPr>
        <w:spacing w:after="240"/>
        <w:rPr>
          <w:lang w:eastAsia="en-AU"/>
        </w:rPr>
      </w:pPr>
      <w:r w:rsidRPr="00841D48">
        <w:rPr>
          <w:lang w:eastAsia="en-AU"/>
        </w:rPr>
        <w:t>Part 2.</w:t>
      </w:r>
      <w:r w:rsidR="004B7DFC" w:rsidRPr="00841D48">
        <w:rPr>
          <w:lang w:eastAsia="en-AU"/>
        </w:rPr>
        <w:t>11</w:t>
      </w:r>
      <w:r w:rsidRPr="00841D48">
        <w:rPr>
          <w:lang w:eastAsia="en-AU"/>
        </w:rPr>
        <w:t xml:space="preserve"> of the OPGGS Act.</w:t>
      </w:r>
    </w:p>
    <w:p w14:paraId="205D1552" w14:textId="77777777" w:rsidR="001E225D" w:rsidRPr="00841D48" w:rsidRDefault="001E225D" w:rsidP="001E225D">
      <w:pPr>
        <w:pStyle w:val="Heading3"/>
        <w:spacing w:before="120"/>
        <w:rPr>
          <w:lang w:eastAsia="en-AU"/>
        </w:rPr>
      </w:pPr>
      <w:r w:rsidRPr="00841D48">
        <w:t>Guidance material</w:t>
      </w:r>
    </w:p>
    <w:p w14:paraId="49BAA4E7" w14:textId="27E2D9A9" w:rsidR="00AA7D2B" w:rsidRPr="00841D48" w:rsidRDefault="00AA7D2B" w:rsidP="00AA7D2B">
      <w:pPr>
        <w:spacing w:after="240"/>
        <w:rPr>
          <w:lang w:eastAsia="en-AU"/>
        </w:rPr>
      </w:pPr>
      <w:r w:rsidRPr="00841D48">
        <w:rPr>
          <w:lang w:eastAsia="en-AU"/>
        </w:rPr>
        <w:t>Guidelines, fact</w:t>
      </w:r>
      <w:r w:rsidR="006D02F5" w:rsidRPr="00841D48">
        <w:rPr>
          <w:lang w:eastAsia="en-AU"/>
        </w:rPr>
        <w:t xml:space="preserve"> </w:t>
      </w:r>
      <w:r w:rsidRPr="00841D48">
        <w:rPr>
          <w:lang w:eastAsia="en-AU"/>
        </w:rPr>
        <w:t>sheets and FAQs have been developed to assists applicants and titleholders to understand the expectations of decision makers and to provide useful guidance when making applications.</w:t>
      </w:r>
    </w:p>
    <w:p w14:paraId="7854A595" w14:textId="1FFA2BE1" w:rsidR="001E225D" w:rsidRPr="00841D48" w:rsidRDefault="0044773E" w:rsidP="001E225D">
      <w:pPr>
        <w:spacing w:after="240"/>
        <w:rPr>
          <w:lang w:eastAsia="en-AU"/>
        </w:rPr>
      </w:pPr>
      <w:r w:rsidRPr="00841D48">
        <w:rPr>
          <w:lang w:eastAsia="en-AU"/>
        </w:rPr>
        <w:t xml:space="preserve">The following </w:t>
      </w:r>
      <w:hyperlink r:id="rId17" w:history="1">
        <w:r w:rsidRPr="00841D48">
          <w:rPr>
            <w:rStyle w:val="Hyperlink"/>
            <w:lang w:eastAsia="en-AU"/>
          </w:rPr>
          <w:t>guidelines</w:t>
        </w:r>
      </w:hyperlink>
      <w:r w:rsidRPr="00841D48">
        <w:rPr>
          <w:lang w:eastAsia="en-AU"/>
        </w:rPr>
        <w:t xml:space="preserve"> are available on our website to assist you in making an application</w:t>
      </w:r>
      <w:r w:rsidR="001E225D" w:rsidRPr="00841D48">
        <w:rPr>
          <w:lang w:eastAsia="en-AU"/>
        </w:rPr>
        <w:t xml:space="preserve">: </w:t>
      </w:r>
    </w:p>
    <w:p w14:paraId="3014E573" w14:textId="5AE3213C" w:rsidR="004B7DFC" w:rsidRPr="00841D48" w:rsidRDefault="00A53C62" w:rsidP="004B7DFC">
      <w:pPr>
        <w:pStyle w:val="ListParagraph"/>
        <w:rPr>
          <w:rFonts w:cstheme="minorHAnsi"/>
          <w:szCs w:val="20"/>
        </w:rPr>
      </w:pPr>
      <w:r w:rsidRPr="00841D48">
        <w:rPr>
          <w:rFonts w:ascii="Aptos" w:hAnsi="Aptos" w:cstheme="minorHAnsi"/>
          <w:iCs w:val="0"/>
          <w:szCs w:val="20"/>
        </w:rPr>
        <w:t>Guideline: Offshore petroleum retention lease (effective 9 December 2025)</w:t>
      </w:r>
      <w:r w:rsidRPr="00841D48" w:rsidDel="006E6E6A">
        <w:rPr>
          <w:rFonts w:ascii="Aptos Narrow" w:hAnsi="Aptos Narrow"/>
          <w:i/>
        </w:rPr>
        <w:t xml:space="preserve"> </w:t>
      </w:r>
      <w:r w:rsidR="004B7DFC" w:rsidRPr="00841D48">
        <w:rPr>
          <w:rStyle w:val="Hyperlink"/>
          <w:rFonts w:ascii="Aptos" w:hAnsi="Aptos" w:cstheme="minorHAnsi"/>
          <w:color w:val="auto"/>
          <w:szCs w:val="20"/>
          <w:u w:val="none"/>
        </w:rPr>
        <w:t>(</w:t>
      </w:r>
      <w:r w:rsidR="00CF7CB1" w:rsidRPr="00841D48">
        <w:rPr>
          <w:rStyle w:val="Strong"/>
        </w:rPr>
        <w:t>RL </w:t>
      </w:r>
      <w:r w:rsidR="004B7DFC" w:rsidRPr="00841D48">
        <w:rPr>
          <w:rStyle w:val="Strong"/>
        </w:rPr>
        <w:t>Guideline</w:t>
      </w:r>
      <w:r w:rsidR="004B7DFC" w:rsidRPr="00841D48">
        <w:rPr>
          <w:rStyle w:val="Hyperlink"/>
          <w:rFonts w:ascii="Aptos" w:hAnsi="Aptos" w:cstheme="minorHAnsi"/>
          <w:color w:val="auto"/>
          <w:szCs w:val="20"/>
          <w:u w:val="none"/>
        </w:rPr>
        <w:t>).</w:t>
      </w:r>
    </w:p>
    <w:p w14:paraId="2CB34CD6" w14:textId="681C794F" w:rsidR="004B7DFC" w:rsidRPr="00841D48" w:rsidRDefault="004B7DFC" w:rsidP="004B7DFC">
      <w:pPr>
        <w:pStyle w:val="ListParagraph"/>
        <w:spacing w:after="240"/>
        <w:rPr>
          <w:lang w:eastAsia="en-AU"/>
        </w:rPr>
      </w:pPr>
      <w:r w:rsidRPr="00841D48">
        <w:rPr>
          <w:lang w:val="en-US"/>
        </w:rPr>
        <w:t>Guideline: Applicant Suitability</w:t>
      </w:r>
      <w:r w:rsidRPr="00841D48">
        <w:t xml:space="preserve"> (</w:t>
      </w:r>
      <w:r w:rsidRPr="00841D48">
        <w:rPr>
          <w:rStyle w:val="Strong"/>
        </w:rPr>
        <w:t>Suitability Guideline</w:t>
      </w:r>
      <w:r w:rsidRPr="00841D48">
        <w:t>).</w:t>
      </w:r>
    </w:p>
    <w:p w14:paraId="06C1EE38" w14:textId="4266F8B3" w:rsidR="001E225D" w:rsidRPr="00841D48" w:rsidRDefault="0044773E" w:rsidP="001E225D">
      <w:pPr>
        <w:spacing w:after="240"/>
        <w:rPr>
          <w:lang w:eastAsia="en-AU"/>
        </w:rPr>
      </w:pPr>
      <w:r w:rsidRPr="00841D48">
        <w:rPr>
          <w:lang w:eastAsia="en-AU"/>
        </w:rPr>
        <w:t xml:space="preserve">The following </w:t>
      </w:r>
      <w:hyperlink r:id="rId18" w:history="1">
        <w:r w:rsidRPr="00841D48">
          <w:rPr>
            <w:rStyle w:val="Hyperlink"/>
            <w:lang w:eastAsia="en-AU"/>
          </w:rPr>
          <w:t>fact</w:t>
        </w:r>
        <w:r w:rsidR="00057D96" w:rsidRPr="00841D48">
          <w:rPr>
            <w:rStyle w:val="Hyperlink"/>
            <w:lang w:eastAsia="en-AU"/>
          </w:rPr>
          <w:t xml:space="preserve"> </w:t>
        </w:r>
        <w:r w:rsidRPr="00841D48">
          <w:rPr>
            <w:rStyle w:val="Hyperlink"/>
            <w:lang w:eastAsia="en-AU"/>
          </w:rPr>
          <w:t>sheets</w:t>
        </w:r>
      </w:hyperlink>
      <w:r w:rsidRPr="00841D48">
        <w:rPr>
          <w:lang w:eastAsia="en-AU"/>
        </w:rPr>
        <w:t xml:space="preserve"> are available on our website to assist you in making an application</w:t>
      </w:r>
      <w:r w:rsidR="001E225D" w:rsidRPr="00841D48">
        <w:rPr>
          <w:lang w:eastAsia="en-AU"/>
        </w:rPr>
        <w:t>:</w:t>
      </w:r>
    </w:p>
    <w:p w14:paraId="0DFD389B" w14:textId="5A7C8537" w:rsidR="001214E5" w:rsidRPr="00DF6380" w:rsidRDefault="001214E5" w:rsidP="001214E5">
      <w:pPr>
        <w:pStyle w:val="ListParagraph"/>
      </w:pPr>
      <w:r w:rsidRPr="00DF6380">
        <w:t>Signatures fact</w:t>
      </w:r>
      <w:r w:rsidR="001079AA">
        <w:t xml:space="preserve"> </w:t>
      </w:r>
      <w:r w:rsidRPr="00DF6380">
        <w:t>sheet.</w:t>
      </w:r>
    </w:p>
    <w:p w14:paraId="5541E632" w14:textId="77777777" w:rsidR="002B2275" w:rsidRPr="00904AD9" w:rsidRDefault="002B2275" w:rsidP="002B2275">
      <w:pPr>
        <w:pStyle w:val="ListParagraph"/>
        <w:spacing w:before="240"/>
      </w:pPr>
      <w:r w:rsidRPr="00904AD9">
        <w:t xml:space="preserve">Financial resources </w:t>
      </w:r>
      <w:r w:rsidRPr="000015D1">
        <w:rPr>
          <w:rStyle w:val="Strong"/>
          <w:b w:val="0"/>
          <w:bCs w:val="0"/>
        </w:rPr>
        <w:t>fact sheet</w:t>
      </w:r>
      <w:r w:rsidRPr="00904AD9">
        <w:t>.</w:t>
      </w:r>
    </w:p>
    <w:p w14:paraId="32641E1D" w14:textId="2FF466C3" w:rsidR="001079AA" w:rsidRPr="00841D48" w:rsidRDefault="001079AA" w:rsidP="001079AA">
      <w:pPr>
        <w:spacing w:after="240"/>
        <w:rPr>
          <w:lang w:eastAsia="en-AU"/>
        </w:rPr>
      </w:pPr>
      <w:r w:rsidRPr="00841D48">
        <w:rPr>
          <w:lang w:eastAsia="en-AU"/>
        </w:rPr>
        <w:t xml:space="preserve">The following </w:t>
      </w:r>
      <w:hyperlink r:id="rId19" w:history="1">
        <w:r w:rsidRPr="00841D48">
          <w:rPr>
            <w:rStyle w:val="Hyperlink"/>
            <w:lang w:eastAsia="en-AU"/>
          </w:rPr>
          <w:t>FAQ</w:t>
        </w:r>
      </w:hyperlink>
      <w:r w:rsidRPr="00841D48">
        <w:rPr>
          <w:lang w:eastAsia="en-AU"/>
        </w:rPr>
        <w:t xml:space="preserve"> </w:t>
      </w:r>
      <w:r>
        <w:rPr>
          <w:lang w:eastAsia="en-AU"/>
        </w:rPr>
        <w:t>is</w:t>
      </w:r>
      <w:r w:rsidRPr="00841D48">
        <w:rPr>
          <w:lang w:eastAsia="en-AU"/>
        </w:rPr>
        <w:t xml:space="preserve"> available on our website to assist you in making an application:</w:t>
      </w:r>
    </w:p>
    <w:p w14:paraId="45E4074A" w14:textId="77777777" w:rsidR="001079AA" w:rsidRPr="00841D48" w:rsidRDefault="001079AA" w:rsidP="001079AA">
      <w:pPr>
        <w:pStyle w:val="ListParagraph"/>
        <w:spacing w:before="240" w:after="240"/>
      </w:pPr>
      <w:r w:rsidRPr="00841D48">
        <w:t>Offshore petroleum retention lease guideline (effective 9 December 2025)</w:t>
      </w:r>
      <w:r>
        <w:t xml:space="preserve"> – frequently asked questions.</w:t>
      </w:r>
    </w:p>
    <w:p w14:paraId="75DA5838" w14:textId="77777777" w:rsidR="001E225D" w:rsidRPr="00841D48" w:rsidRDefault="001E225D" w:rsidP="001E225D">
      <w:pPr>
        <w:pStyle w:val="Heading3"/>
        <w:spacing w:before="120"/>
        <w:rPr>
          <w:lang w:eastAsia="en-AU"/>
        </w:rPr>
      </w:pPr>
      <w:r w:rsidRPr="00841D48">
        <w:rPr>
          <w:lang w:eastAsia="en-AU"/>
        </w:rPr>
        <w:t>Application form</w:t>
      </w:r>
    </w:p>
    <w:p w14:paraId="547760F7" w14:textId="47778C03" w:rsidR="001E225D" w:rsidRPr="00841D48" w:rsidRDefault="001E225D" w:rsidP="001E225D">
      <w:pPr>
        <w:spacing w:after="240"/>
        <w:rPr>
          <w:lang w:eastAsia="en-AU"/>
        </w:rPr>
      </w:pPr>
      <w:r w:rsidRPr="00841D48">
        <w:rPr>
          <w:lang w:eastAsia="en-AU"/>
        </w:rPr>
        <w:t xml:space="preserve">Use the </w:t>
      </w:r>
      <w:hyperlink r:id="rId20" w:history="1">
        <w:r w:rsidR="0047078F" w:rsidRPr="00841D48">
          <w:rPr>
            <w:rStyle w:val="Hyperlink"/>
            <w:lang w:eastAsia="en-AU"/>
          </w:rPr>
          <w:t>Variation of condition(s) – petroleum retention lease application form</w:t>
        </w:r>
      </w:hyperlink>
      <w:r w:rsidRPr="00841D48">
        <w:rPr>
          <w:lang w:eastAsia="en-AU"/>
        </w:rPr>
        <w:t xml:space="preserve"> on the forms page of our website.</w:t>
      </w:r>
    </w:p>
    <w:p w14:paraId="02CFD10E" w14:textId="77777777" w:rsidR="001E225D" w:rsidRPr="00841D48" w:rsidRDefault="001E225D" w:rsidP="001E225D">
      <w:pPr>
        <w:pStyle w:val="Heading3"/>
        <w:spacing w:before="120"/>
        <w:rPr>
          <w:lang w:eastAsia="en-AU"/>
        </w:rPr>
      </w:pPr>
      <w:r w:rsidRPr="00841D48">
        <w:rPr>
          <w:lang w:eastAsia="en-AU"/>
        </w:rPr>
        <w:t>Application fee</w:t>
      </w:r>
    </w:p>
    <w:p w14:paraId="7993BA15" w14:textId="0EDDE28D" w:rsidR="001E225D" w:rsidRPr="00841D48" w:rsidRDefault="001E225D" w:rsidP="001E225D">
      <w:pPr>
        <w:spacing w:after="240"/>
        <w:rPr>
          <w:lang w:eastAsia="en-AU"/>
        </w:rPr>
      </w:pPr>
      <w:r w:rsidRPr="00841D48">
        <w:rPr>
          <w:lang w:eastAsia="en-AU"/>
        </w:rPr>
        <w:t>Yes, under section</w:t>
      </w:r>
      <w:r w:rsidR="0077387A" w:rsidRPr="00841D48">
        <w:rPr>
          <w:lang w:eastAsia="en-AU"/>
        </w:rPr>
        <w:t xml:space="preserve"> 695L </w:t>
      </w:r>
      <w:r w:rsidRPr="00841D48">
        <w:rPr>
          <w:lang w:eastAsia="en-AU"/>
        </w:rPr>
        <w:t xml:space="preserve">of the OPGGS Act - refer to the </w:t>
      </w:r>
      <w:hyperlink r:id="rId21" w:history="1">
        <w:r w:rsidRPr="00841D48">
          <w:rPr>
            <w:rStyle w:val="Hyperlink"/>
            <w:lang w:eastAsia="en-AU"/>
          </w:rPr>
          <w:t>schedule of fees</w:t>
        </w:r>
      </w:hyperlink>
      <w:r w:rsidRPr="00841D48">
        <w:rPr>
          <w:lang w:eastAsia="en-AU"/>
        </w:rPr>
        <w:t xml:space="preserve"> on our website.</w:t>
      </w:r>
    </w:p>
    <w:p w14:paraId="3356BA15" w14:textId="3E83464E" w:rsidR="001E225D" w:rsidRPr="00841D48" w:rsidRDefault="001E225D" w:rsidP="001E225D">
      <w:pPr>
        <w:pStyle w:val="Heading3"/>
        <w:spacing w:before="120"/>
        <w:rPr>
          <w:lang w:eastAsia="en-AU"/>
        </w:rPr>
      </w:pPr>
      <w:r w:rsidRPr="00841D48">
        <w:rPr>
          <w:lang w:eastAsia="en-AU"/>
        </w:rPr>
        <w:t>Other resources</w:t>
      </w:r>
      <w:r w:rsidR="00E721ED" w:rsidRPr="00841D48">
        <w:rPr>
          <w:lang w:eastAsia="en-AU"/>
        </w:rPr>
        <w:t xml:space="preserve"> </w:t>
      </w:r>
    </w:p>
    <w:p w14:paraId="63BA7BF7" w14:textId="77777777" w:rsidR="00904AD9" w:rsidRPr="00841D48" w:rsidRDefault="00904AD9" w:rsidP="00904AD9">
      <w:pPr>
        <w:spacing w:after="240"/>
        <w:rPr>
          <w:lang w:eastAsia="en-AU"/>
        </w:rPr>
      </w:pPr>
      <w:r w:rsidRPr="00841D48">
        <w:rPr>
          <w:lang w:eastAsia="en-AU"/>
        </w:rPr>
        <w:t xml:space="preserve">Please also refer to the </w:t>
      </w:r>
      <w:r w:rsidRPr="00841D48">
        <w:rPr>
          <w:rFonts w:cstheme="minorHAnsi"/>
        </w:rPr>
        <w:t xml:space="preserve">Title </w:t>
      </w:r>
      <w:r w:rsidRPr="00841D48">
        <w:rPr>
          <w:rFonts w:cstheme="minorHAnsi"/>
          <w:bCs/>
        </w:rPr>
        <w:t xml:space="preserve">instrument searchable on the </w:t>
      </w:r>
      <w:hyperlink r:id="rId22" w:history="1">
        <w:r w:rsidRPr="00841D48">
          <w:rPr>
            <w:rStyle w:val="Hyperlink"/>
            <w:rFonts w:cstheme="minorHAnsi"/>
            <w:bCs/>
          </w:rPr>
          <w:t>NEATS</w:t>
        </w:r>
      </w:hyperlink>
      <w:r w:rsidRPr="00841D48">
        <w:rPr>
          <w:rFonts w:cstheme="minorHAnsi"/>
          <w:bCs/>
        </w:rPr>
        <w:t xml:space="preserve"> website. </w:t>
      </w:r>
    </w:p>
    <w:p w14:paraId="0A4B8E8C" w14:textId="77777777" w:rsidR="001E225D" w:rsidRPr="00841D48" w:rsidRDefault="001E225D" w:rsidP="001E225D">
      <w:pPr>
        <w:pStyle w:val="Heading3"/>
        <w:spacing w:before="120"/>
      </w:pPr>
      <w:r w:rsidRPr="00841D48">
        <w:t>Required information</w:t>
      </w:r>
    </w:p>
    <w:p w14:paraId="0FA836DA" w14:textId="77777777" w:rsidR="001E225D" w:rsidRPr="00841D48" w:rsidRDefault="001E225D" w:rsidP="001E225D">
      <w:pPr>
        <w:rPr>
          <w:szCs w:val="24"/>
        </w:rPr>
      </w:pPr>
      <w:r w:rsidRPr="00841D48">
        <w:t>You must provide the following for your application to be valid.</w:t>
      </w:r>
      <w:r w:rsidRPr="00841D48">
        <w:rPr>
          <w:szCs w:val="24"/>
        </w:rPr>
        <w:t xml:space="preserve"> </w:t>
      </w:r>
    </w:p>
    <w:p w14:paraId="0FAB5E74" w14:textId="03007A4C" w:rsidR="00D07FF4" w:rsidRPr="00841D48" w:rsidRDefault="00D07FF4" w:rsidP="00841D48">
      <w:pPr>
        <w:pStyle w:val="Caption"/>
        <w:keepNext/>
      </w:pPr>
      <w:r w:rsidRPr="00841D48">
        <w:lastRenderedPageBreak/>
        <w:t xml:space="preserve">Table </w:t>
      </w:r>
      <w:r w:rsidRPr="00841D48">
        <w:fldChar w:fldCharType="begin"/>
      </w:r>
      <w:r w:rsidRPr="00841D48">
        <w:instrText xml:space="preserve"> SEQ Table \* ARABIC </w:instrText>
      </w:r>
      <w:r w:rsidRPr="00841D48">
        <w:fldChar w:fldCharType="separate"/>
      </w:r>
      <w:r w:rsidR="000D4A78">
        <w:rPr>
          <w:noProof/>
        </w:rPr>
        <w:t>4</w:t>
      </w:r>
      <w:r w:rsidRPr="00841D48">
        <w:fldChar w:fldCharType="end"/>
      </w:r>
      <w:r w:rsidRPr="00841D48">
        <w:t>: Required information for variation of condition(s) – petroleum retention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condition(s) – petroleum retention lease applications"/>
        <w:tblDescription w:val="Table detailing items that are required to be submitted with variation of condition(s) – petroleum retention lease applications to meet valid submission requirements.&#10;"/>
      </w:tblPr>
      <w:tblGrid>
        <w:gridCol w:w="704"/>
        <w:gridCol w:w="8930"/>
      </w:tblGrid>
      <w:tr w:rsidR="001E225D" w:rsidRPr="00841D48" w14:paraId="23135CC9" w14:textId="77777777" w:rsidTr="00B04137">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841D48" w:rsidRDefault="001E225D">
            <w:pPr>
              <w:spacing w:before="60" w:after="60"/>
              <w:jc w:val="center"/>
              <w:rPr>
                <w:b w:val="0"/>
                <w:bCs/>
              </w:rPr>
            </w:pPr>
            <w:r w:rsidRPr="00841D48">
              <w:rPr>
                <w:bCs/>
              </w:rPr>
              <w:t>Item</w:t>
            </w:r>
          </w:p>
        </w:tc>
        <w:tc>
          <w:tcPr>
            <w:tcW w:w="8930" w:type="dxa"/>
          </w:tcPr>
          <w:p w14:paraId="7C0D3E13" w14:textId="77777777" w:rsidR="001E225D" w:rsidRPr="00841D48" w:rsidRDefault="001E225D">
            <w:pPr>
              <w:spacing w:before="60" w:after="60"/>
              <w:rPr>
                <w:b w:val="0"/>
                <w:bCs/>
              </w:rPr>
            </w:pPr>
            <w:r w:rsidRPr="00841D48">
              <w:rPr>
                <w:bCs/>
              </w:rPr>
              <w:t>Description</w:t>
            </w:r>
          </w:p>
        </w:tc>
      </w:tr>
      <w:tr w:rsidR="001E225D" w:rsidRPr="00841D48" w14:paraId="68DE78D7" w14:textId="77777777">
        <w:tc>
          <w:tcPr>
            <w:tcW w:w="704" w:type="dxa"/>
          </w:tcPr>
          <w:p w14:paraId="38DB447E" w14:textId="1C838217" w:rsidR="001E225D" w:rsidRPr="00841D48" w:rsidRDefault="00904AD9" w:rsidP="00863123">
            <w:pPr>
              <w:spacing w:before="60" w:after="60"/>
              <w:jc w:val="center"/>
              <w:rPr>
                <w:b/>
                <w:bCs/>
              </w:rPr>
            </w:pPr>
            <w:r w:rsidRPr="00841D48">
              <w:rPr>
                <w:b/>
                <w:bCs/>
              </w:rPr>
              <w:t>1</w:t>
            </w:r>
          </w:p>
        </w:tc>
        <w:tc>
          <w:tcPr>
            <w:tcW w:w="8930" w:type="dxa"/>
          </w:tcPr>
          <w:p w14:paraId="4EDF5576" w14:textId="7534C049" w:rsidR="001E225D" w:rsidRPr="00841D48" w:rsidRDefault="001E225D" w:rsidP="00863123">
            <w:pPr>
              <w:spacing w:before="60" w:after="60"/>
            </w:pPr>
            <w:r w:rsidRPr="00841D48">
              <w:t xml:space="preserve">A completed application form executed in accordance with the Signatures </w:t>
            </w:r>
            <w:r w:rsidR="00815545" w:rsidRPr="00841D48">
              <w:t>fact shee</w:t>
            </w:r>
            <w:r w:rsidR="00EF714E" w:rsidRPr="00841D48">
              <w:t>t</w:t>
            </w:r>
            <w:r w:rsidRPr="00841D48">
              <w:rPr>
                <w:rStyle w:val="Hyperlink"/>
                <w:szCs w:val="24"/>
                <w:u w:val="none"/>
              </w:rPr>
              <w:t>.</w:t>
            </w:r>
          </w:p>
        </w:tc>
      </w:tr>
    </w:tbl>
    <w:p w14:paraId="7E7A5F00" w14:textId="77777777" w:rsidR="001E225D" w:rsidRPr="00841D48" w:rsidRDefault="001E225D" w:rsidP="001E225D">
      <w:pPr>
        <w:pStyle w:val="Heading3"/>
      </w:pPr>
      <w:r w:rsidRPr="00841D48">
        <w:t>Additional information to be included with the application</w:t>
      </w:r>
    </w:p>
    <w:p w14:paraId="379B88AC" w14:textId="77777777" w:rsidR="001E225D" w:rsidRPr="00841D48" w:rsidRDefault="001E225D" w:rsidP="00841D48">
      <w:pPr>
        <w:spacing w:before="240" w:after="240"/>
      </w:pPr>
      <w:r w:rsidRPr="00841D48">
        <w:t xml:space="preserve">Check that you have included the following information with your application. </w:t>
      </w:r>
    </w:p>
    <w:p w14:paraId="624B03D6" w14:textId="77777777" w:rsidR="001214E5" w:rsidRDefault="001214E5" w:rsidP="001214E5">
      <w:pPr>
        <w:spacing w:before="240"/>
      </w:pPr>
      <w:r>
        <w:t xml:space="preserve">Providing this information with your application may reduce delays in the assessment of your application resulting from the need to request further information. </w:t>
      </w:r>
    </w:p>
    <w:p w14:paraId="3411BF75" w14:textId="3E9E9351" w:rsidR="00D07FF4" w:rsidRPr="00841D48" w:rsidRDefault="00D07FF4" w:rsidP="00841D48">
      <w:pPr>
        <w:pStyle w:val="Caption"/>
        <w:keepNext/>
      </w:pPr>
      <w:r w:rsidRPr="00841D48">
        <w:t xml:space="preserve">Table </w:t>
      </w:r>
      <w:r w:rsidRPr="00841D48">
        <w:fldChar w:fldCharType="begin"/>
      </w:r>
      <w:r w:rsidRPr="00841D48">
        <w:instrText xml:space="preserve"> SEQ Table \* ARABIC </w:instrText>
      </w:r>
      <w:r w:rsidRPr="00841D48">
        <w:fldChar w:fldCharType="separate"/>
      </w:r>
      <w:r w:rsidR="000D4A78">
        <w:rPr>
          <w:noProof/>
        </w:rPr>
        <w:t>5</w:t>
      </w:r>
      <w:r w:rsidRPr="00841D48">
        <w:fldChar w:fldCharType="end"/>
      </w:r>
      <w:r w:rsidRPr="00841D48">
        <w:t>: Additional information to be included with variation of condition(s) – petroleum retention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condition(s) – petroleum retention lease applications"/>
        <w:tblDescription w:val="Table detailing additional information that NOPTA requires to facilitate timely assessment of variation of condition(s) – petroleum retention lease applications.&#10;"/>
      </w:tblPr>
      <w:tblGrid>
        <w:gridCol w:w="704"/>
        <w:gridCol w:w="8930"/>
      </w:tblGrid>
      <w:tr w:rsidR="001E225D" w:rsidRPr="00841D48" w14:paraId="5C71C216" w14:textId="77777777" w:rsidTr="00B04137">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841D48" w:rsidRDefault="001E225D">
            <w:pPr>
              <w:spacing w:before="60" w:after="60"/>
              <w:jc w:val="center"/>
              <w:rPr>
                <w:b w:val="0"/>
                <w:bCs/>
                <w:szCs w:val="24"/>
              </w:rPr>
            </w:pPr>
            <w:r w:rsidRPr="00841D48">
              <w:rPr>
                <w:bCs/>
                <w:szCs w:val="24"/>
              </w:rPr>
              <w:t>Item</w:t>
            </w:r>
          </w:p>
        </w:tc>
        <w:tc>
          <w:tcPr>
            <w:tcW w:w="8930" w:type="dxa"/>
          </w:tcPr>
          <w:p w14:paraId="6F564A6A" w14:textId="77777777" w:rsidR="001E225D" w:rsidRPr="00841D48" w:rsidRDefault="001E225D">
            <w:pPr>
              <w:spacing w:before="60" w:after="60"/>
              <w:rPr>
                <w:b w:val="0"/>
                <w:bCs/>
                <w:szCs w:val="24"/>
              </w:rPr>
            </w:pPr>
            <w:r w:rsidRPr="00841D48">
              <w:rPr>
                <w:bCs/>
                <w:szCs w:val="24"/>
              </w:rPr>
              <w:t>Description</w:t>
            </w:r>
          </w:p>
        </w:tc>
      </w:tr>
      <w:tr w:rsidR="002C595A" w:rsidRPr="00841D48" w14:paraId="3CA74C0F" w14:textId="77777777">
        <w:tc>
          <w:tcPr>
            <w:tcW w:w="704" w:type="dxa"/>
          </w:tcPr>
          <w:p w14:paraId="132FB052" w14:textId="77777777" w:rsidR="002C595A" w:rsidRPr="00841D48" w:rsidRDefault="002C595A" w:rsidP="002C595A">
            <w:pPr>
              <w:pStyle w:val="ListParagraph"/>
              <w:numPr>
                <w:ilvl w:val="0"/>
                <w:numId w:val="21"/>
              </w:numPr>
              <w:spacing w:before="60" w:after="60"/>
              <w:ind w:left="587"/>
              <w:contextualSpacing w:val="0"/>
              <w:jc w:val="right"/>
              <w:rPr>
                <w:szCs w:val="24"/>
              </w:rPr>
            </w:pPr>
          </w:p>
        </w:tc>
        <w:tc>
          <w:tcPr>
            <w:tcW w:w="8930" w:type="dxa"/>
          </w:tcPr>
          <w:p w14:paraId="278BE39A" w14:textId="655784DE" w:rsidR="002C595A" w:rsidRPr="00841D48" w:rsidRDefault="002C595A" w:rsidP="002C595A">
            <w:pPr>
              <w:spacing w:before="60" w:after="60"/>
              <w:rPr>
                <w:szCs w:val="24"/>
              </w:rPr>
            </w:pPr>
            <w:r w:rsidRPr="00841D48">
              <w:rPr>
                <w:rFonts w:ascii="Aptos" w:hAnsi="Aptos" w:cstheme="minorHAnsi"/>
                <w:szCs w:val="24"/>
              </w:rPr>
              <w:t>Description of the variation of conditions requested.</w:t>
            </w:r>
          </w:p>
        </w:tc>
      </w:tr>
      <w:tr w:rsidR="002C595A" w:rsidRPr="00841D48" w14:paraId="097AD8B1" w14:textId="77777777">
        <w:tc>
          <w:tcPr>
            <w:tcW w:w="704" w:type="dxa"/>
          </w:tcPr>
          <w:p w14:paraId="791DAF5E" w14:textId="77777777" w:rsidR="002C595A" w:rsidRPr="00841D48" w:rsidRDefault="002C595A" w:rsidP="002C595A">
            <w:pPr>
              <w:pStyle w:val="ListParagraph"/>
              <w:numPr>
                <w:ilvl w:val="0"/>
                <w:numId w:val="21"/>
              </w:numPr>
              <w:spacing w:before="60" w:after="60"/>
              <w:ind w:left="227" w:firstLine="0"/>
              <w:contextualSpacing w:val="0"/>
              <w:jc w:val="right"/>
              <w:rPr>
                <w:szCs w:val="24"/>
              </w:rPr>
            </w:pPr>
          </w:p>
        </w:tc>
        <w:tc>
          <w:tcPr>
            <w:tcW w:w="8930" w:type="dxa"/>
          </w:tcPr>
          <w:p w14:paraId="02DD93C7" w14:textId="699134F4" w:rsidR="002C595A" w:rsidRPr="00841D48" w:rsidRDefault="002C595A" w:rsidP="002C595A">
            <w:pPr>
              <w:pStyle w:val="NoSpacing"/>
              <w:spacing w:before="60" w:after="60"/>
              <w:rPr>
                <w:sz w:val="24"/>
                <w:szCs w:val="24"/>
              </w:rPr>
            </w:pPr>
            <w:r w:rsidRPr="00841D48">
              <w:rPr>
                <w:rFonts w:ascii="Aptos" w:hAnsi="Aptos" w:cstheme="minorHAnsi"/>
                <w:sz w:val="24"/>
                <w:szCs w:val="24"/>
              </w:rPr>
              <w:t xml:space="preserve">Reason(s) for the application and supporting documentary evidence. </w:t>
            </w:r>
          </w:p>
        </w:tc>
      </w:tr>
      <w:tr w:rsidR="002C595A" w:rsidRPr="00841D48" w14:paraId="007AE965" w14:textId="77777777">
        <w:tc>
          <w:tcPr>
            <w:tcW w:w="704" w:type="dxa"/>
          </w:tcPr>
          <w:p w14:paraId="48D7B5E6" w14:textId="77777777" w:rsidR="002C595A" w:rsidRPr="00841D48" w:rsidRDefault="002C595A" w:rsidP="002C595A">
            <w:pPr>
              <w:pStyle w:val="ListParagraph"/>
              <w:numPr>
                <w:ilvl w:val="0"/>
                <w:numId w:val="21"/>
              </w:numPr>
              <w:spacing w:before="60" w:after="60"/>
              <w:ind w:left="227" w:firstLine="0"/>
              <w:contextualSpacing w:val="0"/>
              <w:jc w:val="right"/>
              <w:rPr>
                <w:szCs w:val="24"/>
              </w:rPr>
            </w:pPr>
          </w:p>
        </w:tc>
        <w:tc>
          <w:tcPr>
            <w:tcW w:w="8930" w:type="dxa"/>
          </w:tcPr>
          <w:p w14:paraId="02A95B99" w14:textId="77777777" w:rsidR="002C595A" w:rsidRPr="00841D48" w:rsidRDefault="002C595A" w:rsidP="002C595A">
            <w:pPr>
              <w:spacing w:before="60"/>
              <w:rPr>
                <w:rFonts w:ascii="Aptos" w:hAnsi="Aptos" w:cstheme="minorHAnsi"/>
                <w:szCs w:val="24"/>
              </w:rPr>
            </w:pPr>
            <w:r w:rsidRPr="00841D48">
              <w:rPr>
                <w:rFonts w:ascii="Aptos" w:hAnsi="Aptos" w:cstheme="minorHAnsi"/>
                <w:spacing w:val="-2"/>
                <w:szCs w:val="24"/>
              </w:rPr>
              <w:t>In relation to</w:t>
            </w:r>
            <w:r w:rsidRPr="00841D48">
              <w:rPr>
                <w:rFonts w:ascii="Aptos" w:hAnsi="Aptos" w:cstheme="minorHAnsi"/>
                <w:b/>
                <w:bCs/>
                <w:spacing w:val="-2"/>
                <w:szCs w:val="24"/>
              </w:rPr>
              <w:t xml:space="preserve"> </w:t>
            </w:r>
            <w:r w:rsidRPr="00841D48">
              <w:rPr>
                <w:rStyle w:val="Strong"/>
              </w:rPr>
              <w:t>each</w:t>
            </w:r>
            <w:r w:rsidRPr="00841D48">
              <w:rPr>
                <w:rFonts w:ascii="Aptos" w:hAnsi="Aptos" w:cstheme="minorHAnsi"/>
                <w:spacing w:val="-2"/>
                <w:szCs w:val="24"/>
              </w:rPr>
              <w:t xml:space="preserve"> titleholder, provide</w:t>
            </w:r>
            <w:r w:rsidRPr="00841D48">
              <w:rPr>
                <w:rFonts w:ascii="Aptos" w:hAnsi="Aptos" w:cstheme="minorHAnsi"/>
                <w:szCs w:val="24"/>
              </w:rPr>
              <w:t xml:space="preserve"> details of technical advice that is or will be available to the titleholder(s). </w:t>
            </w:r>
          </w:p>
          <w:p w14:paraId="166A20D9" w14:textId="362B9FB9" w:rsidR="002C595A" w:rsidRPr="00841D48" w:rsidRDefault="002C595A" w:rsidP="002C595A">
            <w:pPr>
              <w:keepNext/>
              <w:spacing w:before="60" w:after="60"/>
              <w:rPr>
                <w:szCs w:val="24"/>
              </w:rPr>
            </w:pPr>
            <w:r w:rsidRPr="00841D48">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2C595A" w:rsidRPr="00841D48" w14:paraId="3EA5A6DF" w14:textId="77777777">
        <w:tc>
          <w:tcPr>
            <w:tcW w:w="704" w:type="dxa"/>
          </w:tcPr>
          <w:p w14:paraId="065882E3" w14:textId="77777777" w:rsidR="002C595A" w:rsidRPr="00841D48" w:rsidRDefault="002C595A" w:rsidP="002C595A">
            <w:pPr>
              <w:pStyle w:val="ListParagraph"/>
              <w:numPr>
                <w:ilvl w:val="0"/>
                <w:numId w:val="21"/>
              </w:numPr>
              <w:spacing w:before="60" w:after="60"/>
              <w:ind w:left="227" w:firstLine="0"/>
              <w:contextualSpacing w:val="0"/>
              <w:jc w:val="right"/>
              <w:rPr>
                <w:szCs w:val="24"/>
              </w:rPr>
            </w:pPr>
          </w:p>
        </w:tc>
        <w:tc>
          <w:tcPr>
            <w:tcW w:w="8930" w:type="dxa"/>
          </w:tcPr>
          <w:p w14:paraId="429B5D51" w14:textId="77777777" w:rsidR="002C595A" w:rsidRPr="00841D48" w:rsidRDefault="002C595A" w:rsidP="002C595A">
            <w:pPr>
              <w:spacing w:before="60" w:after="60"/>
              <w:rPr>
                <w:rFonts w:ascii="Aptos" w:hAnsi="Aptos" w:cstheme="minorHAnsi"/>
                <w:spacing w:val="-2"/>
                <w:szCs w:val="24"/>
              </w:rPr>
            </w:pPr>
            <w:r w:rsidRPr="00841D48">
              <w:rPr>
                <w:rFonts w:ascii="Aptos" w:hAnsi="Aptos" w:cstheme="minorHAnsi"/>
                <w:spacing w:val="-2"/>
                <w:szCs w:val="24"/>
              </w:rPr>
              <w:t xml:space="preserve">In relation to </w:t>
            </w:r>
            <w:r w:rsidRPr="00841D48">
              <w:rPr>
                <w:rStyle w:val="Strong"/>
              </w:rPr>
              <w:t>each</w:t>
            </w:r>
            <w:r w:rsidRPr="00841D48">
              <w:rPr>
                <w:rFonts w:ascii="Aptos" w:hAnsi="Aptos" w:cstheme="minorHAnsi"/>
                <w:spacing w:val="-2"/>
                <w:szCs w:val="24"/>
              </w:rPr>
              <w:t xml:space="preserve"> </w:t>
            </w:r>
            <w:r w:rsidRPr="00841D48">
              <w:rPr>
                <w:rFonts w:ascii="Aptos" w:hAnsi="Aptos" w:cstheme="minorHAnsi"/>
                <w:szCs w:val="24"/>
              </w:rPr>
              <w:t>titleholder</w:t>
            </w:r>
            <w:r w:rsidRPr="00841D48">
              <w:rPr>
                <w:rFonts w:ascii="Aptos" w:hAnsi="Aptos" w:cstheme="minorHAnsi"/>
                <w:spacing w:val="-2"/>
                <w:szCs w:val="24"/>
              </w:rPr>
              <w:t>, provide</w:t>
            </w:r>
            <w:r w:rsidRPr="00841D48">
              <w:rPr>
                <w:rFonts w:ascii="Aptos" w:hAnsi="Aptos" w:cstheme="minorHAnsi"/>
                <w:szCs w:val="24"/>
              </w:rPr>
              <w:t xml:space="preserve"> details of financial resources that are or will be available to the titleholder(s). The details must include one of the following</w:t>
            </w:r>
            <w:r w:rsidRPr="00841D48">
              <w:rPr>
                <w:rFonts w:ascii="Aptos" w:hAnsi="Aptos" w:cstheme="minorHAnsi"/>
                <w:spacing w:val="-2"/>
                <w:szCs w:val="24"/>
              </w:rPr>
              <w:t>:</w:t>
            </w:r>
          </w:p>
          <w:p w14:paraId="5D57C67D" w14:textId="77777777" w:rsidR="002C595A" w:rsidRPr="00841D48" w:rsidRDefault="002C595A" w:rsidP="002C595A">
            <w:pPr>
              <w:pStyle w:val="Bullets"/>
              <w:numPr>
                <w:ilvl w:val="0"/>
                <w:numId w:val="32"/>
              </w:numPr>
              <w:spacing w:after="0"/>
              <w:ind w:right="-57"/>
              <w:rPr>
                <w:rFonts w:cstheme="minorHAnsi"/>
                <w:color w:val="auto"/>
                <w:spacing w:val="-2"/>
                <w:sz w:val="24"/>
              </w:rPr>
            </w:pPr>
            <w:r w:rsidRPr="00841D48">
              <w:rPr>
                <w:rFonts w:cstheme="minorHAnsi"/>
                <w:color w:val="auto"/>
                <w:sz w:val="24"/>
              </w:rPr>
              <w:t>a</w:t>
            </w:r>
            <w:r w:rsidRPr="00841D48">
              <w:rPr>
                <w:rFonts w:cstheme="minorHAnsi"/>
                <w:color w:val="auto"/>
                <w:spacing w:val="-2"/>
                <w:sz w:val="24"/>
              </w:rPr>
              <w:t xml:space="preserve"> copy of (or link to) the titleholder(s) current annual report including financial statements, or</w:t>
            </w:r>
          </w:p>
          <w:p w14:paraId="0B668FFE" w14:textId="77777777" w:rsidR="002C595A" w:rsidRPr="00841D48" w:rsidRDefault="002C595A" w:rsidP="002C595A">
            <w:pPr>
              <w:pStyle w:val="Bullets"/>
              <w:numPr>
                <w:ilvl w:val="0"/>
                <w:numId w:val="32"/>
              </w:numPr>
              <w:spacing w:before="0" w:after="0"/>
              <w:ind w:right="-57"/>
              <w:rPr>
                <w:rFonts w:cstheme="minorHAnsi"/>
                <w:color w:val="auto"/>
                <w:sz w:val="24"/>
              </w:rPr>
            </w:pPr>
            <w:r w:rsidRPr="00841D48">
              <w:rPr>
                <w:rFonts w:cstheme="minorHAnsi"/>
                <w:color w:val="auto"/>
                <w:spacing w:val="-2"/>
                <w:sz w:val="24"/>
              </w:rPr>
              <w:t>a copy of the most recent f</w:t>
            </w:r>
            <w:r w:rsidRPr="00841D48">
              <w:rPr>
                <w:rFonts w:cstheme="minorHAnsi"/>
                <w:color w:val="auto"/>
                <w:sz w:val="24"/>
              </w:rPr>
              <w:t xml:space="preserve">inancial </w:t>
            </w:r>
            <w:r w:rsidRPr="00841D48">
              <w:rPr>
                <w:rFonts w:cstheme="minorHAnsi"/>
                <w:color w:val="auto"/>
                <w:spacing w:val="-2"/>
                <w:sz w:val="24"/>
              </w:rPr>
              <w:t>statements</w:t>
            </w:r>
            <w:r w:rsidRPr="00841D48">
              <w:rPr>
                <w:rFonts w:cstheme="minorHAnsi"/>
                <w:color w:val="auto"/>
                <w:sz w:val="24"/>
              </w:rPr>
              <w:t xml:space="preserve"> for each titleholder.</w:t>
            </w:r>
          </w:p>
          <w:p w14:paraId="78AEA9EF" w14:textId="77777777" w:rsidR="002C595A" w:rsidRPr="00841D48" w:rsidRDefault="002C595A" w:rsidP="002C595A">
            <w:pPr>
              <w:pStyle w:val="Bullets"/>
              <w:keepNext/>
              <w:spacing w:before="240" w:after="120"/>
              <w:rPr>
                <w:rFonts w:cstheme="minorHAnsi"/>
                <w:color w:val="auto"/>
                <w:sz w:val="24"/>
              </w:rPr>
            </w:pPr>
            <w:r w:rsidRPr="00841D48">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0CA204FA" w14:textId="5FBA2B89" w:rsidR="002C595A" w:rsidRPr="00841D48" w:rsidRDefault="002C595A" w:rsidP="002C595A">
            <w:pPr>
              <w:spacing w:before="60" w:after="60"/>
              <w:rPr>
                <w:szCs w:val="24"/>
              </w:rPr>
            </w:pPr>
            <w:r w:rsidRPr="00841D48">
              <w:rPr>
                <w:rStyle w:val="Strong"/>
              </w:rPr>
              <w:t>Note:</w:t>
            </w:r>
            <w:r w:rsidRPr="00841D48">
              <w:rPr>
                <w:rFonts w:ascii="Aptos" w:hAnsi="Aptos" w:cstheme="minorHAnsi"/>
                <w:spacing w:val="-2"/>
                <w:szCs w:val="24"/>
              </w:rPr>
              <w:t xml:space="preserve"> </w:t>
            </w:r>
            <w:r w:rsidRPr="00841D48">
              <w:rPr>
                <w:rFonts w:ascii="Aptos" w:hAnsi="Aptos" w:cstheme="minorHAnsi"/>
                <w:szCs w:val="24"/>
              </w:rPr>
              <w:t>If providing a related entity’s annual report or financial statements, a description of the relationship between the titleholder and the related entity is also required to be provided</w:t>
            </w:r>
          </w:p>
        </w:tc>
      </w:tr>
      <w:tr w:rsidR="002C595A" w:rsidRPr="00841D48" w14:paraId="540AEBF3" w14:textId="77777777">
        <w:tc>
          <w:tcPr>
            <w:tcW w:w="704" w:type="dxa"/>
          </w:tcPr>
          <w:p w14:paraId="73FF8E7C" w14:textId="77777777" w:rsidR="002C595A" w:rsidRPr="00841D48" w:rsidRDefault="002C595A" w:rsidP="00841D48">
            <w:pPr>
              <w:pStyle w:val="ListParagraph"/>
              <w:keepNext/>
              <w:keepLines/>
              <w:numPr>
                <w:ilvl w:val="0"/>
                <w:numId w:val="21"/>
              </w:numPr>
              <w:spacing w:before="60" w:after="60"/>
              <w:ind w:left="227" w:firstLine="0"/>
              <w:contextualSpacing w:val="0"/>
              <w:jc w:val="right"/>
              <w:rPr>
                <w:szCs w:val="24"/>
              </w:rPr>
            </w:pPr>
          </w:p>
        </w:tc>
        <w:tc>
          <w:tcPr>
            <w:tcW w:w="8930" w:type="dxa"/>
          </w:tcPr>
          <w:p w14:paraId="04250E66" w14:textId="77777777" w:rsidR="002C595A" w:rsidRPr="00841D48" w:rsidRDefault="002C595A" w:rsidP="00841D48">
            <w:pPr>
              <w:pStyle w:val="Bullets"/>
              <w:keepNext/>
              <w:keepLines/>
              <w:spacing w:after="0"/>
              <w:rPr>
                <w:rStyle w:val="Strong"/>
                <w:rFonts w:eastAsiaTheme="minorHAnsi" w:cstheme="minorBidi"/>
                <w:iCs/>
                <w:color w:val="auto"/>
                <w:lang w:eastAsia="en-US"/>
              </w:rPr>
            </w:pPr>
            <w:r w:rsidRPr="00841D48">
              <w:rPr>
                <w:rStyle w:val="Strong"/>
                <w:color w:val="auto"/>
              </w:rPr>
              <w:t xml:space="preserve">Where the required technical and/or financial information has been provided previously and no material change has occurred. </w:t>
            </w:r>
          </w:p>
          <w:p w14:paraId="1CA61A8D" w14:textId="77777777" w:rsidR="002C595A" w:rsidRPr="00841D48" w:rsidRDefault="002C595A" w:rsidP="00CF7CB1">
            <w:pPr>
              <w:keepNext/>
              <w:keepLines/>
              <w:rPr>
                <w:rFonts w:ascii="Aptos" w:hAnsi="Aptos" w:cstheme="minorHAnsi"/>
                <w:szCs w:val="24"/>
              </w:rPr>
            </w:pPr>
            <w:r w:rsidRPr="00841D48">
              <w:rPr>
                <w:rFonts w:ascii="Aptos" w:hAnsi="Aptos" w:cstheme="minorHAnsi"/>
                <w:szCs w:val="24"/>
              </w:rPr>
              <w:t>Provide sufficient details to identify the previously submitted information.</w:t>
            </w:r>
          </w:p>
          <w:p w14:paraId="2B554F3E" w14:textId="70C198F4" w:rsidR="002C595A" w:rsidRPr="00841D48" w:rsidRDefault="002C595A" w:rsidP="00841D48">
            <w:pPr>
              <w:pStyle w:val="Bullets"/>
              <w:keepNext/>
              <w:keepLines/>
              <w:spacing w:before="0" w:after="0"/>
              <w:rPr>
                <w:rFonts w:cstheme="minorHAnsi"/>
                <w:bCs/>
                <w:color w:val="auto"/>
                <w:sz w:val="24"/>
              </w:rPr>
            </w:pPr>
            <w:r w:rsidRPr="00841D48">
              <w:rPr>
                <w:rStyle w:val="Strong"/>
              </w:rPr>
              <w:t>Example text:</w:t>
            </w:r>
            <w:r w:rsidRPr="00841D48">
              <w:rPr>
                <w:rFonts w:cstheme="minorHAnsi"/>
                <w:b/>
                <w:color w:val="auto"/>
                <w:sz w:val="24"/>
              </w:rPr>
              <w:t xml:space="preserve"> </w:t>
            </w:r>
            <w:r w:rsidRPr="00841D48">
              <w:rPr>
                <w:rFonts w:cstheme="minorHAnsi"/>
                <w:bCs/>
                <w:color w:val="auto"/>
                <w:sz w:val="24"/>
              </w:rPr>
              <w:t xml:space="preserve">Please refer to the </w:t>
            </w:r>
            <w:r w:rsidR="00243A55" w:rsidRPr="00841D48">
              <w:rPr>
                <w:rFonts w:cstheme="minorHAnsi"/>
                <w:bCs/>
                <w:color w:val="auto"/>
                <w:sz w:val="24"/>
              </w:rPr>
              <w:t xml:space="preserve">application </w:t>
            </w:r>
            <w:r w:rsidRPr="00841D48">
              <w:rPr>
                <w:rFonts w:cstheme="minorHAnsi"/>
                <w:bCs/>
                <w:color w:val="auto"/>
                <w:sz w:val="24"/>
              </w:rPr>
              <w:t>submitted to NOPTA on [</w:t>
            </w:r>
            <w:r w:rsidRPr="00841D48">
              <w:rPr>
                <w:rFonts w:cstheme="minorHAnsi"/>
                <w:bCs/>
                <w:color w:val="auto"/>
                <w:sz w:val="24"/>
                <w:shd w:val="clear" w:color="auto" w:fill="BFBFBF" w:themeFill="background1" w:themeFillShade="BF"/>
              </w:rPr>
              <w:t>insert date</w:t>
            </w:r>
            <w:r w:rsidRPr="00841D48">
              <w:rPr>
                <w:rFonts w:cstheme="minorHAnsi"/>
                <w:bCs/>
                <w:color w:val="auto"/>
                <w:sz w:val="24"/>
              </w:rPr>
              <w:t>] (NEATS ref: [</w:t>
            </w:r>
            <w:r w:rsidRPr="00841D48">
              <w:rPr>
                <w:rFonts w:cstheme="minorHAnsi"/>
                <w:bCs/>
                <w:color w:val="auto"/>
                <w:sz w:val="24"/>
                <w:shd w:val="clear" w:color="auto" w:fill="BFBFBF" w:themeFill="background1" w:themeFillShade="BF"/>
              </w:rPr>
              <w:t>insert NEATS reference</w:t>
            </w:r>
            <w:r w:rsidRPr="00841D48">
              <w:rPr>
                <w:rFonts w:cstheme="minorHAnsi"/>
                <w:bCs/>
                <w:color w:val="auto"/>
                <w:sz w:val="24"/>
              </w:rPr>
              <w:t xml:space="preserve">]) for the documents in support of the requirements of the Suitability </w:t>
            </w:r>
            <w:r w:rsidR="00243A55" w:rsidRPr="00841D48">
              <w:rPr>
                <w:rFonts w:cstheme="minorHAnsi"/>
                <w:bCs/>
                <w:color w:val="auto"/>
                <w:sz w:val="24"/>
              </w:rPr>
              <w:t>G</w:t>
            </w:r>
            <w:r w:rsidRPr="00841D48">
              <w:rPr>
                <w:rFonts w:cstheme="minorHAnsi"/>
                <w:bCs/>
                <w:color w:val="auto"/>
                <w:sz w:val="24"/>
              </w:rPr>
              <w:t xml:space="preserve">uideline and fact sheets. The supporting data along with the Financial </w:t>
            </w:r>
            <w:r w:rsidR="00243A55" w:rsidRPr="00841D48">
              <w:rPr>
                <w:rFonts w:cstheme="minorHAnsi"/>
                <w:bCs/>
                <w:color w:val="auto"/>
                <w:sz w:val="24"/>
              </w:rPr>
              <w:t>self-assessment tables</w:t>
            </w:r>
            <w:r w:rsidRPr="00841D48">
              <w:rPr>
                <w:rFonts w:cstheme="minorHAnsi"/>
                <w:bCs/>
                <w:color w:val="auto"/>
                <w:sz w:val="24"/>
              </w:rPr>
              <w:t xml:space="preserve"> provided on [</w:t>
            </w:r>
            <w:r w:rsidRPr="00841D48">
              <w:rPr>
                <w:rFonts w:cstheme="minorHAnsi"/>
                <w:bCs/>
                <w:color w:val="auto"/>
                <w:sz w:val="24"/>
                <w:shd w:val="clear" w:color="auto" w:fill="BFBFBF" w:themeFill="background1" w:themeFillShade="BF"/>
              </w:rPr>
              <w:t>insert date</w:t>
            </w:r>
            <w:r w:rsidRPr="00841D48">
              <w:rPr>
                <w:rFonts w:cstheme="minorHAnsi"/>
                <w:bCs/>
                <w:color w:val="auto"/>
                <w:sz w:val="24"/>
              </w:rPr>
              <w:t xml:space="preserve">] </w:t>
            </w:r>
            <w:proofErr w:type="gramStart"/>
            <w:r w:rsidRPr="00841D48">
              <w:rPr>
                <w:rFonts w:cstheme="minorHAnsi"/>
                <w:bCs/>
                <w:color w:val="auto"/>
                <w:sz w:val="24"/>
              </w:rPr>
              <w:t>are considered to be</w:t>
            </w:r>
            <w:proofErr w:type="gramEnd"/>
            <w:r w:rsidRPr="00841D48">
              <w:rPr>
                <w:rFonts w:cstheme="minorHAnsi"/>
                <w:bCs/>
                <w:color w:val="auto"/>
                <w:sz w:val="24"/>
              </w:rPr>
              <w:t xml:space="preserve"> still valid as no material change has occurred.</w:t>
            </w:r>
          </w:p>
          <w:p w14:paraId="02CDC3F6" w14:textId="77777777" w:rsidR="002C595A" w:rsidRPr="00841D48" w:rsidRDefault="002C595A" w:rsidP="00841D48">
            <w:pPr>
              <w:pStyle w:val="Bullets"/>
              <w:keepNext/>
              <w:keepLines/>
              <w:spacing w:before="120" w:after="120"/>
              <w:rPr>
                <w:rFonts w:cstheme="minorHAnsi"/>
                <w:bCs/>
                <w:color w:val="auto"/>
                <w:sz w:val="24"/>
              </w:rPr>
            </w:pPr>
            <w:r w:rsidRPr="00841D48">
              <w:rPr>
                <w:rStyle w:val="Strong"/>
              </w:rPr>
              <w:t>Note:</w:t>
            </w:r>
            <w:r w:rsidRPr="00841D48">
              <w:rPr>
                <w:rFonts w:cstheme="minorHAnsi"/>
                <w:bCs/>
                <w:color w:val="auto"/>
                <w:sz w:val="24"/>
              </w:rPr>
              <w:t xml:space="preserve"> previously submitted information must have been submitted for that applicant entity.</w:t>
            </w:r>
          </w:p>
          <w:p w14:paraId="2E0A166C" w14:textId="62D525BA" w:rsidR="002C595A" w:rsidRPr="00841D48" w:rsidRDefault="002C595A" w:rsidP="00841D48">
            <w:pPr>
              <w:keepNext/>
              <w:keepLines/>
              <w:spacing w:before="60" w:after="60"/>
              <w:rPr>
                <w:szCs w:val="24"/>
              </w:rPr>
            </w:pPr>
            <w:r w:rsidRPr="00841D48">
              <w:rPr>
                <w:rFonts w:ascii="Aptos" w:hAnsi="Aptos" w:cstheme="minorHAnsi"/>
                <w:bCs/>
                <w:szCs w:val="24"/>
              </w:rPr>
              <w:t xml:space="preserve">Refer to the paragraph 1.6 of the </w:t>
            </w:r>
            <w:r w:rsidR="00F973D8" w:rsidRPr="00841D48">
              <w:t xml:space="preserve">Financial </w:t>
            </w:r>
            <w:proofErr w:type="gramStart"/>
            <w:r w:rsidR="00243A55" w:rsidRPr="00841D48">
              <w:t>resources</w:t>
            </w:r>
            <w:proofErr w:type="gramEnd"/>
            <w:r w:rsidR="00243A55" w:rsidRPr="00841D48">
              <w:t xml:space="preserve"> fact sheet</w:t>
            </w:r>
            <w:r w:rsidR="00243A55" w:rsidRPr="00841D48">
              <w:rPr>
                <w:rFonts w:ascii="Aptos" w:hAnsi="Aptos" w:cstheme="minorHAnsi"/>
                <w:bCs/>
                <w:szCs w:val="24"/>
              </w:rPr>
              <w:t>.</w:t>
            </w:r>
          </w:p>
        </w:tc>
      </w:tr>
      <w:tr w:rsidR="002C595A" w:rsidRPr="00841D48" w14:paraId="26AACD92" w14:textId="77777777">
        <w:tc>
          <w:tcPr>
            <w:tcW w:w="704" w:type="dxa"/>
          </w:tcPr>
          <w:p w14:paraId="420AA464" w14:textId="77777777" w:rsidR="002C595A" w:rsidRPr="00841D48" w:rsidRDefault="002C595A" w:rsidP="002C595A">
            <w:pPr>
              <w:pStyle w:val="ListParagraph"/>
              <w:keepNext/>
              <w:keepLines/>
              <w:numPr>
                <w:ilvl w:val="0"/>
                <w:numId w:val="21"/>
              </w:numPr>
              <w:spacing w:before="60" w:after="60"/>
              <w:ind w:left="227" w:firstLine="0"/>
              <w:contextualSpacing w:val="0"/>
              <w:jc w:val="right"/>
              <w:rPr>
                <w:szCs w:val="24"/>
              </w:rPr>
            </w:pPr>
          </w:p>
        </w:tc>
        <w:tc>
          <w:tcPr>
            <w:tcW w:w="8930" w:type="dxa"/>
          </w:tcPr>
          <w:p w14:paraId="6F982C36" w14:textId="65515EA6" w:rsidR="002C595A" w:rsidRPr="00841D48" w:rsidRDefault="002C595A" w:rsidP="002C595A">
            <w:pPr>
              <w:pStyle w:val="Bullets"/>
              <w:keepNext/>
              <w:keepLines/>
              <w:spacing w:after="0"/>
              <w:rPr>
                <w:rStyle w:val="Strong"/>
              </w:rPr>
            </w:pPr>
            <w:r w:rsidRPr="00841D48">
              <w:rPr>
                <w:rStyle w:val="Strong"/>
              </w:rPr>
              <w:t>Where the required technical and/or financial information provided is that of a related entity</w:t>
            </w:r>
            <w:r w:rsidR="00815545" w:rsidRPr="00841D48">
              <w:rPr>
                <w:rStyle w:val="Strong"/>
              </w:rPr>
              <w:t>.</w:t>
            </w:r>
            <w:r w:rsidRPr="00841D48">
              <w:rPr>
                <w:rStyle w:val="Strong"/>
              </w:rPr>
              <w:t xml:space="preserve"> </w:t>
            </w:r>
          </w:p>
          <w:p w14:paraId="3BE50AE7" w14:textId="77777777" w:rsidR="002C595A" w:rsidRPr="00841D48" w:rsidRDefault="002C595A" w:rsidP="002C595A">
            <w:pPr>
              <w:keepNext/>
              <w:keepLines/>
              <w:rPr>
                <w:rFonts w:ascii="Aptos" w:hAnsi="Aptos" w:cstheme="minorHAnsi"/>
                <w:szCs w:val="24"/>
              </w:rPr>
            </w:pPr>
            <w:r w:rsidRPr="00841D48">
              <w:rPr>
                <w:rFonts w:ascii="Aptos" w:hAnsi="Aptos" w:cstheme="minorHAnsi"/>
                <w:szCs w:val="24"/>
              </w:rPr>
              <w:t xml:space="preserve">Provide sufficient details to identify the relationship between the applicant and the related entity. </w:t>
            </w:r>
          </w:p>
          <w:p w14:paraId="2D516560" w14:textId="4E15C1F3" w:rsidR="002C595A" w:rsidRPr="00841D48" w:rsidRDefault="002C595A" w:rsidP="002C595A">
            <w:pPr>
              <w:keepNext/>
              <w:keepLines/>
              <w:spacing w:after="60"/>
              <w:rPr>
                <w:szCs w:val="24"/>
              </w:rPr>
            </w:pPr>
            <w:r w:rsidRPr="00841D48">
              <w:rPr>
                <w:rStyle w:val="Strong"/>
              </w:rPr>
              <w:t>Example text:</w:t>
            </w:r>
            <w:r w:rsidRPr="00841D48">
              <w:rPr>
                <w:rFonts w:ascii="Aptos" w:hAnsi="Aptos" w:cstheme="minorHAnsi"/>
                <w:bCs/>
                <w:szCs w:val="24"/>
              </w:rPr>
              <w:t xml:space="preserve"> [insert </w:t>
            </w:r>
            <w:r w:rsidR="009A0C0A" w:rsidRPr="00841D48">
              <w:rPr>
                <w:rFonts w:ascii="Aptos" w:hAnsi="Aptos" w:cstheme="minorHAnsi"/>
                <w:bCs/>
                <w:szCs w:val="24"/>
              </w:rPr>
              <w:t xml:space="preserve">applicant </w:t>
            </w:r>
            <w:r w:rsidRPr="00841D48">
              <w:rPr>
                <w:rFonts w:ascii="Aptos" w:hAnsi="Aptos" w:cstheme="minorHAnsi"/>
                <w:bCs/>
                <w:szCs w:val="24"/>
              </w:rPr>
              <w:t>name] is relying on its related entity [define relationship for example parent entity and/or ultimate holding entity] [insert name of entity(s)] for its financial and/or technical information (for example [insert reference to relevant documents i.e. current annual report, financial statements and/or summary of technical advice]).</w:t>
            </w:r>
          </w:p>
        </w:tc>
      </w:tr>
      <w:tr w:rsidR="002C595A" w:rsidRPr="00841D48" w14:paraId="1C2D7131" w14:textId="77777777">
        <w:tc>
          <w:tcPr>
            <w:tcW w:w="704" w:type="dxa"/>
          </w:tcPr>
          <w:p w14:paraId="019D2EA3" w14:textId="77777777" w:rsidR="002C595A" w:rsidRPr="00841D48" w:rsidRDefault="002C595A" w:rsidP="002C595A">
            <w:pPr>
              <w:pStyle w:val="ListParagraph"/>
              <w:keepNext/>
              <w:keepLines/>
              <w:numPr>
                <w:ilvl w:val="0"/>
                <w:numId w:val="21"/>
              </w:numPr>
              <w:spacing w:before="60" w:after="60"/>
              <w:ind w:left="227" w:firstLine="0"/>
              <w:contextualSpacing w:val="0"/>
              <w:jc w:val="right"/>
              <w:rPr>
                <w:szCs w:val="24"/>
              </w:rPr>
            </w:pPr>
          </w:p>
        </w:tc>
        <w:tc>
          <w:tcPr>
            <w:tcW w:w="8930" w:type="dxa"/>
          </w:tcPr>
          <w:p w14:paraId="0612D977" w14:textId="1D45EDC5" w:rsidR="002C595A" w:rsidRPr="00841D48" w:rsidRDefault="002C595A" w:rsidP="002C595A">
            <w:pPr>
              <w:keepNext/>
              <w:keepLines/>
              <w:spacing w:before="60" w:after="60"/>
              <w:rPr>
                <w:szCs w:val="24"/>
              </w:rPr>
            </w:pPr>
            <w:r w:rsidRPr="00841D48">
              <w:rPr>
                <w:rFonts w:ascii="Aptos" w:hAnsi="Aptos" w:cstheme="minorHAnsi"/>
                <w:szCs w:val="24"/>
              </w:rPr>
              <w:t>A statement of any other matters that the applicant wishes to be considered.</w:t>
            </w:r>
          </w:p>
        </w:tc>
      </w:tr>
    </w:tbl>
    <w:p w14:paraId="5C78AA24" w14:textId="77777777" w:rsidR="001E225D" w:rsidRPr="00841D48" w:rsidRDefault="001E225D" w:rsidP="00BA7720"/>
    <w:p w14:paraId="2D637C1D" w14:textId="77777777" w:rsidR="001E225D" w:rsidRPr="00841D48" w:rsidRDefault="001E225D">
      <w:pPr>
        <w:spacing w:before="0" w:after="160" w:line="259" w:lineRule="auto"/>
        <w:rPr>
          <w:rFonts w:ascii="Aptos Display" w:eastAsiaTheme="majorEastAsia" w:hAnsi="Aptos Display" w:cstheme="majorBidi"/>
          <w:color w:val="15659B" w:themeColor="accent4"/>
          <w:sz w:val="36"/>
          <w:szCs w:val="48"/>
        </w:rPr>
      </w:pPr>
      <w:r w:rsidRPr="00841D48">
        <w:br w:type="page"/>
      </w:r>
    </w:p>
    <w:p w14:paraId="2C5E0137" w14:textId="315348F3" w:rsidR="001E225D" w:rsidRPr="00841D48" w:rsidRDefault="0030504A" w:rsidP="001E225D">
      <w:pPr>
        <w:pStyle w:val="Heading2"/>
        <w:spacing w:after="240"/>
      </w:pPr>
      <w:bookmarkStart w:id="21" w:name="_Exemption_from_condition(s)"/>
      <w:bookmarkEnd w:id="21"/>
      <w:r w:rsidRPr="00841D48">
        <w:lastRenderedPageBreak/>
        <w:t>Exemption from condition(s) of title—petroleum retention lease</w:t>
      </w:r>
    </w:p>
    <w:p w14:paraId="2D616310" w14:textId="024AEF25" w:rsidR="001E225D" w:rsidRPr="00841D48" w:rsidRDefault="001E225D" w:rsidP="006F56AC">
      <w:pPr>
        <w:spacing w:after="240"/>
        <w:rPr>
          <w:rFonts w:ascii="Aptos" w:hAnsi="Aptos"/>
          <w:szCs w:val="24"/>
          <w:lang w:eastAsia="en-AU"/>
        </w:rPr>
      </w:pPr>
      <w:r w:rsidRPr="00841D48">
        <w:rPr>
          <w:rFonts w:ascii="Aptos" w:hAnsi="Aptos"/>
          <w:szCs w:val="24"/>
          <w:lang w:eastAsia="en-AU"/>
        </w:rPr>
        <w:t xml:space="preserve">In making an application under section </w:t>
      </w:r>
      <w:r w:rsidR="003B781F" w:rsidRPr="00841D48">
        <w:rPr>
          <w:rFonts w:ascii="Aptos" w:hAnsi="Aptos"/>
          <w:szCs w:val="24"/>
          <w:lang w:eastAsia="en-AU"/>
        </w:rPr>
        <w:t>264</w:t>
      </w:r>
      <w:r w:rsidRPr="00841D48">
        <w:rPr>
          <w:rFonts w:ascii="Aptos" w:hAnsi="Aptos"/>
          <w:szCs w:val="24"/>
          <w:lang w:eastAsia="en-AU"/>
        </w:rPr>
        <w:t xml:space="preserve"> of the OPGGS Act, please refer to following material.</w:t>
      </w:r>
    </w:p>
    <w:p w14:paraId="0C222C9D" w14:textId="77777777" w:rsidR="001E225D" w:rsidRPr="00841D48" w:rsidRDefault="001E225D" w:rsidP="0044773E">
      <w:pPr>
        <w:pStyle w:val="Heading3"/>
      </w:pPr>
      <w:r w:rsidRPr="00841D48">
        <w:t>Legislation</w:t>
      </w:r>
    </w:p>
    <w:p w14:paraId="27EABB41" w14:textId="77777777" w:rsidR="003202E9" w:rsidRPr="00841D48" w:rsidRDefault="003202E9" w:rsidP="006F56AC">
      <w:pPr>
        <w:spacing w:after="240"/>
        <w:rPr>
          <w:rFonts w:ascii="Aptos" w:hAnsi="Aptos"/>
          <w:szCs w:val="24"/>
          <w:lang w:eastAsia="en-AU"/>
        </w:rPr>
      </w:pPr>
      <w:r w:rsidRPr="00841D48">
        <w:rPr>
          <w:rFonts w:ascii="Aptos" w:hAnsi="Aptos"/>
          <w:szCs w:val="24"/>
          <w:lang w:eastAsia="en-AU"/>
        </w:rPr>
        <w:t>Part 2.11 of the OPGGS Act.</w:t>
      </w:r>
    </w:p>
    <w:p w14:paraId="0001D4BB" w14:textId="77777777" w:rsidR="003202E9" w:rsidRPr="00841D48" w:rsidRDefault="003202E9" w:rsidP="0044773E">
      <w:pPr>
        <w:pStyle w:val="Heading3"/>
      </w:pPr>
      <w:r w:rsidRPr="00841D48">
        <w:t>Guidance material</w:t>
      </w:r>
    </w:p>
    <w:p w14:paraId="3760950F" w14:textId="2D65B3A0" w:rsidR="00AA7D2B" w:rsidRPr="00841D48" w:rsidRDefault="00AA7D2B" w:rsidP="00AA7D2B">
      <w:pPr>
        <w:spacing w:after="240"/>
        <w:rPr>
          <w:lang w:eastAsia="en-AU"/>
        </w:rPr>
      </w:pPr>
      <w:r w:rsidRPr="00841D48">
        <w:rPr>
          <w:lang w:eastAsia="en-AU"/>
        </w:rPr>
        <w:t>Guidelines, fact</w:t>
      </w:r>
      <w:r w:rsidR="00A66049" w:rsidRPr="00841D48">
        <w:rPr>
          <w:lang w:eastAsia="en-AU"/>
        </w:rPr>
        <w:t xml:space="preserve"> </w:t>
      </w:r>
      <w:r w:rsidRPr="00841D48">
        <w:rPr>
          <w:lang w:eastAsia="en-AU"/>
        </w:rPr>
        <w:t>sheets and FAQs have been developed to assists applicants and titleholders to understand the expectations of decision makers and to provide useful guidance when making applications.</w:t>
      </w:r>
    </w:p>
    <w:p w14:paraId="0A544234" w14:textId="362276ED" w:rsidR="003202E9" w:rsidRPr="00841D48" w:rsidRDefault="0044773E" w:rsidP="006F56AC">
      <w:pPr>
        <w:spacing w:after="240"/>
        <w:rPr>
          <w:rFonts w:ascii="Aptos" w:hAnsi="Aptos"/>
          <w:szCs w:val="24"/>
          <w:lang w:eastAsia="en-AU"/>
        </w:rPr>
      </w:pPr>
      <w:r w:rsidRPr="00841D48">
        <w:rPr>
          <w:lang w:eastAsia="en-AU"/>
        </w:rPr>
        <w:t xml:space="preserve">The following </w:t>
      </w:r>
      <w:hyperlink r:id="rId23" w:history="1">
        <w:r w:rsidRPr="00841D48">
          <w:rPr>
            <w:rStyle w:val="Hyperlink"/>
            <w:lang w:eastAsia="en-AU"/>
          </w:rPr>
          <w:t>guidelines</w:t>
        </w:r>
      </w:hyperlink>
      <w:r w:rsidRPr="00841D48">
        <w:rPr>
          <w:lang w:eastAsia="en-AU"/>
        </w:rPr>
        <w:t xml:space="preserve"> are available on our website to assist you in making an application</w:t>
      </w:r>
      <w:r w:rsidR="003202E9" w:rsidRPr="00841D48">
        <w:rPr>
          <w:rFonts w:ascii="Aptos" w:hAnsi="Aptos"/>
          <w:szCs w:val="24"/>
          <w:lang w:eastAsia="en-AU"/>
        </w:rPr>
        <w:t xml:space="preserve">: </w:t>
      </w:r>
    </w:p>
    <w:p w14:paraId="5D7C70CC" w14:textId="760F65D2" w:rsidR="003202E9" w:rsidRPr="00841D48" w:rsidRDefault="00A53C62" w:rsidP="006F56AC">
      <w:pPr>
        <w:pStyle w:val="ListParagraph"/>
        <w:spacing w:after="240"/>
        <w:rPr>
          <w:rFonts w:ascii="Aptos" w:hAnsi="Aptos" w:cstheme="minorHAnsi"/>
          <w:szCs w:val="24"/>
        </w:rPr>
      </w:pPr>
      <w:r w:rsidRPr="00841D48">
        <w:rPr>
          <w:rFonts w:ascii="Aptos" w:hAnsi="Aptos" w:cstheme="minorHAnsi"/>
          <w:iCs w:val="0"/>
          <w:szCs w:val="20"/>
        </w:rPr>
        <w:t>Guideline: Offshore petroleum retention lease (effective 9 December 2025)</w:t>
      </w:r>
      <w:r w:rsidR="0030292B" w:rsidRPr="0030292B">
        <w:rPr>
          <w:rFonts w:ascii="Aptos" w:hAnsi="Aptos" w:cstheme="minorHAnsi"/>
          <w:iCs w:val="0"/>
          <w:szCs w:val="20"/>
        </w:rPr>
        <w:t>)</w:t>
      </w:r>
      <w:r w:rsidR="003202E9" w:rsidRPr="00841D48">
        <w:rPr>
          <w:rStyle w:val="Hyperlink"/>
          <w:rFonts w:ascii="Aptos" w:hAnsi="Aptos" w:cstheme="minorHAnsi"/>
          <w:color w:val="auto"/>
          <w:szCs w:val="24"/>
          <w:u w:val="none"/>
        </w:rPr>
        <w:t xml:space="preserve"> (</w:t>
      </w:r>
      <w:r w:rsidR="00CF7CB1" w:rsidRPr="00841D48">
        <w:rPr>
          <w:rStyle w:val="Strong"/>
        </w:rPr>
        <w:t>RL </w:t>
      </w:r>
      <w:r w:rsidR="003202E9" w:rsidRPr="00841D48">
        <w:rPr>
          <w:rStyle w:val="Strong"/>
        </w:rPr>
        <w:t>Guideline</w:t>
      </w:r>
      <w:r w:rsidR="003202E9" w:rsidRPr="00841D48">
        <w:rPr>
          <w:rStyle w:val="Hyperlink"/>
          <w:rFonts w:ascii="Aptos" w:hAnsi="Aptos" w:cstheme="minorHAnsi"/>
          <w:color w:val="auto"/>
          <w:szCs w:val="24"/>
          <w:u w:val="none"/>
        </w:rPr>
        <w:t>).</w:t>
      </w:r>
    </w:p>
    <w:p w14:paraId="0A002CE3" w14:textId="77777777" w:rsidR="003202E9" w:rsidRPr="00841D48" w:rsidRDefault="003202E9" w:rsidP="006F56AC">
      <w:pPr>
        <w:pStyle w:val="ListParagraph"/>
        <w:spacing w:after="240"/>
        <w:rPr>
          <w:rFonts w:ascii="Aptos" w:hAnsi="Aptos"/>
          <w:szCs w:val="24"/>
          <w:lang w:eastAsia="en-AU"/>
        </w:rPr>
      </w:pPr>
      <w:r w:rsidRPr="00841D48">
        <w:rPr>
          <w:rFonts w:ascii="Aptos" w:hAnsi="Aptos"/>
          <w:szCs w:val="24"/>
          <w:lang w:val="en-US"/>
        </w:rPr>
        <w:t>Guideline: Applicant Suitability</w:t>
      </w:r>
      <w:r w:rsidRPr="00841D48">
        <w:rPr>
          <w:rFonts w:ascii="Aptos" w:hAnsi="Aptos"/>
          <w:szCs w:val="24"/>
        </w:rPr>
        <w:t xml:space="preserve"> (</w:t>
      </w:r>
      <w:r w:rsidRPr="00841D48">
        <w:rPr>
          <w:rStyle w:val="Strong"/>
        </w:rPr>
        <w:t>Suitability Guideline</w:t>
      </w:r>
      <w:r w:rsidRPr="00841D48">
        <w:rPr>
          <w:rFonts w:ascii="Aptos" w:hAnsi="Aptos"/>
          <w:szCs w:val="24"/>
        </w:rPr>
        <w:t>).</w:t>
      </w:r>
    </w:p>
    <w:p w14:paraId="43C6ADB9" w14:textId="404E6559" w:rsidR="003202E9" w:rsidRPr="00841D48" w:rsidRDefault="0044773E" w:rsidP="006F56AC">
      <w:pPr>
        <w:spacing w:after="240"/>
        <w:rPr>
          <w:rFonts w:ascii="Aptos" w:hAnsi="Aptos"/>
          <w:szCs w:val="24"/>
          <w:lang w:eastAsia="en-AU"/>
        </w:rPr>
      </w:pPr>
      <w:r w:rsidRPr="00841D48">
        <w:rPr>
          <w:lang w:eastAsia="en-AU"/>
        </w:rPr>
        <w:t xml:space="preserve">The following </w:t>
      </w:r>
      <w:hyperlink r:id="rId24" w:history="1">
        <w:r w:rsidRPr="00841D48">
          <w:rPr>
            <w:rStyle w:val="Hyperlink"/>
            <w:lang w:eastAsia="en-AU"/>
          </w:rPr>
          <w:t>fact</w:t>
        </w:r>
        <w:r w:rsidR="00A66049" w:rsidRPr="00841D48">
          <w:rPr>
            <w:rStyle w:val="Hyperlink"/>
            <w:lang w:eastAsia="en-AU"/>
          </w:rPr>
          <w:t xml:space="preserve"> </w:t>
        </w:r>
        <w:r w:rsidRPr="00841D48">
          <w:rPr>
            <w:rStyle w:val="Hyperlink"/>
            <w:lang w:eastAsia="en-AU"/>
          </w:rPr>
          <w:t>sheets</w:t>
        </w:r>
      </w:hyperlink>
      <w:r w:rsidRPr="00841D48">
        <w:rPr>
          <w:lang w:eastAsia="en-AU"/>
        </w:rPr>
        <w:t xml:space="preserve"> are available on our website to assist you in making an application</w:t>
      </w:r>
      <w:r w:rsidR="003202E9" w:rsidRPr="00841D48">
        <w:rPr>
          <w:rFonts w:ascii="Aptos" w:hAnsi="Aptos"/>
          <w:szCs w:val="24"/>
          <w:lang w:eastAsia="en-AU"/>
        </w:rPr>
        <w:t>:</w:t>
      </w:r>
    </w:p>
    <w:p w14:paraId="4D9C6234" w14:textId="7BFE5847" w:rsidR="001214E5" w:rsidRPr="00DF6380" w:rsidRDefault="001214E5" w:rsidP="001214E5">
      <w:pPr>
        <w:pStyle w:val="ListParagraph"/>
      </w:pPr>
      <w:r w:rsidRPr="00DF6380">
        <w:t>Signatures fact</w:t>
      </w:r>
      <w:r w:rsidR="001079AA">
        <w:t xml:space="preserve"> </w:t>
      </w:r>
      <w:r w:rsidRPr="00DF6380">
        <w:t>sheet.</w:t>
      </w:r>
    </w:p>
    <w:p w14:paraId="2A71FFC6" w14:textId="77777777" w:rsidR="002B2275" w:rsidRPr="00904AD9" w:rsidRDefault="002B2275" w:rsidP="002B2275">
      <w:pPr>
        <w:pStyle w:val="ListParagraph"/>
        <w:spacing w:before="240"/>
      </w:pPr>
      <w:r w:rsidRPr="00904AD9">
        <w:t xml:space="preserve">Financial resources </w:t>
      </w:r>
      <w:r w:rsidRPr="000015D1">
        <w:rPr>
          <w:rStyle w:val="Strong"/>
          <w:b w:val="0"/>
          <w:bCs w:val="0"/>
        </w:rPr>
        <w:t>fact sheet</w:t>
      </w:r>
      <w:r w:rsidRPr="00904AD9">
        <w:t>.</w:t>
      </w:r>
    </w:p>
    <w:p w14:paraId="394B4743" w14:textId="77777777" w:rsidR="002B2275" w:rsidRPr="001079AA" w:rsidRDefault="002B2275" w:rsidP="002B2275">
      <w:pPr>
        <w:pStyle w:val="ListParagraph"/>
        <w:rPr>
          <w:rStyle w:val="Hyperlink"/>
          <w:color w:val="auto"/>
          <w:u w:val="none"/>
        </w:rPr>
      </w:pPr>
      <w:r w:rsidRPr="001079AA">
        <w:t xml:space="preserve">Developing a petroleum resource </w:t>
      </w:r>
      <w:r w:rsidRPr="001079AA">
        <w:rPr>
          <w:rStyle w:val="Strong"/>
          <w:rFonts w:asciiTheme="minorHAnsi" w:hAnsiTheme="minorHAnsi"/>
          <w:b w:val="0"/>
          <w:bCs w:val="0"/>
          <w:color w:val="auto"/>
          <w:szCs w:val="22"/>
        </w:rPr>
        <w:t>fact sheet</w:t>
      </w:r>
      <w:r w:rsidRPr="001079AA">
        <w:rPr>
          <w:rStyle w:val="Hyperlink"/>
          <w:color w:val="auto"/>
          <w:u w:val="none"/>
        </w:rPr>
        <w:t>.</w:t>
      </w:r>
    </w:p>
    <w:p w14:paraId="127656D6" w14:textId="1956F279" w:rsidR="001079AA" w:rsidRPr="00841D48" w:rsidRDefault="001079AA" w:rsidP="001079AA">
      <w:pPr>
        <w:spacing w:after="240"/>
        <w:rPr>
          <w:lang w:eastAsia="en-AU"/>
        </w:rPr>
      </w:pPr>
      <w:r w:rsidRPr="00841D48">
        <w:rPr>
          <w:lang w:eastAsia="en-AU"/>
        </w:rPr>
        <w:t xml:space="preserve">The following </w:t>
      </w:r>
      <w:hyperlink r:id="rId25" w:history="1">
        <w:r w:rsidRPr="00841D48">
          <w:rPr>
            <w:rStyle w:val="Hyperlink"/>
            <w:lang w:eastAsia="en-AU"/>
          </w:rPr>
          <w:t>FAQ</w:t>
        </w:r>
      </w:hyperlink>
      <w:r w:rsidRPr="00841D48">
        <w:rPr>
          <w:lang w:eastAsia="en-AU"/>
        </w:rPr>
        <w:t xml:space="preserve"> </w:t>
      </w:r>
      <w:r>
        <w:rPr>
          <w:lang w:eastAsia="en-AU"/>
        </w:rPr>
        <w:t>is</w:t>
      </w:r>
      <w:r w:rsidRPr="00841D48">
        <w:rPr>
          <w:lang w:eastAsia="en-AU"/>
        </w:rPr>
        <w:t xml:space="preserve"> available on our website to assist you in making an application:</w:t>
      </w:r>
    </w:p>
    <w:p w14:paraId="60EE0829" w14:textId="77777777" w:rsidR="001079AA" w:rsidRPr="00841D48" w:rsidRDefault="001079AA" w:rsidP="001079AA">
      <w:pPr>
        <w:pStyle w:val="ListParagraph"/>
        <w:spacing w:before="240" w:after="240"/>
      </w:pPr>
      <w:r w:rsidRPr="00841D48">
        <w:t>Offshore petroleum retention lease guideline (effective 9 December 2025)</w:t>
      </w:r>
      <w:r>
        <w:t xml:space="preserve"> – frequently asked questions.</w:t>
      </w:r>
    </w:p>
    <w:p w14:paraId="6F88067A" w14:textId="77777777" w:rsidR="003202E9" w:rsidRPr="00841D48" w:rsidRDefault="003202E9" w:rsidP="0044773E">
      <w:pPr>
        <w:pStyle w:val="Heading3"/>
      </w:pPr>
      <w:r w:rsidRPr="00841D48">
        <w:t>Application form</w:t>
      </w:r>
    </w:p>
    <w:p w14:paraId="506D59E6" w14:textId="734C7642" w:rsidR="003202E9" w:rsidRPr="00841D48" w:rsidRDefault="003202E9" w:rsidP="006F56AC">
      <w:pPr>
        <w:spacing w:after="240"/>
        <w:rPr>
          <w:rFonts w:ascii="Aptos" w:hAnsi="Aptos"/>
          <w:szCs w:val="24"/>
          <w:lang w:eastAsia="en-AU"/>
        </w:rPr>
      </w:pPr>
      <w:r w:rsidRPr="00841D48">
        <w:rPr>
          <w:rFonts w:ascii="Aptos" w:hAnsi="Aptos"/>
          <w:szCs w:val="24"/>
          <w:lang w:eastAsia="en-AU"/>
        </w:rPr>
        <w:t xml:space="preserve">Use the </w:t>
      </w:r>
      <w:hyperlink r:id="rId26" w:history="1">
        <w:r w:rsidR="003E15B5" w:rsidRPr="00841D48">
          <w:rPr>
            <w:rStyle w:val="Hyperlink"/>
            <w:rFonts w:ascii="Aptos" w:hAnsi="Aptos"/>
            <w:szCs w:val="24"/>
            <w:lang w:eastAsia="en-AU"/>
          </w:rPr>
          <w:t>Exemption from condition(s) of title—petroleum retention lease application form</w:t>
        </w:r>
      </w:hyperlink>
      <w:r w:rsidRPr="00841D48">
        <w:rPr>
          <w:rFonts w:ascii="Aptos" w:hAnsi="Aptos"/>
          <w:szCs w:val="24"/>
          <w:lang w:eastAsia="en-AU"/>
        </w:rPr>
        <w:t xml:space="preserve"> on the forms page of our website.</w:t>
      </w:r>
    </w:p>
    <w:p w14:paraId="0E1EB5D5" w14:textId="77777777" w:rsidR="003202E9" w:rsidRPr="00841D48" w:rsidRDefault="003202E9" w:rsidP="0044773E">
      <w:pPr>
        <w:pStyle w:val="Heading3"/>
      </w:pPr>
      <w:r w:rsidRPr="00841D48">
        <w:t>Application fee</w:t>
      </w:r>
    </w:p>
    <w:p w14:paraId="4B3267B9" w14:textId="77777777" w:rsidR="003202E9" w:rsidRPr="00841D48" w:rsidRDefault="003202E9" w:rsidP="006F56AC">
      <w:pPr>
        <w:spacing w:after="240"/>
        <w:rPr>
          <w:rFonts w:ascii="Aptos" w:hAnsi="Aptos"/>
          <w:szCs w:val="24"/>
          <w:lang w:eastAsia="en-AU"/>
        </w:rPr>
      </w:pPr>
      <w:r w:rsidRPr="00841D48">
        <w:rPr>
          <w:rFonts w:ascii="Aptos" w:hAnsi="Aptos"/>
          <w:szCs w:val="24"/>
          <w:lang w:eastAsia="en-AU"/>
        </w:rPr>
        <w:t xml:space="preserve">Yes, under section 695L of the OPGGS Act - refer to the </w:t>
      </w:r>
      <w:hyperlink r:id="rId27" w:history="1">
        <w:r w:rsidRPr="00841D48">
          <w:rPr>
            <w:rStyle w:val="Hyperlink"/>
            <w:rFonts w:ascii="Aptos" w:hAnsi="Aptos"/>
            <w:szCs w:val="24"/>
            <w:lang w:eastAsia="en-AU"/>
          </w:rPr>
          <w:t>schedule of fees</w:t>
        </w:r>
      </w:hyperlink>
      <w:r w:rsidRPr="00841D48">
        <w:rPr>
          <w:rFonts w:ascii="Aptos" w:hAnsi="Aptos"/>
          <w:szCs w:val="24"/>
          <w:lang w:eastAsia="en-AU"/>
        </w:rPr>
        <w:t xml:space="preserve"> on our website.</w:t>
      </w:r>
    </w:p>
    <w:p w14:paraId="67C1F8A6" w14:textId="77777777" w:rsidR="003202E9" w:rsidRPr="00841D48" w:rsidRDefault="003202E9" w:rsidP="0044773E">
      <w:pPr>
        <w:pStyle w:val="Heading3"/>
      </w:pPr>
      <w:r w:rsidRPr="00841D48">
        <w:t xml:space="preserve">Other resources </w:t>
      </w:r>
    </w:p>
    <w:p w14:paraId="176CED58" w14:textId="77777777" w:rsidR="003202E9" w:rsidRPr="00841D48" w:rsidRDefault="003202E9" w:rsidP="006F56AC">
      <w:pPr>
        <w:spacing w:after="240"/>
        <w:rPr>
          <w:rFonts w:ascii="Aptos" w:hAnsi="Aptos"/>
          <w:szCs w:val="24"/>
          <w:lang w:eastAsia="en-AU"/>
        </w:rPr>
      </w:pPr>
      <w:r w:rsidRPr="00841D48">
        <w:rPr>
          <w:rFonts w:ascii="Aptos" w:hAnsi="Aptos"/>
          <w:szCs w:val="24"/>
          <w:lang w:eastAsia="en-AU"/>
        </w:rPr>
        <w:t xml:space="preserve">Please also refer to the </w:t>
      </w:r>
      <w:r w:rsidRPr="00841D48">
        <w:rPr>
          <w:rFonts w:ascii="Aptos" w:hAnsi="Aptos" w:cstheme="minorHAnsi"/>
          <w:szCs w:val="24"/>
        </w:rPr>
        <w:t xml:space="preserve">Title </w:t>
      </w:r>
      <w:r w:rsidRPr="00841D48">
        <w:rPr>
          <w:rFonts w:ascii="Aptos" w:hAnsi="Aptos" w:cstheme="minorHAnsi"/>
          <w:bCs/>
          <w:szCs w:val="24"/>
        </w:rPr>
        <w:t xml:space="preserve">instrument searchable on the </w:t>
      </w:r>
      <w:hyperlink r:id="rId28" w:history="1">
        <w:r w:rsidRPr="00841D48">
          <w:rPr>
            <w:rStyle w:val="Hyperlink"/>
            <w:rFonts w:ascii="Aptos" w:hAnsi="Aptos" w:cstheme="minorHAnsi"/>
            <w:bCs/>
            <w:szCs w:val="24"/>
          </w:rPr>
          <w:t>NEATS</w:t>
        </w:r>
      </w:hyperlink>
      <w:r w:rsidRPr="00841D48">
        <w:rPr>
          <w:rFonts w:ascii="Aptos" w:hAnsi="Aptos" w:cstheme="minorHAnsi"/>
          <w:bCs/>
          <w:szCs w:val="24"/>
        </w:rPr>
        <w:t xml:space="preserve"> website. </w:t>
      </w:r>
    </w:p>
    <w:p w14:paraId="5781AF54" w14:textId="77777777" w:rsidR="001E225D" w:rsidRPr="00841D48" w:rsidRDefault="001E225D" w:rsidP="005E0E31">
      <w:pPr>
        <w:pStyle w:val="Heading3"/>
      </w:pPr>
      <w:r w:rsidRPr="00841D48">
        <w:lastRenderedPageBreak/>
        <w:t>Required information</w:t>
      </w:r>
    </w:p>
    <w:p w14:paraId="25301317" w14:textId="77777777" w:rsidR="001E225D" w:rsidRPr="00841D48" w:rsidRDefault="001E225D" w:rsidP="009A0C0A">
      <w:pPr>
        <w:keepNext/>
        <w:keepLines/>
        <w:spacing w:after="240"/>
        <w:rPr>
          <w:rFonts w:ascii="Aptos" w:hAnsi="Aptos"/>
          <w:szCs w:val="24"/>
        </w:rPr>
      </w:pPr>
      <w:r w:rsidRPr="00841D48">
        <w:rPr>
          <w:rFonts w:ascii="Aptos" w:hAnsi="Aptos"/>
          <w:szCs w:val="24"/>
        </w:rPr>
        <w:t xml:space="preserve">You must provide the following for your application to be valid. </w:t>
      </w:r>
    </w:p>
    <w:p w14:paraId="25056EC6" w14:textId="34D8D9DF" w:rsidR="00206659" w:rsidRPr="00841D48" w:rsidRDefault="00206659" w:rsidP="00206659">
      <w:pPr>
        <w:pStyle w:val="Caption"/>
        <w:keepNext/>
      </w:pPr>
      <w:r w:rsidRPr="00841D48">
        <w:t xml:space="preserve">Table </w:t>
      </w:r>
      <w:r w:rsidRPr="00841D48">
        <w:fldChar w:fldCharType="begin"/>
      </w:r>
      <w:r w:rsidRPr="00841D48">
        <w:instrText xml:space="preserve"> SEQ Table \* ARABIC </w:instrText>
      </w:r>
      <w:r w:rsidRPr="00841D48">
        <w:fldChar w:fldCharType="separate"/>
      </w:r>
      <w:r w:rsidR="000D4A78">
        <w:rPr>
          <w:noProof/>
        </w:rPr>
        <w:t>6</w:t>
      </w:r>
      <w:r w:rsidRPr="00841D48">
        <w:fldChar w:fldCharType="end"/>
      </w:r>
      <w:r w:rsidRPr="00841D48">
        <w:t>: Required information for exemption from condition(s) of title – petroleum retention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emption from condition(s) of title – petroleum retention lease applications"/>
        <w:tblDescription w:val="Table detailing items that are required to be submitted with exemption from condition(s) of title – petroleum retention lease applications to meet valid submission requirements.&#10;"/>
      </w:tblPr>
      <w:tblGrid>
        <w:gridCol w:w="704"/>
        <w:gridCol w:w="8930"/>
      </w:tblGrid>
      <w:tr w:rsidR="001E225D" w:rsidRPr="00841D48" w14:paraId="4F572EF5" w14:textId="77777777" w:rsidTr="00B04137">
        <w:trPr>
          <w:cnfStyle w:val="100000000000" w:firstRow="1" w:lastRow="0" w:firstColumn="0" w:lastColumn="0" w:oddVBand="0" w:evenVBand="0" w:oddHBand="0" w:evenHBand="0" w:firstRowFirstColumn="0" w:firstRowLastColumn="0" w:lastRowFirstColumn="0" w:lastRowLastColumn="0"/>
          <w:tblHeader/>
        </w:trPr>
        <w:tc>
          <w:tcPr>
            <w:tcW w:w="704" w:type="dxa"/>
          </w:tcPr>
          <w:p w14:paraId="40593093" w14:textId="77777777" w:rsidR="001E225D" w:rsidRPr="00841D48" w:rsidRDefault="001E225D" w:rsidP="009A0C0A">
            <w:pPr>
              <w:keepNext/>
              <w:keepLines/>
              <w:spacing w:before="60" w:after="60"/>
              <w:jc w:val="center"/>
              <w:rPr>
                <w:b w:val="0"/>
                <w:bCs/>
              </w:rPr>
            </w:pPr>
            <w:r w:rsidRPr="00841D48">
              <w:rPr>
                <w:bCs/>
              </w:rPr>
              <w:t>Item</w:t>
            </w:r>
          </w:p>
        </w:tc>
        <w:tc>
          <w:tcPr>
            <w:tcW w:w="8930" w:type="dxa"/>
          </w:tcPr>
          <w:p w14:paraId="38A93B5D" w14:textId="77777777" w:rsidR="001E225D" w:rsidRPr="00841D48" w:rsidRDefault="001E225D" w:rsidP="009A0C0A">
            <w:pPr>
              <w:keepNext/>
              <w:keepLines/>
              <w:spacing w:before="60" w:after="60"/>
              <w:rPr>
                <w:b w:val="0"/>
                <w:bCs/>
              </w:rPr>
            </w:pPr>
            <w:r w:rsidRPr="00841D48">
              <w:rPr>
                <w:bCs/>
              </w:rPr>
              <w:t>Description</w:t>
            </w:r>
          </w:p>
        </w:tc>
      </w:tr>
      <w:tr w:rsidR="001E225D" w:rsidRPr="00841D48" w14:paraId="0989EC92" w14:textId="77777777">
        <w:tc>
          <w:tcPr>
            <w:tcW w:w="704" w:type="dxa"/>
          </w:tcPr>
          <w:p w14:paraId="5EB1547A" w14:textId="77777777" w:rsidR="001E225D" w:rsidRPr="00841D48" w:rsidRDefault="001E225D" w:rsidP="009A0C0A">
            <w:pPr>
              <w:pStyle w:val="ListParagraph"/>
              <w:keepNext/>
              <w:keepLines/>
              <w:numPr>
                <w:ilvl w:val="0"/>
                <w:numId w:val="22"/>
              </w:numPr>
              <w:spacing w:before="60" w:after="60"/>
              <w:ind w:left="587"/>
              <w:jc w:val="center"/>
              <w:rPr>
                <w:szCs w:val="24"/>
              </w:rPr>
            </w:pPr>
          </w:p>
        </w:tc>
        <w:tc>
          <w:tcPr>
            <w:tcW w:w="8930" w:type="dxa"/>
          </w:tcPr>
          <w:p w14:paraId="5402C69A" w14:textId="16124F17" w:rsidR="001E225D" w:rsidRPr="00841D48" w:rsidRDefault="001E225D" w:rsidP="009A0C0A">
            <w:pPr>
              <w:pStyle w:val="NoSpacing"/>
              <w:keepNext/>
              <w:keepLines/>
              <w:spacing w:before="60" w:after="60"/>
              <w:rPr>
                <w:sz w:val="24"/>
                <w:szCs w:val="24"/>
              </w:rPr>
            </w:pPr>
            <w:r w:rsidRPr="00841D48">
              <w:rPr>
                <w:sz w:val="24"/>
                <w:szCs w:val="24"/>
              </w:rPr>
              <w:t xml:space="preserve">A completed application form executed in accordance with the Signatures </w:t>
            </w:r>
            <w:r w:rsidR="0042655B" w:rsidRPr="00841D48">
              <w:rPr>
                <w:sz w:val="24"/>
                <w:szCs w:val="24"/>
              </w:rPr>
              <w:t>f</w:t>
            </w:r>
            <w:r w:rsidRPr="00841D48">
              <w:rPr>
                <w:sz w:val="24"/>
                <w:szCs w:val="24"/>
              </w:rPr>
              <w:t>act</w:t>
            </w:r>
            <w:r w:rsidR="0042655B" w:rsidRPr="00841D48">
              <w:rPr>
                <w:sz w:val="24"/>
                <w:szCs w:val="24"/>
              </w:rPr>
              <w:t xml:space="preserve"> </w:t>
            </w:r>
            <w:r w:rsidRPr="00841D48">
              <w:rPr>
                <w:sz w:val="24"/>
                <w:szCs w:val="24"/>
              </w:rPr>
              <w:t>sheet</w:t>
            </w:r>
            <w:r w:rsidRPr="00841D48">
              <w:rPr>
                <w:rStyle w:val="Hyperlink"/>
                <w:sz w:val="24"/>
                <w:szCs w:val="24"/>
                <w:u w:val="none"/>
              </w:rPr>
              <w:t>.</w:t>
            </w:r>
          </w:p>
        </w:tc>
      </w:tr>
    </w:tbl>
    <w:p w14:paraId="63AB0F73" w14:textId="77777777" w:rsidR="001E225D" w:rsidRPr="00841D48" w:rsidRDefault="001E225D" w:rsidP="0044773E">
      <w:pPr>
        <w:pStyle w:val="Heading3"/>
      </w:pPr>
      <w:r w:rsidRPr="00841D48">
        <w:t>Additional information to be included with the application</w:t>
      </w:r>
    </w:p>
    <w:p w14:paraId="347C9521" w14:textId="77777777" w:rsidR="001E225D" w:rsidRPr="00841D48" w:rsidRDefault="001E225D" w:rsidP="001E225D">
      <w:pPr>
        <w:spacing w:after="240"/>
      </w:pPr>
      <w:r w:rsidRPr="00841D48">
        <w:t xml:space="preserve">Check that you have included the following information with your application. </w:t>
      </w:r>
    </w:p>
    <w:p w14:paraId="32BDE3F3" w14:textId="77777777" w:rsidR="001214E5" w:rsidRDefault="001214E5" w:rsidP="001214E5">
      <w:pPr>
        <w:spacing w:before="240"/>
      </w:pPr>
      <w:r>
        <w:t xml:space="preserve">Providing this information with your application may reduce delays in the assessment of your application resulting from the need to request further information. </w:t>
      </w:r>
    </w:p>
    <w:p w14:paraId="4326CE6E" w14:textId="28725866" w:rsidR="00206659" w:rsidRPr="00841D48" w:rsidRDefault="00206659" w:rsidP="00206659">
      <w:pPr>
        <w:pStyle w:val="Caption"/>
        <w:keepNext/>
      </w:pPr>
      <w:r w:rsidRPr="00841D48">
        <w:t xml:space="preserve">Table </w:t>
      </w:r>
      <w:r w:rsidRPr="00841D48">
        <w:fldChar w:fldCharType="begin"/>
      </w:r>
      <w:r w:rsidRPr="00841D48">
        <w:instrText xml:space="preserve"> SEQ Table \* ARABIC </w:instrText>
      </w:r>
      <w:r w:rsidRPr="00841D48">
        <w:fldChar w:fldCharType="separate"/>
      </w:r>
      <w:r w:rsidR="000D4A78">
        <w:rPr>
          <w:noProof/>
        </w:rPr>
        <w:t>7</w:t>
      </w:r>
      <w:r w:rsidRPr="00841D48">
        <w:fldChar w:fldCharType="end"/>
      </w:r>
      <w:r w:rsidRPr="00841D48">
        <w:t>: Additional information to be included with exemption from condition(s) of title – petroleum retention lease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emption from condition(s) of title – petroleum retention lease applications"/>
        <w:tblDescription w:val="Table detailing additional information that NOPTA requires to facilitate timely assessment of exemption from condition(s) of title – petroleum retention lease applications.&#10;"/>
      </w:tblPr>
      <w:tblGrid>
        <w:gridCol w:w="704"/>
        <w:gridCol w:w="8930"/>
      </w:tblGrid>
      <w:tr w:rsidR="001E225D" w:rsidRPr="00841D48" w14:paraId="1AA3E864" w14:textId="77777777" w:rsidTr="00B04137">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841D48" w:rsidRDefault="001E225D">
            <w:pPr>
              <w:spacing w:before="60" w:after="60"/>
              <w:jc w:val="center"/>
              <w:rPr>
                <w:b w:val="0"/>
                <w:bCs/>
                <w:szCs w:val="24"/>
              </w:rPr>
            </w:pPr>
            <w:r w:rsidRPr="00841D48">
              <w:rPr>
                <w:bCs/>
                <w:szCs w:val="24"/>
              </w:rPr>
              <w:t>Item</w:t>
            </w:r>
          </w:p>
        </w:tc>
        <w:tc>
          <w:tcPr>
            <w:tcW w:w="8930" w:type="dxa"/>
          </w:tcPr>
          <w:p w14:paraId="5059A88C" w14:textId="77777777" w:rsidR="001E225D" w:rsidRPr="00841D48" w:rsidRDefault="001E225D">
            <w:pPr>
              <w:spacing w:before="60" w:after="60"/>
              <w:rPr>
                <w:b w:val="0"/>
                <w:bCs/>
                <w:szCs w:val="24"/>
              </w:rPr>
            </w:pPr>
            <w:r w:rsidRPr="00841D48">
              <w:rPr>
                <w:bCs/>
                <w:szCs w:val="24"/>
              </w:rPr>
              <w:t>Description</w:t>
            </w:r>
          </w:p>
        </w:tc>
      </w:tr>
      <w:tr w:rsidR="0045078E" w:rsidRPr="00841D48" w14:paraId="2DD642BB" w14:textId="77777777">
        <w:tc>
          <w:tcPr>
            <w:tcW w:w="704" w:type="dxa"/>
          </w:tcPr>
          <w:p w14:paraId="1D16FC87" w14:textId="77777777" w:rsidR="0045078E" w:rsidRPr="00841D48" w:rsidRDefault="0045078E" w:rsidP="0045078E">
            <w:pPr>
              <w:pStyle w:val="ListParagraph"/>
              <w:numPr>
                <w:ilvl w:val="0"/>
                <w:numId w:val="23"/>
              </w:numPr>
              <w:spacing w:before="60" w:after="60"/>
              <w:ind w:left="587"/>
              <w:contextualSpacing w:val="0"/>
              <w:jc w:val="right"/>
              <w:rPr>
                <w:szCs w:val="24"/>
              </w:rPr>
            </w:pPr>
          </w:p>
        </w:tc>
        <w:tc>
          <w:tcPr>
            <w:tcW w:w="8930" w:type="dxa"/>
          </w:tcPr>
          <w:p w14:paraId="15E2835D" w14:textId="23A8AAD3" w:rsidR="0045078E" w:rsidRPr="00841D48" w:rsidRDefault="0045078E" w:rsidP="0045078E">
            <w:pPr>
              <w:spacing w:before="60" w:after="60"/>
              <w:rPr>
                <w:szCs w:val="24"/>
              </w:rPr>
            </w:pPr>
            <w:r w:rsidRPr="00841D48">
              <w:rPr>
                <w:rFonts w:ascii="Aptos" w:hAnsi="Aptos" w:cstheme="minorHAnsi"/>
                <w:szCs w:val="24"/>
              </w:rPr>
              <w:t>Details of the exemption.</w:t>
            </w:r>
          </w:p>
        </w:tc>
      </w:tr>
      <w:tr w:rsidR="0045078E" w:rsidRPr="00841D48" w14:paraId="36C91DD2" w14:textId="77777777">
        <w:tc>
          <w:tcPr>
            <w:tcW w:w="704" w:type="dxa"/>
          </w:tcPr>
          <w:p w14:paraId="0FCABF67" w14:textId="77777777" w:rsidR="0045078E" w:rsidRPr="00841D48"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701D801F" w14:textId="18AE2B82" w:rsidR="0045078E" w:rsidRPr="00841D48" w:rsidRDefault="0045078E" w:rsidP="0045078E">
            <w:pPr>
              <w:pStyle w:val="NoSpacing"/>
              <w:spacing w:before="60" w:after="60"/>
              <w:rPr>
                <w:sz w:val="24"/>
                <w:szCs w:val="24"/>
              </w:rPr>
            </w:pPr>
            <w:r w:rsidRPr="00841D48">
              <w:rPr>
                <w:rFonts w:ascii="Aptos" w:hAnsi="Aptos" w:cstheme="minorHAnsi"/>
                <w:sz w:val="24"/>
                <w:szCs w:val="24"/>
              </w:rPr>
              <w:t xml:space="preserve">Reason(s) for the application and supporting documentary evidence. </w:t>
            </w:r>
          </w:p>
        </w:tc>
      </w:tr>
      <w:tr w:rsidR="0045078E" w:rsidRPr="00841D48" w14:paraId="20536423" w14:textId="77777777">
        <w:tc>
          <w:tcPr>
            <w:tcW w:w="704" w:type="dxa"/>
          </w:tcPr>
          <w:p w14:paraId="5C89E52B" w14:textId="77777777" w:rsidR="0045078E" w:rsidRPr="00841D48"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6CC7DF4F" w14:textId="77777777" w:rsidR="0045078E" w:rsidRPr="00841D48" w:rsidRDefault="0045078E" w:rsidP="0045078E">
            <w:pPr>
              <w:spacing w:before="60"/>
              <w:rPr>
                <w:rFonts w:ascii="Aptos" w:hAnsi="Aptos" w:cstheme="minorHAnsi"/>
                <w:szCs w:val="24"/>
              </w:rPr>
            </w:pPr>
            <w:r w:rsidRPr="00841D48">
              <w:rPr>
                <w:rFonts w:ascii="Aptos" w:hAnsi="Aptos" w:cstheme="minorHAnsi"/>
                <w:spacing w:val="-2"/>
                <w:szCs w:val="24"/>
              </w:rPr>
              <w:t>In relation to</w:t>
            </w:r>
            <w:r w:rsidRPr="00841D48">
              <w:rPr>
                <w:rFonts w:ascii="Aptos" w:hAnsi="Aptos" w:cstheme="minorHAnsi"/>
                <w:b/>
                <w:bCs/>
                <w:spacing w:val="-2"/>
                <w:szCs w:val="24"/>
              </w:rPr>
              <w:t xml:space="preserve"> </w:t>
            </w:r>
            <w:r w:rsidRPr="00841D48">
              <w:rPr>
                <w:rStyle w:val="Strong"/>
              </w:rPr>
              <w:t>each</w:t>
            </w:r>
            <w:r w:rsidRPr="00841D48">
              <w:rPr>
                <w:rFonts w:ascii="Aptos" w:hAnsi="Aptos" w:cstheme="minorHAnsi"/>
                <w:spacing w:val="-2"/>
                <w:szCs w:val="24"/>
              </w:rPr>
              <w:t xml:space="preserve"> titleholder, provide</w:t>
            </w:r>
            <w:r w:rsidRPr="00841D48">
              <w:rPr>
                <w:rFonts w:ascii="Aptos" w:hAnsi="Aptos" w:cstheme="minorHAnsi"/>
                <w:szCs w:val="24"/>
              </w:rPr>
              <w:t xml:space="preserve"> details of technical advice that is or will be available to the titleholder(s). </w:t>
            </w:r>
          </w:p>
          <w:p w14:paraId="31298155" w14:textId="4ACEC5AC" w:rsidR="0045078E" w:rsidRPr="00841D48" w:rsidRDefault="0045078E" w:rsidP="0045078E">
            <w:pPr>
              <w:keepNext/>
              <w:spacing w:before="60" w:after="60"/>
              <w:rPr>
                <w:szCs w:val="24"/>
              </w:rPr>
            </w:pPr>
            <w:r w:rsidRPr="00841D48">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45078E" w:rsidRPr="00841D48" w14:paraId="7CDD1404" w14:textId="77777777">
        <w:tc>
          <w:tcPr>
            <w:tcW w:w="704" w:type="dxa"/>
          </w:tcPr>
          <w:p w14:paraId="3A35466B" w14:textId="77777777" w:rsidR="0045078E" w:rsidRPr="00841D48"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79822794" w14:textId="77777777" w:rsidR="0045078E" w:rsidRPr="00841D48" w:rsidRDefault="0045078E" w:rsidP="0045078E">
            <w:pPr>
              <w:spacing w:before="60"/>
              <w:rPr>
                <w:rFonts w:ascii="Aptos" w:hAnsi="Aptos" w:cstheme="minorHAnsi"/>
                <w:spacing w:val="-2"/>
                <w:szCs w:val="24"/>
              </w:rPr>
            </w:pPr>
            <w:r w:rsidRPr="00841D48">
              <w:rPr>
                <w:rFonts w:ascii="Aptos" w:hAnsi="Aptos" w:cstheme="minorHAnsi"/>
                <w:spacing w:val="-2"/>
                <w:szCs w:val="24"/>
              </w:rPr>
              <w:t xml:space="preserve">In relation to </w:t>
            </w:r>
            <w:r w:rsidRPr="00841D48">
              <w:rPr>
                <w:rStyle w:val="Strong"/>
              </w:rPr>
              <w:t>each</w:t>
            </w:r>
            <w:r w:rsidRPr="00841D48">
              <w:rPr>
                <w:rFonts w:ascii="Aptos" w:hAnsi="Aptos" w:cstheme="minorHAnsi"/>
                <w:spacing w:val="-2"/>
                <w:szCs w:val="24"/>
              </w:rPr>
              <w:t xml:space="preserve"> </w:t>
            </w:r>
            <w:r w:rsidRPr="00841D48">
              <w:rPr>
                <w:rFonts w:ascii="Aptos" w:hAnsi="Aptos" w:cstheme="minorHAnsi"/>
                <w:szCs w:val="24"/>
              </w:rPr>
              <w:t>titleholder</w:t>
            </w:r>
            <w:r w:rsidRPr="00841D48">
              <w:rPr>
                <w:rFonts w:ascii="Aptos" w:hAnsi="Aptos" w:cstheme="minorHAnsi"/>
                <w:spacing w:val="-2"/>
                <w:szCs w:val="24"/>
              </w:rPr>
              <w:t>, provide</w:t>
            </w:r>
            <w:r w:rsidRPr="00841D48">
              <w:rPr>
                <w:rFonts w:ascii="Aptos" w:hAnsi="Aptos" w:cstheme="minorHAnsi"/>
                <w:szCs w:val="24"/>
              </w:rPr>
              <w:t xml:space="preserve"> details of financial resources that are or will be available to the titleholder(s). The details must include one of the following</w:t>
            </w:r>
            <w:r w:rsidRPr="00841D48">
              <w:rPr>
                <w:rFonts w:ascii="Aptos" w:hAnsi="Aptos" w:cstheme="minorHAnsi"/>
                <w:spacing w:val="-2"/>
                <w:szCs w:val="24"/>
              </w:rPr>
              <w:t>:</w:t>
            </w:r>
          </w:p>
          <w:p w14:paraId="11355FA4" w14:textId="77777777" w:rsidR="0045078E" w:rsidRPr="00841D48" w:rsidRDefault="0045078E" w:rsidP="0045078E">
            <w:pPr>
              <w:pStyle w:val="Bullets"/>
              <w:numPr>
                <w:ilvl w:val="0"/>
                <w:numId w:val="34"/>
              </w:numPr>
              <w:spacing w:after="0"/>
              <w:ind w:right="-57"/>
              <w:rPr>
                <w:rFonts w:cstheme="minorHAnsi"/>
                <w:color w:val="auto"/>
                <w:spacing w:val="-2"/>
                <w:sz w:val="24"/>
              </w:rPr>
            </w:pPr>
            <w:r w:rsidRPr="00841D48">
              <w:rPr>
                <w:rFonts w:cstheme="minorHAnsi"/>
                <w:color w:val="auto"/>
                <w:spacing w:val="-2"/>
                <w:sz w:val="24"/>
              </w:rPr>
              <w:t>a copy of (or link to) the titleholder(s) current annual report including financial statements, or</w:t>
            </w:r>
          </w:p>
          <w:p w14:paraId="47A2C841" w14:textId="77777777" w:rsidR="0045078E" w:rsidRPr="00841D48" w:rsidRDefault="0045078E" w:rsidP="0045078E">
            <w:pPr>
              <w:pStyle w:val="Bullets"/>
              <w:numPr>
                <w:ilvl w:val="0"/>
                <w:numId w:val="34"/>
              </w:numPr>
              <w:spacing w:before="0" w:after="0"/>
              <w:ind w:right="-57"/>
              <w:rPr>
                <w:rFonts w:cstheme="minorHAnsi"/>
                <w:color w:val="auto"/>
                <w:spacing w:val="-2"/>
                <w:sz w:val="24"/>
              </w:rPr>
            </w:pPr>
            <w:r w:rsidRPr="00841D48">
              <w:rPr>
                <w:rFonts w:cstheme="minorHAnsi"/>
                <w:color w:val="auto"/>
                <w:spacing w:val="-2"/>
                <w:sz w:val="24"/>
              </w:rPr>
              <w:t>a copy of the most recent financial statements for each titleholder.</w:t>
            </w:r>
          </w:p>
          <w:p w14:paraId="4AE94FDC" w14:textId="77777777" w:rsidR="0045078E" w:rsidRPr="00841D48" w:rsidRDefault="0045078E" w:rsidP="0045078E">
            <w:pPr>
              <w:pStyle w:val="Bullets"/>
              <w:keepNext/>
              <w:spacing w:before="240" w:after="120"/>
              <w:rPr>
                <w:rFonts w:cstheme="minorHAnsi"/>
                <w:color w:val="auto"/>
                <w:sz w:val="24"/>
              </w:rPr>
            </w:pPr>
            <w:r w:rsidRPr="00841D48">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8DB3716" w14:textId="73A99A7D" w:rsidR="0045078E" w:rsidRPr="00841D48" w:rsidRDefault="0045078E" w:rsidP="0045078E">
            <w:pPr>
              <w:spacing w:after="60"/>
              <w:rPr>
                <w:szCs w:val="24"/>
              </w:rPr>
            </w:pPr>
            <w:r w:rsidRPr="00841D48">
              <w:rPr>
                <w:rStyle w:val="Strong"/>
              </w:rPr>
              <w:t>Note:</w:t>
            </w:r>
            <w:r w:rsidRPr="00841D48">
              <w:rPr>
                <w:rFonts w:ascii="Aptos" w:hAnsi="Aptos" w:cstheme="minorHAnsi"/>
                <w:spacing w:val="-2"/>
                <w:szCs w:val="24"/>
              </w:rPr>
              <w:t xml:space="preserve"> </w:t>
            </w:r>
            <w:r w:rsidRPr="00841D48">
              <w:rPr>
                <w:rFonts w:ascii="Aptos" w:hAnsi="Aptos" w:cstheme="minorHAnsi"/>
                <w:szCs w:val="24"/>
              </w:rPr>
              <w:t>If providing a related entity’s annual report or financial statements, a description of the relationship between the titleholder and the related entity is also required to be provided</w:t>
            </w:r>
          </w:p>
        </w:tc>
      </w:tr>
      <w:tr w:rsidR="0045078E" w:rsidRPr="00841D48" w14:paraId="5FBD94F5" w14:textId="77777777" w:rsidTr="00B04137">
        <w:trPr>
          <w:cantSplit/>
        </w:trPr>
        <w:tc>
          <w:tcPr>
            <w:tcW w:w="704" w:type="dxa"/>
          </w:tcPr>
          <w:p w14:paraId="4855D32A" w14:textId="77777777" w:rsidR="0045078E" w:rsidRPr="00841D48"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4C989902" w14:textId="77777777" w:rsidR="0045078E" w:rsidRPr="00841D48" w:rsidRDefault="0045078E" w:rsidP="0045078E">
            <w:pPr>
              <w:pStyle w:val="Bullets"/>
              <w:spacing w:after="0"/>
              <w:rPr>
                <w:rStyle w:val="Strong"/>
              </w:rPr>
            </w:pPr>
            <w:r w:rsidRPr="00841D48">
              <w:rPr>
                <w:rStyle w:val="Strong"/>
              </w:rPr>
              <w:t xml:space="preserve">Where the required technical and/or financial information has been provided previously and no material change has occurred. </w:t>
            </w:r>
          </w:p>
          <w:p w14:paraId="1532B546" w14:textId="77777777" w:rsidR="0045078E" w:rsidRPr="00841D48" w:rsidRDefault="0045078E" w:rsidP="0045078E">
            <w:pPr>
              <w:keepNext/>
              <w:keepLines/>
              <w:rPr>
                <w:rFonts w:ascii="Aptos" w:hAnsi="Aptos" w:cstheme="minorHAnsi"/>
                <w:szCs w:val="24"/>
              </w:rPr>
            </w:pPr>
            <w:r w:rsidRPr="00841D48">
              <w:rPr>
                <w:rFonts w:ascii="Aptos" w:hAnsi="Aptos" w:cstheme="minorHAnsi"/>
                <w:szCs w:val="24"/>
              </w:rPr>
              <w:t>Provide sufficient details to identify the previously submitted information.</w:t>
            </w:r>
          </w:p>
          <w:p w14:paraId="55610636" w14:textId="210BC1D4" w:rsidR="0045078E" w:rsidRPr="00841D48" w:rsidRDefault="0045078E" w:rsidP="0045078E">
            <w:pPr>
              <w:pStyle w:val="Bullets"/>
              <w:spacing w:before="0" w:after="0"/>
              <w:rPr>
                <w:rFonts w:cstheme="minorHAnsi"/>
                <w:bCs/>
                <w:color w:val="auto"/>
                <w:sz w:val="24"/>
              </w:rPr>
            </w:pPr>
            <w:r w:rsidRPr="00841D48">
              <w:rPr>
                <w:rStyle w:val="Strong"/>
              </w:rPr>
              <w:t>Example text:</w:t>
            </w:r>
            <w:r w:rsidRPr="00841D48">
              <w:rPr>
                <w:rFonts w:cstheme="minorHAnsi"/>
                <w:b/>
                <w:color w:val="auto"/>
                <w:sz w:val="24"/>
              </w:rPr>
              <w:t xml:space="preserve"> </w:t>
            </w:r>
            <w:r w:rsidRPr="00841D48">
              <w:rPr>
                <w:rFonts w:cstheme="minorHAnsi"/>
                <w:bCs/>
                <w:color w:val="auto"/>
                <w:sz w:val="24"/>
              </w:rPr>
              <w:t xml:space="preserve">Please refer to the </w:t>
            </w:r>
            <w:r w:rsidR="009A0C0A" w:rsidRPr="00841D48">
              <w:rPr>
                <w:rFonts w:cstheme="minorHAnsi"/>
                <w:bCs/>
                <w:color w:val="auto"/>
                <w:sz w:val="24"/>
              </w:rPr>
              <w:t xml:space="preserve">application </w:t>
            </w:r>
            <w:r w:rsidRPr="00841D48">
              <w:rPr>
                <w:rFonts w:cstheme="minorHAnsi"/>
                <w:bCs/>
                <w:color w:val="auto"/>
                <w:sz w:val="24"/>
              </w:rPr>
              <w:t>submitted to NOPTA on [</w:t>
            </w:r>
            <w:r w:rsidRPr="00841D48">
              <w:rPr>
                <w:rFonts w:cstheme="minorHAnsi"/>
                <w:bCs/>
                <w:color w:val="auto"/>
                <w:sz w:val="24"/>
                <w:shd w:val="clear" w:color="auto" w:fill="BFBFBF" w:themeFill="background1" w:themeFillShade="BF"/>
              </w:rPr>
              <w:t>insert date</w:t>
            </w:r>
            <w:r w:rsidRPr="00841D48">
              <w:rPr>
                <w:rFonts w:cstheme="minorHAnsi"/>
                <w:bCs/>
                <w:color w:val="auto"/>
                <w:sz w:val="24"/>
              </w:rPr>
              <w:t>] (NEATS ref: [</w:t>
            </w:r>
            <w:r w:rsidRPr="00841D48">
              <w:rPr>
                <w:rFonts w:cstheme="minorHAnsi"/>
                <w:bCs/>
                <w:color w:val="auto"/>
                <w:sz w:val="24"/>
                <w:shd w:val="clear" w:color="auto" w:fill="BFBFBF" w:themeFill="background1" w:themeFillShade="BF"/>
              </w:rPr>
              <w:t>insert NEATS reference</w:t>
            </w:r>
            <w:r w:rsidRPr="00841D48">
              <w:rPr>
                <w:rFonts w:cstheme="minorHAnsi"/>
                <w:bCs/>
                <w:color w:val="auto"/>
                <w:sz w:val="24"/>
              </w:rPr>
              <w:t xml:space="preserve">]) for the documents in support of the requirements of the Suitability </w:t>
            </w:r>
            <w:r w:rsidR="009A0C0A" w:rsidRPr="00841D48">
              <w:rPr>
                <w:rFonts w:cstheme="minorHAnsi"/>
                <w:bCs/>
                <w:color w:val="auto"/>
                <w:sz w:val="24"/>
              </w:rPr>
              <w:t xml:space="preserve">Guideline </w:t>
            </w:r>
            <w:r w:rsidRPr="00841D48">
              <w:rPr>
                <w:rFonts w:cstheme="minorHAnsi"/>
                <w:bCs/>
                <w:color w:val="auto"/>
                <w:sz w:val="24"/>
              </w:rPr>
              <w:t>and fact sheets. The supporting data along with the Financial</w:t>
            </w:r>
            <w:r w:rsidR="009A0C0A" w:rsidRPr="00841D48">
              <w:rPr>
                <w:rFonts w:cstheme="minorHAnsi"/>
                <w:bCs/>
                <w:color w:val="auto"/>
                <w:sz w:val="24"/>
              </w:rPr>
              <w:t xml:space="preserve"> self-assessment t</w:t>
            </w:r>
            <w:r w:rsidRPr="00841D48">
              <w:rPr>
                <w:rFonts w:cstheme="minorHAnsi"/>
                <w:bCs/>
                <w:color w:val="auto"/>
                <w:sz w:val="24"/>
              </w:rPr>
              <w:t>ables provided on [</w:t>
            </w:r>
            <w:r w:rsidRPr="00841D48">
              <w:rPr>
                <w:rFonts w:cstheme="minorHAnsi"/>
                <w:bCs/>
                <w:color w:val="auto"/>
                <w:sz w:val="24"/>
                <w:shd w:val="clear" w:color="auto" w:fill="BFBFBF" w:themeFill="background1" w:themeFillShade="BF"/>
              </w:rPr>
              <w:t>insert date</w:t>
            </w:r>
            <w:r w:rsidRPr="00841D48">
              <w:rPr>
                <w:rFonts w:cstheme="minorHAnsi"/>
                <w:bCs/>
                <w:color w:val="auto"/>
                <w:sz w:val="24"/>
              </w:rPr>
              <w:t xml:space="preserve">] </w:t>
            </w:r>
            <w:proofErr w:type="gramStart"/>
            <w:r w:rsidRPr="00841D48">
              <w:rPr>
                <w:rFonts w:cstheme="minorHAnsi"/>
                <w:bCs/>
                <w:color w:val="auto"/>
                <w:sz w:val="24"/>
              </w:rPr>
              <w:t>are considered to be</w:t>
            </w:r>
            <w:proofErr w:type="gramEnd"/>
            <w:r w:rsidRPr="00841D48">
              <w:rPr>
                <w:rFonts w:cstheme="minorHAnsi"/>
                <w:bCs/>
                <w:color w:val="auto"/>
                <w:sz w:val="24"/>
              </w:rPr>
              <w:t xml:space="preserve"> still valid as no material change has occurred.</w:t>
            </w:r>
          </w:p>
          <w:p w14:paraId="06381FE9" w14:textId="77777777" w:rsidR="0045078E" w:rsidRPr="00841D48" w:rsidRDefault="0045078E" w:rsidP="0045078E">
            <w:pPr>
              <w:pStyle w:val="Bullets"/>
              <w:spacing w:before="120" w:after="120"/>
              <w:rPr>
                <w:rFonts w:cstheme="minorHAnsi"/>
                <w:bCs/>
                <w:color w:val="auto"/>
                <w:sz w:val="24"/>
              </w:rPr>
            </w:pPr>
            <w:r w:rsidRPr="00841D48">
              <w:rPr>
                <w:rStyle w:val="Strong"/>
              </w:rPr>
              <w:t>Note:</w:t>
            </w:r>
            <w:r w:rsidRPr="00841D48">
              <w:rPr>
                <w:rFonts w:cstheme="minorHAnsi"/>
                <w:bCs/>
                <w:color w:val="auto"/>
                <w:sz w:val="24"/>
              </w:rPr>
              <w:t xml:space="preserve"> previously submitted information must have been submitted for that applicant entity.</w:t>
            </w:r>
          </w:p>
          <w:p w14:paraId="1F92D9E3" w14:textId="444DC6BA" w:rsidR="0045078E" w:rsidRPr="00841D48" w:rsidRDefault="0045078E" w:rsidP="0045078E">
            <w:pPr>
              <w:spacing w:before="60" w:after="60"/>
              <w:rPr>
                <w:szCs w:val="24"/>
              </w:rPr>
            </w:pPr>
            <w:r w:rsidRPr="00841D48">
              <w:rPr>
                <w:rFonts w:ascii="Aptos" w:hAnsi="Aptos" w:cstheme="minorHAnsi"/>
                <w:bCs/>
                <w:szCs w:val="24"/>
              </w:rPr>
              <w:t xml:space="preserve">Refer to the paragraph 1.6 of the </w:t>
            </w:r>
            <w:r w:rsidR="00F973D8" w:rsidRPr="00841D48">
              <w:t xml:space="preserve">Financial </w:t>
            </w:r>
            <w:proofErr w:type="gramStart"/>
            <w:r w:rsidR="009A0C0A" w:rsidRPr="00841D48">
              <w:t>resources</w:t>
            </w:r>
            <w:proofErr w:type="gramEnd"/>
            <w:r w:rsidR="009A0C0A" w:rsidRPr="00841D48">
              <w:t xml:space="preserve"> fact sheet</w:t>
            </w:r>
            <w:r w:rsidR="009A0C0A" w:rsidRPr="00841D48">
              <w:rPr>
                <w:rFonts w:ascii="Aptos" w:hAnsi="Aptos" w:cstheme="minorHAnsi"/>
                <w:bCs/>
                <w:szCs w:val="24"/>
              </w:rPr>
              <w:t>.</w:t>
            </w:r>
          </w:p>
        </w:tc>
      </w:tr>
      <w:tr w:rsidR="0045078E" w:rsidRPr="00841D48" w14:paraId="2285CA01" w14:textId="77777777">
        <w:tc>
          <w:tcPr>
            <w:tcW w:w="704" w:type="dxa"/>
          </w:tcPr>
          <w:p w14:paraId="07085D63" w14:textId="77777777" w:rsidR="0045078E" w:rsidRPr="00841D48" w:rsidRDefault="0045078E" w:rsidP="0045078E">
            <w:pPr>
              <w:pStyle w:val="ListParagraph"/>
              <w:keepNext/>
              <w:keepLines/>
              <w:numPr>
                <w:ilvl w:val="0"/>
                <w:numId w:val="23"/>
              </w:numPr>
              <w:spacing w:before="60" w:after="60"/>
              <w:ind w:left="227" w:firstLine="0"/>
              <w:contextualSpacing w:val="0"/>
              <w:jc w:val="right"/>
              <w:rPr>
                <w:szCs w:val="24"/>
              </w:rPr>
            </w:pPr>
          </w:p>
        </w:tc>
        <w:tc>
          <w:tcPr>
            <w:tcW w:w="8930" w:type="dxa"/>
          </w:tcPr>
          <w:p w14:paraId="7E101C14" w14:textId="5F2D45CB" w:rsidR="0045078E" w:rsidRPr="00841D48" w:rsidRDefault="0045078E" w:rsidP="0045078E">
            <w:pPr>
              <w:pStyle w:val="Bullets"/>
              <w:spacing w:after="0"/>
              <w:rPr>
                <w:rStyle w:val="Strong"/>
              </w:rPr>
            </w:pPr>
            <w:r w:rsidRPr="00841D48">
              <w:rPr>
                <w:rStyle w:val="Strong"/>
              </w:rPr>
              <w:t>Where the required technical and/or financial information provided is that of a related entity</w:t>
            </w:r>
            <w:r w:rsidR="00E848F1" w:rsidRPr="00841D48">
              <w:rPr>
                <w:rStyle w:val="Strong"/>
              </w:rPr>
              <w:t>.</w:t>
            </w:r>
            <w:r w:rsidRPr="00841D48">
              <w:rPr>
                <w:rStyle w:val="Strong"/>
              </w:rPr>
              <w:t xml:space="preserve"> </w:t>
            </w:r>
          </w:p>
          <w:p w14:paraId="4B12221A" w14:textId="77777777" w:rsidR="0045078E" w:rsidRPr="00841D48" w:rsidRDefault="0045078E" w:rsidP="0045078E">
            <w:pPr>
              <w:keepNext/>
              <w:keepLines/>
              <w:rPr>
                <w:rFonts w:ascii="Aptos" w:hAnsi="Aptos" w:cstheme="minorHAnsi"/>
                <w:szCs w:val="24"/>
              </w:rPr>
            </w:pPr>
            <w:r w:rsidRPr="00841D48">
              <w:rPr>
                <w:rFonts w:ascii="Aptos" w:hAnsi="Aptos" w:cstheme="minorHAnsi"/>
                <w:szCs w:val="24"/>
              </w:rPr>
              <w:t xml:space="preserve">Provide sufficient details to identify the relationship between the applicant and the related entity. </w:t>
            </w:r>
          </w:p>
          <w:p w14:paraId="66F36565" w14:textId="5B179A96" w:rsidR="0045078E" w:rsidRPr="00841D48" w:rsidRDefault="0045078E" w:rsidP="0045078E">
            <w:pPr>
              <w:keepNext/>
              <w:keepLines/>
              <w:spacing w:before="60" w:after="60"/>
              <w:rPr>
                <w:szCs w:val="24"/>
              </w:rPr>
            </w:pPr>
            <w:r w:rsidRPr="00841D48">
              <w:rPr>
                <w:rStyle w:val="Strong"/>
              </w:rPr>
              <w:t>Example text:</w:t>
            </w:r>
            <w:r w:rsidRPr="00841D48">
              <w:rPr>
                <w:rFonts w:ascii="Aptos" w:hAnsi="Aptos" w:cstheme="minorHAnsi"/>
                <w:bCs/>
                <w:szCs w:val="24"/>
              </w:rPr>
              <w:t xml:space="preserve"> [insert </w:t>
            </w:r>
            <w:r w:rsidR="009A0C0A" w:rsidRPr="00841D48">
              <w:rPr>
                <w:rFonts w:ascii="Aptos" w:hAnsi="Aptos" w:cstheme="minorHAnsi"/>
                <w:bCs/>
                <w:szCs w:val="24"/>
              </w:rPr>
              <w:t xml:space="preserve">applicant </w:t>
            </w:r>
            <w:r w:rsidRPr="00841D48">
              <w:rPr>
                <w:rFonts w:ascii="Aptos" w:hAnsi="Aptos" w:cstheme="minorHAnsi"/>
                <w:bCs/>
                <w:szCs w:val="24"/>
              </w:rPr>
              <w:t>name] is relying on its related entity [define relationship for example parent entity and/or ultimate holding entity] [insert name of entity(s)] for its financial and/or technical information (for example [insert reference to relevant documents i.e. current annual report, financial statements and/or summary of technical advice]).</w:t>
            </w:r>
          </w:p>
        </w:tc>
      </w:tr>
      <w:tr w:rsidR="0045078E" w:rsidRPr="00841D48" w14:paraId="3EBAEC4F" w14:textId="77777777">
        <w:tc>
          <w:tcPr>
            <w:tcW w:w="704" w:type="dxa"/>
          </w:tcPr>
          <w:p w14:paraId="01A35AF0" w14:textId="77777777" w:rsidR="0045078E" w:rsidRPr="00841D48"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72E4631B" w14:textId="1F5C5181" w:rsidR="0045078E" w:rsidRPr="00841D48" w:rsidRDefault="0045078E" w:rsidP="0045078E">
            <w:pPr>
              <w:spacing w:before="60" w:after="60"/>
              <w:rPr>
                <w:szCs w:val="24"/>
              </w:rPr>
            </w:pPr>
            <w:r w:rsidRPr="00841D48">
              <w:rPr>
                <w:rFonts w:ascii="Aptos" w:hAnsi="Aptos" w:cstheme="minorHAnsi"/>
                <w:szCs w:val="24"/>
              </w:rPr>
              <w:t>A statement of any other matters the applicant wishes to be considered.</w:t>
            </w:r>
          </w:p>
        </w:tc>
      </w:tr>
    </w:tbl>
    <w:p w14:paraId="52479A52" w14:textId="77777777" w:rsidR="001E225D" w:rsidRPr="00841D48" w:rsidRDefault="001E225D" w:rsidP="009A5AFF"/>
    <w:p w14:paraId="0E9E6DEB" w14:textId="77777777" w:rsidR="001E225D" w:rsidRPr="00841D48" w:rsidRDefault="001E225D">
      <w:pPr>
        <w:spacing w:before="0" w:after="160" w:line="259" w:lineRule="auto"/>
        <w:rPr>
          <w:rFonts w:ascii="Aptos Display" w:eastAsiaTheme="majorEastAsia" w:hAnsi="Aptos Display" w:cstheme="majorBidi"/>
          <w:color w:val="15659B" w:themeColor="accent4"/>
          <w:sz w:val="36"/>
          <w:szCs w:val="48"/>
        </w:rPr>
      </w:pPr>
      <w:r w:rsidRPr="00841D48">
        <w:br w:type="page"/>
      </w:r>
    </w:p>
    <w:p w14:paraId="2E25CCCE" w14:textId="4705A400" w:rsidR="001E225D" w:rsidRPr="00841D48" w:rsidRDefault="00BC4F60" w:rsidP="001E225D">
      <w:pPr>
        <w:pStyle w:val="Heading2"/>
        <w:spacing w:after="240"/>
      </w:pPr>
      <w:bookmarkStart w:id="22" w:name="_Renewal_of_a"/>
      <w:bookmarkEnd w:id="22"/>
      <w:r w:rsidRPr="00841D48">
        <w:lastRenderedPageBreak/>
        <w:t>Renewal of a petroleum retention lease</w:t>
      </w:r>
    </w:p>
    <w:p w14:paraId="7B2ED1AD" w14:textId="55A77F78" w:rsidR="001E225D" w:rsidRPr="00841D48" w:rsidRDefault="001E225D" w:rsidP="001E225D">
      <w:pPr>
        <w:spacing w:after="240"/>
        <w:rPr>
          <w:lang w:eastAsia="en-AU"/>
        </w:rPr>
      </w:pPr>
      <w:r w:rsidRPr="00841D48">
        <w:rPr>
          <w:lang w:eastAsia="en-AU"/>
        </w:rPr>
        <w:t>In making an application under section 1</w:t>
      </w:r>
      <w:r w:rsidR="004439F9" w:rsidRPr="00841D48">
        <w:rPr>
          <w:lang w:eastAsia="en-AU"/>
        </w:rPr>
        <w:t xml:space="preserve">53 </w:t>
      </w:r>
      <w:r w:rsidRPr="00841D48">
        <w:rPr>
          <w:lang w:eastAsia="en-AU"/>
        </w:rPr>
        <w:t>of the OPGGS Act, please refer to following material.</w:t>
      </w:r>
    </w:p>
    <w:p w14:paraId="4E2EC7B1" w14:textId="77777777" w:rsidR="001E225D" w:rsidRPr="00841D48" w:rsidRDefault="001E225D" w:rsidP="001E225D">
      <w:pPr>
        <w:pStyle w:val="Heading3"/>
        <w:spacing w:before="120"/>
        <w:rPr>
          <w:lang w:eastAsia="en-AU"/>
        </w:rPr>
      </w:pPr>
      <w:r w:rsidRPr="00841D48">
        <w:rPr>
          <w:lang w:eastAsia="en-AU"/>
        </w:rPr>
        <w:t>Legislation</w:t>
      </w:r>
    </w:p>
    <w:p w14:paraId="73AFB63A" w14:textId="36146AE4" w:rsidR="001E225D" w:rsidRPr="00841D48" w:rsidRDefault="001E225D" w:rsidP="001E225D">
      <w:pPr>
        <w:spacing w:after="240"/>
        <w:rPr>
          <w:lang w:eastAsia="en-AU"/>
        </w:rPr>
      </w:pPr>
      <w:r w:rsidRPr="00841D48">
        <w:rPr>
          <w:lang w:eastAsia="en-AU"/>
        </w:rPr>
        <w:t>Part 2.</w:t>
      </w:r>
      <w:r w:rsidR="004439F9" w:rsidRPr="00841D48">
        <w:rPr>
          <w:lang w:eastAsia="en-AU"/>
        </w:rPr>
        <w:t>3</w:t>
      </w:r>
      <w:r w:rsidRPr="00841D48">
        <w:rPr>
          <w:lang w:eastAsia="en-AU"/>
        </w:rPr>
        <w:t xml:space="preserve"> of the OPGGS Act.</w:t>
      </w:r>
    </w:p>
    <w:p w14:paraId="7D1FD10D" w14:textId="77777777" w:rsidR="001E225D" w:rsidRPr="00841D48" w:rsidRDefault="001E225D" w:rsidP="001E225D">
      <w:pPr>
        <w:pStyle w:val="Heading3"/>
        <w:spacing w:before="120"/>
        <w:rPr>
          <w:lang w:eastAsia="en-AU"/>
        </w:rPr>
      </w:pPr>
      <w:r w:rsidRPr="00841D48">
        <w:t>Guidance material</w:t>
      </w:r>
    </w:p>
    <w:p w14:paraId="5F610697" w14:textId="788A3488" w:rsidR="00AA7D2B" w:rsidRPr="00841D48" w:rsidRDefault="00AA7D2B" w:rsidP="00AA7D2B">
      <w:pPr>
        <w:spacing w:after="240"/>
        <w:rPr>
          <w:lang w:eastAsia="en-AU"/>
        </w:rPr>
      </w:pPr>
      <w:r w:rsidRPr="00841D48">
        <w:rPr>
          <w:lang w:eastAsia="en-AU"/>
        </w:rPr>
        <w:t>Guidelines, fact</w:t>
      </w:r>
      <w:r w:rsidR="00811303" w:rsidRPr="00841D48">
        <w:rPr>
          <w:lang w:eastAsia="en-AU"/>
        </w:rPr>
        <w:t xml:space="preserve"> </w:t>
      </w:r>
      <w:r w:rsidRPr="00841D48">
        <w:rPr>
          <w:lang w:eastAsia="en-AU"/>
        </w:rPr>
        <w:t>sheets and FAQs have been developed to assists applicants and titleholders to understand the expectations of decision makers and to provide useful guidance when making applications.</w:t>
      </w:r>
    </w:p>
    <w:p w14:paraId="315E4D03" w14:textId="0746B656" w:rsidR="000B70B1" w:rsidRPr="00841D48" w:rsidRDefault="0044773E" w:rsidP="000B70B1">
      <w:pPr>
        <w:spacing w:after="240"/>
        <w:rPr>
          <w:rFonts w:ascii="Aptos" w:hAnsi="Aptos"/>
          <w:szCs w:val="24"/>
          <w:lang w:eastAsia="en-AU"/>
        </w:rPr>
      </w:pPr>
      <w:r w:rsidRPr="00841D48">
        <w:rPr>
          <w:lang w:eastAsia="en-AU"/>
        </w:rPr>
        <w:t xml:space="preserve">The following </w:t>
      </w:r>
      <w:hyperlink r:id="rId29" w:history="1">
        <w:r w:rsidRPr="00841D48">
          <w:rPr>
            <w:rStyle w:val="Hyperlink"/>
            <w:lang w:eastAsia="en-AU"/>
          </w:rPr>
          <w:t>guidelines</w:t>
        </w:r>
      </w:hyperlink>
      <w:r w:rsidRPr="00841D48">
        <w:rPr>
          <w:lang w:eastAsia="en-AU"/>
        </w:rPr>
        <w:t xml:space="preserve"> are available on our website to assist you in making an application</w:t>
      </w:r>
      <w:r w:rsidR="000B70B1" w:rsidRPr="00841D48">
        <w:rPr>
          <w:rFonts w:ascii="Aptos" w:hAnsi="Aptos"/>
          <w:szCs w:val="24"/>
          <w:lang w:eastAsia="en-AU"/>
        </w:rPr>
        <w:t xml:space="preserve">: </w:t>
      </w:r>
    </w:p>
    <w:p w14:paraId="09BD34D9" w14:textId="3CC08D51" w:rsidR="000B70B1" w:rsidRPr="00841D48" w:rsidRDefault="00A53C62" w:rsidP="000B70B1">
      <w:pPr>
        <w:pStyle w:val="ListParagraph"/>
        <w:spacing w:after="240"/>
        <w:rPr>
          <w:rFonts w:ascii="Aptos" w:hAnsi="Aptos" w:cstheme="minorHAnsi"/>
          <w:szCs w:val="24"/>
        </w:rPr>
      </w:pPr>
      <w:r w:rsidRPr="00841D48">
        <w:rPr>
          <w:rFonts w:ascii="Aptos" w:hAnsi="Aptos" w:cstheme="minorHAnsi"/>
          <w:iCs w:val="0"/>
          <w:szCs w:val="20"/>
        </w:rPr>
        <w:t>Guideline: Offshore petroleum retention lease (effective 9 December 2025)</w:t>
      </w:r>
      <w:r w:rsidRPr="00841D48" w:rsidDel="006E6E6A">
        <w:rPr>
          <w:rFonts w:ascii="Aptos Narrow" w:hAnsi="Aptos Narrow"/>
          <w:i/>
        </w:rPr>
        <w:t xml:space="preserve"> </w:t>
      </w:r>
      <w:r w:rsidR="000B70B1" w:rsidRPr="00841D48">
        <w:rPr>
          <w:rStyle w:val="Hyperlink"/>
          <w:rFonts w:ascii="Aptos" w:hAnsi="Aptos" w:cstheme="minorHAnsi"/>
          <w:color w:val="auto"/>
          <w:szCs w:val="24"/>
          <w:u w:val="none"/>
        </w:rPr>
        <w:t>(</w:t>
      </w:r>
      <w:r w:rsidR="00CF7CB1" w:rsidRPr="00841D48">
        <w:rPr>
          <w:rStyle w:val="Strong"/>
        </w:rPr>
        <w:t>RL </w:t>
      </w:r>
      <w:r w:rsidR="000B70B1" w:rsidRPr="00841D48">
        <w:rPr>
          <w:rStyle w:val="Strong"/>
        </w:rPr>
        <w:t>Guideline</w:t>
      </w:r>
      <w:r w:rsidR="000B70B1" w:rsidRPr="00841D48">
        <w:rPr>
          <w:rStyle w:val="Hyperlink"/>
          <w:rFonts w:ascii="Aptos" w:hAnsi="Aptos" w:cstheme="minorHAnsi"/>
          <w:color w:val="auto"/>
          <w:szCs w:val="24"/>
          <w:u w:val="none"/>
        </w:rPr>
        <w:t>).</w:t>
      </w:r>
    </w:p>
    <w:p w14:paraId="3AA12A9F" w14:textId="77777777" w:rsidR="000B70B1" w:rsidRPr="00841D48" w:rsidRDefault="000B70B1" w:rsidP="000B70B1">
      <w:pPr>
        <w:pStyle w:val="ListParagraph"/>
        <w:spacing w:after="240"/>
        <w:rPr>
          <w:rFonts w:ascii="Aptos" w:hAnsi="Aptos"/>
          <w:szCs w:val="24"/>
          <w:lang w:eastAsia="en-AU"/>
        </w:rPr>
      </w:pPr>
      <w:r w:rsidRPr="00841D48">
        <w:rPr>
          <w:rFonts w:ascii="Aptos" w:hAnsi="Aptos"/>
          <w:szCs w:val="24"/>
          <w:lang w:val="en-US"/>
        </w:rPr>
        <w:t>Guideline: Applicant Suitability</w:t>
      </w:r>
      <w:r w:rsidRPr="00841D48">
        <w:rPr>
          <w:rFonts w:ascii="Aptos" w:hAnsi="Aptos"/>
          <w:szCs w:val="24"/>
        </w:rPr>
        <w:t xml:space="preserve"> (</w:t>
      </w:r>
      <w:r w:rsidRPr="00841D48">
        <w:rPr>
          <w:rStyle w:val="Strong"/>
        </w:rPr>
        <w:t>Suitability Guideline</w:t>
      </w:r>
      <w:r w:rsidRPr="00841D48">
        <w:rPr>
          <w:rFonts w:ascii="Aptos" w:hAnsi="Aptos"/>
          <w:szCs w:val="24"/>
        </w:rPr>
        <w:t>).</w:t>
      </w:r>
    </w:p>
    <w:p w14:paraId="79880B79" w14:textId="77584075" w:rsidR="006C3646" w:rsidRPr="00841D48" w:rsidRDefault="006C3646" w:rsidP="00F973D8">
      <w:pPr>
        <w:pStyle w:val="ListParagraph"/>
        <w:spacing w:after="240"/>
        <w:rPr>
          <w:lang w:eastAsia="en-AU"/>
        </w:rPr>
      </w:pPr>
      <w:hyperlink r:id="rId30" w:history="1">
        <w:r w:rsidRPr="00841D48">
          <w:rPr>
            <w:rStyle w:val="Hyperlink"/>
            <w:rFonts w:ascii="Aptos" w:hAnsi="Aptos" w:cstheme="minorHAnsi"/>
            <w:color w:val="auto"/>
            <w:szCs w:val="20"/>
            <w:u w:val="none"/>
          </w:rPr>
          <w:t>Offshore Petroleum Decommissioning Guideline</w:t>
        </w:r>
      </w:hyperlink>
      <w:r w:rsidRPr="00841D48">
        <w:rPr>
          <w:rFonts w:ascii="Aptos" w:hAnsi="Aptos" w:cstheme="minorHAnsi"/>
          <w:szCs w:val="20"/>
        </w:rPr>
        <w:t xml:space="preserve"> </w:t>
      </w:r>
      <w:r w:rsidRPr="00841D48">
        <w:rPr>
          <w:rStyle w:val="Hyperlink"/>
          <w:rFonts w:ascii="Aptos" w:hAnsi="Aptos" w:cstheme="minorHAnsi"/>
          <w:color w:val="auto"/>
          <w:szCs w:val="20"/>
          <w:u w:val="none"/>
        </w:rPr>
        <w:t>(</w:t>
      </w:r>
      <w:hyperlink r:id="rId31" w:tooltip="Link to the Offshore Petroleum Decommissioning Guideline" w:history="1">
        <w:r w:rsidRPr="00841D48">
          <w:rPr>
            <w:rStyle w:val="Strong"/>
          </w:rPr>
          <w:t>Decommissioning Guideline</w:t>
        </w:r>
      </w:hyperlink>
      <w:r w:rsidRPr="00841D48">
        <w:rPr>
          <w:rStyle w:val="Hyperlink"/>
          <w:rFonts w:ascii="Aptos" w:hAnsi="Aptos" w:cstheme="minorHAnsi"/>
          <w:color w:val="auto"/>
          <w:szCs w:val="20"/>
          <w:u w:val="none"/>
        </w:rPr>
        <w:t>).</w:t>
      </w:r>
    </w:p>
    <w:p w14:paraId="53ECDBAB" w14:textId="17A568E7" w:rsidR="000B70B1" w:rsidRPr="00841D48" w:rsidRDefault="0044773E" w:rsidP="000B70B1">
      <w:pPr>
        <w:spacing w:after="240"/>
        <w:rPr>
          <w:rFonts w:ascii="Aptos" w:hAnsi="Aptos"/>
          <w:szCs w:val="24"/>
          <w:lang w:eastAsia="en-AU"/>
        </w:rPr>
      </w:pPr>
      <w:r w:rsidRPr="00841D48">
        <w:rPr>
          <w:lang w:eastAsia="en-AU"/>
        </w:rPr>
        <w:t xml:space="preserve">The following </w:t>
      </w:r>
      <w:hyperlink r:id="rId32" w:history="1">
        <w:r w:rsidRPr="00841D48">
          <w:rPr>
            <w:rStyle w:val="Hyperlink"/>
            <w:lang w:eastAsia="en-AU"/>
          </w:rPr>
          <w:t>fact</w:t>
        </w:r>
        <w:r w:rsidR="00811303" w:rsidRPr="00841D48">
          <w:rPr>
            <w:rStyle w:val="Hyperlink"/>
            <w:lang w:eastAsia="en-AU"/>
          </w:rPr>
          <w:t xml:space="preserve"> </w:t>
        </w:r>
        <w:r w:rsidRPr="00841D48">
          <w:rPr>
            <w:rStyle w:val="Hyperlink"/>
            <w:lang w:eastAsia="en-AU"/>
          </w:rPr>
          <w:t>sheets</w:t>
        </w:r>
      </w:hyperlink>
      <w:r w:rsidRPr="00841D48">
        <w:rPr>
          <w:lang w:eastAsia="en-AU"/>
        </w:rPr>
        <w:t xml:space="preserve"> are available on our website to assist you in making an application</w:t>
      </w:r>
      <w:r w:rsidR="000B70B1" w:rsidRPr="00841D48">
        <w:rPr>
          <w:rFonts w:ascii="Aptos" w:hAnsi="Aptos"/>
          <w:szCs w:val="24"/>
          <w:lang w:eastAsia="en-AU"/>
        </w:rPr>
        <w:t>:</w:t>
      </w:r>
    </w:p>
    <w:p w14:paraId="01446C0F" w14:textId="34296118" w:rsidR="001214E5" w:rsidRPr="00DF6380" w:rsidRDefault="001214E5" w:rsidP="001214E5">
      <w:pPr>
        <w:pStyle w:val="ListParagraph"/>
      </w:pPr>
      <w:r w:rsidRPr="00DF6380">
        <w:t>Signatures fact</w:t>
      </w:r>
      <w:r w:rsidR="001079AA">
        <w:t xml:space="preserve"> </w:t>
      </w:r>
      <w:r w:rsidRPr="00DF6380">
        <w:t>sheet.</w:t>
      </w:r>
    </w:p>
    <w:p w14:paraId="4B7765F1" w14:textId="77777777" w:rsidR="00604666" w:rsidRPr="00904AD9" w:rsidRDefault="00604666" w:rsidP="00604666">
      <w:pPr>
        <w:pStyle w:val="ListParagraph"/>
        <w:spacing w:before="240"/>
      </w:pPr>
      <w:r w:rsidRPr="00904AD9">
        <w:t xml:space="preserve">Financial resources </w:t>
      </w:r>
      <w:r w:rsidRPr="000015D1">
        <w:rPr>
          <w:rStyle w:val="Strong"/>
          <w:b w:val="0"/>
          <w:bCs w:val="0"/>
        </w:rPr>
        <w:t>fact sheet</w:t>
      </w:r>
      <w:r w:rsidRPr="00904AD9">
        <w:t>.</w:t>
      </w:r>
    </w:p>
    <w:p w14:paraId="5BA0E3AC" w14:textId="6FC95077" w:rsidR="000B70B1" w:rsidRPr="001079AA" w:rsidRDefault="000B70B1" w:rsidP="001079AA">
      <w:pPr>
        <w:pStyle w:val="ListParagraph"/>
        <w:rPr>
          <w:rStyle w:val="Hyperlink"/>
          <w:color w:val="auto"/>
          <w:u w:val="none"/>
        </w:rPr>
      </w:pPr>
      <w:r w:rsidRPr="001079AA">
        <w:t xml:space="preserve">Developing a petroleum resource </w:t>
      </w:r>
      <w:r w:rsidR="007D71CE" w:rsidRPr="001079AA">
        <w:rPr>
          <w:rStyle w:val="Strong"/>
          <w:rFonts w:asciiTheme="minorHAnsi" w:hAnsiTheme="minorHAnsi"/>
          <w:b w:val="0"/>
          <w:bCs w:val="0"/>
          <w:color w:val="auto"/>
          <w:szCs w:val="22"/>
        </w:rPr>
        <w:t>fact sheet</w:t>
      </w:r>
      <w:r w:rsidRPr="001079AA">
        <w:rPr>
          <w:rStyle w:val="Hyperlink"/>
          <w:color w:val="auto"/>
          <w:u w:val="none"/>
        </w:rPr>
        <w:t>.</w:t>
      </w:r>
    </w:p>
    <w:p w14:paraId="745655F3" w14:textId="77777777" w:rsidR="004B6AF2" w:rsidRPr="00841D48" w:rsidRDefault="004439F9" w:rsidP="004B6AF2">
      <w:pPr>
        <w:pStyle w:val="ListParagraph"/>
        <w:spacing w:after="240"/>
      </w:pPr>
      <w:r w:rsidRPr="00841D48">
        <w:rPr>
          <w:rFonts w:ascii="Aptos" w:hAnsi="Aptos" w:cstheme="minorHAnsi"/>
          <w:iCs w:val="0"/>
          <w:szCs w:val="20"/>
        </w:rPr>
        <w:t xml:space="preserve">Retention lease application content </w:t>
      </w:r>
      <w:r w:rsidRPr="00841D48">
        <w:rPr>
          <w:rFonts w:ascii="Aptos" w:hAnsi="Aptos" w:cstheme="minorHAnsi"/>
          <w:szCs w:val="20"/>
        </w:rPr>
        <w:t>(</w:t>
      </w:r>
      <w:r w:rsidRPr="00841D48">
        <w:rPr>
          <w:rStyle w:val="Strong"/>
        </w:rPr>
        <w:t xml:space="preserve">RL </w:t>
      </w:r>
      <w:r w:rsidR="007D71CE" w:rsidRPr="00841D48">
        <w:rPr>
          <w:rStyle w:val="Strong"/>
        </w:rPr>
        <w:t>fact sh</w:t>
      </w:r>
      <w:r w:rsidR="00811303" w:rsidRPr="00841D48">
        <w:rPr>
          <w:rStyle w:val="Strong"/>
        </w:rPr>
        <w:t>eet</w:t>
      </w:r>
      <w:r w:rsidRPr="00841D48">
        <w:rPr>
          <w:rFonts w:ascii="Aptos" w:hAnsi="Aptos" w:cstheme="minorHAnsi"/>
          <w:szCs w:val="20"/>
        </w:rPr>
        <w:t>)</w:t>
      </w:r>
      <w:r w:rsidRPr="00841D48">
        <w:t>.</w:t>
      </w:r>
    </w:p>
    <w:p w14:paraId="486F5BF1" w14:textId="77777777" w:rsidR="00680986" w:rsidRPr="00841D48" w:rsidRDefault="00680986" w:rsidP="00680986">
      <w:pPr>
        <w:spacing w:after="240"/>
        <w:rPr>
          <w:lang w:eastAsia="en-AU"/>
        </w:rPr>
      </w:pPr>
      <w:r w:rsidRPr="00841D48">
        <w:rPr>
          <w:lang w:eastAsia="en-AU"/>
        </w:rPr>
        <w:t xml:space="preserve">The following </w:t>
      </w:r>
      <w:hyperlink r:id="rId33" w:history="1">
        <w:r w:rsidRPr="00841D48">
          <w:rPr>
            <w:rStyle w:val="Hyperlink"/>
            <w:lang w:eastAsia="en-AU"/>
          </w:rPr>
          <w:t>FAQ</w:t>
        </w:r>
      </w:hyperlink>
      <w:r w:rsidRPr="00841D48">
        <w:rPr>
          <w:lang w:eastAsia="en-AU"/>
        </w:rPr>
        <w:t xml:space="preserve"> </w:t>
      </w:r>
      <w:r>
        <w:rPr>
          <w:lang w:eastAsia="en-AU"/>
        </w:rPr>
        <w:t>is</w:t>
      </w:r>
      <w:r w:rsidRPr="00841D48">
        <w:rPr>
          <w:lang w:eastAsia="en-AU"/>
        </w:rPr>
        <w:t xml:space="preserve"> available on our website to assist you in making an application:</w:t>
      </w:r>
    </w:p>
    <w:p w14:paraId="73270EEE" w14:textId="77777777" w:rsidR="00680986" w:rsidRPr="00841D48" w:rsidRDefault="00680986" w:rsidP="00680986">
      <w:pPr>
        <w:pStyle w:val="ListParagraph"/>
        <w:spacing w:before="240" w:after="240"/>
      </w:pPr>
      <w:r w:rsidRPr="00841D48">
        <w:t>Offshore petroleum retention lease guideline (effective 9 December 2025)</w:t>
      </w:r>
      <w:r>
        <w:t xml:space="preserve"> – frequently asked questions.</w:t>
      </w:r>
    </w:p>
    <w:p w14:paraId="7D6ED52C" w14:textId="77777777" w:rsidR="001E225D" w:rsidRPr="00841D48" w:rsidRDefault="001E225D" w:rsidP="001E225D">
      <w:pPr>
        <w:pStyle w:val="Heading3"/>
        <w:spacing w:before="120"/>
        <w:rPr>
          <w:lang w:eastAsia="en-AU"/>
        </w:rPr>
      </w:pPr>
      <w:r w:rsidRPr="00841D48">
        <w:rPr>
          <w:lang w:eastAsia="en-AU"/>
        </w:rPr>
        <w:t>Application form</w:t>
      </w:r>
    </w:p>
    <w:p w14:paraId="1FF50135" w14:textId="11FF9F91" w:rsidR="001E225D" w:rsidRPr="00841D48" w:rsidRDefault="001E225D" w:rsidP="001E225D">
      <w:pPr>
        <w:spacing w:after="240"/>
        <w:rPr>
          <w:lang w:eastAsia="en-AU"/>
        </w:rPr>
      </w:pPr>
      <w:r w:rsidRPr="00841D48">
        <w:rPr>
          <w:lang w:eastAsia="en-AU"/>
        </w:rPr>
        <w:t xml:space="preserve">Use the </w:t>
      </w:r>
      <w:hyperlink r:id="rId34" w:history="1">
        <w:r w:rsidR="00895E3F" w:rsidRPr="00841D48">
          <w:rPr>
            <w:rStyle w:val="Hyperlink"/>
            <w:lang w:eastAsia="en-AU"/>
          </w:rPr>
          <w:t>Renewal of a petroleum retention lease application form</w:t>
        </w:r>
      </w:hyperlink>
      <w:r w:rsidRPr="00841D48">
        <w:rPr>
          <w:lang w:eastAsia="en-AU"/>
        </w:rPr>
        <w:t xml:space="preserve"> on the forms page of our website.</w:t>
      </w:r>
    </w:p>
    <w:p w14:paraId="153C0A6D" w14:textId="77777777" w:rsidR="001E225D" w:rsidRPr="00841D48" w:rsidRDefault="001E225D" w:rsidP="001E225D">
      <w:pPr>
        <w:pStyle w:val="Heading3"/>
        <w:spacing w:before="120"/>
        <w:rPr>
          <w:lang w:eastAsia="en-AU"/>
        </w:rPr>
      </w:pPr>
      <w:r w:rsidRPr="00841D48">
        <w:rPr>
          <w:lang w:eastAsia="en-AU"/>
        </w:rPr>
        <w:t>Application fee</w:t>
      </w:r>
    </w:p>
    <w:p w14:paraId="3B68A59B" w14:textId="77777777" w:rsidR="001E225D" w:rsidRPr="00841D48" w:rsidRDefault="001E225D" w:rsidP="001E225D">
      <w:pPr>
        <w:spacing w:after="240"/>
        <w:rPr>
          <w:lang w:eastAsia="en-AU"/>
        </w:rPr>
      </w:pPr>
      <w:r w:rsidRPr="00841D48">
        <w:rPr>
          <w:lang w:eastAsia="en-AU"/>
        </w:rPr>
        <w:t xml:space="preserve">Yes, under section 256 of the OPGGS Act - refer to the </w:t>
      </w:r>
      <w:hyperlink r:id="rId35" w:history="1">
        <w:r w:rsidRPr="00841D48">
          <w:rPr>
            <w:rStyle w:val="Hyperlink"/>
            <w:lang w:eastAsia="en-AU"/>
          </w:rPr>
          <w:t>schedule of fees</w:t>
        </w:r>
      </w:hyperlink>
      <w:r w:rsidRPr="00841D48">
        <w:rPr>
          <w:lang w:eastAsia="en-AU"/>
        </w:rPr>
        <w:t xml:space="preserve"> on our website.</w:t>
      </w:r>
    </w:p>
    <w:p w14:paraId="38A5F304" w14:textId="277DC415" w:rsidR="001E225D" w:rsidRPr="00841D48" w:rsidRDefault="00E721ED" w:rsidP="0044773E">
      <w:pPr>
        <w:pStyle w:val="Heading3"/>
        <w:keepNext w:val="0"/>
        <w:keepLines w:val="0"/>
      </w:pPr>
      <w:r w:rsidRPr="00841D48">
        <w:t>To note</w:t>
      </w:r>
    </w:p>
    <w:p w14:paraId="7D7B469D" w14:textId="77777777" w:rsidR="00EC6BBE" w:rsidRPr="00841D48" w:rsidRDefault="00EC6BBE" w:rsidP="0038321B">
      <w:pPr>
        <w:rPr>
          <w:lang w:eastAsia="en-AU"/>
        </w:rPr>
      </w:pPr>
      <w:r w:rsidRPr="00841D48">
        <w:rPr>
          <w:lang w:eastAsia="en-AU"/>
        </w:rPr>
        <w:t>Unless a request for extension of time to lodge has been accepted by the Titles Administrator, an application to renew a petroleum retention lease should be made at least 180 days before the expiry date of the lease.</w:t>
      </w:r>
    </w:p>
    <w:p w14:paraId="6FFF61D3" w14:textId="7D510019" w:rsidR="001E225D" w:rsidRPr="00841D48" w:rsidRDefault="001E225D" w:rsidP="000031E9">
      <w:pPr>
        <w:pStyle w:val="Heading3"/>
        <w:rPr>
          <w:rStyle w:val="Heading2Char"/>
          <w:rFonts w:asciiTheme="majorHAnsi" w:hAnsiTheme="majorHAnsi"/>
          <w:sz w:val="28"/>
          <w:szCs w:val="40"/>
        </w:rPr>
      </w:pPr>
      <w:r w:rsidRPr="00841D48">
        <w:rPr>
          <w:rStyle w:val="Heading2Char"/>
          <w:rFonts w:asciiTheme="majorHAnsi" w:hAnsiTheme="majorHAnsi"/>
          <w:sz w:val="28"/>
          <w:szCs w:val="40"/>
        </w:rPr>
        <w:lastRenderedPageBreak/>
        <w:t>Required information</w:t>
      </w:r>
    </w:p>
    <w:p w14:paraId="3358C394" w14:textId="5E21D920" w:rsidR="001E225D" w:rsidRPr="00841D48" w:rsidRDefault="001E225D" w:rsidP="000031E9">
      <w:pPr>
        <w:keepNext/>
        <w:keepLines/>
        <w:tabs>
          <w:tab w:val="left" w:pos="7833"/>
        </w:tabs>
        <w:rPr>
          <w:rFonts w:ascii="Aptos" w:hAnsi="Aptos"/>
          <w:szCs w:val="24"/>
        </w:rPr>
      </w:pPr>
      <w:r w:rsidRPr="00841D48">
        <w:rPr>
          <w:rFonts w:ascii="Aptos" w:hAnsi="Aptos"/>
        </w:rPr>
        <w:t>You must provide the following for your application to be valid.</w:t>
      </w:r>
      <w:r w:rsidRPr="00841D48">
        <w:rPr>
          <w:rFonts w:ascii="Aptos" w:hAnsi="Aptos"/>
          <w:szCs w:val="24"/>
        </w:rPr>
        <w:t xml:space="preserve"> </w:t>
      </w:r>
    </w:p>
    <w:p w14:paraId="2325F25E" w14:textId="5037322F" w:rsidR="00206659" w:rsidRPr="00841D48" w:rsidRDefault="00206659" w:rsidP="00206659">
      <w:pPr>
        <w:pStyle w:val="Caption"/>
        <w:keepNext/>
      </w:pPr>
      <w:r w:rsidRPr="00841D48">
        <w:t xml:space="preserve">Table </w:t>
      </w:r>
      <w:r w:rsidRPr="00841D48">
        <w:fldChar w:fldCharType="begin"/>
      </w:r>
      <w:r w:rsidRPr="00841D48">
        <w:instrText xml:space="preserve"> SEQ Table \* ARABIC </w:instrText>
      </w:r>
      <w:r w:rsidRPr="00841D48">
        <w:fldChar w:fldCharType="separate"/>
      </w:r>
      <w:r w:rsidR="000D4A78">
        <w:rPr>
          <w:noProof/>
        </w:rPr>
        <w:t>8</w:t>
      </w:r>
      <w:r w:rsidRPr="00841D48">
        <w:fldChar w:fldCharType="end"/>
      </w:r>
      <w:r w:rsidRPr="00841D48">
        <w:t xml:space="preserve">: Required information for renewal of a petroleum retention lease </w:t>
      </w:r>
      <w:proofErr w:type="gramStart"/>
      <w:r w:rsidRPr="00841D48">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newal of a petroleum retention lease applications"/>
        <w:tblDescription w:val="Table detailing items that are required to be submitted with renewal of a petroleum retention lease applications to meet valid submission requirements."/>
      </w:tblPr>
      <w:tblGrid>
        <w:gridCol w:w="704"/>
        <w:gridCol w:w="8930"/>
      </w:tblGrid>
      <w:tr w:rsidR="001E225D" w:rsidRPr="00841D48" w14:paraId="7DDE8738" w14:textId="77777777" w:rsidTr="00B04137">
        <w:trPr>
          <w:cnfStyle w:val="100000000000" w:firstRow="1" w:lastRow="0" w:firstColumn="0" w:lastColumn="0" w:oddVBand="0" w:evenVBand="0" w:oddHBand="0" w:evenHBand="0" w:firstRowFirstColumn="0" w:firstRowLastColumn="0" w:lastRowFirstColumn="0" w:lastRowLastColumn="0"/>
          <w:tblHeader/>
        </w:trPr>
        <w:tc>
          <w:tcPr>
            <w:tcW w:w="704" w:type="dxa"/>
          </w:tcPr>
          <w:p w14:paraId="6F53DC34" w14:textId="77777777" w:rsidR="001E225D" w:rsidRPr="00841D48" w:rsidRDefault="001E225D" w:rsidP="000031E9">
            <w:pPr>
              <w:keepNext/>
              <w:keepLines/>
              <w:spacing w:before="60" w:after="60"/>
              <w:jc w:val="center"/>
              <w:rPr>
                <w:rFonts w:ascii="Aptos" w:hAnsi="Aptos"/>
                <w:b w:val="0"/>
                <w:bCs/>
              </w:rPr>
            </w:pPr>
            <w:r w:rsidRPr="00841D48">
              <w:rPr>
                <w:rFonts w:ascii="Aptos" w:hAnsi="Aptos"/>
                <w:bCs/>
              </w:rPr>
              <w:t>Item</w:t>
            </w:r>
          </w:p>
        </w:tc>
        <w:tc>
          <w:tcPr>
            <w:tcW w:w="8930" w:type="dxa"/>
          </w:tcPr>
          <w:p w14:paraId="7F33B61E" w14:textId="77777777" w:rsidR="001E225D" w:rsidRPr="00841D48" w:rsidRDefault="001E225D" w:rsidP="000031E9">
            <w:pPr>
              <w:keepNext/>
              <w:keepLines/>
              <w:spacing w:before="60" w:after="60"/>
              <w:rPr>
                <w:rFonts w:ascii="Aptos" w:hAnsi="Aptos"/>
                <w:b w:val="0"/>
                <w:bCs/>
              </w:rPr>
            </w:pPr>
            <w:r w:rsidRPr="00841D48">
              <w:rPr>
                <w:rFonts w:ascii="Aptos" w:hAnsi="Aptos"/>
                <w:bCs/>
              </w:rPr>
              <w:t>Description</w:t>
            </w:r>
          </w:p>
        </w:tc>
      </w:tr>
      <w:tr w:rsidR="001E225D" w:rsidRPr="00841D48" w14:paraId="15EE6BAA" w14:textId="77777777">
        <w:tc>
          <w:tcPr>
            <w:tcW w:w="704" w:type="dxa"/>
          </w:tcPr>
          <w:p w14:paraId="5CF665F4" w14:textId="77777777" w:rsidR="001E225D" w:rsidRPr="00841D48" w:rsidRDefault="001E225D" w:rsidP="000031E9">
            <w:pPr>
              <w:pStyle w:val="ListParagraph"/>
              <w:keepNext/>
              <w:keepLines/>
              <w:numPr>
                <w:ilvl w:val="0"/>
                <w:numId w:val="24"/>
              </w:numPr>
              <w:spacing w:before="60" w:after="60"/>
              <w:ind w:left="587"/>
              <w:jc w:val="center"/>
              <w:rPr>
                <w:rFonts w:ascii="Aptos" w:hAnsi="Aptos"/>
                <w:szCs w:val="24"/>
              </w:rPr>
            </w:pPr>
          </w:p>
        </w:tc>
        <w:tc>
          <w:tcPr>
            <w:tcW w:w="8930" w:type="dxa"/>
          </w:tcPr>
          <w:p w14:paraId="73B23028" w14:textId="33924BA7" w:rsidR="001E225D" w:rsidRPr="00841D48" w:rsidRDefault="001E225D" w:rsidP="000031E9">
            <w:pPr>
              <w:pStyle w:val="NoSpacing"/>
              <w:keepNext/>
              <w:keepLines/>
              <w:spacing w:before="60" w:after="60"/>
              <w:rPr>
                <w:rFonts w:ascii="Aptos" w:hAnsi="Aptos"/>
                <w:sz w:val="24"/>
                <w:szCs w:val="24"/>
              </w:rPr>
            </w:pPr>
            <w:r w:rsidRPr="00841D48">
              <w:rPr>
                <w:rFonts w:ascii="Aptos" w:hAnsi="Aptos"/>
                <w:sz w:val="24"/>
                <w:szCs w:val="24"/>
              </w:rPr>
              <w:t xml:space="preserve">A completed application form executed in accordance with the Signatures </w:t>
            </w:r>
            <w:r w:rsidR="00E848F1" w:rsidRPr="00841D48">
              <w:rPr>
                <w:rFonts w:ascii="Aptos" w:hAnsi="Aptos"/>
                <w:sz w:val="24"/>
                <w:szCs w:val="24"/>
              </w:rPr>
              <w:t>fact sheet</w:t>
            </w:r>
            <w:r w:rsidR="00E848F1" w:rsidRPr="00841D48">
              <w:rPr>
                <w:rStyle w:val="Hyperlink"/>
                <w:rFonts w:ascii="Aptos" w:hAnsi="Aptos"/>
                <w:sz w:val="24"/>
                <w:szCs w:val="24"/>
                <w:u w:val="none"/>
              </w:rPr>
              <w:t>.</w:t>
            </w:r>
          </w:p>
        </w:tc>
      </w:tr>
    </w:tbl>
    <w:p w14:paraId="42E63C33" w14:textId="77777777" w:rsidR="001E225D" w:rsidRPr="00841D48" w:rsidRDefault="001E225D" w:rsidP="0044773E">
      <w:pPr>
        <w:pStyle w:val="Heading3"/>
      </w:pPr>
      <w:r w:rsidRPr="00841D48">
        <w:t>Additional information to be included with the application</w:t>
      </w:r>
    </w:p>
    <w:p w14:paraId="15A0548F" w14:textId="77777777" w:rsidR="001E225D" w:rsidRPr="00841D48" w:rsidRDefault="001E225D" w:rsidP="001E225D">
      <w:pPr>
        <w:spacing w:after="240"/>
        <w:rPr>
          <w:rFonts w:ascii="Aptos" w:hAnsi="Aptos"/>
        </w:rPr>
      </w:pPr>
      <w:r w:rsidRPr="00841D48">
        <w:rPr>
          <w:rFonts w:ascii="Aptos" w:hAnsi="Aptos"/>
        </w:rPr>
        <w:t xml:space="preserve">Check that you have included the following information with your application. </w:t>
      </w:r>
    </w:p>
    <w:p w14:paraId="62FE99DF" w14:textId="77777777" w:rsidR="001214E5" w:rsidRDefault="001214E5" w:rsidP="001214E5">
      <w:pPr>
        <w:spacing w:before="240"/>
      </w:pPr>
      <w:r>
        <w:t xml:space="preserve">Providing this information with your application may reduce delays in the assessment of your application resulting from the need to request further information. </w:t>
      </w:r>
    </w:p>
    <w:p w14:paraId="075EABC9" w14:textId="7D6A55BA" w:rsidR="00206659" w:rsidRPr="00841D48" w:rsidRDefault="00206659" w:rsidP="00841D48">
      <w:pPr>
        <w:pStyle w:val="Caption"/>
        <w:keepNext/>
      </w:pPr>
      <w:r w:rsidRPr="00841D48">
        <w:t xml:space="preserve">Table </w:t>
      </w:r>
      <w:r w:rsidRPr="00841D48">
        <w:fldChar w:fldCharType="begin"/>
      </w:r>
      <w:r w:rsidRPr="00841D48">
        <w:instrText xml:space="preserve"> SEQ Table \* ARABIC </w:instrText>
      </w:r>
      <w:r w:rsidRPr="00841D48">
        <w:fldChar w:fldCharType="separate"/>
      </w:r>
      <w:r w:rsidR="000D4A78">
        <w:rPr>
          <w:noProof/>
        </w:rPr>
        <w:t>9</w:t>
      </w:r>
      <w:r w:rsidRPr="00841D48">
        <w:fldChar w:fldCharType="end"/>
      </w:r>
      <w:r w:rsidRPr="00841D48">
        <w:t xml:space="preserve">: Additional information to be included with renewal of a petroleum retention lease </w:t>
      </w:r>
      <w:proofErr w:type="gramStart"/>
      <w:r w:rsidRPr="00841D48">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renewal of a petroleum retention lease applications"/>
        <w:tblDescription w:val="Table detailing additional information that NOPTA requires to facilitate timely assessment of renewal of a petroleum retention lease applications.&#10;"/>
      </w:tblPr>
      <w:tblGrid>
        <w:gridCol w:w="704"/>
        <w:gridCol w:w="8930"/>
      </w:tblGrid>
      <w:tr w:rsidR="001E225D" w:rsidRPr="00841D48" w14:paraId="164F41A0" w14:textId="77777777" w:rsidTr="00B04137">
        <w:trPr>
          <w:cnfStyle w:val="100000000000" w:firstRow="1" w:lastRow="0" w:firstColumn="0" w:lastColumn="0" w:oddVBand="0" w:evenVBand="0" w:oddHBand="0" w:evenHBand="0" w:firstRowFirstColumn="0" w:firstRowLastColumn="0" w:lastRowFirstColumn="0" w:lastRowLastColumn="0"/>
          <w:trHeight w:val="208"/>
          <w:tblHeader/>
        </w:trPr>
        <w:tc>
          <w:tcPr>
            <w:tcW w:w="704" w:type="dxa"/>
          </w:tcPr>
          <w:p w14:paraId="0F2097D0" w14:textId="77777777" w:rsidR="001E225D" w:rsidRPr="00841D48" w:rsidRDefault="001E225D">
            <w:pPr>
              <w:spacing w:before="60" w:after="60"/>
              <w:jc w:val="center"/>
              <w:rPr>
                <w:b w:val="0"/>
                <w:bCs/>
                <w:szCs w:val="24"/>
              </w:rPr>
            </w:pPr>
            <w:r w:rsidRPr="00841D48">
              <w:rPr>
                <w:bCs/>
                <w:szCs w:val="24"/>
              </w:rPr>
              <w:t>Item</w:t>
            </w:r>
          </w:p>
        </w:tc>
        <w:tc>
          <w:tcPr>
            <w:tcW w:w="8930" w:type="dxa"/>
          </w:tcPr>
          <w:p w14:paraId="706CBB02" w14:textId="77777777" w:rsidR="001E225D" w:rsidRPr="00841D48" w:rsidRDefault="001E225D">
            <w:pPr>
              <w:spacing w:before="60" w:after="60"/>
              <w:rPr>
                <w:b w:val="0"/>
                <w:bCs/>
                <w:szCs w:val="24"/>
              </w:rPr>
            </w:pPr>
            <w:r w:rsidRPr="00841D48">
              <w:rPr>
                <w:bCs/>
                <w:szCs w:val="24"/>
              </w:rPr>
              <w:t>Description</w:t>
            </w:r>
          </w:p>
        </w:tc>
      </w:tr>
      <w:tr w:rsidR="00501BBD" w:rsidRPr="00841D48" w14:paraId="22A390B4" w14:textId="77777777">
        <w:tc>
          <w:tcPr>
            <w:tcW w:w="704" w:type="dxa"/>
          </w:tcPr>
          <w:p w14:paraId="79956160" w14:textId="77777777" w:rsidR="00501BBD" w:rsidRPr="00841D48" w:rsidRDefault="00501BBD" w:rsidP="00501BBD">
            <w:pPr>
              <w:pStyle w:val="ListParagraph"/>
              <w:numPr>
                <w:ilvl w:val="0"/>
                <w:numId w:val="25"/>
              </w:numPr>
              <w:spacing w:before="60" w:after="60"/>
              <w:ind w:left="587"/>
              <w:contextualSpacing w:val="0"/>
              <w:jc w:val="right"/>
              <w:rPr>
                <w:szCs w:val="24"/>
              </w:rPr>
            </w:pPr>
          </w:p>
        </w:tc>
        <w:tc>
          <w:tcPr>
            <w:tcW w:w="8930" w:type="dxa"/>
          </w:tcPr>
          <w:p w14:paraId="72C5A04D" w14:textId="5F910289" w:rsidR="00501BBD" w:rsidRPr="00841D48" w:rsidRDefault="00501BBD" w:rsidP="00501BBD">
            <w:pPr>
              <w:spacing w:before="60" w:after="60"/>
              <w:rPr>
                <w:szCs w:val="24"/>
              </w:rPr>
            </w:pPr>
            <w:r w:rsidRPr="00841D48">
              <w:rPr>
                <w:rFonts w:ascii="Aptos" w:hAnsi="Aptos" w:cstheme="minorHAnsi"/>
                <w:szCs w:val="24"/>
              </w:rPr>
              <w:t xml:space="preserve">The application should address the requirements outlined in the RL </w:t>
            </w:r>
            <w:r w:rsidR="00DA0695" w:rsidRPr="00841D48">
              <w:rPr>
                <w:rFonts w:ascii="Aptos" w:hAnsi="Aptos" w:cstheme="minorHAnsi"/>
                <w:szCs w:val="24"/>
              </w:rPr>
              <w:t>fact sheet</w:t>
            </w:r>
            <w:r w:rsidR="00501B48" w:rsidRPr="00841D48">
              <w:rPr>
                <w:rFonts w:ascii="Aptos" w:hAnsi="Aptos" w:cstheme="minorHAnsi"/>
                <w:szCs w:val="24"/>
              </w:rPr>
              <w:t>.</w:t>
            </w:r>
          </w:p>
        </w:tc>
      </w:tr>
      <w:tr w:rsidR="00501BBD" w:rsidRPr="00841D48" w14:paraId="4C559B94" w14:textId="77777777">
        <w:tc>
          <w:tcPr>
            <w:tcW w:w="704" w:type="dxa"/>
          </w:tcPr>
          <w:p w14:paraId="77F2FE10"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4009A040" w14:textId="6AB9DD34" w:rsidR="00501BBD" w:rsidRPr="00841D48" w:rsidRDefault="00501BBD" w:rsidP="00501BBD">
            <w:pPr>
              <w:pStyle w:val="NoSpacing"/>
              <w:spacing w:before="60" w:after="60"/>
              <w:rPr>
                <w:sz w:val="24"/>
                <w:szCs w:val="24"/>
              </w:rPr>
            </w:pPr>
            <w:r w:rsidRPr="00841D48">
              <w:rPr>
                <w:rFonts w:ascii="Aptos" w:hAnsi="Aptos" w:cstheme="minorHAnsi"/>
                <w:sz w:val="24"/>
                <w:szCs w:val="24"/>
              </w:rPr>
              <w:t xml:space="preserve">Overview of compliance with the title conditions, chapters 2, </w:t>
            </w:r>
            <w:r w:rsidRPr="00083108">
              <w:rPr>
                <w:rFonts w:ascii="Aptos" w:hAnsi="Aptos" w:cstheme="minorHAnsi"/>
                <w:sz w:val="24"/>
                <w:szCs w:val="24"/>
              </w:rPr>
              <w:t>4,</w:t>
            </w:r>
            <w:r w:rsidR="001348DD" w:rsidRPr="00083108">
              <w:rPr>
                <w:rFonts w:ascii="Aptos" w:hAnsi="Aptos" w:cstheme="minorHAnsi"/>
                <w:sz w:val="24"/>
                <w:szCs w:val="24"/>
              </w:rPr>
              <w:t xml:space="preserve"> 5A,</w:t>
            </w:r>
            <w:r w:rsidRPr="00841D48">
              <w:rPr>
                <w:rFonts w:ascii="Aptos" w:hAnsi="Aptos" w:cstheme="minorHAnsi"/>
                <w:sz w:val="24"/>
                <w:szCs w:val="24"/>
              </w:rPr>
              <w:t xml:space="preserve"> 6, Part 7.1 of the OPGGS Act and the regulations (section 154 of the OPGGS Act). If applicable, provide details of sufficient grounds for non-compliance</w:t>
            </w:r>
            <w:r w:rsidRPr="00841D48" w:rsidDel="00DE64FA">
              <w:rPr>
                <w:rFonts w:ascii="Aptos" w:hAnsi="Aptos" w:cstheme="minorHAnsi"/>
                <w:sz w:val="24"/>
                <w:szCs w:val="24"/>
              </w:rPr>
              <w:t xml:space="preserve"> </w:t>
            </w:r>
            <w:r w:rsidRPr="00841D48">
              <w:rPr>
                <w:rFonts w:ascii="Aptos" w:hAnsi="Aptos" w:cstheme="minorHAnsi"/>
                <w:sz w:val="24"/>
                <w:szCs w:val="24"/>
              </w:rPr>
              <w:t>(section 154(3) of the OPGGS Act).</w:t>
            </w:r>
          </w:p>
        </w:tc>
      </w:tr>
      <w:tr w:rsidR="00501BBD" w:rsidRPr="00841D48" w14:paraId="24E3E570" w14:textId="77777777">
        <w:tc>
          <w:tcPr>
            <w:tcW w:w="704" w:type="dxa"/>
          </w:tcPr>
          <w:p w14:paraId="0B3E5EED"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633A619A" w14:textId="77777777" w:rsidR="00501BBD" w:rsidRPr="00841D48" w:rsidRDefault="00501BBD" w:rsidP="00501BBD">
            <w:pPr>
              <w:spacing w:before="60"/>
              <w:rPr>
                <w:rFonts w:ascii="Aptos" w:hAnsi="Aptos" w:cstheme="minorHAnsi"/>
                <w:szCs w:val="24"/>
              </w:rPr>
            </w:pPr>
            <w:r w:rsidRPr="00841D48">
              <w:rPr>
                <w:rFonts w:ascii="Aptos" w:hAnsi="Aptos" w:cstheme="minorHAnsi"/>
                <w:spacing w:val="-2"/>
                <w:szCs w:val="24"/>
              </w:rPr>
              <w:t>In relation to</w:t>
            </w:r>
            <w:r w:rsidRPr="00841D48">
              <w:rPr>
                <w:rFonts w:ascii="Aptos" w:hAnsi="Aptos" w:cstheme="minorHAnsi"/>
                <w:b/>
                <w:bCs/>
                <w:spacing w:val="-2"/>
                <w:szCs w:val="24"/>
              </w:rPr>
              <w:t xml:space="preserve"> </w:t>
            </w:r>
            <w:r w:rsidRPr="00841D48">
              <w:rPr>
                <w:rStyle w:val="Strong"/>
              </w:rPr>
              <w:t>each</w:t>
            </w:r>
            <w:r w:rsidRPr="00841D48">
              <w:rPr>
                <w:rFonts w:ascii="Aptos" w:hAnsi="Aptos" w:cstheme="minorHAnsi"/>
                <w:spacing w:val="-2"/>
                <w:szCs w:val="24"/>
              </w:rPr>
              <w:t xml:space="preserve"> titleholder, provide</w:t>
            </w:r>
            <w:r w:rsidRPr="00841D48">
              <w:rPr>
                <w:rFonts w:ascii="Aptos" w:hAnsi="Aptos" w:cstheme="minorHAnsi"/>
                <w:szCs w:val="24"/>
              </w:rPr>
              <w:t xml:space="preserve"> details of technical advice that is or will be available to the titleholder(s). </w:t>
            </w:r>
          </w:p>
          <w:p w14:paraId="72CC5B9F" w14:textId="51BF4250" w:rsidR="00501BBD" w:rsidRPr="00841D48" w:rsidRDefault="00501BBD" w:rsidP="00501BBD">
            <w:pPr>
              <w:keepNext/>
              <w:spacing w:before="60" w:after="60"/>
              <w:rPr>
                <w:szCs w:val="24"/>
              </w:rPr>
            </w:pPr>
            <w:r w:rsidRPr="00841D48">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501BBD" w:rsidRPr="00841D48" w14:paraId="2A5CF91E" w14:textId="77777777">
        <w:tc>
          <w:tcPr>
            <w:tcW w:w="704" w:type="dxa"/>
          </w:tcPr>
          <w:p w14:paraId="55E5CB22"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315FCA16" w14:textId="77777777" w:rsidR="00501BBD" w:rsidRPr="00841D48" w:rsidRDefault="00501BBD" w:rsidP="00501BBD">
            <w:pPr>
              <w:spacing w:before="60" w:after="60"/>
              <w:rPr>
                <w:rFonts w:ascii="Aptos" w:hAnsi="Aptos" w:cstheme="minorHAnsi"/>
                <w:spacing w:val="-2"/>
                <w:szCs w:val="24"/>
              </w:rPr>
            </w:pPr>
            <w:r w:rsidRPr="00841D48">
              <w:rPr>
                <w:rFonts w:ascii="Aptos" w:hAnsi="Aptos" w:cstheme="minorHAnsi"/>
                <w:spacing w:val="-2"/>
                <w:szCs w:val="24"/>
              </w:rPr>
              <w:t xml:space="preserve">In relation to </w:t>
            </w:r>
            <w:r w:rsidRPr="00841D48">
              <w:rPr>
                <w:rStyle w:val="Strong"/>
              </w:rPr>
              <w:t>each</w:t>
            </w:r>
            <w:r w:rsidRPr="00841D48">
              <w:rPr>
                <w:rFonts w:ascii="Aptos" w:hAnsi="Aptos" w:cstheme="minorHAnsi"/>
                <w:spacing w:val="-2"/>
                <w:szCs w:val="24"/>
              </w:rPr>
              <w:t xml:space="preserve"> </w:t>
            </w:r>
            <w:r w:rsidRPr="00841D48">
              <w:rPr>
                <w:rFonts w:ascii="Aptos" w:hAnsi="Aptos" w:cstheme="minorHAnsi"/>
                <w:szCs w:val="24"/>
              </w:rPr>
              <w:t>titleholder</w:t>
            </w:r>
            <w:r w:rsidRPr="00841D48">
              <w:rPr>
                <w:rFonts w:ascii="Aptos" w:hAnsi="Aptos" w:cstheme="minorHAnsi"/>
                <w:spacing w:val="-2"/>
                <w:szCs w:val="24"/>
              </w:rPr>
              <w:t>, provide</w:t>
            </w:r>
            <w:r w:rsidRPr="00841D48">
              <w:rPr>
                <w:rFonts w:ascii="Aptos" w:hAnsi="Aptos" w:cstheme="minorHAnsi"/>
                <w:szCs w:val="24"/>
              </w:rPr>
              <w:t xml:space="preserve"> details of financial resources that are or will be available to the titleholder(s). The details must include one of the following</w:t>
            </w:r>
            <w:r w:rsidRPr="00841D48">
              <w:rPr>
                <w:rFonts w:ascii="Aptos" w:hAnsi="Aptos" w:cstheme="minorHAnsi"/>
                <w:spacing w:val="-2"/>
                <w:szCs w:val="24"/>
              </w:rPr>
              <w:t>:</w:t>
            </w:r>
          </w:p>
          <w:p w14:paraId="42D86B5C" w14:textId="77777777" w:rsidR="00501BBD" w:rsidRPr="00841D48" w:rsidRDefault="00501BBD" w:rsidP="009A0C0A">
            <w:pPr>
              <w:pStyle w:val="ListParagraph"/>
            </w:pPr>
            <w:r w:rsidRPr="00841D48">
              <w:t>a copy of (or link to) the titleholder(s) current annual report including financial statements, or</w:t>
            </w:r>
          </w:p>
          <w:p w14:paraId="039B7933" w14:textId="77777777" w:rsidR="00501BBD" w:rsidRPr="00841D48" w:rsidRDefault="00501BBD" w:rsidP="009A0C0A">
            <w:pPr>
              <w:pStyle w:val="ListParagraph"/>
            </w:pPr>
            <w:r w:rsidRPr="00841D48">
              <w:t>a copy of the most recent financial statements for each titleholder.</w:t>
            </w:r>
          </w:p>
          <w:p w14:paraId="7E8545A8" w14:textId="77777777" w:rsidR="00501BBD" w:rsidRPr="00841D48" w:rsidRDefault="00501BBD" w:rsidP="00501BBD">
            <w:pPr>
              <w:pStyle w:val="Bullets"/>
              <w:spacing w:before="240" w:after="120"/>
              <w:rPr>
                <w:rFonts w:cstheme="minorHAnsi"/>
                <w:color w:val="auto"/>
                <w:sz w:val="24"/>
              </w:rPr>
            </w:pPr>
            <w:r w:rsidRPr="00841D48">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6BAEC232" w14:textId="59CE3DB5" w:rsidR="00501BBD" w:rsidRPr="00841D48" w:rsidRDefault="00501BBD" w:rsidP="00501BBD">
            <w:pPr>
              <w:spacing w:before="60" w:after="60"/>
              <w:rPr>
                <w:szCs w:val="24"/>
              </w:rPr>
            </w:pPr>
            <w:r w:rsidRPr="00841D48">
              <w:rPr>
                <w:rStyle w:val="Strong"/>
              </w:rPr>
              <w:t>Note:</w:t>
            </w:r>
            <w:r w:rsidRPr="00841D48">
              <w:rPr>
                <w:rFonts w:ascii="Aptos" w:hAnsi="Aptos" w:cstheme="minorHAnsi"/>
                <w:spacing w:val="-2"/>
                <w:szCs w:val="24"/>
              </w:rPr>
              <w:t xml:space="preserve"> </w:t>
            </w:r>
            <w:r w:rsidRPr="00841D48">
              <w:rPr>
                <w:rFonts w:ascii="Aptos" w:hAnsi="Aptos" w:cstheme="minorHAnsi"/>
                <w:szCs w:val="24"/>
              </w:rPr>
              <w:t>If providing a related entity’s annual report or financial statements, a description of the relationship between the titleholder and the related entity is also required to be provided</w:t>
            </w:r>
          </w:p>
        </w:tc>
      </w:tr>
      <w:tr w:rsidR="00501BBD" w:rsidRPr="00841D48" w14:paraId="78C3115A" w14:textId="77777777" w:rsidTr="00B04137">
        <w:trPr>
          <w:cantSplit/>
        </w:trPr>
        <w:tc>
          <w:tcPr>
            <w:tcW w:w="704" w:type="dxa"/>
          </w:tcPr>
          <w:p w14:paraId="4BCDBE9A"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5822365F" w14:textId="77777777" w:rsidR="00501BBD" w:rsidRPr="00841D48" w:rsidRDefault="00501BBD" w:rsidP="00501BBD">
            <w:pPr>
              <w:pStyle w:val="Bullets"/>
              <w:spacing w:after="0"/>
              <w:rPr>
                <w:rStyle w:val="Strong"/>
              </w:rPr>
            </w:pPr>
            <w:r w:rsidRPr="00841D48">
              <w:rPr>
                <w:rStyle w:val="Strong"/>
              </w:rPr>
              <w:t xml:space="preserve">Where the required technical and/or financial information has been provided previously and no material change has occurred. </w:t>
            </w:r>
          </w:p>
          <w:p w14:paraId="338CD0C0" w14:textId="77777777" w:rsidR="00501BBD" w:rsidRPr="00841D48" w:rsidRDefault="00501BBD" w:rsidP="00501BBD">
            <w:pPr>
              <w:rPr>
                <w:rFonts w:ascii="Aptos" w:hAnsi="Aptos" w:cstheme="minorHAnsi"/>
                <w:szCs w:val="24"/>
              </w:rPr>
            </w:pPr>
            <w:r w:rsidRPr="00841D48">
              <w:rPr>
                <w:rFonts w:ascii="Aptos" w:hAnsi="Aptos" w:cstheme="minorHAnsi"/>
                <w:szCs w:val="24"/>
              </w:rPr>
              <w:t>Provide sufficient details to identify the previously submitted information.</w:t>
            </w:r>
          </w:p>
          <w:p w14:paraId="3C31215A" w14:textId="58C7A84A" w:rsidR="00501BBD" w:rsidRPr="00841D48" w:rsidRDefault="00501BBD" w:rsidP="00501BBD">
            <w:pPr>
              <w:pStyle w:val="Bullets"/>
              <w:spacing w:before="0" w:after="0"/>
              <w:rPr>
                <w:rFonts w:cstheme="minorHAnsi"/>
                <w:bCs/>
                <w:color w:val="auto"/>
                <w:sz w:val="24"/>
              </w:rPr>
            </w:pPr>
            <w:r w:rsidRPr="00841D48">
              <w:rPr>
                <w:rStyle w:val="Strong"/>
              </w:rPr>
              <w:t xml:space="preserve">Example text: </w:t>
            </w:r>
            <w:r w:rsidRPr="00841D48">
              <w:rPr>
                <w:rFonts w:cstheme="minorHAnsi"/>
                <w:bCs/>
                <w:color w:val="auto"/>
                <w:sz w:val="24"/>
              </w:rPr>
              <w:t xml:space="preserve">Please refer to the </w:t>
            </w:r>
            <w:r w:rsidR="007D71CE" w:rsidRPr="00841D48">
              <w:rPr>
                <w:rFonts w:cstheme="minorHAnsi"/>
                <w:bCs/>
                <w:color w:val="auto"/>
                <w:sz w:val="24"/>
              </w:rPr>
              <w:t xml:space="preserve">application </w:t>
            </w:r>
            <w:r w:rsidRPr="00841D48">
              <w:rPr>
                <w:rFonts w:cstheme="minorHAnsi"/>
                <w:bCs/>
                <w:color w:val="auto"/>
                <w:sz w:val="24"/>
              </w:rPr>
              <w:t>submitted to NOPTA on [</w:t>
            </w:r>
            <w:r w:rsidRPr="00841D48">
              <w:rPr>
                <w:rFonts w:cstheme="minorHAnsi"/>
                <w:bCs/>
                <w:color w:val="auto"/>
                <w:sz w:val="24"/>
                <w:shd w:val="clear" w:color="auto" w:fill="BFBFBF" w:themeFill="background1" w:themeFillShade="BF"/>
              </w:rPr>
              <w:t>insert date</w:t>
            </w:r>
            <w:r w:rsidRPr="00841D48">
              <w:rPr>
                <w:rFonts w:cstheme="minorHAnsi"/>
                <w:bCs/>
                <w:color w:val="auto"/>
                <w:sz w:val="24"/>
              </w:rPr>
              <w:t>] (NEATS ref: [</w:t>
            </w:r>
            <w:r w:rsidRPr="00841D48">
              <w:rPr>
                <w:rFonts w:cstheme="minorHAnsi"/>
                <w:bCs/>
                <w:color w:val="auto"/>
                <w:sz w:val="24"/>
                <w:shd w:val="clear" w:color="auto" w:fill="BFBFBF" w:themeFill="background1" w:themeFillShade="BF"/>
              </w:rPr>
              <w:t>insert NEATS reference</w:t>
            </w:r>
            <w:r w:rsidRPr="00841D48">
              <w:rPr>
                <w:rFonts w:cstheme="minorHAnsi"/>
                <w:bCs/>
                <w:color w:val="auto"/>
                <w:sz w:val="24"/>
              </w:rPr>
              <w:t xml:space="preserve">]) for the documents in support of the requirements of the Suitability </w:t>
            </w:r>
            <w:r w:rsidR="007D71CE" w:rsidRPr="00841D48">
              <w:rPr>
                <w:rFonts w:cstheme="minorHAnsi"/>
                <w:bCs/>
                <w:color w:val="auto"/>
                <w:sz w:val="24"/>
              </w:rPr>
              <w:t>G</w:t>
            </w:r>
            <w:r w:rsidRPr="00841D48">
              <w:rPr>
                <w:rFonts w:cstheme="minorHAnsi"/>
                <w:bCs/>
                <w:color w:val="auto"/>
                <w:sz w:val="24"/>
              </w:rPr>
              <w:t>uideline and fact sheets. The supporting data along with the Financia</w:t>
            </w:r>
            <w:r w:rsidR="007D71CE" w:rsidRPr="00841D48">
              <w:rPr>
                <w:rFonts w:cstheme="minorHAnsi"/>
                <w:bCs/>
                <w:color w:val="auto"/>
                <w:sz w:val="24"/>
              </w:rPr>
              <w:t>l self-assessment</w:t>
            </w:r>
            <w:r w:rsidRPr="00841D48">
              <w:rPr>
                <w:rFonts w:cstheme="minorHAnsi"/>
                <w:bCs/>
                <w:color w:val="auto"/>
                <w:sz w:val="24"/>
              </w:rPr>
              <w:t xml:space="preserve"> tables provided on [</w:t>
            </w:r>
            <w:r w:rsidRPr="00841D48">
              <w:rPr>
                <w:rFonts w:cstheme="minorHAnsi"/>
                <w:bCs/>
                <w:color w:val="auto"/>
                <w:sz w:val="24"/>
                <w:shd w:val="clear" w:color="auto" w:fill="BFBFBF" w:themeFill="background1" w:themeFillShade="BF"/>
              </w:rPr>
              <w:t>insert date</w:t>
            </w:r>
            <w:r w:rsidRPr="00841D48">
              <w:rPr>
                <w:rFonts w:cstheme="minorHAnsi"/>
                <w:bCs/>
                <w:color w:val="auto"/>
                <w:sz w:val="24"/>
              </w:rPr>
              <w:t xml:space="preserve">] </w:t>
            </w:r>
            <w:proofErr w:type="gramStart"/>
            <w:r w:rsidRPr="00841D48">
              <w:rPr>
                <w:rFonts w:cstheme="minorHAnsi"/>
                <w:bCs/>
                <w:color w:val="auto"/>
                <w:sz w:val="24"/>
              </w:rPr>
              <w:t>are considered to be</w:t>
            </w:r>
            <w:proofErr w:type="gramEnd"/>
            <w:r w:rsidRPr="00841D48">
              <w:rPr>
                <w:rFonts w:cstheme="minorHAnsi"/>
                <w:bCs/>
                <w:color w:val="auto"/>
                <w:sz w:val="24"/>
              </w:rPr>
              <w:t xml:space="preserve"> still valid as no material change has occurred.</w:t>
            </w:r>
          </w:p>
          <w:p w14:paraId="43D95E19" w14:textId="77777777" w:rsidR="00501BBD" w:rsidRPr="00841D48" w:rsidRDefault="00501BBD" w:rsidP="00501BBD">
            <w:pPr>
              <w:pStyle w:val="Bullets"/>
              <w:spacing w:before="120" w:after="120"/>
              <w:rPr>
                <w:rFonts w:cstheme="minorHAnsi"/>
                <w:bCs/>
                <w:color w:val="auto"/>
                <w:sz w:val="24"/>
              </w:rPr>
            </w:pPr>
            <w:r w:rsidRPr="00841D48">
              <w:rPr>
                <w:rStyle w:val="Strong"/>
              </w:rPr>
              <w:t xml:space="preserve">Note: </w:t>
            </w:r>
            <w:r w:rsidRPr="00841D48">
              <w:rPr>
                <w:rFonts w:cstheme="minorHAnsi"/>
                <w:bCs/>
                <w:color w:val="auto"/>
                <w:sz w:val="24"/>
              </w:rPr>
              <w:t>previously submitted information must have been submitted for that applicant entity.</w:t>
            </w:r>
          </w:p>
          <w:p w14:paraId="2F15F775" w14:textId="2FD27921" w:rsidR="00501BBD" w:rsidRPr="00841D48" w:rsidRDefault="00501BBD" w:rsidP="00501BBD">
            <w:pPr>
              <w:spacing w:before="60" w:after="60"/>
              <w:rPr>
                <w:szCs w:val="24"/>
              </w:rPr>
            </w:pPr>
            <w:r w:rsidRPr="00841D48">
              <w:rPr>
                <w:rFonts w:ascii="Aptos" w:hAnsi="Aptos" w:cstheme="minorHAnsi"/>
                <w:bCs/>
                <w:szCs w:val="24"/>
              </w:rPr>
              <w:t xml:space="preserve">Refer to the paragraph 1.6 of the Financial </w:t>
            </w:r>
            <w:proofErr w:type="gramStart"/>
            <w:r w:rsidR="007D71CE" w:rsidRPr="00841D48">
              <w:rPr>
                <w:rFonts w:ascii="Aptos" w:hAnsi="Aptos" w:cstheme="minorHAnsi"/>
                <w:bCs/>
                <w:szCs w:val="24"/>
              </w:rPr>
              <w:t>resources</w:t>
            </w:r>
            <w:proofErr w:type="gramEnd"/>
            <w:r w:rsidR="007D71CE" w:rsidRPr="00841D48">
              <w:rPr>
                <w:rFonts w:ascii="Aptos" w:hAnsi="Aptos" w:cstheme="minorHAnsi"/>
                <w:bCs/>
                <w:szCs w:val="24"/>
              </w:rPr>
              <w:t xml:space="preserve"> fact sh</w:t>
            </w:r>
            <w:r w:rsidR="000031E9" w:rsidRPr="00841D48">
              <w:rPr>
                <w:rFonts w:ascii="Aptos" w:hAnsi="Aptos" w:cstheme="minorHAnsi"/>
                <w:bCs/>
                <w:szCs w:val="24"/>
              </w:rPr>
              <w:t>eet</w:t>
            </w:r>
            <w:r w:rsidRPr="00841D48">
              <w:rPr>
                <w:rFonts w:ascii="Aptos" w:hAnsi="Aptos" w:cstheme="minorHAnsi"/>
                <w:bCs/>
                <w:szCs w:val="24"/>
              </w:rPr>
              <w:t>.</w:t>
            </w:r>
          </w:p>
        </w:tc>
      </w:tr>
      <w:tr w:rsidR="00501BBD" w:rsidRPr="00841D48" w14:paraId="60C52DB1" w14:textId="77777777">
        <w:tc>
          <w:tcPr>
            <w:tcW w:w="704" w:type="dxa"/>
          </w:tcPr>
          <w:p w14:paraId="6E7D9F55" w14:textId="77777777" w:rsidR="00501BBD" w:rsidRPr="00841D48" w:rsidRDefault="00501BBD" w:rsidP="00501BBD">
            <w:pPr>
              <w:pStyle w:val="ListParagraph"/>
              <w:keepNext/>
              <w:keepLines/>
              <w:numPr>
                <w:ilvl w:val="0"/>
                <w:numId w:val="25"/>
              </w:numPr>
              <w:spacing w:before="60" w:after="60"/>
              <w:ind w:left="227" w:firstLine="0"/>
              <w:contextualSpacing w:val="0"/>
              <w:jc w:val="right"/>
              <w:rPr>
                <w:szCs w:val="24"/>
              </w:rPr>
            </w:pPr>
          </w:p>
        </w:tc>
        <w:tc>
          <w:tcPr>
            <w:tcW w:w="8930" w:type="dxa"/>
          </w:tcPr>
          <w:p w14:paraId="4B229B06" w14:textId="7C488001" w:rsidR="00501BBD" w:rsidRPr="00841D48" w:rsidRDefault="00501BBD" w:rsidP="00501BBD">
            <w:pPr>
              <w:pStyle w:val="Bullets"/>
              <w:spacing w:after="0"/>
              <w:rPr>
                <w:rStyle w:val="Strong"/>
              </w:rPr>
            </w:pPr>
            <w:r w:rsidRPr="00841D48">
              <w:rPr>
                <w:rStyle w:val="Strong"/>
              </w:rPr>
              <w:t>Where the required technical and/or financial information provided is that of a related entity</w:t>
            </w:r>
            <w:r w:rsidR="000031E9" w:rsidRPr="00841D48">
              <w:rPr>
                <w:rStyle w:val="Strong"/>
              </w:rPr>
              <w:t>.</w:t>
            </w:r>
            <w:r w:rsidRPr="00841D48">
              <w:rPr>
                <w:rStyle w:val="Strong"/>
              </w:rPr>
              <w:t xml:space="preserve"> </w:t>
            </w:r>
          </w:p>
          <w:p w14:paraId="09A211DF" w14:textId="77777777" w:rsidR="00501BBD" w:rsidRPr="00841D48" w:rsidRDefault="00501BBD" w:rsidP="00501BBD">
            <w:pPr>
              <w:keepNext/>
              <w:keepLines/>
              <w:rPr>
                <w:rFonts w:ascii="Aptos" w:hAnsi="Aptos" w:cstheme="minorHAnsi"/>
                <w:szCs w:val="24"/>
              </w:rPr>
            </w:pPr>
            <w:r w:rsidRPr="00841D48">
              <w:rPr>
                <w:rFonts w:ascii="Aptos" w:hAnsi="Aptos" w:cstheme="minorHAnsi"/>
                <w:szCs w:val="24"/>
              </w:rPr>
              <w:t xml:space="preserve">Provide sufficient details to identify the relationship between the applicant and the related entity. </w:t>
            </w:r>
          </w:p>
          <w:p w14:paraId="6456609C" w14:textId="7E900C33" w:rsidR="00501BBD" w:rsidRPr="00841D48" w:rsidRDefault="00501BBD" w:rsidP="00501BBD">
            <w:pPr>
              <w:keepNext/>
              <w:keepLines/>
              <w:spacing w:before="60" w:after="60"/>
              <w:rPr>
                <w:szCs w:val="24"/>
              </w:rPr>
            </w:pPr>
            <w:r w:rsidRPr="00841D48">
              <w:rPr>
                <w:rStyle w:val="Strong"/>
              </w:rPr>
              <w:t>Example text:</w:t>
            </w:r>
            <w:r w:rsidRPr="00841D48">
              <w:rPr>
                <w:rFonts w:ascii="Aptos" w:hAnsi="Aptos" w:cstheme="minorHAnsi"/>
                <w:bCs/>
                <w:szCs w:val="24"/>
              </w:rPr>
              <w:t xml:space="preserve"> [insert </w:t>
            </w:r>
            <w:r w:rsidR="007D71CE" w:rsidRPr="00841D48">
              <w:rPr>
                <w:rFonts w:ascii="Aptos" w:hAnsi="Aptos" w:cstheme="minorHAnsi"/>
                <w:bCs/>
                <w:szCs w:val="24"/>
              </w:rPr>
              <w:t xml:space="preserve">applicant </w:t>
            </w:r>
            <w:r w:rsidRPr="00841D48">
              <w:rPr>
                <w:rFonts w:ascii="Aptos" w:hAnsi="Aptos" w:cstheme="minorHAnsi"/>
                <w:bCs/>
                <w:szCs w:val="24"/>
              </w:rPr>
              <w:t>name] is relying on its related entity [define relationship for example parent entity and/or ultimate holding entity] [insert name of entity(s)] for its financial and/or technical information (for example [insert reference to relevant documents i.e. current annual report, financial statements and/or summary of technical advice]).</w:t>
            </w:r>
          </w:p>
        </w:tc>
      </w:tr>
      <w:tr w:rsidR="00501BBD" w:rsidRPr="00841D48" w14:paraId="01064C12" w14:textId="77777777">
        <w:tc>
          <w:tcPr>
            <w:tcW w:w="704" w:type="dxa"/>
          </w:tcPr>
          <w:p w14:paraId="0776C428"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3757C0A5" w14:textId="77777777" w:rsidR="00501BBD" w:rsidRPr="00841D48" w:rsidRDefault="00501BBD" w:rsidP="00501BBD">
            <w:pPr>
              <w:keepLines/>
              <w:spacing w:before="60" w:after="60"/>
              <w:rPr>
                <w:rFonts w:ascii="Aptos" w:hAnsi="Aptos" w:cstheme="minorHAnsi"/>
                <w:b/>
                <w:bCs/>
                <w:szCs w:val="24"/>
              </w:rPr>
            </w:pPr>
            <w:r w:rsidRPr="00841D48">
              <w:rPr>
                <w:rStyle w:val="Strong"/>
              </w:rPr>
              <w:t>Where there are wells or infrastructure within the title,</w:t>
            </w:r>
            <w:r w:rsidRPr="00841D48">
              <w:rPr>
                <w:rFonts w:ascii="Aptos" w:hAnsi="Aptos" w:cstheme="minorHAnsi"/>
                <w:szCs w:val="24"/>
              </w:rPr>
              <w:t xml:space="preserve"> if not provided as part of a previous application, include documentation to demonstrate it has been through a regulated abandonment process or details as to why this does not need to occur. </w:t>
            </w:r>
          </w:p>
          <w:p w14:paraId="3C865667" w14:textId="77777777" w:rsidR="00501BBD" w:rsidRPr="00841D48" w:rsidRDefault="00501BBD" w:rsidP="00501BBD">
            <w:pPr>
              <w:keepLines/>
              <w:spacing w:before="60" w:after="60"/>
              <w:rPr>
                <w:rFonts w:ascii="Aptos" w:hAnsi="Aptos" w:cstheme="minorHAnsi"/>
                <w:b/>
                <w:bCs/>
                <w:szCs w:val="24"/>
              </w:rPr>
            </w:pPr>
            <w:r w:rsidRPr="00841D48">
              <w:rPr>
                <w:rFonts w:ascii="Aptos" w:hAnsi="Aptos" w:cstheme="minorHAnsi"/>
                <w:szCs w:val="24"/>
              </w:rPr>
              <w:t>Examples of documentation includes:</w:t>
            </w:r>
          </w:p>
          <w:p w14:paraId="08AD8CCE" w14:textId="591B2C3E" w:rsidR="00501BBD" w:rsidRPr="00841D48" w:rsidRDefault="00501BBD" w:rsidP="009A0C0A">
            <w:pPr>
              <w:pStyle w:val="ListParagraph"/>
              <w:rPr>
                <w:b/>
                <w:bCs/>
              </w:rPr>
            </w:pPr>
            <w:r w:rsidRPr="00841D48">
              <w:t>correspondence from the Designated Authority demonstrating satisfactory abandonment of well or decommissioning arrangements</w:t>
            </w:r>
            <w:r w:rsidR="00501B48" w:rsidRPr="00841D48">
              <w:t>.</w:t>
            </w:r>
          </w:p>
          <w:p w14:paraId="04FF7715" w14:textId="77777777" w:rsidR="00501BBD" w:rsidRPr="00841D48" w:rsidRDefault="00501BBD" w:rsidP="009A0C0A">
            <w:pPr>
              <w:pStyle w:val="ListParagraph"/>
              <w:rPr>
                <w:b/>
                <w:bCs/>
              </w:rPr>
            </w:pPr>
            <w:r w:rsidRPr="00841D48">
              <w:t>correspondence from NOPSEMA accepting the end of the activity.</w:t>
            </w:r>
          </w:p>
          <w:p w14:paraId="5788159A" w14:textId="4643F547" w:rsidR="00501BBD" w:rsidRPr="00841D48" w:rsidRDefault="00501BBD" w:rsidP="00501BBD">
            <w:pPr>
              <w:keepLines/>
              <w:spacing w:after="60"/>
              <w:rPr>
                <w:rFonts w:ascii="Aptos" w:hAnsi="Aptos" w:cstheme="minorHAnsi"/>
                <w:b/>
                <w:bCs/>
                <w:szCs w:val="24"/>
              </w:rPr>
            </w:pPr>
            <w:r w:rsidRPr="00841D48">
              <w:rPr>
                <w:rFonts w:ascii="Aptos" w:hAnsi="Aptos" w:cstheme="minorHAnsi"/>
                <w:szCs w:val="24"/>
              </w:rPr>
              <w:t>For further information please see the Decommissioning Guideline.</w:t>
            </w:r>
          </w:p>
          <w:p w14:paraId="724FF8BC" w14:textId="1AB19EE6" w:rsidR="00501BBD" w:rsidRPr="00841D48" w:rsidRDefault="00501BBD" w:rsidP="00501BBD">
            <w:pPr>
              <w:spacing w:after="60"/>
              <w:rPr>
                <w:szCs w:val="24"/>
              </w:rPr>
            </w:pPr>
            <w:r w:rsidRPr="00841D48">
              <w:rPr>
                <w:rStyle w:val="Strong"/>
              </w:rPr>
              <w:t>If previously submitted,</w:t>
            </w:r>
            <w:r w:rsidRPr="00841D48">
              <w:rPr>
                <w:rFonts w:ascii="Aptos" w:hAnsi="Aptos" w:cstheme="minorHAnsi"/>
                <w:b/>
                <w:bCs/>
                <w:szCs w:val="24"/>
              </w:rPr>
              <w:t xml:space="preserve"> </w:t>
            </w:r>
            <w:r w:rsidRPr="00841D48">
              <w:rPr>
                <w:rFonts w:ascii="Aptos" w:hAnsi="Aptos" w:cstheme="minorHAnsi"/>
                <w:szCs w:val="24"/>
              </w:rPr>
              <w:t>please include details of when the information was provided to NOPTA and provide any updates since that time.</w:t>
            </w:r>
          </w:p>
        </w:tc>
      </w:tr>
      <w:tr w:rsidR="00501BBD" w:rsidRPr="00841D48" w14:paraId="036C420C" w14:textId="77777777">
        <w:tc>
          <w:tcPr>
            <w:tcW w:w="704" w:type="dxa"/>
          </w:tcPr>
          <w:p w14:paraId="69A1071C"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619A9C55" w14:textId="2B298AE3" w:rsidR="00501BBD" w:rsidRPr="00841D48" w:rsidRDefault="00501BBD" w:rsidP="00501BBD">
            <w:pPr>
              <w:spacing w:before="60" w:after="60"/>
              <w:rPr>
                <w:szCs w:val="24"/>
              </w:rPr>
            </w:pPr>
            <w:r w:rsidRPr="00841D48">
              <w:rPr>
                <w:rFonts w:ascii="Aptos" w:hAnsi="Aptos" w:cstheme="minorHAnsi"/>
                <w:szCs w:val="24"/>
              </w:rPr>
              <w:t>For prior use titles - a copy of the consent request form submitted to the Commonwealth Department of Climate Change, Energy, the Environment and Water.</w:t>
            </w:r>
          </w:p>
        </w:tc>
      </w:tr>
      <w:tr w:rsidR="00501BBD" w:rsidRPr="00841D48" w14:paraId="7B63775E" w14:textId="77777777">
        <w:tc>
          <w:tcPr>
            <w:tcW w:w="704" w:type="dxa"/>
          </w:tcPr>
          <w:p w14:paraId="6B2E7FAD"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71E50E53" w14:textId="73C1FC2E" w:rsidR="00501BBD" w:rsidRPr="00841D48" w:rsidRDefault="00501BBD" w:rsidP="00501BBD">
            <w:pPr>
              <w:spacing w:before="60" w:after="60"/>
              <w:rPr>
                <w:szCs w:val="24"/>
              </w:rPr>
            </w:pPr>
            <w:r w:rsidRPr="00841D48">
              <w:rPr>
                <w:rFonts w:ascii="Aptos" w:hAnsi="Aptos" w:cstheme="minorHAnsi"/>
                <w:szCs w:val="24"/>
              </w:rPr>
              <w:t>A statement of any other matters that the applicant wishes to be considered (section 257 of the OPGGS Act).</w:t>
            </w:r>
          </w:p>
        </w:tc>
      </w:tr>
      <w:tr w:rsidR="00501BBD" w:rsidRPr="00841D48" w14:paraId="5BC19496" w14:textId="77777777">
        <w:tc>
          <w:tcPr>
            <w:tcW w:w="704" w:type="dxa"/>
          </w:tcPr>
          <w:p w14:paraId="31E73CAC"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0F0F5F24" w14:textId="73F4691E" w:rsidR="00501BBD" w:rsidRPr="00841D48" w:rsidRDefault="00501BBD" w:rsidP="00501BBD">
            <w:pPr>
              <w:spacing w:before="60" w:after="60"/>
              <w:rPr>
                <w:szCs w:val="24"/>
              </w:rPr>
            </w:pPr>
            <w:r w:rsidRPr="00841D48">
              <w:rPr>
                <w:rFonts w:ascii="Aptos" w:hAnsi="Aptos" w:cstheme="minorHAnsi"/>
                <w:szCs w:val="24"/>
              </w:rPr>
              <w:t>ESRI Shapefile, Geodatabase file or a spreadsheet with the coordinate listings (latitude, longitude and datum) of field.</w:t>
            </w:r>
          </w:p>
        </w:tc>
      </w:tr>
      <w:tr w:rsidR="00501BBD" w:rsidRPr="00DA1A01" w14:paraId="0DCD1285" w14:textId="77777777">
        <w:tc>
          <w:tcPr>
            <w:tcW w:w="704" w:type="dxa"/>
          </w:tcPr>
          <w:p w14:paraId="2C6E1449" w14:textId="77777777" w:rsidR="00501BBD" w:rsidRPr="00841D48" w:rsidRDefault="00501BBD" w:rsidP="00501BBD">
            <w:pPr>
              <w:pStyle w:val="ListParagraph"/>
              <w:numPr>
                <w:ilvl w:val="0"/>
                <w:numId w:val="25"/>
              </w:numPr>
              <w:spacing w:before="60" w:after="60"/>
              <w:ind w:left="227" w:firstLine="0"/>
              <w:contextualSpacing w:val="0"/>
              <w:jc w:val="right"/>
              <w:rPr>
                <w:szCs w:val="24"/>
              </w:rPr>
            </w:pPr>
          </w:p>
        </w:tc>
        <w:tc>
          <w:tcPr>
            <w:tcW w:w="8930" w:type="dxa"/>
          </w:tcPr>
          <w:p w14:paraId="160D0D8A" w14:textId="0271A035" w:rsidR="00501BBD" w:rsidRPr="00501BBD" w:rsidRDefault="00501BBD" w:rsidP="00501BBD">
            <w:pPr>
              <w:spacing w:before="60" w:after="60"/>
              <w:rPr>
                <w:szCs w:val="24"/>
              </w:rPr>
            </w:pPr>
            <w:r w:rsidRPr="00841D48">
              <w:rPr>
                <w:rFonts w:ascii="Aptos" w:hAnsi="Aptos" w:cstheme="minorHAnsi"/>
                <w:szCs w:val="24"/>
              </w:rPr>
              <w:t>Figures in the text should be legible and should also be provided as separate files in an attached appendix at a resolution of at least 300 dpi. If applicable, seismic sections should be included with and without interpretation.</w:t>
            </w:r>
            <w:r w:rsidRPr="00501BBD">
              <w:rPr>
                <w:rFonts w:ascii="Aptos" w:hAnsi="Aptos" w:cstheme="minorHAnsi"/>
                <w:szCs w:val="24"/>
              </w:rPr>
              <w:t xml:space="preserve"> </w:t>
            </w:r>
          </w:p>
        </w:tc>
      </w:tr>
    </w:tbl>
    <w:p w14:paraId="3BAA118E" w14:textId="68F2C5FF" w:rsidR="006E29BB" w:rsidRPr="00AA7D2B" w:rsidRDefault="006E29BB" w:rsidP="00AA7D2B"/>
    <w:sectPr w:rsidR="006E29BB" w:rsidRPr="00AA7D2B" w:rsidSect="003D28B2">
      <w:headerReference w:type="default" r:id="rId36"/>
      <w:footerReference w:type="default" r:id="rId37"/>
      <w:footerReference w:type="first" r:id="rId38"/>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F523" w14:textId="77777777" w:rsidR="00CC7FD3" w:rsidRDefault="00CC7FD3" w:rsidP="00B251DB">
      <w:pPr>
        <w:spacing w:after="0"/>
      </w:pPr>
      <w:r>
        <w:separator/>
      </w:r>
    </w:p>
  </w:endnote>
  <w:endnote w:type="continuationSeparator" w:id="0">
    <w:p w14:paraId="505CD1F3" w14:textId="77777777" w:rsidR="00CC7FD3" w:rsidRDefault="00CC7FD3" w:rsidP="00B251DB">
      <w:pPr>
        <w:spacing w:after="0"/>
      </w:pPr>
      <w:r>
        <w:continuationSeparator/>
      </w:r>
    </w:p>
  </w:endnote>
  <w:endnote w:type="continuationNotice" w:id="1">
    <w:p w14:paraId="5DEAF326" w14:textId="77777777" w:rsidR="00CC7FD3" w:rsidRDefault="00CC7F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0396D9EA" w:rsidR="0035140F" w:rsidRDefault="0064219F" w:rsidP="00F8108A">
    <w:pPr>
      <w:pStyle w:val="Footer"/>
      <w:tabs>
        <w:tab w:val="clear" w:pos="4513"/>
        <w:tab w:val="clear" w:pos="9026"/>
        <w:tab w:val="right" w:pos="9638"/>
      </w:tabs>
      <w:spacing w:before="0"/>
    </w:pPr>
    <w:r>
      <w:rPr>
        <w:color w:val="001B35" w:themeColor="accent1"/>
      </w:rPr>
      <w:t>Petroleum retention lease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28D81FFD" w:rsidR="004A7856" w:rsidRDefault="0064219F" w:rsidP="00F8108A">
    <w:pPr>
      <w:pStyle w:val="Footer"/>
      <w:tabs>
        <w:tab w:val="clear" w:pos="4513"/>
        <w:tab w:val="clear" w:pos="9026"/>
        <w:tab w:val="center" w:pos="4820"/>
        <w:tab w:val="right" w:pos="9638"/>
      </w:tabs>
    </w:pPr>
    <w:r>
      <w:rPr>
        <w:color w:val="001B35" w:themeColor="accent1"/>
      </w:rPr>
      <w:t>Petroleum retention lease – forms guidance</w:t>
    </w:r>
    <w:r w:rsidR="004A7856">
      <w:tab/>
    </w:r>
  </w:p>
  <w:p w14:paraId="74E39AA6" w14:textId="22E41277"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C37A" w14:textId="77777777" w:rsidR="00CC7FD3" w:rsidRDefault="00CC7FD3" w:rsidP="00B251DB">
      <w:pPr>
        <w:spacing w:after="0"/>
      </w:pPr>
      <w:r>
        <w:separator/>
      </w:r>
    </w:p>
  </w:footnote>
  <w:footnote w:type="continuationSeparator" w:id="0">
    <w:p w14:paraId="1B673482" w14:textId="77777777" w:rsidR="00CC7FD3" w:rsidRDefault="00CC7FD3" w:rsidP="00B251DB">
      <w:pPr>
        <w:spacing w:after="0"/>
      </w:pPr>
      <w:r>
        <w:continuationSeparator/>
      </w:r>
    </w:p>
  </w:footnote>
  <w:footnote w:type="continuationNotice" w:id="1">
    <w:p w14:paraId="416B2EC8" w14:textId="77777777" w:rsidR="00CC7FD3" w:rsidRDefault="00CC7FD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F350DB"/>
    <w:multiLevelType w:val="hybridMultilevel"/>
    <w:tmpl w:val="3C1C8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FF69F7"/>
    <w:multiLevelType w:val="hybridMultilevel"/>
    <w:tmpl w:val="DF86D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6B3E68"/>
    <w:multiLevelType w:val="hybridMultilevel"/>
    <w:tmpl w:val="A3B2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832A3B"/>
    <w:multiLevelType w:val="hybridMultilevel"/>
    <w:tmpl w:val="BC129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245367"/>
    <w:multiLevelType w:val="hybridMultilevel"/>
    <w:tmpl w:val="BE626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0547498">
    <w:abstractNumId w:val="1"/>
  </w:num>
  <w:num w:numId="2" w16cid:durableId="1405948882">
    <w:abstractNumId w:val="0"/>
  </w:num>
  <w:num w:numId="3" w16cid:durableId="1386446016">
    <w:abstractNumId w:val="8"/>
  </w:num>
  <w:num w:numId="4" w16cid:durableId="1939680316">
    <w:abstractNumId w:val="10"/>
  </w:num>
  <w:num w:numId="5" w16cid:durableId="1496803978">
    <w:abstractNumId w:val="24"/>
  </w:num>
  <w:num w:numId="6" w16cid:durableId="728067889">
    <w:abstractNumId w:val="28"/>
  </w:num>
  <w:num w:numId="7" w16cid:durableId="1927610813">
    <w:abstractNumId w:val="15"/>
  </w:num>
  <w:num w:numId="8" w16cid:durableId="747655624">
    <w:abstractNumId w:val="7"/>
  </w:num>
  <w:num w:numId="9" w16cid:durableId="792284009">
    <w:abstractNumId w:val="12"/>
  </w:num>
  <w:num w:numId="10" w16cid:durableId="279337683">
    <w:abstractNumId w:val="17"/>
  </w:num>
  <w:num w:numId="11" w16cid:durableId="1488746525">
    <w:abstractNumId w:val="14"/>
  </w:num>
  <w:num w:numId="12" w16cid:durableId="559948350">
    <w:abstractNumId w:val="3"/>
  </w:num>
  <w:num w:numId="13" w16cid:durableId="1311447936">
    <w:abstractNumId w:val="4"/>
  </w:num>
  <w:num w:numId="14" w16cid:durableId="532809632">
    <w:abstractNumId w:val="11"/>
  </w:num>
  <w:num w:numId="15" w16cid:durableId="1925452785">
    <w:abstractNumId w:val="16"/>
  </w:num>
  <w:num w:numId="16" w16cid:durableId="959991453">
    <w:abstractNumId w:val="21"/>
  </w:num>
  <w:num w:numId="17" w16cid:durableId="193427015">
    <w:abstractNumId w:val="29"/>
  </w:num>
  <w:num w:numId="18" w16cid:durableId="237833599">
    <w:abstractNumId w:val="6"/>
  </w:num>
  <w:num w:numId="19" w16cid:durableId="101456391">
    <w:abstractNumId w:val="13"/>
  </w:num>
  <w:num w:numId="20" w16cid:durableId="1451245053">
    <w:abstractNumId w:val="23"/>
  </w:num>
  <w:num w:numId="21" w16cid:durableId="1614291132">
    <w:abstractNumId w:val="25"/>
  </w:num>
  <w:num w:numId="22" w16cid:durableId="2145807329">
    <w:abstractNumId w:val="20"/>
  </w:num>
  <w:num w:numId="23" w16cid:durableId="162209405">
    <w:abstractNumId w:val="22"/>
  </w:num>
  <w:num w:numId="24" w16cid:durableId="1155561040">
    <w:abstractNumId w:val="26"/>
  </w:num>
  <w:num w:numId="25" w16cid:durableId="1558971662">
    <w:abstractNumId w:val="27"/>
  </w:num>
  <w:num w:numId="26" w16cid:durableId="499345691">
    <w:abstractNumId w:val="2"/>
  </w:num>
  <w:num w:numId="27" w16cid:durableId="222109451">
    <w:abstractNumId w:val="8"/>
  </w:num>
  <w:num w:numId="28" w16cid:durableId="1134638059">
    <w:abstractNumId w:val="8"/>
  </w:num>
  <w:num w:numId="29" w16cid:durableId="1305428422">
    <w:abstractNumId w:val="8"/>
  </w:num>
  <w:num w:numId="30" w16cid:durableId="1914924424">
    <w:abstractNumId w:val="8"/>
  </w:num>
  <w:num w:numId="31" w16cid:durableId="1702511306">
    <w:abstractNumId w:val="8"/>
  </w:num>
  <w:num w:numId="32" w16cid:durableId="55279222">
    <w:abstractNumId w:val="19"/>
  </w:num>
  <w:num w:numId="33" w16cid:durableId="1956448949">
    <w:abstractNumId w:val="30"/>
  </w:num>
  <w:num w:numId="34" w16cid:durableId="1060598940">
    <w:abstractNumId w:val="18"/>
  </w:num>
  <w:num w:numId="35" w16cid:durableId="1037701057">
    <w:abstractNumId w:val="5"/>
  </w:num>
  <w:num w:numId="36" w16cid:durableId="170185255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1E9"/>
    <w:rsid w:val="00003766"/>
    <w:rsid w:val="0000629B"/>
    <w:rsid w:val="00006390"/>
    <w:rsid w:val="000065E3"/>
    <w:rsid w:val="00006AFE"/>
    <w:rsid w:val="00016803"/>
    <w:rsid w:val="00021CD5"/>
    <w:rsid w:val="00025B97"/>
    <w:rsid w:val="00032995"/>
    <w:rsid w:val="00033163"/>
    <w:rsid w:val="00033AA4"/>
    <w:rsid w:val="000341D6"/>
    <w:rsid w:val="00034867"/>
    <w:rsid w:val="0003645D"/>
    <w:rsid w:val="00036E0B"/>
    <w:rsid w:val="000375FF"/>
    <w:rsid w:val="00043F36"/>
    <w:rsid w:val="00044B66"/>
    <w:rsid w:val="00047436"/>
    <w:rsid w:val="000552B3"/>
    <w:rsid w:val="00056149"/>
    <w:rsid w:val="000570BB"/>
    <w:rsid w:val="00057D96"/>
    <w:rsid w:val="000604C2"/>
    <w:rsid w:val="00061ADC"/>
    <w:rsid w:val="000626D5"/>
    <w:rsid w:val="00066690"/>
    <w:rsid w:val="0007067B"/>
    <w:rsid w:val="00076D28"/>
    <w:rsid w:val="0008167B"/>
    <w:rsid w:val="00081D07"/>
    <w:rsid w:val="00083108"/>
    <w:rsid w:val="00084308"/>
    <w:rsid w:val="00090A71"/>
    <w:rsid w:val="00090DDB"/>
    <w:rsid w:val="000947F2"/>
    <w:rsid w:val="000A3245"/>
    <w:rsid w:val="000A3E0A"/>
    <w:rsid w:val="000A75CB"/>
    <w:rsid w:val="000B0C60"/>
    <w:rsid w:val="000B0E49"/>
    <w:rsid w:val="000B4AE8"/>
    <w:rsid w:val="000B6C60"/>
    <w:rsid w:val="000B70B1"/>
    <w:rsid w:val="000B754B"/>
    <w:rsid w:val="000B7CB8"/>
    <w:rsid w:val="000C11EC"/>
    <w:rsid w:val="000C1DC8"/>
    <w:rsid w:val="000C29D0"/>
    <w:rsid w:val="000C3494"/>
    <w:rsid w:val="000C3BDE"/>
    <w:rsid w:val="000C7F5D"/>
    <w:rsid w:val="000D00A2"/>
    <w:rsid w:val="000D2080"/>
    <w:rsid w:val="000D27DF"/>
    <w:rsid w:val="000D4A78"/>
    <w:rsid w:val="000D5AB9"/>
    <w:rsid w:val="000E05D1"/>
    <w:rsid w:val="000E0F53"/>
    <w:rsid w:val="000E4905"/>
    <w:rsid w:val="000E599A"/>
    <w:rsid w:val="000E5C60"/>
    <w:rsid w:val="000F2564"/>
    <w:rsid w:val="000F2E5C"/>
    <w:rsid w:val="000F2F6E"/>
    <w:rsid w:val="000F3E02"/>
    <w:rsid w:val="000F6B6F"/>
    <w:rsid w:val="001015E0"/>
    <w:rsid w:val="00102949"/>
    <w:rsid w:val="0010340B"/>
    <w:rsid w:val="00104660"/>
    <w:rsid w:val="00104902"/>
    <w:rsid w:val="0010573F"/>
    <w:rsid w:val="001063B9"/>
    <w:rsid w:val="001074E4"/>
    <w:rsid w:val="001079AA"/>
    <w:rsid w:val="001106B9"/>
    <w:rsid w:val="00115262"/>
    <w:rsid w:val="0012041A"/>
    <w:rsid w:val="001214E5"/>
    <w:rsid w:val="00126630"/>
    <w:rsid w:val="00132D45"/>
    <w:rsid w:val="001348DD"/>
    <w:rsid w:val="0013495F"/>
    <w:rsid w:val="00135D45"/>
    <w:rsid w:val="001432B8"/>
    <w:rsid w:val="001432D4"/>
    <w:rsid w:val="00144A18"/>
    <w:rsid w:val="00144C6D"/>
    <w:rsid w:val="001453E8"/>
    <w:rsid w:val="00153C15"/>
    <w:rsid w:val="00157300"/>
    <w:rsid w:val="001600F2"/>
    <w:rsid w:val="00165B1F"/>
    <w:rsid w:val="0017167B"/>
    <w:rsid w:val="00171757"/>
    <w:rsid w:val="00175534"/>
    <w:rsid w:val="00176993"/>
    <w:rsid w:val="0017766F"/>
    <w:rsid w:val="001806EA"/>
    <w:rsid w:val="0018108E"/>
    <w:rsid w:val="00186F17"/>
    <w:rsid w:val="0018753C"/>
    <w:rsid w:val="00194586"/>
    <w:rsid w:val="00195D7E"/>
    <w:rsid w:val="0019655C"/>
    <w:rsid w:val="001A0142"/>
    <w:rsid w:val="001A1312"/>
    <w:rsid w:val="001A38CC"/>
    <w:rsid w:val="001A3E32"/>
    <w:rsid w:val="001A5260"/>
    <w:rsid w:val="001B01C3"/>
    <w:rsid w:val="001B1BFD"/>
    <w:rsid w:val="001B273D"/>
    <w:rsid w:val="001B314C"/>
    <w:rsid w:val="001C3729"/>
    <w:rsid w:val="001D1D54"/>
    <w:rsid w:val="001D216A"/>
    <w:rsid w:val="001D2E82"/>
    <w:rsid w:val="001D49B9"/>
    <w:rsid w:val="001D51DA"/>
    <w:rsid w:val="001E225D"/>
    <w:rsid w:val="001E22CB"/>
    <w:rsid w:val="001E29AA"/>
    <w:rsid w:val="001F22E5"/>
    <w:rsid w:val="001F4792"/>
    <w:rsid w:val="001F5AB1"/>
    <w:rsid w:val="001F669B"/>
    <w:rsid w:val="00200B3C"/>
    <w:rsid w:val="002020E0"/>
    <w:rsid w:val="00205DF3"/>
    <w:rsid w:val="00206659"/>
    <w:rsid w:val="002067E4"/>
    <w:rsid w:val="0021794F"/>
    <w:rsid w:val="0022083E"/>
    <w:rsid w:val="00222D0B"/>
    <w:rsid w:val="00230426"/>
    <w:rsid w:val="00237336"/>
    <w:rsid w:val="00241D3D"/>
    <w:rsid w:val="00242A5F"/>
    <w:rsid w:val="0024326D"/>
    <w:rsid w:val="00243A55"/>
    <w:rsid w:val="00253550"/>
    <w:rsid w:val="00254DA8"/>
    <w:rsid w:val="0025758A"/>
    <w:rsid w:val="002617DA"/>
    <w:rsid w:val="00262C1B"/>
    <w:rsid w:val="00262F24"/>
    <w:rsid w:val="00263365"/>
    <w:rsid w:val="0026697F"/>
    <w:rsid w:val="00266B15"/>
    <w:rsid w:val="00266F7C"/>
    <w:rsid w:val="002703FF"/>
    <w:rsid w:val="002705F6"/>
    <w:rsid w:val="00272B04"/>
    <w:rsid w:val="00273F90"/>
    <w:rsid w:val="00274364"/>
    <w:rsid w:val="00274C94"/>
    <w:rsid w:val="00282ED3"/>
    <w:rsid w:val="00283142"/>
    <w:rsid w:val="002A101F"/>
    <w:rsid w:val="002A57A4"/>
    <w:rsid w:val="002A699B"/>
    <w:rsid w:val="002B0B38"/>
    <w:rsid w:val="002B17AE"/>
    <w:rsid w:val="002B2275"/>
    <w:rsid w:val="002B2F46"/>
    <w:rsid w:val="002B3A3A"/>
    <w:rsid w:val="002B5C69"/>
    <w:rsid w:val="002B6C0C"/>
    <w:rsid w:val="002B7594"/>
    <w:rsid w:val="002C2544"/>
    <w:rsid w:val="002C3A85"/>
    <w:rsid w:val="002C5212"/>
    <w:rsid w:val="002C595A"/>
    <w:rsid w:val="002D04FA"/>
    <w:rsid w:val="002D0767"/>
    <w:rsid w:val="002D230B"/>
    <w:rsid w:val="002D3385"/>
    <w:rsid w:val="002D7964"/>
    <w:rsid w:val="002E134E"/>
    <w:rsid w:val="002F36D9"/>
    <w:rsid w:val="002F60C0"/>
    <w:rsid w:val="00301947"/>
    <w:rsid w:val="003025EC"/>
    <w:rsid w:val="0030292B"/>
    <w:rsid w:val="0030504A"/>
    <w:rsid w:val="00307C3A"/>
    <w:rsid w:val="0031048E"/>
    <w:rsid w:val="00311EF7"/>
    <w:rsid w:val="00313044"/>
    <w:rsid w:val="003138B5"/>
    <w:rsid w:val="0031654A"/>
    <w:rsid w:val="003202E9"/>
    <w:rsid w:val="00320450"/>
    <w:rsid w:val="00324ED1"/>
    <w:rsid w:val="00326BE0"/>
    <w:rsid w:val="00330C0B"/>
    <w:rsid w:val="00335D6B"/>
    <w:rsid w:val="00342FA9"/>
    <w:rsid w:val="00344684"/>
    <w:rsid w:val="0035140F"/>
    <w:rsid w:val="00361761"/>
    <w:rsid w:val="00363025"/>
    <w:rsid w:val="00365726"/>
    <w:rsid w:val="00366E56"/>
    <w:rsid w:val="00376C96"/>
    <w:rsid w:val="00381783"/>
    <w:rsid w:val="0038321B"/>
    <w:rsid w:val="00384E3C"/>
    <w:rsid w:val="00392C75"/>
    <w:rsid w:val="00393784"/>
    <w:rsid w:val="00394EB5"/>
    <w:rsid w:val="003961F8"/>
    <w:rsid w:val="003A02BE"/>
    <w:rsid w:val="003A0E7F"/>
    <w:rsid w:val="003B781F"/>
    <w:rsid w:val="003C47BC"/>
    <w:rsid w:val="003C6455"/>
    <w:rsid w:val="003D21F1"/>
    <w:rsid w:val="003D28B2"/>
    <w:rsid w:val="003D38ED"/>
    <w:rsid w:val="003D43CF"/>
    <w:rsid w:val="003D747D"/>
    <w:rsid w:val="003E15B5"/>
    <w:rsid w:val="003E203A"/>
    <w:rsid w:val="003E2B20"/>
    <w:rsid w:val="003E3D0F"/>
    <w:rsid w:val="003E4644"/>
    <w:rsid w:val="003F7FE7"/>
    <w:rsid w:val="004002C1"/>
    <w:rsid w:val="00401756"/>
    <w:rsid w:val="004036E1"/>
    <w:rsid w:val="00406032"/>
    <w:rsid w:val="00407C93"/>
    <w:rsid w:val="00415890"/>
    <w:rsid w:val="004162EA"/>
    <w:rsid w:val="00416894"/>
    <w:rsid w:val="00417F72"/>
    <w:rsid w:val="004215CA"/>
    <w:rsid w:val="00423B2E"/>
    <w:rsid w:val="00423D13"/>
    <w:rsid w:val="0042655B"/>
    <w:rsid w:val="00430D9B"/>
    <w:rsid w:val="00432C41"/>
    <w:rsid w:val="00434D46"/>
    <w:rsid w:val="00436251"/>
    <w:rsid w:val="00436887"/>
    <w:rsid w:val="0043720A"/>
    <w:rsid w:val="0044323C"/>
    <w:rsid w:val="004439F9"/>
    <w:rsid w:val="0044773E"/>
    <w:rsid w:val="00447F32"/>
    <w:rsid w:val="0045078E"/>
    <w:rsid w:val="004632E9"/>
    <w:rsid w:val="0046678C"/>
    <w:rsid w:val="0047078F"/>
    <w:rsid w:val="004774BD"/>
    <w:rsid w:val="0048236F"/>
    <w:rsid w:val="0049005D"/>
    <w:rsid w:val="004936CB"/>
    <w:rsid w:val="004956E4"/>
    <w:rsid w:val="004A098C"/>
    <w:rsid w:val="004A183C"/>
    <w:rsid w:val="004A6EDF"/>
    <w:rsid w:val="004A7856"/>
    <w:rsid w:val="004B4254"/>
    <w:rsid w:val="004B6AF2"/>
    <w:rsid w:val="004B7A46"/>
    <w:rsid w:val="004B7DFC"/>
    <w:rsid w:val="004C0441"/>
    <w:rsid w:val="004C4959"/>
    <w:rsid w:val="004C7541"/>
    <w:rsid w:val="004D3B0F"/>
    <w:rsid w:val="004E12BC"/>
    <w:rsid w:val="004E23A9"/>
    <w:rsid w:val="004E5181"/>
    <w:rsid w:val="004E65C3"/>
    <w:rsid w:val="004E75D2"/>
    <w:rsid w:val="004F07B1"/>
    <w:rsid w:val="004F4CCC"/>
    <w:rsid w:val="004F5BB1"/>
    <w:rsid w:val="0050001C"/>
    <w:rsid w:val="00501B48"/>
    <w:rsid w:val="00501BBD"/>
    <w:rsid w:val="005044AE"/>
    <w:rsid w:val="00510815"/>
    <w:rsid w:val="00512345"/>
    <w:rsid w:val="00512647"/>
    <w:rsid w:val="005141B0"/>
    <w:rsid w:val="00514278"/>
    <w:rsid w:val="00516B0E"/>
    <w:rsid w:val="0051779B"/>
    <w:rsid w:val="00527381"/>
    <w:rsid w:val="00527550"/>
    <w:rsid w:val="00534328"/>
    <w:rsid w:val="00537DDC"/>
    <w:rsid w:val="00540672"/>
    <w:rsid w:val="005419C2"/>
    <w:rsid w:val="00544D4E"/>
    <w:rsid w:val="00546F85"/>
    <w:rsid w:val="005477DE"/>
    <w:rsid w:val="00553ACA"/>
    <w:rsid w:val="00555334"/>
    <w:rsid w:val="00561B20"/>
    <w:rsid w:val="0056772F"/>
    <w:rsid w:val="0057003D"/>
    <w:rsid w:val="005706FD"/>
    <w:rsid w:val="00572521"/>
    <w:rsid w:val="005762C3"/>
    <w:rsid w:val="005777BC"/>
    <w:rsid w:val="0058079B"/>
    <w:rsid w:val="00582D24"/>
    <w:rsid w:val="00584B74"/>
    <w:rsid w:val="00585510"/>
    <w:rsid w:val="00586303"/>
    <w:rsid w:val="0059702A"/>
    <w:rsid w:val="005A1B5C"/>
    <w:rsid w:val="005A26A3"/>
    <w:rsid w:val="005A3329"/>
    <w:rsid w:val="005B0ADB"/>
    <w:rsid w:val="005B0BAD"/>
    <w:rsid w:val="005B5568"/>
    <w:rsid w:val="005C12AA"/>
    <w:rsid w:val="005C5B50"/>
    <w:rsid w:val="005D135D"/>
    <w:rsid w:val="005D1366"/>
    <w:rsid w:val="005D27F7"/>
    <w:rsid w:val="005E0E31"/>
    <w:rsid w:val="005E5BA0"/>
    <w:rsid w:val="005E5F5F"/>
    <w:rsid w:val="005E61B1"/>
    <w:rsid w:val="005F2113"/>
    <w:rsid w:val="005F767F"/>
    <w:rsid w:val="00600189"/>
    <w:rsid w:val="006027CF"/>
    <w:rsid w:val="00603DDF"/>
    <w:rsid w:val="00604666"/>
    <w:rsid w:val="0060492B"/>
    <w:rsid w:val="00604DB6"/>
    <w:rsid w:val="00604FCE"/>
    <w:rsid w:val="00607188"/>
    <w:rsid w:val="0060732A"/>
    <w:rsid w:val="00611B97"/>
    <w:rsid w:val="006150A6"/>
    <w:rsid w:val="00615F49"/>
    <w:rsid w:val="00616526"/>
    <w:rsid w:val="00616DAE"/>
    <w:rsid w:val="00621CC2"/>
    <w:rsid w:val="00623540"/>
    <w:rsid w:val="00623633"/>
    <w:rsid w:val="0062581E"/>
    <w:rsid w:val="0063245B"/>
    <w:rsid w:val="006337C7"/>
    <w:rsid w:val="0064219F"/>
    <w:rsid w:val="00654EFD"/>
    <w:rsid w:val="00657602"/>
    <w:rsid w:val="00671D1D"/>
    <w:rsid w:val="00671FC8"/>
    <w:rsid w:val="006734B5"/>
    <w:rsid w:val="00675C31"/>
    <w:rsid w:val="00680986"/>
    <w:rsid w:val="0068286F"/>
    <w:rsid w:val="00683F2E"/>
    <w:rsid w:val="0069509D"/>
    <w:rsid w:val="00695B12"/>
    <w:rsid w:val="006964F1"/>
    <w:rsid w:val="00697567"/>
    <w:rsid w:val="00697C73"/>
    <w:rsid w:val="006A7078"/>
    <w:rsid w:val="006B278C"/>
    <w:rsid w:val="006B36A1"/>
    <w:rsid w:val="006C3646"/>
    <w:rsid w:val="006C4C9C"/>
    <w:rsid w:val="006C6C04"/>
    <w:rsid w:val="006D02F5"/>
    <w:rsid w:val="006D2221"/>
    <w:rsid w:val="006D7B9F"/>
    <w:rsid w:val="006D7C51"/>
    <w:rsid w:val="006E1636"/>
    <w:rsid w:val="006E1E6A"/>
    <w:rsid w:val="006E29BB"/>
    <w:rsid w:val="006E4001"/>
    <w:rsid w:val="006F2EA7"/>
    <w:rsid w:val="006F56AC"/>
    <w:rsid w:val="006F58A5"/>
    <w:rsid w:val="0070235A"/>
    <w:rsid w:val="00702968"/>
    <w:rsid w:val="00703734"/>
    <w:rsid w:val="00711349"/>
    <w:rsid w:val="00716360"/>
    <w:rsid w:val="00716A61"/>
    <w:rsid w:val="00717A50"/>
    <w:rsid w:val="00722A2C"/>
    <w:rsid w:val="00722F04"/>
    <w:rsid w:val="00723C5D"/>
    <w:rsid w:val="0072666C"/>
    <w:rsid w:val="0073362E"/>
    <w:rsid w:val="00737F7C"/>
    <w:rsid w:val="00740282"/>
    <w:rsid w:val="00741070"/>
    <w:rsid w:val="007424E7"/>
    <w:rsid w:val="00746383"/>
    <w:rsid w:val="00747F8B"/>
    <w:rsid w:val="00755C3C"/>
    <w:rsid w:val="007618B4"/>
    <w:rsid w:val="00771BF3"/>
    <w:rsid w:val="0077387A"/>
    <w:rsid w:val="0078074D"/>
    <w:rsid w:val="007811CD"/>
    <w:rsid w:val="00781BE6"/>
    <w:rsid w:val="0078324F"/>
    <w:rsid w:val="007833EE"/>
    <w:rsid w:val="007952B2"/>
    <w:rsid w:val="00796898"/>
    <w:rsid w:val="007A7A1D"/>
    <w:rsid w:val="007B2E14"/>
    <w:rsid w:val="007B478D"/>
    <w:rsid w:val="007B553F"/>
    <w:rsid w:val="007C6490"/>
    <w:rsid w:val="007C7968"/>
    <w:rsid w:val="007D038F"/>
    <w:rsid w:val="007D1EEB"/>
    <w:rsid w:val="007D3CDF"/>
    <w:rsid w:val="007D4CBB"/>
    <w:rsid w:val="007D5D6C"/>
    <w:rsid w:val="007D64D6"/>
    <w:rsid w:val="007D71CE"/>
    <w:rsid w:val="007F6191"/>
    <w:rsid w:val="007F7421"/>
    <w:rsid w:val="0080465C"/>
    <w:rsid w:val="00804DBD"/>
    <w:rsid w:val="00806473"/>
    <w:rsid w:val="00806E59"/>
    <w:rsid w:val="00811303"/>
    <w:rsid w:val="008123F6"/>
    <w:rsid w:val="00812D6B"/>
    <w:rsid w:val="00813036"/>
    <w:rsid w:val="00815545"/>
    <w:rsid w:val="00823019"/>
    <w:rsid w:val="00825A98"/>
    <w:rsid w:val="00826293"/>
    <w:rsid w:val="00831957"/>
    <w:rsid w:val="00837F65"/>
    <w:rsid w:val="00841D48"/>
    <w:rsid w:val="00844847"/>
    <w:rsid w:val="00844E35"/>
    <w:rsid w:val="00845922"/>
    <w:rsid w:val="00846F20"/>
    <w:rsid w:val="00850F07"/>
    <w:rsid w:val="00853A7A"/>
    <w:rsid w:val="0085483F"/>
    <w:rsid w:val="008558D0"/>
    <w:rsid w:val="00855EE7"/>
    <w:rsid w:val="008567C1"/>
    <w:rsid w:val="00863123"/>
    <w:rsid w:val="008653E9"/>
    <w:rsid w:val="00872DFF"/>
    <w:rsid w:val="00877C85"/>
    <w:rsid w:val="00883F19"/>
    <w:rsid w:val="00884033"/>
    <w:rsid w:val="008867A1"/>
    <w:rsid w:val="0089178E"/>
    <w:rsid w:val="00891C4E"/>
    <w:rsid w:val="00892B6E"/>
    <w:rsid w:val="00894F25"/>
    <w:rsid w:val="008952F1"/>
    <w:rsid w:val="00895E3F"/>
    <w:rsid w:val="00897124"/>
    <w:rsid w:val="008A686D"/>
    <w:rsid w:val="008B5BBC"/>
    <w:rsid w:val="008B7018"/>
    <w:rsid w:val="008B7A3C"/>
    <w:rsid w:val="008B7B1E"/>
    <w:rsid w:val="008B7CEB"/>
    <w:rsid w:val="008C1CD3"/>
    <w:rsid w:val="008C2718"/>
    <w:rsid w:val="008C3B21"/>
    <w:rsid w:val="008D11DF"/>
    <w:rsid w:val="008D244C"/>
    <w:rsid w:val="008D38F2"/>
    <w:rsid w:val="008D6C75"/>
    <w:rsid w:val="008D720E"/>
    <w:rsid w:val="008D7B53"/>
    <w:rsid w:val="008E09E9"/>
    <w:rsid w:val="008E1650"/>
    <w:rsid w:val="008E3C31"/>
    <w:rsid w:val="008E5E4B"/>
    <w:rsid w:val="008F351C"/>
    <w:rsid w:val="008F61F7"/>
    <w:rsid w:val="00900607"/>
    <w:rsid w:val="00902A93"/>
    <w:rsid w:val="00902F75"/>
    <w:rsid w:val="00904AD9"/>
    <w:rsid w:val="009059E9"/>
    <w:rsid w:val="00914570"/>
    <w:rsid w:val="0091556D"/>
    <w:rsid w:val="00915FB4"/>
    <w:rsid w:val="00917329"/>
    <w:rsid w:val="009200AE"/>
    <w:rsid w:val="00921821"/>
    <w:rsid w:val="00922B0A"/>
    <w:rsid w:val="00922C0A"/>
    <w:rsid w:val="00922C2E"/>
    <w:rsid w:val="009279D3"/>
    <w:rsid w:val="00927FC5"/>
    <w:rsid w:val="009328F6"/>
    <w:rsid w:val="0094514E"/>
    <w:rsid w:val="00946EDA"/>
    <w:rsid w:val="00957388"/>
    <w:rsid w:val="00960D98"/>
    <w:rsid w:val="00963E95"/>
    <w:rsid w:val="00965698"/>
    <w:rsid w:val="009708DF"/>
    <w:rsid w:val="00974CF4"/>
    <w:rsid w:val="009806EB"/>
    <w:rsid w:val="009821F0"/>
    <w:rsid w:val="009830D1"/>
    <w:rsid w:val="00991D2C"/>
    <w:rsid w:val="00992AA4"/>
    <w:rsid w:val="00993876"/>
    <w:rsid w:val="009A0C0A"/>
    <w:rsid w:val="009A549D"/>
    <w:rsid w:val="009A5AFF"/>
    <w:rsid w:val="009A64AF"/>
    <w:rsid w:val="009B16BD"/>
    <w:rsid w:val="009B1A51"/>
    <w:rsid w:val="009B6015"/>
    <w:rsid w:val="009C0275"/>
    <w:rsid w:val="009C0A25"/>
    <w:rsid w:val="009C60B9"/>
    <w:rsid w:val="009C71C6"/>
    <w:rsid w:val="009D2B5B"/>
    <w:rsid w:val="009D3229"/>
    <w:rsid w:val="009D4864"/>
    <w:rsid w:val="009E1866"/>
    <w:rsid w:val="009E23B8"/>
    <w:rsid w:val="009E39E6"/>
    <w:rsid w:val="009F5F5A"/>
    <w:rsid w:val="00A0555C"/>
    <w:rsid w:val="00A062E7"/>
    <w:rsid w:val="00A146EE"/>
    <w:rsid w:val="00A1514D"/>
    <w:rsid w:val="00A15362"/>
    <w:rsid w:val="00A225B5"/>
    <w:rsid w:val="00A23ECE"/>
    <w:rsid w:val="00A24186"/>
    <w:rsid w:val="00A30BF0"/>
    <w:rsid w:val="00A31FEB"/>
    <w:rsid w:val="00A33F04"/>
    <w:rsid w:val="00A42402"/>
    <w:rsid w:val="00A42B67"/>
    <w:rsid w:val="00A43893"/>
    <w:rsid w:val="00A51FDA"/>
    <w:rsid w:val="00A526DA"/>
    <w:rsid w:val="00A52F3D"/>
    <w:rsid w:val="00A53C62"/>
    <w:rsid w:val="00A614E5"/>
    <w:rsid w:val="00A61699"/>
    <w:rsid w:val="00A6365B"/>
    <w:rsid w:val="00A66049"/>
    <w:rsid w:val="00A731BB"/>
    <w:rsid w:val="00A77419"/>
    <w:rsid w:val="00A81DA7"/>
    <w:rsid w:val="00A835D4"/>
    <w:rsid w:val="00A90631"/>
    <w:rsid w:val="00A9213F"/>
    <w:rsid w:val="00A94BDC"/>
    <w:rsid w:val="00AA214E"/>
    <w:rsid w:val="00AA3C68"/>
    <w:rsid w:val="00AA3EAD"/>
    <w:rsid w:val="00AA6386"/>
    <w:rsid w:val="00AA740C"/>
    <w:rsid w:val="00AA7D2B"/>
    <w:rsid w:val="00AB59A4"/>
    <w:rsid w:val="00AC6333"/>
    <w:rsid w:val="00AC7255"/>
    <w:rsid w:val="00AD22BA"/>
    <w:rsid w:val="00AD42C9"/>
    <w:rsid w:val="00AD4611"/>
    <w:rsid w:val="00AD71D6"/>
    <w:rsid w:val="00AF18F5"/>
    <w:rsid w:val="00AF377A"/>
    <w:rsid w:val="00B004C2"/>
    <w:rsid w:val="00B020D1"/>
    <w:rsid w:val="00B0230B"/>
    <w:rsid w:val="00B04137"/>
    <w:rsid w:val="00B15C01"/>
    <w:rsid w:val="00B17B99"/>
    <w:rsid w:val="00B251DB"/>
    <w:rsid w:val="00B26C25"/>
    <w:rsid w:val="00B342A2"/>
    <w:rsid w:val="00B35C0C"/>
    <w:rsid w:val="00B40A60"/>
    <w:rsid w:val="00B45B98"/>
    <w:rsid w:val="00B51408"/>
    <w:rsid w:val="00B51BB8"/>
    <w:rsid w:val="00B5217D"/>
    <w:rsid w:val="00B52DC6"/>
    <w:rsid w:val="00B63A5B"/>
    <w:rsid w:val="00B662D7"/>
    <w:rsid w:val="00B674EF"/>
    <w:rsid w:val="00B7013C"/>
    <w:rsid w:val="00B70752"/>
    <w:rsid w:val="00B73763"/>
    <w:rsid w:val="00B75D4F"/>
    <w:rsid w:val="00B828A4"/>
    <w:rsid w:val="00B85129"/>
    <w:rsid w:val="00BA16AD"/>
    <w:rsid w:val="00BA7720"/>
    <w:rsid w:val="00BB350F"/>
    <w:rsid w:val="00BB4DA9"/>
    <w:rsid w:val="00BB6C0B"/>
    <w:rsid w:val="00BC0DE3"/>
    <w:rsid w:val="00BC3C1F"/>
    <w:rsid w:val="00BC4F60"/>
    <w:rsid w:val="00BC503E"/>
    <w:rsid w:val="00BC54C4"/>
    <w:rsid w:val="00BD0F8A"/>
    <w:rsid w:val="00BE1CB4"/>
    <w:rsid w:val="00BE1E48"/>
    <w:rsid w:val="00BE53C7"/>
    <w:rsid w:val="00BE6EEA"/>
    <w:rsid w:val="00BF3209"/>
    <w:rsid w:val="00BF6736"/>
    <w:rsid w:val="00C00B2F"/>
    <w:rsid w:val="00C02C46"/>
    <w:rsid w:val="00C03282"/>
    <w:rsid w:val="00C06D0C"/>
    <w:rsid w:val="00C13356"/>
    <w:rsid w:val="00C26C80"/>
    <w:rsid w:val="00C27CB3"/>
    <w:rsid w:val="00C36042"/>
    <w:rsid w:val="00C3616A"/>
    <w:rsid w:val="00C42F09"/>
    <w:rsid w:val="00C43D48"/>
    <w:rsid w:val="00C45F8F"/>
    <w:rsid w:val="00C478F0"/>
    <w:rsid w:val="00C50A9A"/>
    <w:rsid w:val="00C518BB"/>
    <w:rsid w:val="00C550B5"/>
    <w:rsid w:val="00C569F2"/>
    <w:rsid w:val="00C61F03"/>
    <w:rsid w:val="00C62878"/>
    <w:rsid w:val="00C65E4E"/>
    <w:rsid w:val="00C674C5"/>
    <w:rsid w:val="00C67879"/>
    <w:rsid w:val="00C7610D"/>
    <w:rsid w:val="00C81175"/>
    <w:rsid w:val="00C8316B"/>
    <w:rsid w:val="00C86E4D"/>
    <w:rsid w:val="00C93E1D"/>
    <w:rsid w:val="00CA23A8"/>
    <w:rsid w:val="00CA2E1E"/>
    <w:rsid w:val="00CA7138"/>
    <w:rsid w:val="00CB0F4F"/>
    <w:rsid w:val="00CB2DE1"/>
    <w:rsid w:val="00CB674B"/>
    <w:rsid w:val="00CB6888"/>
    <w:rsid w:val="00CB7499"/>
    <w:rsid w:val="00CC7E08"/>
    <w:rsid w:val="00CC7FD3"/>
    <w:rsid w:val="00CD4149"/>
    <w:rsid w:val="00CD4E85"/>
    <w:rsid w:val="00CD641F"/>
    <w:rsid w:val="00CD69F9"/>
    <w:rsid w:val="00CE2A94"/>
    <w:rsid w:val="00CE4789"/>
    <w:rsid w:val="00CE6BBD"/>
    <w:rsid w:val="00CE7F17"/>
    <w:rsid w:val="00CF47BA"/>
    <w:rsid w:val="00CF7604"/>
    <w:rsid w:val="00CF7CB1"/>
    <w:rsid w:val="00D05D7D"/>
    <w:rsid w:val="00D07FF4"/>
    <w:rsid w:val="00D102C8"/>
    <w:rsid w:val="00D10EBB"/>
    <w:rsid w:val="00D11598"/>
    <w:rsid w:val="00D1554C"/>
    <w:rsid w:val="00D2012F"/>
    <w:rsid w:val="00D220CF"/>
    <w:rsid w:val="00D23D12"/>
    <w:rsid w:val="00D2499E"/>
    <w:rsid w:val="00D2579B"/>
    <w:rsid w:val="00D25C14"/>
    <w:rsid w:val="00D27B99"/>
    <w:rsid w:val="00D32B8E"/>
    <w:rsid w:val="00D4279D"/>
    <w:rsid w:val="00D6178A"/>
    <w:rsid w:val="00D64BFA"/>
    <w:rsid w:val="00D657EE"/>
    <w:rsid w:val="00D673CF"/>
    <w:rsid w:val="00D74763"/>
    <w:rsid w:val="00D75E08"/>
    <w:rsid w:val="00D8013B"/>
    <w:rsid w:val="00D841E9"/>
    <w:rsid w:val="00D842A6"/>
    <w:rsid w:val="00D85D34"/>
    <w:rsid w:val="00D90B45"/>
    <w:rsid w:val="00D9122B"/>
    <w:rsid w:val="00D923AC"/>
    <w:rsid w:val="00DA0695"/>
    <w:rsid w:val="00DA1A01"/>
    <w:rsid w:val="00DA7FEE"/>
    <w:rsid w:val="00DB1CBE"/>
    <w:rsid w:val="00DB4090"/>
    <w:rsid w:val="00DB78A2"/>
    <w:rsid w:val="00DC0D93"/>
    <w:rsid w:val="00DC1E1F"/>
    <w:rsid w:val="00DC2905"/>
    <w:rsid w:val="00DC63B3"/>
    <w:rsid w:val="00DC703D"/>
    <w:rsid w:val="00DD2F8A"/>
    <w:rsid w:val="00DD7406"/>
    <w:rsid w:val="00DE04A8"/>
    <w:rsid w:val="00DE1060"/>
    <w:rsid w:val="00DF0C81"/>
    <w:rsid w:val="00DF25E0"/>
    <w:rsid w:val="00DF4571"/>
    <w:rsid w:val="00DF6380"/>
    <w:rsid w:val="00DF6E61"/>
    <w:rsid w:val="00E018A3"/>
    <w:rsid w:val="00E01D7D"/>
    <w:rsid w:val="00E01DAF"/>
    <w:rsid w:val="00E04DA0"/>
    <w:rsid w:val="00E06030"/>
    <w:rsid w:val="00E11B00"/>
    <w:rsid w:val="00E131F1"/>
    <w:rsid w:val="00E13433"/>
    <w:rsid w:val="00E137A8"/>
    <w:rsid w:val="00E171A8"/>
    <w:rsid w:val="00E1754F"/>
    <w:rsid w:val="00E209B7"/>
    <w:rsid w:val="00E24548"/>
    <w:rsid w:val="00E2684B"/>
    <w:rsid w:val="00E3027E"/>
    <w:rsid w:val="00E37443"/>
    <w:rsid w:val="00E50252"/>
    <w:rsid w:val="00E51EC5"/>
    <w:rsid w:val="00E527BB"/>
    <w:rsid w:val="00E5400B"/>
    <w:rsid w:val="00E601AA"/>
    <w:rsid w:val="00E63906"/>
    <w:rsid w:val="00E70C5B"/>
    <w:rsid w:val="00E712FD"/>
    <w:rsid w:val="00E721ED"/>
    <w:rsid w:val="00E72231"/>
    <w:rsid w:val="00E74EA0"/>
    <w:rsid w:val="00E75D7B"/>
    <w:rsid w:val="00E80D84"/>
    <w:rsid w:val="00E80E3A"/>
    <w:rsid w:val="00E836B9"/>
    <w:rsid w:val="00E848F1"/>
    <w:rsid w:val="00E85F9D"/>
    <w:rsid w:val="00E91F98"/>
    <w:rsid w:val="00E9224D"/>
    <w:rsid w:val="00E95372"/>
    <w:rsid w:val="00EA0739"/>
    <w:rsid w:val="00EA3674"/>
    <w:rsid w:val="00EB0F82"/>
    <w:rsid w:val="00EB2A69"/>
    <w:rsid w:val="00EB31AD"/>
    <w:rsid w:val="00EB55D7"/>
    <w:rsid w:val="00EB584E"/>
    <w:rsid w:val="00EC145C"/>
    <w:rsid w:val="00EC44DC"/>
    <w:rsid w:val="00EC6BBE"/>
    <w:rsid w:val="00ED173E"/>
    <w:rsid w:val="00ED18DE"/>
    <w:rsid w:val="00ED2E16"/>
    <w:rsid w:val="00ED3188"/>
    <w:rsid w:val="00ED5DFC"/>
    <w:rsid w:val="00ED7317"/>
    <w:rsid w:val="00ED740A"/>
    <w:rsid w:val="00ED7943"/>
    <w:rsid w:val="00EE09AB"/>
    <w:rsid w:val="00EE1F4B"/>
    <w:rsid w:val="00EE2783"/>
    <w:rsid w:val="00EE6044"/>
    <w:rsid w:val="00EE6EAF"/>
    <w:rsid w:val="00EF0D37"/>
    <w:rsid w:val="00EF0F84"/>
    <w:rsid w:val="00EF6671"/>
    <w:rsid w:val="00EF714E"/>
    <w:rsid w:val="00F014DA"/>
    <w:rsid w:val="00F0198C"/>
    <w:rsid w:val="00F1246E"/>
    <w:rsid w:val="00F1441E"/>
    <w:rsid w:val="00F16FE0"/>
    <w:rsid w:val="00F22BB9"/>
    <w:rsid w:val="00F25545"/>
    <w:rsid w:val="00F266E7"/>
    <w:rsid w:val="00F32617"/>
    <w:rsid w:val="00F32757"/>
    <w:rsid w:val="00F3409A"/>
    <w:rsid w:val="00F340E4"/>
    <w:rsid w:val="00F3716E"/>
    <w:rsid w:val="00F45AAA"/>
    <w:rsid w:val="00F50FA6"/>
    <w:rsid w:val="00F51216"/>
    <w:rsid w:val="00F51E6B"/>
    <w:rsid w:val="00F5657D"/>
    <w:rsid w:val="00F62B4E"/>
    <w:rsid w:val="00F62F69"/>
    <w:rsid w:val="00F669E4"/>
    <w:rsid w:val="00F66A4B"/>
    <w:rsid w:val="00F67A2C"/>
    <w:rsid w:val="00F711FA"/>
    <w:rsid w:val="00F73262"/>
    <w:rsid w:val="00F73512"/>
    <w:rsid w:val="00F75C22"/>
    <w:rsid w:val="00F8108A"/>
    <w:rsid w:val="00F86174"/>
    <w:rsid w:val="00F87030"/>
    <w:rsid w:val="00F874EE"/>
    <w:rsid w:val="00F90C08"/>
    <w:rsid w:val="00F94BB7"/>
    <w:rsid w:val="00F96533"/>
    <w:rsid w:val="00F973D8"/>
    <w:rsid w:val="00FA0454"/>
    <w:rsid w:val="00FA13C9"/>
    <w:rsid w:val="00FA79D1"/>
    <w:rsid w:val="00FB106A"/>
    <w:rsid w:val="00FB7FEF"/>
    <w:rsid w:val="00FC4D2D"/>
    <w:rsid w:val="00FD3823"/>
    <w:rsid w:val="00FD3F42"/>
    <w:rsid w:val="00FE24DB"/>
    <w:rsid w:val="00FE4569"/>
    <w:rsid w:val="00FE4F36"/>
    <w:rsid w:val="00FE7DB2"/>
    <w:rsid w:val="00FF3A18"/>
    <w:rsid w:val="00FF770E"/>
    <w:rsid w:val="77896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44773E"/>
    <w:pPr>
      <w:keepNext/>
      <w:keepLines/>
      <w:spacing w:before="240" w:after="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44773E"/>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991D2C"/>
    <w:rPr>
      <w:rFonts w:ascii="Aptos" w:hAnsi="Aptos"/>
      <w:b/>
      <w:bCs/>
      <w:color w:val="000000" w:themeColor="text1"/>
      <w:sz w:val="24"/>
      <w:szCs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guidelines-and-factsheets/fact-sheets.html" TargetMode="External"/><Relationship Id="rId18" Type="http://schemas.openxmlformats.org/officeDocument/2006/relationships/hyperlink" Target="https://www.nopta.gov.au/guidelines-and-factsheets/fact-sheets.html" TargetMode="External"/><Relationship Id="rId26" Type="http://schemas.openxmlformats.org/officeDocument/2006/relationships/hyperlink" Target="https://www.nopta.gov.au/forms-and-templates/petroleum-and-greenhouse-gas-forms.html" TargetMode="External"/><Relationship Id="rId39" Type="http://schemas.openxmlformats.org/officeDocument/2006/relationships/fontTable" Target="fontTable.xml"/><Relationship Id="rId21" Type="http://schemas.openxmlformats.org/officeDocument/2006/relationships/hyperlink" Target="https://www.nopta.gov.au/cost-recovery-and-fees.html" TargetMode="External"/><Relationship Id="rId34" Type="http://schemas.openxmlformats.org/officeDocument/2006/relationships/hyperlink" Target="https://www.nopta.gov.au/forms-and-templates/petroleum-and-greenhouse-gas-forms.html"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opta.gov.au/cost-recovery-and-fees.html" TargetMode="External"/><Relationship Id="rId20" Type="http://schemas.openxmlformats.org/officeDocument/2006/relationships/hyperlink" Target="https://www.nopta.gov.au/forms-and-templates/petroleum-and-greenhouse-gas-forms.html" TargetMode="External"/><Relationship Id="rId29" Type="http://schemas.openxmlformats.org/officeDocument/2006/relationships/hyperlink" Target="https://www.nopta.gov.au/guidelines-and-factsheets/offshore-petroleum-guidelines.html"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_documents/guidelines/Offshore-Petroleum-Decommissioning-guideline.pdf" TargetMode="External"/><Relationship Id="rId24" Type="http://schemas.openxmlformats.org/officeDocument/2006/relationships/hyperlink" Target="https://www.nopta.gov.au/guidelines-and-factsheets/fact-sheets.html" TargetMode="External"/><Relationship Id="rId32" Type="http://schemas.openxmlformats.org/officeDocument/2006/relationships/hyperlink" Target="https://www.nopta.gov.au/guidelines-and-factsheets/fact-sheets.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hyperlink" Target="https://www.nopta.gov.au/guidelines-and-factsheets/offshore-petroleum-guidelines.html" TargetMode="External"/><Relationship Id="rId28" Type="http://schemas.openxmlformats.org/officeDocument/2006/relationships/hyperlink" Target="https://public.neats.nopta.gov.au/Opggs/Title" TargetMode="External"/><Relationship Id="rId36" Type="http://schemas.openxmlformats.org/officeDocument/2006/relationships/header" Target="header1.xm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guidelines-and-factsheets/index.html" TargetMode="External"/><Relationship Id="rId31" Type="http://schemas.openxmlformats.org/officeDocument/2006/relationships/hyperlink" Target="http://www.nopta.gov.au/_documents/guidelines/decommissioning-guideline.pdf"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index.html" TargetMode="External"/><Relationship Id="rId22" Type="http://schemas.openxmlformats.org/officeDocument/2006/relationships/hyperlink" Target="https://public.neats.nopta.gov.au/Opggs/Title" TargetMode="External"/><Relationship Id="rId27" Type="http://schemas.openxmlformats.org/officeDocument/2006/relationships/hyperlink" Target="https://www.nopta.gov.au/cost-recovery-and-fees.html" TargetMode="External"/><Relationship Id="rId30" Type="http://schemas.openxmlformats.org/officeDocument/2006/relationships/hyperlink" Target="https://www.nopta.gov.au/_documents/guidelines/Offshore-Petroleum-Decommissioning-guideline.pdf" TargetMode="External"/><Relationship Id="rId35" Type="http://schemas.openxmlformats.org/officeDocument/2006/relationships/hyperlink" Target="https://www.nopta.gov.au/cost-recovery-and-fees.html" TargetMode="Externa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nopta.gov.au/_documents/guidelines/decommissioning-guideline.pdf" TargetMode="External"/><Relationship Id="rId17" Type="http://schemas.openxmlformats.org/officeDocument/2006/relationships/hyperlink" Target="https://www.nopta.gov.au/guidelines-and-factsheets/offshore-petroleum-guidelines.html" TargetMode="External"/><Relationship Id="rId25" Type="http://schemas.openxmlformats.org/officeDocument/2006/relationships/hyperlink" Target="https://www.nopta.gov.au/guidelines-and-factsheets/index.html" TargetMode="External"/><Relationship Id="rId33" Type="http://schemas.openxmlformats.org/officeDocument/2006/relationships/hyperlink" Target="https://www.nopta.gov.au/guidelines-and-factsheets/index.html"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https://nopta.sharepoint.com/WST/_layouts/15/DocIdRedir.aspx?ID=NOPTANET-716839524-10877</Url>
      <Description>NOPTANET-716839524-10877</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256BE3BE-2BAA-4B99-AA52-38EDC86DF406}"/>
</file>

<file path=customXml/itemProps3.xml><?xml version="1.0" encoding="utf-8"?>
<ds:datastoreItem xmlns:ds="http://schemas.openxmlformats.org/officeDocument/2006/customXml" ds:itemID="{8520F086-D5E3-4EA4-96DA-19C05DC478A8}"/>
</file>

<file path=customXml/itemProps4.xml><?xml version="1.0" encoding="utf-8"?>
<ds:datastoreItem xmlns:ds="http://schemas.openxmlformats.org/officeDocument/2006/customXml" ds:itemID="{E3685EDF-4C70-4F42-B789-187FAEB68165}"/>
</file>

<file path=customXml/itemProps5.xml><?xml version="1.0" encoding="utf-8"?>
<ds:datastoreItem xmlns:ds="http://schemas.openxmlformats.org/officeDocument/2006/customXml" ds:itemID="{650198F0-83CD-4616-9C98-195C40CFC679}"/>
</file>

<file path=docProps/app.xml><?xml version="1.0" encoding="utf-8"?>
<Properties xmlns="http://schemas.openxmlformats.org/officeDocument/2006/extended-properties" xmlns:vt="http://schemas.openxmlformats.org/officeDocument/2006/docPropsVTypes">
  <Template>Normal</Template>
  <TotalTime>0</TotalTime>
  <Pages>13</Pages>
  <Words>4106</Words>
  <Characters>22420</Characters>
  <Application>Microsoft Office Word</Application>
  <DocSecurity>0</DocSecurity>
  <Lines>590</Lines>
  <Paragraphs>473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2026-02-27T05:20:00Z</dcterms:created>
  <dcterms:modified xsi:type="dcterms:W3CDTF">2026-02-27T05:20:00Z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2026-02-27T05:20:12Z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1a51e861-745e-4faa-9047-4f043811a833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9739e9a6-0dc0-43af-bcf9-09410d138805</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45500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