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Default="00262C1B" w:rsidP="00006AFE">
      <w:bookmarkStart w:id="0" w:name="_Toc19289801"/>
      <w:r w:rsidRPr="00837F65">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2B99CECA" w14:textId="5E520ED3" w:rsidR="00510815" w:rsidRPr="0076320C" w:rsidRDefault="00F8108A" w:rsidP="00510815">
      <w:pPr>
        <w:pStyle w:val="Heading1"/>
        <w:spacing w:before="120"/>
        <w:rPr>
          <w:rFonts w:ascii="Aptos Display" w:hAnsi="Aptos Display"/>
          <w:sz w:val="52"/>
          <w:szCs w:val="52"/>
        </w:rPr>
      </w:pPr>
      <w:bookmarkStart w:id="1" w:name="_Greenhouse_gas_holding"/>
      <w:bookmarkEnd w:id="1"/>
      <w:r>
        <w:tab/>
      </w:r>
      <w:r>
        <w:br w:type="textWrapping" w:clear="all"/>
      </w:r>
      <w:bookmarkStart w:id="2" w:name="_Toc144911604"/>
      <w:bookmarkStart w:id="3" w:name="_Toc155176735"/>
      <w:bookmarkEnd w:id="0"/>
      <w:sdt>
        <w:sdtPr>
          <w:rPr>
            <w:rFonts w:ascii="Aptos Display" w:eastAsiaTheme="minorHAnsi" w:hAnsi="Aptos Display" w:cstheme="minorBidi"/>
            <w:color w:val="auto"/>
            <w:sz w:val="52"/>
            <w:szCs w:val="52"/>
          </w:rPr>
          <w:id w:val="-2088995269"/>
          <w:docPartObj>
            <w:docPartGallery w:val="Cover Pages"/>
            <w:docPartUnique/>
          </w:docPartObj>
        </w:sdtPr>
        <w:sdtEndPr>
          <w:rPr>
            <w:rFonts w:eastAsiaTheme="majorEastAsia" w:cstheme="majorBidi"/>
            <w:color w:val="385623"/>
          </w:rPr>
        </w:sdtEndPr>
        <w:sdtContent>
          <w:bookmarkEnd w:id="2"/>
          <w:bookmarkEnd w:id="3"/>
          <w:r w:rsidR="0024246A" w:rsidRPr="0076320C">
            <w:rPr>
              <w:rFonts w:ascii="Aptos Display" w:hAnsi="Aptos Display"/>
              <w:sz w:val="52"/>
              <w:szCs w:val="52"/>
            </w:rPr>
            <w:t xml:space="preserve">Greenhouse gas holding lease </w:t>
          </w:r>
          <w:r w:rsidR="00A32987" w:rsidRPr="0076320C">
            <w:rPr>
              <w:rFonts w:ascii="Aptos Display" w:hAnsi="Aptos Display"/>
              <w:sz w:val="52"/>
              <w:szCs w:val="52"/>
            </w:rPr>
            <w:t xml:space="preserve">- </w:t>
          </w:r>
          <w:r w:rsidR="0024246A" w:rsidRPr="0076320C">
            <w:rPr>
              <w:rFonts w:ascii="Aptos Display" w:hAnsi="Aptos Display"/>
              <w:sz w:val="52"/>
              <w:szCs w:val="52"/>
            </w:rPr>
            <w:t>forms guidance</w:t>
          </w:r>
        </w:sdtContent>
      </w:sdt>
    </w:p>
    <w:p w14:paraId="08768B99" w14:textId="27E69267" w:rsidR="00274BAE" w:rsidRPr="00274BAE" w:rsidRDefault="00510815" w:rsidP="00D47096">
      <w:pPr>
        <w:spacing w:before="360"/>
        <w:rPr>
          <w:szCs w:val="24"/>
          <w:lang w:eastAsia="en-AU"/>
        </w:rPr>
      </w:pPr>
      <w:r w:rsidRPr="008867A1">
        <w:rPr>
          <w:szCs w:val="24"/>
        </w:rPr>
        <w:t>This document contains general guidance to assist applicants and titleholders in making valid applications. This relates to titles administration under the</w:t>
      </w:r>
      <w:r w:rsidR="00D47096">
        <w:rPr>
          <w:szCs w:val="24"/>
        </w:rPr>
        <w:t xml:space="preserve"> </w:t>
      </w:r>
      <w:r w:rsidRPr="002E7696">
        <w:rPr>
          <w:i/>
          <w:szCs w:val="24"/>
        </w:rPr>
        <w:t>Offshore Petroleum and Greenhouse Gas Storage Act 2006</w:t>
      </w:r>
      <w:r w:rsidRPr="008867A1">
        <w:rPr>
          <w:szCs w:val="24"/>
        </w:rPr>
        <w:t xml:space="preserve"> </w:t>
      </w:r>
      <w:r w:rsidRPr="00F8108A">
        <w:rPr>
          <w:rFonts w:cstheme="minorHAnsi"/>
          <w:szCs w:val="24"/>
        </w:rPr>
        <w:t>(</w:t>
      </w:r>
      <w:r w:rsidRPr="00F8108A">
        <w:rPr>
          <w:szCs w:val="24"/>
        </w:rPr>
        <w:t xml:space="preserve">the </w:t>
      </w:r>
      <w:r w:rsidRPr="003E6F26">
        <w:rPr>
          <w:rStyle w:val="Strong"/>
        </w:rPr>
        <w:t>OPGGS Act</w:t>
      </w:r>
      <w:r w:rsidRPr="008867A1">
        <w:rPr>
          <w:szCs w:val="24"/>
        </w:rPr>
        <w:t>)</w:t>
      </w:r>
      <w:r w:rsidR="00D47096">
        <w:rPr>
          <w:szCs w:val="24"/>
        </w:rPr>
        <w:t>.</w:t>
      </w:r>
    </w:p>
    <w:p w14:paraId="20B06E07" w14:textId="77777777" w:rsidR="00510815" w:rsidRPr="000D0C1B" w:rsidRDefault="00510815" w:rsidP="00510815">
      <w:pPr>
        <w:rPr>
          <w:rFonts w:ascii="Aptos" w:hAnsi="Aptos" w:cstheme="minorHAnsi"/>
        </w:rPr>
      </w:pPr>
      <w:bookmarkStart w:id="4" w:name="_Hlk197680999"/>
      <w:r w:rsidRPr="000D0C1B">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0D0C1B" w:rsidRDefault="00510815" w:rsidP="00510815">
      <w:pPr>
        <w:rPr>
          <w:rFonts w:ascii="Aptos" w:hAnsi="Aptos" w:cstheme="minorHAnsi"/>
        </w:rPr>
      </w:pPr>
      <w:r w:rsidRPr="000D0C1B">
        <w:rPr>
          <w:rFonts w:ascii="Aptos" w:hAnsi="Aptos" w:cstheme="minorHAnsi"/>
        </w:rPr>
        <w:t>Before relying on this mate</w:t>
      </w:r>
      <w:r w:rsidRPr="00D26703">
        <w:rPr>
          <w:rFonts w:ascii="Aptos" w:hAnsi="Aptos" w:cstheme="minorHAnsi"/>
        </w:rPr>
        <w:t>rial, users should caref</w:t>
      </w:r>
      <w:r w:rsidRPr="000D0C1B">
        <w:rPr>
          <w:rFonts w:ascii="Aptos" w:hAnsi="Aptos" w:cstheme="minorHAnsi"/>
        </w:rPr>
        <w:t xml:space="preserve">ully evaluate the accuracy, currency, completeness and relevance of the information, and obtain independent legal or other professional advice relevant to their </w:t>
      </w:r>
      <w:proofErr w:type="gramStart"/>
      <w:r w:rsidRPr="000D0C1B">
        <w:rPr>
          <w:rFonts w:ascii="Aptos" w:hAnsi="Aptos" w:cstheme="minorHAnsi"/>
        </w:rPr>
        <w:t>particular circumstances</w:t>
      </w:r>
      <w:proofErr w:type="gramEnd"/>
      <w:r w:rsidRPr="000D0C1B">
        <w:rPr>
          <w:rFonts w:ascii="Aptos" w:hAnsi="Aptos" w:cstheme="minorHAnsi"/>
        </w:rPr>
        <w:t>. This document will be reviewed and updated as required.</w:t>
      </w:r>
    </w:p>
    <w:p w14:paraId="7B5F0069" w14:textId="77777777" w:rsidR="00510815" w:rsidRPr="008867A1" w:rsidRDefault="00510815" w:rsidP="00D47096">
      <w:pPr>
        <w:pStyle w:val="Heading2"/>
        <w:spacing w:before="480"/>
        <w:rPr>
          <w:szCs w:val="36"/>
        </w:rPr>
      </w:pPr>
      <w:bookmarkStart w:id="5" w:name="_Revisions"/>
      <w:bookmarkEnd w:id="4"/>
      <w:bookmarkEnd w:id="5"/>
      <w:r w:rsidRPr="008867A1">
        <w:rPr>
          <w:szCs w:val="36"/>
        </w:rPr>
        <w:t>Revisions</w:t>
      </w:r>
    </w:p>
    <w:p w14:paraId="117DBA4D" w14:textId="79943DE6" w:rsidR="001C5856" w:rsidRDefault="001C5856" w:rsidP="00EE4AA0">
      <w:pPr>
        <w:pStyle w:val="Caption"/>
        <w:keepNext/>
        <w:spacing w:before="120"/>
      </w:pPr>
      <w:r>
        <w:t xml:space="preserve">Table </w:t>
      </w:r>
      <w:r>
        <w:fldChar w:fldCharType="begin"/>
      </w:r>
      <w:r>
        <w:instrText xml:space="preserve"> SEQ Table \* ARABIC </w:instrText>
      </w:r>
      <w:r>
        <w:fldChar w:fldCharType="separate"/>
      </w:r>
      <w:r w:rsidR="00C03E36">
        <w:rPr>
          <w:noProof/>
        </w:rPr>
        <w:t>1</w:t>
      </w:r>
      <w:r>
        <w:fldChar w:fldCharType="end"/>
      </w:r>
      <w:r>
        <w:t xml:space="preserve">. </w:t>
      </w:r>
      <w:r w:rsidRPr="00A071FB">
        <w:t>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
      </w:tblPr>
      <w:tblGrid>
        <w:gridCol w:w="1560"/>
        <w:gridCol w:w="992"/>
        <w:gridCol w:w="5386"/>
        <w:gridCol w:w="1701"/>
      </w:tblGrid>
      <w:tr w:rsidR="00510815" w:rsidRPr="003E6F26" w14:paraId="0A825E33" w14:textId="77777777" w:rsidTr="00D26703">
        <w:trPr>
          <w:trHeight w:val="253"/>
          <w:tblHeader/>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3E6F26" w:rsidRDefault="00510815" w:rsidP="00E34D1E">
            <w:pPr>
              <w:kinsoku w:val="0"/>
              <w:overflowPunct w:val="0"/>
              <w:autoSpaceDE w:val="0"/>
              <w:autoSpaceDN w:val="0"/>
              <w:adjustRightInd w:val="0"/>
              <w:spacing w:before="60" w:after="60"/>
              <w:ind w:left="57" w:right="57"/>
              <w:rPr>
                <w:rFonts w:ascii="Aptos" w:hAnsi="Aptos" w:cstheme="minorHAnsi"/>
                <w:b/>
                <w:bCs/>
                <w:sz w:val="22"/>
                <w:szCs w:val="24"/>
              </w:rPr>
            </w:pPr>
            <w:r w:rsidRPr="003E6F26">
              <w:rPr>
                <w:rFonts w:ascii="Aptos" w:hAnsi="Aptos" w:cstheme="minorHAnsi"/>
                <w:b/>
                <w:bCs/>
                <w:sz w:val="22"/>
                <w:szCs w:val="24"/>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3E6F26" w:rsidRDefault="00510815" w:rsidP="00E34D1E">
            <w:pPr>
              <w:kinsoku w:val="0"/>
              <w:overflowPunct w:val="0"/>
              <w:autoSpaceDE w:val="0"/>
              <w:autoSpaceDN w:val="0"/>
              <w:adjustRightInd w:val="0"/>
              <w:spacing w:before="60" w:after="60"/>
              <w:ind w:left="57" w:right="57"/>
              <w:jc w:val="center"/>
              <w:rPr>
                <w:rFonts w:ascii="Aptos" w:hAnsi="Aptos" w:cstheme="minorHAnsi"/>
                <w:b/>
                <w:bCs/>
                <w:sz w:val="22"/>
                <w:szCs w:val="24"/>
              </w:rPr>
            </w:pPr>
            <w:r w:rsidRPr="003E6F26">
              <w:rPr>
                <w:rFonts w:ascii="Aptos" w:hAnsi="Aptos" w:cstheme="minorHAnsi"/>
                <w:b/>
                <w:bCs/>
                <w:sz w:val="22"/>
                <w:szCs w:val="24"/>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3E6F26" w:rsidRDefault="00510815" w:rsidP="00E34D1E">
            <w:pPr>
              <w:kinsoku w:val="0"/>
              <w:overflowPunct w:val="0"/>
              <w:autoSpaceDE w:val="0"/>
              <w:autoSpaceDN w:val="0"/>
              <w:adjustRightInd w:val="0"/>
              <w:spacing w:before="60" w:after="60"/>
              <w:ind w:left="57" w:right="57"/>
              <w:rPr>
                <w:rFonts w:ascii="Aptos" w:hAnsi="Aptos" w:cstheme="minorHAnsi"/>
                <w:b/>
                <w:bCs/>
                <w:sz w:val="22"/>
                <w:szCs w:val="24"/>
              </w:rPr>
            </w:pPr>
            <w:r w:rsidRPr="003E6F26">
              <w:rPr>
                <w:rFonts w:ascii="Aptos" w:hAnsi="Aptos" w:cstheme="minorHAnsi"/>
                <w:b/>
                <w:bCs/>
                <w:sz w:val="22"/>
                <w:szCs w:val="24"/>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3E6F26" w:rsidRDefault="00510815" w:rsidP="00E34D1E">
            <w:pPr>
              <w:kinsoku w:val="0"/>
              <w:overflowPunct w:val="0"/>
              <w:autoSpaceDE w:val="0"/>
              <w:autoSpaceDN w:val="0"/>
              <w:adjustRightInd w:val="0"/>
              <w:spacing w:before="60" w:after="60"/>
              <w:ind w:left="57" w:right="57"/>
              <w:rPr>
                <w:rFonts w:ascii="Aptos" w:hAnsi="Aptos" w:cstheme="minorHAnsi"/>
                <w:b/>
                <w:bCs/>
                <w:sz w:val="22"/>
                <w:szCs w:val="24"/>
              </w:rPr>
            </w:pPr>
            <w:r w:rsidRPr="003E6F26">
              <w:rPr>
                <w:rFonts w:ascii="Aptos" w:hAnsi="Aptos" w:cstheme="minorHAnsi"/>
                <w:b/>
                <w:bCs/>
                <w:sz w:val="22"/>
                <w:szCs w:val="24"/>
              </w:rPr>
              <w:t>Jurisdiction</w:t>
            </w:r>
          </w:p>
        </w:tc>
      </w:tr>
      <w:tr w:rsidR="00510815" w:rsidRPr="003E6F26" w14:paraId="6A01A875" w14:textId="77777777" w:rsidTr="00E34D1E">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730A91C7" w:rsidR="00510815" w:rsidRPr="003E6F26" w:rsidRDefault="003E6F26" w:rsidP="00E34D1E">
            <w:pPr>
              <w:kinsoku w:val="0"/>
              <w:overflowPunct w:val="0"/>
              <w:autoSpaceDE w:val="0"/>
              <w:autoSpaceDN w:val="0"/>
              <w:adjustRightInd w:val="0"/>
              <w:spacing w:before="60" w:after="60"/>
              <w:ind w:left="57" w:right="57"/>
              <w:rPr>
                <w:rFonts w:ascii="Aptos" w:hAnsi="Aptos" w:cstheme="minorHAnsi"/>
                <w:sz w:val="22"/>
                <w:szCs w:val="24"/>
              </w:rPr>
            </w:pPr>
            <w:r w:rsidRPr="003E6F26">
              <w:rPr>
                <w:rFonts w:ascii="Aptos" w:hAnsi="Aptos" w:cstheme="minorHAnsi"/>
                <w:sz w:val="22"/>
                <w:szCs w:val="24"/>
              </w:rPr>
              <w:t>31 March 2026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3E6F26" w:rsidRDefault="00510815" w:rsidP="00E34D1E">
            <w:pPr>
              <w:kinsoku w:val="0"/>
              <w:overflowPunct w:val="0"/>
              <w:autoSpaceDE w:val="0"/>
              <w:autoSpaceDN w:val="0"/>
              <w:adjustRightInd w:val="0"/>
              <w:spacing w:before="60" w:after="60"/>
              <w:ind w:left="57" w:right="57"/>
              <w:jc w:val="center"/>
              <w:rPr>
                <w:rFonts w:ascii="Aptos" w:hAnsi="Aptos" w:cstheme="minorHAnsi"/>
                <w:sz w:val="22"/>
                <w:szCs w:val="24"/>
              </w:rPr>
            </w:pPr>
            <w:r w:rsidRPr="003E6F26">
              <w:rPr>
                <w:rFonts w:ascii="Aptos" w:hAnsi="Apto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53ADCE06" w:rsidR="00510815" w:rsidRPr="003E6F26" w:rsidRDefault="00510815" w:rsidP="00E34D1E">
            <w:pPr>
              <w:kinsoku w:val="0"/>
              <w:overflowPunct w:val="0"/>
              <w:autoSpaceDE w:val="0"/>
              <w:autoSpaceDN w:val="0"/>
              <w:adjustRightInd w:val="0"/>
              <w:spacing w:before="60" w:after="60"/>
              <w:ind w:left="57" w:right="57"/>
              <w:rPr>
                <w:rFonts w:ascii="Aptos" w:hAnsi="Aptos" w:cstheme="minorHAnsi"/>
                <w:sz w:val="22"/>
                <w:szCs w:val="24"/>
              </w:rPr>
            </w:pPr>
            <w:r w:rsidRPr="003E6F26">
              <w:rPr>
                <w:rFonts w:ascii="Aptos" w:hAnsi="Aptos" w:cstheme="minorHAnsi"/>
                <w:sz w:val="22"/>
                <w:szCs w:val="24"/>
              </w:rPr>
              <w:t xml:space="preserve">Separate the NOPTA Forms Guidance </w:t>
            </w:r>
            <w:r w:rsidR="00B77E34" w:rsidRPr="003E6F26">
              <w:rPr>
                <w:rFonts w:ascii="Aptos" w:hAnsi="Aptos" w:cstheme="minorHAnsi"/>
                <w:sz w:val="22"/>
                <w:szCs w:val="24"/>
              </w:rPr>
              <w:t>Greenhouse Gas</w:t>
            </w:r>
            <w:r w:rsidRPr="003E6F26">
              <w:rPr>
                <w:rFonts w:ascii="Aptos" w:hAnsi="Aptos" w:cstheme="minorHAnsi"/>
                <w:sz w:val="22"/>
                <w:szCs w:val="24"/>
              </w:rPr>
              <w:t xml:space="preserve"> and create </w:t>
            </w:r>
            <w:r w:rsidR="000D095E" w:rsidRPr="003E6F26">
              <w:rPr>
                <w:rFonts w:ascii="Aptos" w:hAnsi="Aptos" w:cstheme="minorHAnsi"/>
                <w:sz w:val="22"/>
                <w:szCs w:val="24"/>
              </w:rPr>
              <w:t>n</w:t>
            </w:r>
            <w:r w:rsidRPr="003E6F26">
              <w:rPr>
                <w:rFonts w:ascii="Aptos" w:hAnsi="Aptos" w:cstheme="minorHAnsi"/>
                <w:sz w:val="22"/>
                <w:szCs w:val="24"/>
              </w:rPr>
              <w:t xml:space="preserve">ew forms guidance specific to </w:t>
            </w:r>
            <w:r w:rsidR="0024246A" w:rsidRPr="003E6F26">
              <w:rPr>
                <w:rFonts w:ascii="Aptos" w:hAnsi="Aptos" w:cstheme="minorHAnsi"/>
                <w:sz w:val="22"/>
                <w:szCs w:val="24"/>
              </w:rPr>
              <w:t>greenhouse gas holding lease and related applications</w:t>
            </w:r>
            <w:r w:rsidR="00144DC1">
              <w:rPr>
                <w:rFonts w:ascii="Aptos" w:hAnsi="Aptos" w:cstheme="minorHAnsi"/>
                <w:sz w:val="22"/>
                <w:szCs w:val="24"/>
              </w:rPr>
              <w:t xml:space="preserve"> and update </w:t>
            </w:r>
            <w:proofErr w:type="spellStart"/>
            <w:r w:rsidR="00AE6DD3">
              <w:rPr>
                <w:rFonts w:ascii="Aptos" w:hAnsi="Aptos" w:cstheme="minorHAnsi"/>
                <w:sz w:val="22"/>
                <w:szCs w:val="24"/>
              </w:rPr>
              <w:t>DoSF</w:t>
            </w:r>
            <w:proofErr w:type="spellEnd"/>
            <w:r w:rsidR="00AE6DD3">
              <w:rPr>
                <w:rFonts w:ascii="Aptos" w:hAnsi="Aptos" w:cstheme="minorHAnsi"/>
                <w:sz w:val="22"/>
                <w:szCs w:val="24"/>
              </w:rPr>
              <w:t xml:space="preserve"> </w:t>
            </w:r>
            <w:r w:rsidR="00117B14">
              <w:rPr>
                <w:rFonts w:ascii="Aptos" w:hAnsi="Aptos" w:cstheme="minorHAnsi"/>
                <w:sz w:val="22"/>
                <w:szCs w:val="24"/>
              </w:rPr>
              <w:t xml:space="preserve">guideline </w:t>
            </w:r>
            <w:r w:rsidR="00AE6DD3">
              <w:rPr>
                <w:rFonts w:ascii="Aptos" w:hAnsi="Aptos" w:cstheme="minorHAnsi"/>
                <w:sz w:val="22"/>
                <w:szCs w:val="24"/>
              </w:rPr>
              <w:t xml:space="preserve">Signature fact sheet </w:t>
            </w:r>
            <w:r w:rsidR="00117B14">
              <w:rPr>
                <w:rFonts w:ascii="Aptos" w:hAnsi="Aptos" w:cstheme="minorHAnsi"/>
                <w:sz w:val="22"/>
                <w:szCs w:val="24"/>
              </w:rPr>
              <w:t>references</w:t>
            </w:r>
            <w:r w:rsidRPr="003E6F26">
              <w:rPr>
                <w:rFonts w:ascii="Aptos" w:hAnsi="Aptos" w:cstheme="minorHAnsi"/>
                <w:sz w:val="22"/>
                <w:szCs w:val="24"/>
              </w:rPr>
              <w:t>.</w:t>
            </w:r>
            <w:r w:rsidRPr="003E6F26">
              <w:rPr>
                <w:rFonts w:ascii="Aptos" w:hAnsi="Aptos" w:cstheme="minorHAnsi"/>
                <w:sz w:val="22"/>
                <w:szCs w:val="24"/>
                <w:highlight w:val="yellow"/>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3E6F26" w:rsidRDefault="00510815" w:rsidP="00E34D1E">
            <w:pPr>
              <w:kinsoku w:val="0"/>
              <w:overflowPunct w:val="0"/>
              <w:autoSpaceDE w:val="0"/>
              <w:autoSpaceDN w:val="0"/>
              <w:adjustRightInd w:val="0"/>
              <w:spacing w:before="60" w:after="60"/>
              <w:ind w:left="57" w:right="57"/>
              <w:rPr>
                <w:rFonts w:ascii="Aptos" w:hAnsi="Aptos" w:cstheme="minorHAnsi"/>
                <w:sz w:val="22"/>
                <w:szCs w:val="24"/>
              </w:rPr>
            </w:pPr>
            <w:r w:rsidRPr="003E6F26">
              <w:rPr>
                <w:rFonts w:ascii="Aptos" w:hAnsi="Aptos" w:cstheme="minorHAnsi"/>
                <w:sz w:val="22"/>
                <w:szCs w:val="24"/>
              </w:rPr>
              <w:t>Commonwealth</w:t>
            </w:r>
          </w:p>
        </w:tc>
      </w:tr>
    </w:tbl>
    <w:p w14:paraId="5CA883D1" w14:textId="77777777" w:rsidR="00510815" w:rsidRPr="00F8108A" w:rsidRDefault="00510815" w:rsidP="00510815">
      <w:pPr>
        <w:tabs>
          <w:tab w:val="left" w:pos="1843"/>
          <w:tab w:val="left" w:pos="2977"/>
          <w:tab w:val="left" w:pos="7371"/>
        </w:tabs>
        <w:kinsoku w:val="0"/>
        <w:overflowPunct w:val="0"/>
        <w:autoSpaceDE w:val="0"/>
        <w:autoSpaceDN w:val="0"/>
        <w:adjustRightInd w:val="0"/>
        <w:spacing w:before="0" w:after="0"/>
        <w:ind w:right="57"/>
        <w:rPr>
          <w:rFonts w:cstheme="minorHAnsi"/>
          <w:sz w:val="22"/>
          <w:szCs w:val="24"/>
        </w:rPr>
      </w:pPr>
      <w:r w:rsidRPr="00006AFE">
        <w:rPr>
          <w:rFonts w:cstheme="minorHAnsi"/>
          <w:sz w:val="22"/>
          <w:szCs w:val="24"/>
        </w:rPr>
        <w:tab/>
      </w:r>
    </w:p>
    <w:sdt>
      <w:sdtPr>
        <w:rPr>
          <w:rFonts w:asciiTheme="minorHAnsi" w:eastAsiaTheme="minorHAnsi" w:hAnsiTheme="minorHAnsi" w:cs="Calibri"/>
          <w:smallCaps/>
          <w:color w:val="565751"/>
          <w:kern w:val="2"/>
          <w:sz w:val="24"/>
          <w:szCs w:val="36"/>
          <w14:ligatures w14:val="standardContextual"/>
        </w:rPr>
        <w:id w:val="167382597"/>
        <w:docPartObj>
          <w:docPartGallery w:val="Table of Contents"/>
          <w:docPartUnique/>
        </w:docPartObj>
      </w:sdtPr>
      <w:sdtEndPr>
        <w:rPr>
          <w:rFonts w:cstheme="minorBidi"/>
          <w:smallCaps w:val="0"/>
          <w:color w:val="auto"/>
          <w:kern w:val="0"/>
          <w:szCs w:val="24"/>
          <w14:ligatures w14:val="none"/>
        </w:rPr>
      </w:sdtEndPr>
      <w:sdtContent>
        <w:p w14:paraId="47D5D7AB" w14:textId="77777777" w:rsidR="00510815" w:rsidRPr="00812D6B" w:rsidRDefault="00510815" w:rsidP="00D47096">
          <w:pPr>
            <w:pStyle w:val="Heading2"/>
            <w:rPr>
              <w:szCs w:val="36"/>
            </w:rPr>
          </w:pPr>
          <w:r w:rsidRPr="008867A1">
            <w:rPr>
              <w:szCs w:val="36"/>
            </w:rPr>
            <w:t>Table of contents</w:t>
          </w:r>
        </w:p>
        <w:p w14:paraId="71BFA6CA" w14:textId="00D33C8E" w:rsidR="00510815" w:rsidRPr="00371DD7" w:rsidRDefault="0024246A" w:rsidP="005B6BA0">
          <w:pPr>
            <w:pStyle w:val="TOC1"/>
            <w:spacing w:before="0" w:after="0"/>
            <w:rPr>
              <w:szCs w:val="24"/>
            </w:rPr>
          </w:pPr>
          <w:hyperlink w:anchor="_Greenhouse_gas_holding" w:history="1">
            <w:r w:rsidRPr="00371DD7">
              <w:rPr>
                <w:rStyle w:val="Hyperlink"/>
                <w:szCs w:val="24"/>
              </w:rPr>
              <w:t>Greenhouse gas holding lease and related applications – forms guidance</w:t>
            </w:r>
          </w:hyperlink>
          <w:r w:rsidR="00510815" w:rsidRPr="00371DD7">
            <w:rPr>
              <w:szCs w:val="24"/>
            </w:rPr>
            <w:ptab w:relativeTo="margin" w:alignment="right" w:leader="dot"/>
          </w:r>
          <w:r w:rsidR="00510815" w:rsidRPr="00371DD7">
            <w:rPr>
              <w:szCs w:val="24"/>
            </w:rPr>
            <w:t>1</w:t>
          </w:r>
        </w:p>
        <w:bookmarkStart w:id="6" w:name="_Hlk197680961"/>
        <w:p w14:paraId="606E9442" w14:textId="77777777" w:rsidR="00510815" w:rsidRPr="00371DD7" w:rsidRDefault="00510815" w:rsidP="005B6BA0">
          <w:pPr>
            <w:pStyle w:val="TOC1"/>
            <w:tabs>
              <w:tab w:val="clear" w:pos="9016"/>
            </w:tabs>
            <w:spacing w:before="0" w:after="0"/>
            <w:rPr>
              <w:szCs w:val="24"/>
            </w:rPr>
          </w:pPr>
          <w:r w:rsidRPr="00371DD7">
            <w:rPr>
              <w:szCs w:val="24"/>
            </w:rPr>
            <w:fldChar w:fldCharType="begin"/>
          </w:r>
          <w:r w:rsidRPr="00371DD7">
            <w:rPr>
              <w:szCs w:val="24"/>
            </w:rPr>
            <w:instrText>HYPERLINK  \l "_Revisions"</w:instrText>
          </w:r>
          <w:r w:rsidRPr="00371DD7">
            <w:rPr>
              <w:szCs w:val="24"/>
            </w:rPr>
          </w:r>
          <w:r w:rsidRPr="00371DD7">
            <w:rPr>
              <w:szCs w:val="24"/>
            </w:rPr>
            <w:fldChar w:fldCharType="separate"/>
          </w:r>
          <w:r w:rsidRPr="00371DD7">
            <w:rPr>
              <w:rStyle w:val="Hyperlink"/>
              <w:szCs w:val="24"/>
            </w:rPr>
            <w:t>Revisions</w:t>
          </w:r>
          <w:r w:rsidRPr="00371DD7">
            <w:rPr>
              <w:szCs w:val="24"/>
            </w:rPr>
            <w:fldChar w:fldCharType="end"/>
          </w:r>
          <w:r w:rsidRPr="00371DD7">
            <w:rPr>
              <w:szCs w:val="24"/>
            </w:rPr>
            <w:ptab w:relativeTo="margin" w:alignment="right" w:leader="dot"/>
          </w:r>
          <w:r w:rsidRPr="00371DD7">
            <w:rPr>
              <w:szCs w:val="24"/>
            </w:rPr>
            <w:t>1</w:t>
          </w:r>
        </w:p>
        <w:p w14:paraId="0D3A9201" w14:textId="08BBF1E7" w:rsidR="00510815" w:rsidRPr="00371DD7" w:rsidRDefault="00510815" w:rsidP="005B6BA0">
          <w:pPr>
            <w:pStyle w:val="TOC1"/>
            <w:tabs>
              <w:tab w:val="clear" w:pos="9016"/>
            </w:tabs>
            <w:spacing w:before="0" w:after="0"/>
            <w:rPr>
              <w:szCs w:val="24"/>
            </w:rPr>
          </w:pPr>
          <w:hyperlink w:anchor="_Accessibility" w:history="1">
            <w:r w:rsidRPr="00371DD7">
              <w:rPr>
                <w:rStyle w:val="Hyperlink"/>
                <w:szCs w:val="24"/>
              </w:rPr>
              <w:t>Accessibility</w:t>
            </w:r>
          </w:hyperlink>
          <w:r w:rsidRPr="00371DD7">
            <w:rPr>
              <w:szCs w:val="24"/>
            </w:rPr>
            <w:ptab w:relativeTo="margin" w:alignment="right" w:leader="dot"/>
          </w:r>
          <w:r w:rsidR="00965698" w:rsidRPr="00371DD7">
            <w:rPr>
              <w:szCs w:val="24"/>
            </w:rPr>
            <w:t>1</w:t>
          </w:r>
        </w:p>
        <w:bookmarkEnd w:id="6"/>
        <w:p w14:paraId="3D2DAD98" w14:textId="11C50959" w:rsidR="006179BB" w:rsidRPr="00371DD7" w:rsidRDefault="00FF5F92" w:rsidP="005B6BA0">
          <w:pPr>
            <w:pStyle w:val="TOC2"/>
            <w:spacing w:before="0" w:after="0"/>
            <w:ind w:right="0"/>
            <w:rPr>
              <w:szCs w:val="24"/>
            </w:rPr>
          </w:pPr>
          <w:r w:rsidRPr="00371DD7">
            <w:rPr>
              <w:szCs w:val="24"/>
            </w:rPr>
            <w:fldChar w:fldCharType="begin"/>
          </w:r>
          <w:r w:rsidRPr="00371DD7">
            <w:rPr>
              <w:szCs w:val="24"/>
            </w:rPr>
            <w:instrText>HYPERLINK  \l "_Extension_of_application"</w:instrText>
          </w:r>
          <w:r w:rsidRPr="00371DD7">
            <w:rPr>
              <w:szCs w:val="24"/>
            </w:rPr>
          </w:r>
          <w:r w:rsidRPr="00371DD7">
            <w:rPr>
              <w:szCs w:val="24"/>
            </w:rPr>
            <w:fldChar w:fldCharType="separate"/>
          </w:r>
          <w:r w:rsidR="001617A8" w:rsidRPr="00371DD7">
            <w:rPr>
              <w:rStyle w:val="Hyperlink"/>
              <w:szCs w:val="24"/>
            </w:rPr>
            <w:t>Extension of application period for a greenhouse gas holding lease</w:t>
          </w:r>
          <w:r w:rsidRPr="00371DD7">
            <w:rPr>
              <w:szCs w:val="24"/>
            </w:rPr>
            <w:fldChar w:fldCharType="end"/>
          </w:r>
          <w:r w:rsidRPr="00371DD7">
            <w:rPr>
              <w:szCs w:val="24"/>
            </w:rPr>
            <w:ptab w:relativeTo="margin" w:alignment="right" w:leader="dot"/>
          </w:r>
          <w:r w:rsidRPr="00371DD7">
            <w:rPr>
              <w:szCs w:val="24"/>
            </w:rPr>
            <w:t>2</w:t>
          </w:r>
        </w:p>
        <w:p w14:paraId="1AFFE4AA" w14:textId="48EC73FB" w:rsidR="00510815" w:rsidRPr="00371DD7" w:rsidRDefault="00816321" w:rsidP="005B6BA0">
          <w:pPr>
            <w:pStyle w:val="TOC2"/>
            <w:spacing w:before="0" w:after="0"/>
            <w:ind w:right="0"/>
            <w:rPr>
              <w:szCs w:val="24"/>
            </w:rPr>
          </w:pPr>
          <w:hyperlink w:anchor="_Greenhouse_gas_holding_1" w:history="1">
            <w:r w:rsidRPr="00371DD7">
              <w:rPr>
                <w:rStyle w:val="Hyperlink"/>
                <w:szCs w:val="24"/>
              </w:rPr>
              <w:t>Greenhouse gas holding lease</w:t>
            </w:r>
          </w:hyperlink>
          <w:r w:rsidR="00510815" w:rsidRPr="00371DD7">
            <w:rPr>
              <w:szCs w:val="24"/>
            </w:rPr>
            <w:ptab w:relativeTo="margin" w:alignment="right" w:leader="dot"/>
          </w:r>
          <w:r w:rsidR="00244824" w:rsidRPr="00371DD7">
            <w:rPr>
              <w:szCs w:val="24"/>
            </w:rPr>
            <w:t>4</w:t>
          </w:r>
        </w:p>
        <w:p w14:paraId="65F41F5A" w14:textId="1A0778F1" w:rsidR="00510815" w:rsidRPr="00371DD7" w:rsidRDefault="00B07160" w:rsidP="005B6BA0">
          <w:pPr>
            <w:pStyle w:val="TOC2"/>
            <w:spacing w:before="0" w:after="0"/>
            <w:ind w:right="0"/>
            <w:rPr>
              <w:szCs w:val="24"/>
            </w:rPr>
          </w:pPr>
          <w:hyperlink w:anchor="_Variation_of_condition(s)" w:history="1">
            <w:r w:rsidRPr="00371DD7">
              <w:rPr>
                <w:rStyle w:val="Hyperlink"/>
                <w:szCs w:val="24"/>
              </w:rPr>
              <w:t>Variation of condition(s) of title — greenhouse gas holding lease</w:t>
            </w:r>
          </w:hyperlink>
          <w:r w:rsidR="00510815" w:rsidRPr="00371DD7">
            <w:rPr>
              <w:szCs w:val="24"/>
            </w:rPr>
            <w:ptab w:relativeTo="margin" w:alignment="right" w:leader="dot"/>
          </w:r>
          <w:r w:rsidR="00244824" w:rsidRPr="00371DD7">
            <w:rPr>
              <w:szCs w:val="24"/>
            </w:rPr>
            <w:t>8</w:t>
          </w:r>
        </w:p>
        <w:p w14:paraId="14541D87" w14:textId="6365539E" w:rsidR="005B6BA0" w:rsidRPr="00371DD7" w:rsidRDefault="0069213F" w:rsidP="005B6BA0">
          <w:pPr>
            <w:pStyle w:val="TOC2"/>
            <w:spacing w:before="0" w:after="0"/>
            <w:ind w:right="0"/>
            <w:rPr>
              <w:szCs w:val="24"/>
            </w:rPr>
          </w:pPr>
          <w:hyperlink w:anchor="_Exemption_from_condition(s)" w:history="1">
            <w:r w:rsidRPr="00371DD7">
              <w:rPr>
                <w:rStyle w:val="Hyperlink"/>
                <w:szCs w:val="24"/>
              </w:rPr>
              <w:t>Exemption from condition(s) of title — greenhouse gas holding lease</w:t>
            </w:r>
          </w:hyperlink>
          <w:r w:rsidR="00717AD3" w:rsidRPr="00371DD7">
            <w:rPr>
              <w:szCs w:val="24"/>
            </w:rPr>
            <w:ptab w:relativeTo="margin" w:alignment="right" w:leader="dot"/>
          </w:r>
          <w:r w:rsidR="00244824" w:rsidRPr="00371DD7">
            <w:rPr>
              <w:szCs w:val="24"/>
            </w:rPr>
            <w:t>11</w:t>
          </w:r>
        </w:p>
        <w:p w14:paraId="66F5E1FB" w14:textId="2A8A7CB4" w:rsidR="00717AD3" w:rsidRPr="00371DD7" w:rsidRDefault="005B6BA0" w:rsidP="005B6BA0">
          <w:pPr>
            <w:spacing w:before="0" w:after="0"/>
            <w:rPr>
              <w:szCs w:val="24"/>
            </w:rPr>
          </w:pPr>
          <w:hyperlink w:anchor="_Renewal_of_a" w:history="1">
            <w:r w:rsidRPr="00371DD7">
              <w:rPr>
                <w:rStyle w:val="Hyperlink"/>
                <w:szCs w:val="24"/>
              </w:rPr>
              <w:t>Renewal of a greenhouse gas holding lease</w:t>
            </w:r>
          </w:hyperlink>
          <w:r w:rsidRPr="00371DD7">
            <w:rPr>
              <w:szCs w:val="24"/>
            </w:rPr>
            <w:ptab w:relativeTo="margin" w:alignment="right" w:leader="dot"/>
          </w:r>
          <w:r w:rsidRPr="00371DD7">
            <w:rPr>
              <w:szCs w:val="24"/>
            </w:rPr>
            <w:t>1</w:t>
          </w:r>
          <w:r w:rsidR="00244824" w:rsidRPr="00371DD7">
            <w:rPr>
              <w:szCs w:val="24"/>
            </w:rPr>
            <w:t>4</w:t>
          </w:r>
        </w:p>
      </w:sdtContent>
    </w:sdt>
    <w:p w14:paraId="34863A04" w14:textId="77777777" w:rsidR="00510815" w:rsidRDefault="00510815" w:rsidP="00D47096">
      <w:pPr>
        <w:pStyle w:val="Heading2"/>
        <w:keepNext w:val="0"/>
        <w:keepLines w:val="0"/>
        <w:spacing w:before="480"/>
      </w:pPr>
      <w:bookmarkStart w:id="7" w:name="_Accessibility"/>
      <w:bookmarkEnd w:id="7"/>
      <w:r>
        <w:rPr>
          <w:lang w:eastAsia="en-AU"/>
        </w:rPr>
        <w:t>A</w:t>
      </w:r>
      <w:r>
        <w:t>ccessibility</w:t>
      </w:r>
    </w:p>
    <w:p w14:paraId="1C6C8512" w14:textId="77777777" w:rsidR="00510815" w:rsidRPr="008867A1" w:rsidRDefault="00510815" w:rsidP="004F5144">
      <w:pPr>
        <w:rPr>
          <w:szCs w:val="28"/>
        </w:rPr>
      </w:pPr>
      <w:r w:rsidRPr="008867A1">
        <w:rPr>
          <w:szCs w:val="28"/>
        </w:rPr>
        <w:t xml:space="preserve">If you are having difficulty using this document, please email </w:t>
      </w:r>
      <w:hyperlink r:id="rId9" w:history="1">
        <w:r w:rsidRPr="008867A1">
          <w:rPr>
            <w:rStyle w:val="Hyperlink"/>
            <w:szCs w:val="28"/>
          </w:rPr>
          <w:t>titles@nopta.gov.au</w:t>
        </w:r>
      </w:hyperlink>
      <w:r w:rsidRPr="008867A1">
        <w:rPr>
          <w:szCs w:val="28"/>
        </w:rPr>
        <w:t>.</w:t>
      </w:r>
    </w:p>
    <w:p w14:paraId="4A602909" w14:textId="538B45D8" w:rsidR="00E86704" w:rsidRPr="00816321" w:rsidRDefault="00ED441D" w:rsidP="00E86704">
      <w:pPr>
        <w:pStyle w:val="Heading2"/>
      </w:pPr>
      <w:bookmarkStart w:id="8" w:name="_Greenhouse_gas_holding_1"/>
      <w:bookmarkStart w:id="9" w:name="_Extension_of_application"/>
      <w:bookmarkEnd w:id="8"/>
      <w:bookmarkEnd w:id="9"/>
      <w:r w:rsidRPr="00ED441D">
        <w:lastRenderedPageBreak/>
        <w:t>Extension of application period for a greenhouse gas holding lease</w:t>
      </w:r>
    </w:p>
    <w:p w14:paraId="66131363" w14:textId="7968760C" w:rsidR="00E86704" w:rsidRPr="00816321" w:rsidRDefault="00E86704" w:rsidP="00E86704">
      <w:pPr>
        <w:rPr>
          <w:lang w:eastAsia="en-AU"/>
        </w:rPr>
      </w:pPr>
      <w:r w:rsidRPr="00816321">
        <w:rPr>
          <w:lang w:eastAsia="en-AU"/>
        </w:rPr>
        <w:t xml:space="preserve">In making an application under </w:t>
      </w:r>
      <w:r w:rsidRPr="00816321">
        <w:rPr>
          <w:rFonts w:ascii="Aptos Narrow" w:hAnsi="Aptos Narrow" w:cstheme="minorHAnsi"/>
        </w:rPr>
        <w:t xml:space="preserve">section </w:t>
      </w:r>
      <w:r w:rsidRPr="00816321">
        <w:rPr>
          <w:rFonts w:ascii="Aptos Narrow" w:hAnsi="Aptos Narrow"/>
        </w:rPr>
        <w:t>324</w:t>
      </w:r>
      <w:r w:rsidR="00ED441D">
        <w:rPr>
          <w:rFonts w:ascii="Aptos Narrow" w:hAnsi="Aptos Narrow"/>
        </w:rPr>
        <w:t>(8)</w:t>
      </w:r>
      <w:r w:rsidR="001119FC">
        <w:rPr>
          <w:rFonts w:ascii="Aptos Narrow" w:hAnsi="Aptos Narrow"/>
        </w:rPr>
        <w:t xml:space="preserve"> or </w:t>
      </w:r>
      <w:r w:rsidRPr="00816321">
        <w:rPr>
          <w:rFonts w:ascii="Aptos Narrow" w:hAnsi="Aptos Narrow"/>
        </w:rPr>
        <w:t>329A</w:t>
      </w:r>
      <w:r w:rsidR="001119FC">
        <w:rPr>
          <w:rFonts w:ascii="Aptos Narrow" w:hAnsi="Aptos Narrow"/>
        </w:rPr>
        <w:t>(8)</w:t>
      </w:r>
      <w:r w:rsidRPr="00816321">
        <w:rPr>
          <w:rFonts w:ascii="Aptos Narrow" w:hAnsi="Aptos Narrow"/>
        </w:rPr>
        <w:t xml:space="preserve"> (as applicable)</w:t>
      </w:r>
      <w:r w:rsidRPr="00816321">
        <w:rPr>
          <w:rFonts w:ascii="Aptos Narrow" w:hAnsi="Aptos Narrow" w:cstheme="minorHAnsi"/>
        </w:rPr>
        <w:t xml:space="preserve"> </w:t>
      </w:r>
      <w:r w:rsidRPr="00816321">
        <w:rPr>
          <w:lang w:eastAsia="en-AU"/>
        </w:rPr>
        <w:t>of the OPGGS Act, please refer to following material.</w:t>
      </w:r>
    </w:p>
    <w:p w14:paraId="04DBA3FF" w14:textId="77777777" w:rsidR="00E86704" w:rsidRPr="00201F46" w:rsidRDefault="00E86704" w:rsidP="00E86704">
      <w:pPr>
        <w:pStyle w:val="Heading3"/>
      </w:pPr>
      <w:r w:rsidRPr="00201F46">
        <w:t>Legislation</w:t>
      </w:r>
    </w:p>
    <w:p w14:paraId="792F17BE" w14:textId="312F06DA" w:rsidR="00E86704" w:rsidRPr="00816321" w:rsidRDefault="00E86704" w:rsidP="0076320C">
      <w:pPr>
        <w:rPr>
          <w:lang w:eastAsia="en-AU"/>
        </w:rPr>
      </w:pPr>
      <w:r w:rsidRPr="00816321">
        <w:rPr>
          <w:lang w:eastAsia="en-AU"/>
        </w:rPr>
        <w:t>Part 3.3 of the OPGGS Act.</w:t>
      </w:r>
    </w:p>
    <w:p w14:paraId="109E3FB2" w14:textId="77777777" w:rsidR="00E86704" w:rsidRPr="00201F46" w:rsidRDefault="00E86704" w:rsidP="00E86704">
      <w:pPr>
        <w:pStyle w:val="Heading3"/>
      </w:pPr>
      <w:r w:rsidRPr="00201F46">
        <w:t>Guidance material</w:t>
      </w:r>
    </w:p>
    <w:p w14:paraId="21FE4324" w14:textId="77777777" w:rsidR="00E86704" w:rsidRPr="00816321" w:rsidRDefault="00E86704" w:rsidP="00E86704">
      <w:pPr>
        <w:rPr>
          <w:lang w:eastAsia="en-AU"/>
        </w:rPr>
      </w:pPr>
      <w:r w:rsidRPr="00816321">
        <w:rPr>
          <w:lang w:eastAsia="en-AU"/>
        </w:rPr>
        <w:t>Guidelines</w:t>
      </w:r>
      <w:r>
        <w:rPr>
          <w:lang w:eastAsia="en-AU"/>
        </w:rPr>
        <w:t xml:space="preserve"> and</w:t>
      </w:r>
      <w:r w:rsidRPr="00816321">
        <w:rPr>
          <w:lang w:eastAsia="en-AU"/>
        </w:rPr>
        <w:t xml:space="preserve"> fact sheets have been developed to assists applicants and titleholders to understand the expectations of decision makers and to provide useful guidance when making applications.</w:t>
      </w:r>
    </w:p>
    <w:p w14:paraId="32628DC0" w14:textId="26574B55" w:rsidR="00E86704" w:rsidRPr="00816321" w:rsidRDefault="00E86704" w:rsidP="002C6CD8">
      <w:pPr>
        <w:rPr>
          <w:lang w:eastAsia="en-AU"/>
        </w:rPr>
      </w:pPr>
      <w:r w:rsidRPr="00816321">
        <w:rPr>
          <w:lang w:eastAsia="en-AU"/>
        </w:rPr>
        <w:t xml:space="preserve">The following </w:t>
      </w:r>
      <w:hyperlink r:id="rId10" w:tooltip="Link to guidelines page">
        <w:r w:rsidR="0057467A" w:rsidRPr="082D8B85">
          <w:rPr>
            <w:rStyle w:val="Hyperlink"/>
            <w:lang w:eastAsia="en-AU"/>
          </w:rPr>
          <w:t>guideline</w:t>
        </w:r>
      </w:hyperlink>
      <w:r w:rsidR="0057467A">
        <w:t xml:space="preserve"> </w:t>
      </w:r>
      <w:r w:rsidR="00BA0C99">
        <w:rPr>
          <w:lang w:eastAsia="en-AU"/>
        </w:rPr>
        <w:t>is</w:t>
      </w:r>
      <w:r w:rsidR="00BA0C99" w:rsidRPr="00816321">
        <w:rPr>
          <w:lang w:eastAsia="en-AU"/>
        </w:rPr>
        <w:t xml:space="preserve"> </w:t>
      </w:r>
      <w:r w:rsidRPr="00816321">
        <w:rPr>
          <w:lang w:eastAsia="en-AU"/>
        </w:rPr>
        <w:t xml:space="preserve">available on our website to assist you in making an application: </w:t>
      </w:r>
    </w:p>
    <w:p w14:paraId="6EA357E5" w14:textId="204CE91E" w:rsidR="00D67CA6" w:rsidRPr="00D67CA6" w:rsidRDefault="000E0E9C" w:rsidP="002C6CD8">
      <w:pPr>
        <w:pStyle w:val="ListParagraph"/>
        <w:numPr>
          <w:ilvl w:val="0"/>
          <w:numId w:val="22"/>
        </w:numPr>
        <w:spacing w:before="240" w:after="120"/>
      </w:pPr>
      <w:r w:rsidRPr="0052704E">
        <w:rPr>
          <w:lang w:eastAsia="en-AU"/>
        </w:rPr>
        <w:t>Guideline: Declaration of Identified Greenhouse Gas Storage Formation (including under a Cross-boundary Greenhouse Gas Assessment Permit) and Notification of an Eligible Greenhouse Gas Storage Formation</w:t>
      </w:r>
      <w:r w:rsidRPr="00D67CA6" w:rsidDel="000E0E9C">
        <w:t xml:space="preserve"> </w:t>
      </w:r>
      <w:r w:rsidR="00D67CA6" w:rsidRPr="00D67CA6">
        <w:t>(</w:t>
      </w:r>
      <w:proofErr w:type="spellStart"/>
      <w:r w:rsidR="00D67CA6" w:rsidRPr="00D67CA6">
        <w:rPr>
          <w:b/>
          <w:bCs/>
        </w:rPr>
        <w:t>D</w:t>
      </w:r>
      <w:r w:rsidR="009A59D9">
        <w:rPr>
          <w:b/>
          <w:bCs/>
        </w:rPr>
        <w:t>o</w:t>
      </w:r>
      <w:r w:rsidR="00D67CA6" w:rsidRPr="00D67CA6">
        <w:rPr>
          <w:b/>
          <w:bCs/>
        </w:rPr>
        <w:t>SF</w:t>
      </w:r>
      <w:proofErr w:type="spellEnd"/>
      <w:r w:rsidR="00D67CA6" w:rsidRPr="00D67CA6">
        <w:rPr>
          <w:b/>
          <w:bCs/>
        </w:rPr>
        <w:t xml:space="preserve"> Guideline</w:t>
      </w:r>
      <w:r w:rsidR="00D67CA6" w:rsidRPr="00D67CA6">
        <w:t>).</w:t>
      </w:r>
    </w:p>
    <w:p w14:paraId="382F76CF" w14:textId="77777777" w:rsidR="008656F4" w:rsidRPr="00CA151C" w:rsidRDefault="008656F4" w:rsidP="002C6CD8">
      <w:pPr>
        <w:rPr>
          <w:lang w:eastAsia="en-AU"/>
        </w:rPr>
      </w:pPr>
      <w:r w:rsidRPr="00CA151C">
        <w:rPr>
          <w:lang w:eastAsia="en-AU"/>
        </w:rPr>
        <w:t xml:space="preserve">The following </w:t>
      </w:r>
      <w:hyperlink r:id="rId11" w:tooltip="Link to fact sheet page" w:history="1">
        <w:r w:rsidRPr="00A712A3">
          <w:rPr>
            <w:rStyle w:val="Hyperlink"/>
            <w:lang w:eastAsia="en-AU"/>
          </w:rPr>
          <w:t>fact sheets</w:t>
        </w:r>
      </w:hyperlink>
      <w:r w:rsidRPr="00CA151C">
        <w:rPr>
          <w:lang w:eastAsia="en-AU"/>
        </w:rPr>
        <w:t xml:space="preserve"> are available on our website to assist you in making an application:</w:t>
      </w:r>
    </w:p>
    <w:p w14:paraId="0FEDC62F" w14:textId="4197DF64" w:rsidR="008656F4" w:rsidRPr="00CA151C" w:rsidRDefault="00180D42" w:rsidP="002C6CD8">
      <w:pPr>
        <w:pStyle w:val="ListParagraph"/>
        <w:numPr>
          <w:ilvl w:val="0"/>
          <w:numId w:val="22"/>
        </w:numPr>
        <w:tabs>
          <w:tab w:val="left" w:pos="371"/>
        </w:tabs>
        <w:spacing w:before="240" w:after="120"/>
        <w:contextualSpacing/>
      </w:pPr>
      <w:r w:rsidRPr="00180D42">
        <w:rPr>
          <w:rFonts w:ascii="Aptos" w:hAnsi="Aptos"/>
          <w:color w:val="000000" w:themeColor="text1"/>
          <w:szCs w:val="24"/>
        </w:rPr>
        <w:t>Signatures fact</w:t>
      </w:r>
      <w:r>
        <w:rPr>
          <w:rFonts w:ascii="Aptos" w:hAnsi="Aptos"/>
          <w:color w:val="000000" w:themeColor="text1"/>
          <w:szCs w:val="24"/>
        </w:rPr>
        <w:t xml:space="preserve"> </w:t>
      </w:r>
      <w:r w:rsidRPr="00180D42">
        <w:rPr>
          <w:rFonts w:ascii="Aptos" w:hAnsi="Aptos"/>
          <w:color w:val="000000" w:themeColor="text1"/>
          <w:szCs w:val="24"/>
        </w:rPr>
        <w:t>sheet</w:t>
      </w:r>
      <w:r w:rsidR="008656F4">
        <w:t>.</w:t>
      </w:r>
    </w:p>
    <w:p w14:paraId="7B31CF6C" w14:textId="115DBB71" w:rsidR="00A54CD3" w:rsidRPr="00424FFB" w:rsidRDefault="00A54CD3" w:rsidP="002C6CD8">
      <w:pPr>
        <w:pStyle w:val="ListParagraph"/>
        <w:numPr>
          <w:ilvl w:val="0"/>
          <w:numId w:val="22"/>
        </w:numPr>
        <w:spacing w:before="240" w:after="120"/>
        <w:contextualSpacing/>
      </w:pPr>
      <w:r w:rsidRPr="00424FFB">
        <w:t>Notification of eligible greenhouse gas storage formation (</w:t>
      </w:r>
      <w:r w:rsidRPr="00336FD1">
        <w:rPr>
          <w:rStyle w:val="Strong"/>
        </w:rPr>
        <w:t>D</w:t>
      </w:r>
      <w:r w:rsidR="009A59D9">
        <w:rPr>
          <w:rStyle w:val="Strong"/>
        </w:rPr>
        <w:t>o</w:t>
      </w:r>
      <w:r w:rsidRPr="00336FD1">
        <w:rPr>
          <w:rStyle w:val="Strong"/>
        </w:rPr>
        <w:t>SF fact sheet</w:t>
      </w:r>
      <w:r w:rsidRPr="00424FFB">
        <w:t>).</w:t>
      </w:r>
    </w:p>
    <w:p w14:paraId="7083CB5B" w14:textId="77777777" w:rsidR="00E86704" w:rsidRPr="00201F46" w:rsidRDefault="00E86704" w:rsidP="00E86704">
      <w:pPr>
        <w:pStyle w:val="Heading3"/>
      </w:pPr>
      <w:r w:rsidRPr="00201F46">
        <w:t>Application form</w:t>
      </w:r>
    </w:p>
    <w:p w14:paraId="0B1D5E12" w14:textId="7FD4B53A" w:rsidR="00E86704" w:rsidRPr="00816321" w:rsidRDefault="00E86704" w:rsidP="00E86704">
      <w:pPr>
        <w:rPr>
          <w:lang w:eastAsia="en-AU"/>
        </w:rPr>
      </w:pPr>
      <w:r w:rsidRPr="00816321">
        <w:rPr>
          <w:lang w:eastAsia="en-AU"/>
        </w:rPr>
        <w:t xml:space="preserve">Use the </w:t>
      </w:r>
      <w:hyperlink r:id="rId12" w:tooltip="Link to forms page" w:history="1">
        <w:r w:rsidR="00E61F22">
          <w:rPr>
            <w:rStyle w:val="Hyperlink"/>
            <w:lang w:eastAsia="en-AU"/>
          </w:rPr>
          <w:t>Extension of application period for a greenhouse gas holding lease</w:t>
        </w:r>
      </w:hyperlink>
      <w:r w:rsidRPr="00816321">
        <w:rPr>
          <w:lang w:eastAsia="en-AU"/>
        </w:rPr>
        <w:t xml:space="preserve"> on the forms page of our website.</w:t>
      </w:r>
    </w:p>
    <w:p w14:paraId="00AE7D55" w14:textId="77777777" w:rsidR="00E86704" w:rsidRPr="00201F46" w:rsidRDefault="00E86704" w:rsidP="00E86704">
      <w:pPr>
        <w:pStyle w:val="Heading3"/>
      </w:pPr>
      <w:r w:rsidRPr="00201F46">
        <w:t>Application fee</w:t>
      </w:r>
    </w:p>
    <w:p w14:paraId="410AE079" w14:textId="77777777" w:rsidR="00E86704" w:rsidRPr="00816321" w:rsidRDefault="00E86704" w:rsidP="00E86704">
      <w:pPr>
        <w:rPr>
          <w:lang w:eastAsia="en-AU"/>
        </w:rPr>
      </w:pPr>
      <w:r w:rsidRPr="00816321">
        <w:rPr>
          <w:lang w:eastAsia="en-AU"/>
        </w:rPr>
        <w:t xml:space="preserve">Yes, under section 427 of the OPGGS Act - refer to the </w:t>
      </w:r>
      <w:hyperlink r:id="rId13" w:history="1">
        <w:r w:rsidRPr="00816321">
          <w:rPr>
            <w:rStyle w:val="Hyperlink"/>
            <w:lang w:eastAsia="en-AU"/>
          </w:rPr>
          <w:t>schedule of fees</w:t>
        </w:r>
      </w:hyperlink>
      <w:r w:rsidRPr="00816321">
        <w:rPr>
          <w:lang w:eastAsia="en-AU"/>
        </w:rPr>
        <w:t xml:space="preserve"> on our website.</w:t>
      </w:r>
    </w:p>
    <w:p w14:paraId="5978CA95" w14:textId="77777777" w:rsidR="00F86625" w:rsidRPr="000E7DEA" w:rsidRDefault="00F86625" w:rsidP="00F86625">
      <w:pPr>
        <w:pStyle w:val="Heading3"/>
        <w:keepNext w:val="0"/>
        <w:keepLines w:val="0"/>
        <w:rPr>
          <w:lang w:eastAsia="en-AU"/>
        </w:rPr>
      </w:pPr>
      <w:r w:rsidRPr="000E7DEA">
        <w:rPr>
          <w:lang w:eastAsia="en-AU"/>
        </w:rPr>
        <w:t xml:space="preserve">To </w:t>
      </w:r>
      <w:r>
        <w:rPr>
          <w:lang w:eastAsia="en-AU"/>
        </w:rPr>
        <w:t>n</w:t>
      </w:r>
      <w:r w:rsidRPr="000E7DEA">
        <w:rPr>
          <w:lang w:eastAsia="en-AU"/>
        </w:rPr>
        <w:t>ote</w:t>
      </w:r>
    </w:p>
    <w:p w14:paraId="12F3ADA9" w14:textId="77777777" w:rsidR="00F2172D" w:rsidRDefault="00F2172D" w:rsidP="00F2172D">
      <w:pPr>
        <w:rPr>
          <w:lang w:eastAsia="en-AU"/>
        </w:rPr>
      </w:pPr>
      <w:r w:rsidRPr="00F2172D">
        <w:rPr>
          <w:lang w:eastAsia="en-AU"/>
        </w:rPr>
        <w:t xml:space="preserve">A request to extend the application period should be made at least 60 days prior to the end of the initial </w:t>
      </w:r>
      <w:proofErr w:type="gramStart"/>
      <w:r w:rsidRPr="00F2172D">
        <w:rPr>
          <w:lang w:eastAsia="en-AU"/>
        </w:rPr>
        <w:t>12 month</w:t>
      </w:r>
      <w:proofErr w:type="gramEnd"/>
      <w:r w:rsidRPr="00F2172D">
        <w:rPr>
          <w:lang w:eastAsia="en-AU"/>
        </w:rPr>
        <w:t xml:space="preserve"> period. An extension of the application period does not extend the term of the assessment permit.</w:t>
      </w:r>
    </w:p>
    <w:p w14:paraId="3A3D21DB" w14:textId="4AF4231B" w:rsidR="00E86704" w:rsidRPr="00201F46" w:rsidRDefault="00E86704" w:rsidP="00D47096">
      <w:pPr>
        <w:pStyle w:val="Heading3"/>
        <w:keepNext w:val="0"/>
        <w:keepLines w:val="0"/>
      </w:pPr>
      <w:r w:rsidRPr="00201F46">
        <w:t>Required information</w:t>
      </w:r>
    </w:p>
    <w:p w14:paraId="56489451" w14:textId="77777777" w:rsidR="00E86704" w:rsidRDefault="00E86704" w:rsidP="00D47096">
      <w:pPr>
        <w:rPr>
          <w:szCs w:val="24"/>
        </w:rPr>
      </w:pPr>
      <w:r>
        <w:t>You must provide the following for your application to be valid.</w:t>
      </w:r>
      <w:r w:rsidRPr="00846F20">
        <w:rPr>
          <w:szCs w:val="24"/>
        </w:rPr>
        <w:t xml:space="preserve"> </w:t>
      </w:r>
    </w:p>
    <w:p w14:paraId="396EC563" w14:textId="45150F27" w:rsidR="00E86704" w:rsidRPr="008275AF" w:rsidRDefault="00C405D2" w:rsidP="00D47096">
      <w:pPr>
        <w:pStyle w:val="Caption"/>
        <w:rPr>
          <w:rStyle w:val="Strong"/>
          <w:sz w:val="22"/>
          <w:szCs w:val="20"/>
        </w:rPr>
      </w:pPr>
      <w:r>
        <w:t xml:space="preserve">Table </w:t>
      </w:r>
      <w:r>
        <w:fldChar w:fldCharType="begin"/>
      </w:r>
      <w:r>
        <w:instrText xml:space="preserve"> SEQ Table \* ARABIC </w:instrText>
      </w:r>
      <w:r>
        <w:fldChar w:fldCharType="separate"/>
      </w:r>
      <w:r w:rsidR="00C03E36">
        <w:rPr>
          <w:noProof/>
        </w:rPr>
        <w:t>2</w:t>
      </w:r>
      <w:r>
        <w:fldChar w:fldCharType="end"/>
      </w:r>
      <w:r>
        <w:t>.</w:t>
      </w:r>
      <w:r w:rsidRPr="00EB7E3F">
        <w:t xml:space="preserve">Required information for </w:t>
      </w:r>
      <w:bookmarkStart w:id="10" w:name="_Hlk219448387"/>
      <w:r>
        <w:t>e</w:t>
      </w:r>
      <w:r w:rsidRPr="00C405D2">
        <w:t xml:space="preserve">xtension of application period for a </w:t>
      </w:r>
      <w:r w:rsidRPr="00EB7E3F">
        <w:t>greenhouse gas holding lease applications</w:t>
      </w:r>
      <w:bookmarkEnd w:id="10"/>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extension of application period for a greenhouse gas holding lease applications"/>
        <w:tblDescription w:val="Table detailing items that are required to be submitted with extension of application period for a greenhouse gas holding lease applications.&#10;"/>
      </w:tblPr>
      <w:tblGrid>
        <w:gridCol w:w="704"/>
        <w:gridCol w:w="8930"/>
      </w:tblGrid>
      <w:tr w:rsidR="00E86704" w:rsidRPr="00992374" w14:paraId="2CC55D15" w14:textId="77777777" w:rsidTr="00C77FDB">
        <w:trPr>
          <w:cnfStyle w:val="100000000000" w:firstRow="1" w:lastRow="0" w:firstColumn="0" w:lastColumn="0" w:oddVBand="0" w:evenVBand="0" w:oddHBand="0" w:evenHBand="0" w:firstRowFirstColumn="0" w:firstRowLastColumn="0" w:lastRowFirstColumn="0" w:lastRowLastColumn="0"/>
          <w:tblHeader/>
        </w:trPr>
        <w:tc>
          <w:tcPr>
            <w:tcW w:w="704" w:type="dxa"/>
          </w:tcPr>
          <w:p w14:paraId="69973843" w14:textId="77777777" w:rsidR="00E86704" w:rsidRPr="00992374" w:rsidRDefault="00E86704" w:rsidP="00D47096">
            <w:pPr>
              <w:spacing w:before="60" w:after="60"/>
              <w:jc w:val="center"/>
              <w:rPr>
                <w:b w:val="0"/>
                <w:bCs/>
              </w:rPr>
            </w:pPr>
            <w:r>
              <w:rPr>
                <w:bCs/>
              </w:rPr>
              <w:t>Item</w:t>
            </w:r>
          </w:p>
        </w:tc>
        <w:tc>
          <w:tcPr>
            <w:tcW w:w="8930" w:type="dxa"/>
          </w:tcPr>
          <w:p w14:paraId="69563F40" w14:textId="77777777" w:rsidR="00E86704" w:rsidRPr="00992374" w:rsidRDefault="00E86704" w:rsidP="00D47096">
            <w:pPr>
              <w:spacing w:before="60" w:after="60"/>
              <w:rPr>
                <w:b w:val="0"/>
                <w:bCs/>
              </w:rPr>
            </w:pPr>
            <w:r w:rsidRPr="00992374">
              <w:rPr>
                <w:bCs/>
              </w:rPr>
              <w:t>Description</w:t>
            </w:r>
          </w:p>
        </w:tc>
      </w:tr>
      <w:tr w:rsidR="00E86704" w:rsidRPr="00B51077" w14:paraId="4E747061" w14:textId="77777777" w:rsidTr="00C77FDB">
        <w:tc>
          <w:tcPr>
            <w:tcW w:w="704" w:type="dxa"/>
          </w:tcPr>
          <w:p w14:paraId="2A90B883" w14:textId="77777777" w:rsidR="00E86704" w:rsidRPr="00B51077" w:rsidRDefault="00E86704" w:rsidP="00D47096">
            <w:pPr>
              <w:pStyle w:val="ListParagraph"/>
              <w:numPr>
                <w:ilvl w:val="0"/>
                <w:numId w:val="12"/>
              </w:numPr>
              <w:ind w:left="587"/>
              <w:jc w:val="center"/>
              <w:rPr>
                <w:szCs w:val="24"/>
              </w:rPr>
            </w:pPr>
          </w:p>
        </w:tc>
        <w:tc>
          <w:tcPr>
            <w:tcW w:w="8930" w:type="dxa"/>
          </w:tcPr>
          <w:p w14:paraId="0D0330D1" w14:textId="77777777" w:rsidR="00E86704" w:rsidRPr="00B51077" w:rsidRDefault="00E86704" w:rsidP="00D47096">
            <w:pPr>
              <w:pStyle w:val="NoSpacing"/>
              <w:spacing w:before="60" w:after="60"/>
              <w:rPr>
                <w:sz w:val="24"/>
                <w:szCs w:val="24"/>
              </w:rPr>
            </w:pPr>
            <w:r w:rsidRPr="00B51077">
              <w:rPr>
                <w:sz w:val="24"/>
                <w:szCs w:val="24"/>
              </w:rPr>
              <w:t xml:space="preserve">A completed application form executed in accordance with the Signatures </w:t>
            </w:r>
            <w:r>
              <w:rPr>
                <w:sz w:val="24"/>
                <w:szCs w:val="24"/>
              </w:rPr>
              <w:t>f</w:t>
            </w:r>
            <w:r w:rsidRPr="00B51077">
              <w:rPr>
                <w:sz w:val="24"/>
                <w:szCs w:val="24"/>
              </w:rPr>
              <w:t>act</w:t>
            </w:r>
            <w:r>
              <w:rPr>
                <w:sz w:val="24"/>
                <w:szCs w:val="24"/>
              </w:rPr>
              <w:t xml:space="preserve"> </w:t>
            </w:r>
            <w:r w:rsidRPr="00B51077">
              <w:rPr>
                <w:sz w:val="24"/>
                <w:szCs w:val="24"/>
              </w:rPr>
              <w:t>shee</w:t>
            </w:r>
            <w:r w:rsidRPr="003B1AE6">
              <w:rPr>
                <w:sz w:val="24"/>
                <w:szCs w:val="24"/>
              </w:rPr>
              <w:t>t</w:t>
            </w:r>
            <w:r w:rsidRPr="003B1AE6">
              <w:rPr>
                <w:rStyle w:val="Hyperlink"/>
                <w:color w:val="auto"/>
                <w:sz w:val="24"/>
                <w:szCs w:val="24"/>
              </w:rPr>
              <w:t>.</w:t>
            </w:r>
          </w:p>
        </w:tc>
      </w:tr>
    </w:tbl>
    <w:p w14:paraId="64082AC1" w14:textId="77777777" w:rsidR="00E86704" w:rsidRPr="00FB56B9" w:rsidRDefault="00E86704" w:rsidP="00E86704">
      <w:pPr>
        <w:pStyle w:val="Heading3"/>
      </w:pPr>
      <w:r w:rsidRPr="00FB56B9">
        <w:lastRenderedPageBreak/>
        <w:t>Additional information to be included with the application</w:t>
      </w:r>
    </w:p>
    <w:p w14:paraId="285D0F12" w14:textId="77777777" w:rsidR="00E86704" w:rsidRDefault="00E86704" w:rsidP="00E86704">
      <w:r>
        <w:t xml:space="preserve">Check that you have included the following information with your application. </w:t>
      </w:r>
    </w:p>
    <w:p w14:paraId="15180108" w14:textId="184198F5" w:rsidR="00E86704" w:rsidRDefault="00274081" w:rsidP="00E86704">
      <w:r>
        <w:t>P</w:t>
      </w:r>
      <w:r w:rsidR="00E86704">
        <w:t xml:space="preserve">roviding this information with your application </w:t>
      </w:r>
      <w:r>
        <w:t>may</w:t>
      </w:r>
      <w:r w:rsidR="00E86704">
        <w:t xml:space="preserve"> reduce delays in the assessment of your application resulting from the need to request further information. </w:t>
      </w:r>
    </w:p>
    <w:p w14:paraId="54EC3B10" w14:textId="10C13D58" w:rsidR="00E86704" w:rsidRDefault="001C5856" w:rsidP="001C5856">
      <w:pPr>
        <w:pStyle w:val="Caption"/>
        <w:rPr>
          <w:rStyle w:val="Strong"/>
          <w:sz w:val="22"/>
          <w:szCs w:val="20"/>
        </w:rPr>
      </w:pPr>
      <w:r>
        <w:t xml:space="preserve">Table </w:t>
      </w:r>
      <w:r>
        <w:fldChar w:fldCharType="begin"/>
      </w:r>
      <w:r>
        <w:instrText xml:space="preserve"> SEQ Table \* ARABIC </w:instrText>
      </w:r>
      <w:r>
        <w:fldChar w:fldCharType="separate"/>
      </w:r>
      <w:r w:rsidR="00C03E36">
        <w:rPr>
          <w:noProof/>
        </w:rPr>
        <w:t>3</w:t>
      </w:r>
      <w:r>
        <w:fldChar w:fldCharType="end"/>
      </w:r>
      <w:r>
        <w:t xml:space="preserve">. </w:t>
      </w:r>
      <w:r w:rsidRPr="00E55F80">
        <w:t>Additional information to be included with extension of application period for a greenhouse gas holding lease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greenhouse gas holding lease applications"/>
        <w:tblDescription w:val="Table detailing additional information that NOPTA requires to facilitate timely assessment of greenhouse gas holding lease applications."/>
      </w:tblPr>
      <w:tblGrid>
        <w:gridCol w:w="704"/>
        <w:gridCol w:w="8930"/>
      </w:tblGrid>
      <w:tr w:rsidR="00E86704" w:rsidRPr="00CA659C" w14:paraId="471E5602" w14:textId="77777777" w:rsidTr="00F2172D">
        <w:trPr>
          <w:cnfStyle w:val="100000000000" w:firstRow="1" w:lastRow="0" w:firstColumn="0" w:lastColumn="0" w:oddVBand="0" w:evenVBand="0" w:oddHBand="0" w:evenHBand="0" w:firstRowFirstColumn="0" w:firstRowLastColumn="0" w:lastRowFirstColumn="0" w:lastRowLastColumn="0"/>
          <w:trHeight w:val="89"/>
          <w:tblHeader/>
        </w:trPr>
        <w:tc>
          <w:tcPr>
            <w:tcW w:w="704" w:type="dxa"/>
          </w:tcPr>
          <w:p w14:paraId="05A2C6A2" w14:textId="77777777" w:rsidR="00E86704" w:rsidRPr="00CA659C" w:rsidRDefault="00E86704" w:rsidP="00C77FDB">
            <w:pPr>
              <w:spacing w:before="60" w:after="60"/>
              <w:jc w:val="center"/>
              <w:rPr>
                <w:rFonts w:ascii="Aptos" w:hAnsi="Aptos"/>
                <w:b w:val="0"/>
                <w:bCs/>
                <w:color w:val="000000" w:themeColor="text1"/>
                <w:szCs w:val="24"/>
              </w:rPr>
            </w:pPr>
            <w:r w:rsidRPr="00CA659C">
              <w:rPr>
                <w:rFonts w:ascii="Aptos" w:hAnsi="Aptos"/>
                <w:bCs/>
                <w:color w:val="000000" w:themeColor="text1"/>
                <w:szCs w:val="24"/>
              </w:rPr>
              <w:t>Item</w:t>
            </w:r>
          </w:p>
        </w:tc>
        <w:tc>
          <w:tcPr>
            <w:tcW w:w="8930" w:type="dxa"/>
          </w:tcPr>
          <w:p w14:paraId="50AAE4F4" w14:textId="77777777" w:rsidR="00E86704" w:rsidRPr="00CA659C" w:rsidRDefault="00E86704" w:rsidP="00C77FDB">
            <w:pPr>
              <w:spacing w:before="60" w:after="60"/>
              <w:rPr>
                <w:rFonts w:ascii="Aptos" w:hAnsi="Aptos"/>
                <w:b w:val="0"/>
                <w:bCs/>
                <w:color w:val="000000" w:themeColor="text1"/>
                <w:szCs w:val="24"/>
              </w:rPr>
            </w:pPr>
            <w:r w:rsidRPr="00CA659C">
              <w:rPr>
                <w:rFonts w:ascii="Aptos" w:hAnsi="Aptos"/>
                <w:bCs/>
                <w:color w:val="000000" w:themeColor="text1"/>
                <w:szCs w:val="24"/>
              </w:rPr>
              <w:t>Description</w:t>
            </w:r>
          </w:p>
        </w:tc>
      </w:tr>
      <w:tr w:rsidR="0026406A" w:rsidRPr="00CA659C" w14:paraId="588C9B63" w14:textId="77777777" w:rsidTr="00C77FDB">
        <w:tc>
          <w:tcPr>
            <w:tcW w:w="704" w:type="dxa"/>
          </w:tcPr>
          <w:p w14:paraId="71D65DBF" w14:textId="77777777" w:rsidR="0026406A" w:rsidRPr="00CA659C" w:rsidRDefault="0026406A" w:rsidP="0026406A">
            <w:pPr>
              <w:pStyle w:val="ListParagraph"/>
              <w:numPr>
                <w:ilvl w:val="0"/>
                <w:numId w:val="4"/>
              </w:numPr>
              <w:ind w:left="227" w:firstLine="0"/>
              <w:jc w:val="right"/>
              <w:rPr>
                <w:rFonts w:ascii="Aptos" w:hAnsi="Aptos"/>
                <w:color w:val="000000" w:themeColor="text1"/>
                <w:szCs w:val="24"/>
              </w:rPr>
            </w:pPr>
          </w:p>
        </w:tc>
        <w:tc>
          <w:tcPr>
            <w:tcW w:w="8930" w:type="dxa"/>
          </w:tcPr>
          <w:p w14:paraId="1153D7DB" w14:textId="1F7F34C3" w:rsidR="0026406A" w:rsidRPr="0026406A" w:rsidRDefault="0026406A" w:rsidP="0026406A">
            <w:pPr>
              <w:spacing w:before="60" w:after="60"/>
              <w:rPr>
                <w:rFonts w:ascii="Aptos" w:hAnsi="Aptos"/>
              </w:rPr>
            </w:pPr>
            <w:r w:rsidRPr="0026406A">
              <w:rPr>
                <w:rFonts w:ascii="Aptos" w:hAnsi="Aptos" w:cstheme="minorHAnsi"/>
                <w:szCs w:val="20"/>
              </w:rPr>
              <w:t>Reasons and evidence supporting the request (e.g. detail why the applicant isn’t ready to apply for a holding lease; and provide details of forward work plans to progress the formation towards a holding lease.</w:t>
            </w:r>
          </w:p>
        </w:tc>
      </w:tr>
      <w:tr w:rsidR="0026406A" w:rsidRPr="00CA659C" w14:paraId="236C8537" w14:textId="77777777" w:rsidTr="00C77FDB">
        <w:tc>
          <w:tcPr>
            <w:tcW w:w="704" w:type="dxa"/>
          </w:tcPr>
          <w:p w14:paraId="253212F6" w14:textId="77777777" w:rsidR="0026406A" w:rsidRPr="00CA659C" w:rsidRDefault="0026406A" w:rsidP="0026406A">
            <w:pPr>
              <w:pStyle w:val="ListParagraph"/>
              <w:numPr>
                <w:ilvl w:val="0"/>
                <w:numId w:val="4"/>
              </w:numPr>
              <w:ind w:left="227" w:firstLine="0"/>
              <w:jc w:val="right"/>
              <w:rPr>
                <w:rFonts w:ascii="Aptos" w:hAnsi="Aptos"/>
                <w:color w:val="000000" w:themeColor="text1"/>
                <w:szCs w:val="24"/>
              </w:rPr>
            </w:pPr>
          </w:p>
        </w:tc>
        <w:tc>
          <w:tcPr>
            <w:tcW w:w="8930" w:type="dxa"/>
          </w:tcPr>
          <w:p w14:paraId="42326C2B" w14:textId="6E17E525" w:rsidR="0026406A" w:rsidRPr="0026406A" w:rsidRDefault="0026406A" w:rsidP="0026406A">
            <w:pPr>
              <w:spacing w:before="60" w:after="60"/>
              <w:rPr>
                <w:rFonts w:ascii="Aptos" w:hAnsi="Aptos"/>
              </w:rPr>
            </w:pPr>
            <w:r w:rsidRPr="0026406A">
              <w:rPr>
                <w:rFonts w:ascii="Aptos" w:hAnsi="Aptos" w:cstheme="minorHAnsi"/>
                <w:szCs w:val="20"/>
              </w:rPr>
              <w:t>A statement of any other matters that the applicant wishes to be considered.</w:t>
            </w:r>
          </w:p>
        </w:tc>
      </w:tr>
    </w:tbl>
    <w:p w14:paraId="34DE9FC2" w14:textId="77777777" w:rsidR="0026406A" w:rsidRPr="0026406A" w:rsidRDefault="0026406A" w:rsidP="0026406A"/>
    <w:p w14:paraId="2DC0D3AF" w14:textId="77777777" w:rsidR="0026406A" w:rsidRDefault="0026406A">
      <w:pPr>
        <w:spacing w:before="0" w:after="160" w:line="259" w:lineRule="auto"/>
        <w:rPr>
          <w:rFonts w:ascii="Aptos Display" w:eastAsiaTheme="majorEastAsia" w:hAnsi="Aptos Display" w:cstheme="majorBidi"/>
          <w:color w:val="385623"/>
          <w:sz w:val="36"/>
          <w:szCs w:val="48"/>
        </w:rPr>
      </w:pPr>
      <w:r>
        <w:br w:type="page"/>
      </w:r>
    </w:p>
    <w:p w14:paraId="28FC346B" w14:textId="5BA39610" w:rsidR="004C0441" w:rsidRPr="00816321" w:rsidRDefault="00361837" w:rsidP="00006AFE">
      <w:pPr>
        <w:pStyle w:val="Heading2"/>
      </w:pPr>
      <w:r w:rsidRPr="00816321">
        <w:lastRenderedPageBreak/>
        <w:t>Greenhouse gas holding lease</w:t>
      </w:r>
    </w:p>
    <w:p w14:paraId="6E73C8A8" w14:textId="183046BB" w:rsidR="004C0441" w:rsidRPr="00816321" w:rsidRDefault="004C0441" w:rsidP="005E5BA0">
      <w:pPr>
        <w:rPr>
          <w:lang w:eastAsia="en-AU"/>
        </w:rPr>
      </w:pPr>
      <w:r w:rsidRPr="00816321">
        <w:rPr>
          <w:lang w:eastAsia="en-AU"/>
        </w:rPr>
        <w:t>In making an application</w:t>
      </w:r>
      <w:r w:rsidR="00361837" w:rsidRPr="00816321">
        <w:rPr>
          <w:lang w:eastAsia="en-AU"/>
        </w:rPr>
        <w:t xml:space="preserve"> </w:t>
      </w:r>
      <w:r w:rsidRPr="00816321">
        <w:rPr>
          <w:lang w:eastAsia="en-AU"/>
        </w:rPr>
        <w:t xml:space="preserve">under </w:t>
      </w:r>
      <w:r w:rsidR="00816321" w:rsidRPr="00816321">
        <w:rPr>
          <w:rFonts w:ascii="Aptos Narrow" w:hAnsi="Aptos Narrow" w:cstheme="minorHAnsi"/>
        </w:rPr>
        <w:t xml:space="preserve">section </w:t>
      </w:r>
      <w:r w:rsidR="00816321" w:rsidRPr="00816321">
        <w:rPr>
          <w:rFonts w:ascii="Aptos Narrow" w:hAnsi="Aptos Narrow"/>
        </w:rPr>
        <w:t xml:space="preserve">324, 329A, </w:t>
      </w:r>
      <w:bookmarkStart w:id="11" w:name="_Hlk86399958"/>
      <w:r w:rsidR="00816321" w:rsidRPr="00816321">
        <w:rPr>
          <w:rFonts w:ascii="Aptos Narrow" w:hAnsi="Aptos Narrow"/>
        </w:rPr>
        <w:t xml:space="preserve">330, 335A </w:t>
      </w:r>
      <w:bookmarkEnd w:id="11"/>
      <w:r w:rsidR="00816321" w:rsidRPr="00816321">
        <w:rPr>
          <w:rFonts w:ascii="Aptos Narrow" w:hAnsi="Aptos Narrow"/>
        </w:rPr>
        <w:t>or 343 (as applicable)</w:t>
      </w:r>
      <w:r w:rsidR="00816321" w:rsidRPr="00816321">
        <w:rPr>
          <w:rFonts w:ascii="Aptos Narrow" w:hAnsi="Aptos Narrow" w:cstheme="minorHAnsi"/>
        </w:rPr>
        <w:t xml:space="preserve"> </w:t>
      </w:r>
      <w:r w:rsidRPr="00816321">
        <w:rPr>
          <w:lang w:eastAsia="en-AU"/>
        </w:rPr>
        <w:t xml:space="preserve"> of the OPGGS Act, please refer to following </w:t>
      </w:r>
      <w:r w:rsidR="00D2579B" w:rsidRPr="00816321">
        <w:rPr>
          <w:lang w:eastAsia="en-AU"/>
        </w:rPr>
        <w:t>material</w:t>
      </w:r>
      <w:r w:rsidRPr="00816321">
        <w:rPr>
          <w:lang w:eastAsia="en-AU"/>
        </w:rPr>
        <w:t>.</w:t>
      </w:r>
    </w:p>
    <w:p w14:paraId="6AE5C26D" w14:textId="77777777" w:rsidR="004C0441" w:rsidRPr="00201F46" w:rsidRDefault="004C0441" w:rsidP="00201F46">
      <w:pPr>
        <w:pStyle w:val="Heading3"/>
      </w:pPr>
      <w:r w:rsidRPr="00201F46">
        <w:t>Legislation</w:t>
      </w:r>
    </w:p>
    <w:p w14:paraId="0B60B0EF" w14:textId="6356D1C2" w:rsidR="004C0441" w:rsidRPr="00816321" w:rsidRDefault="004C0441" w:rsidP="005E5BA0">
      <w:pPr>
        <w:rPr>
          <w:lang w:eastAsia="en-AU"/>
        </w:rPr>
      </w:pPr>
      <w:r w:rsidRPr="00816321">
        <w:rPr>
          <w:lang w:eastAsia="en-AU"/>
        </w:rPr>
        <w:t xml:space="preserve">Part </w:t>
      </w:r>
      <w:r w:rsidR="00844DAB" w:rsidRPr="00816321">
        <w:rPr>
          <w:lang w:eastAsia="en-AU"/>
        </w:rPr>
        <w:t>3</w:t>
      </w:r>
      <w:r w:rsidRPr="00816321">
        <w:rPr>
          <w:lang w:eastAsia="en-AU"/>
        </w:rPr>
        <w:t>.</w:t>
      </w:r>
      <w:r w:rsidR="00816321" w:rsidRPr="00816321">
        <w:rPr>
          <w:lang w:eastAsia="en-AU"/>
        </w:rPr>
        <w:t>3</w:t>
      </w:r>
      <w:r w:rsidRPr="00816321">
        <w:rPr>
          <w:lang w:eastAsia="en-AU"/>
        </w:rPr>
        <w:t xml:space="preserve"> of the OPGGS Act</w:t>
      </w:r>
      <w:r w:rsidR="00200B3C" w:rsidRPr="00816321">
        <w:rPr>
          <w:lang w:eastAsia="en-AU"/>
        </w:rPr>
        <w:t>.</w:t>
      </w:r>
    </w:p>
    <w:p w14:paraId="32D5C8F5" w14:textId="302D2838" w:rsidR="004C0441" w:rsidRPr="00201F46" w:rsidRDefault="004C0441" w:rsidP="00201F46">
      <w:pPr>
        <w:pStyle w:val="Heading3"/>
      </w:pPr>
      <w:r w:rsidRPr="00201F46">
        <w:t>Guidance material</w:t>
      </w:r>
    </w:p>
    <w:p w14:paraId="6C94380F" w14:textId="524BB0BA" w:rsidR="00C25594" w:rsidRPr="00816321" w:rsidRDefault="00C25594" w:rsidP="00C25594">
      <w:pPr>
        <w:rPr>
          <w:lang w:eastAsia="en-AU"/>
        </w:rPr>
      </w:pPr>
      <w:bookmarkStart w:id="12" w:name="_Hlk197691061"/>
      <w:bookmarkStart w:id="13" w:name="_Hlk197505322"/>
      <w:r w:rsidRPr="00816321">
        <w:rPr>
          <w:lang w:eastAsia="en-AU"/>
        </w:rPr>
        <w:t>Guidelines</w:t>
      </w:r>
      <w:r w:rsidR="00CF177D">
        <w:rPr>
          <w:lang w:eastAsia="en-AU"/>
        </w:rPr>
        <w:t xml:space="preserve"> and</w:t>
      </w:r>
      <w:r w:rsidRPr="00816321">
        <w:rPr>
          <w:lang w:eastAsia="en-AU"/>
        </w:rPr>
        <w:t xml:space="preserve"> fact</w:t>
      </w:r>
      <w:r w:rsidR="000A5E5E" w:rsidRPr="00816321">
        <w:rPr>
          <w:lang w:eastAsia="en-AU"/>
        </w:rPr>
        <w:t xml:space="preserve"> </w:t>
      </w:r>
      <w:r w:rsidRPr="00816321">
        <w:rPr>
          <w:lang w:eastAsia="en-AU"/>
        </w:rPr>
        <w:t xml:space="preserve">sheets </w:t>
      </w:r>
      <w:bookmarkEnd w:id="12"/>
      <w:r w:rsidRPr="00816321">
        <w:rPr>
          <w:lang w:eastAsia="en-AU"/>
        </w:rPr>
        <w:t>have been developed to assists applicants and titleholders to understand the expectations of decision makers and to provide useful guidance when making applications.</w:t>
      </w:r>
    </w:p>
    <w:p w14:paraId="18C24922" w14:textId="1C495698" w:rsidR="000D095E" w:rsidRPr="00816321" w:rsidRDefault="000D095E" w:rsidP="0057467A">
      <w:pPr>
        <w:rPr>
          <w:lang w:eastAsia="en-AU"/>
        </w:rPr>
      </w:pPr>
      <w:r w:rsidRPr="00816321">
        <w:rPr>
          <w:lang w:eastAsia="en-AU"/>
        </w:rPr>
        <w:t xml:space="preserve">The following </w:t>
      </w:r>
      <w:hyperlink r:id="rId14" w:tooltip="Link to guidelines page">
        <w:r w:rsidR="002C6CD8" w:rsidRPr="082D8B85">
          <w:rPr>
            <w:rStyle w:val="Hyperlink"/>
            <w:lang w:eastAsia="en-AU"/>
          </w:rPr>
          <w:t>guideline</w:t>
        </w:r>
      </w:hyperlink>
      <w:r w:rsidRPr="00816321">
        <w:rPr>
          <w:lang w:eastAsia="en-AU"/>
        </w:rPr>
        <w:t xml:space="preserve"> </w:t>
      </w:r>
      <w:r w:rsidR="000D6841">
        <w:rPr>
          <w:lang w:eastAsia="en-AU"/>
        </w:rPr>
        <w:t>is</w:t>
      </w:r>
      <w:r w:rsidR="000D6841" w:rsidRPr="00816321">
        <w:rPr>
          <w:lang w:eastAsia="en-AU"/>
        </w:rPr>
        <w:t xml:space="preserve"> </w:t>
      </w:r>
      <w:r w:rsidRPr="00816321">
        <w:rPr>
          <w:lang w:eastAsia="en-AU"/>
        </w:rPr>
        <w:t xml:space="preserve">available on our website to assist you in making an application: </w:t>
      </w:r>
    </w:p>
    <w:p w14:paraId="0ED4FCA5" w14:textId="171EB283" w:rsidR="008D11DF" w:rsidRPr="00816321" w:rsidRDefault="004C0441" w:rsidP="0057467A">
      <w:pPr>
        <w:pStyle w:val="ListParagraph"/>
        <w:numPr>
          <w:ilvl w:val="0"/>
          <w:numId w:val="23"/>
        </w:numPr>
        <w:spacing w:before="240" w:after="120"/>
        <w:rPr>
          <w:lang w:eastAsia="en-AU"/>
        </w:rPr>
      </w:pPr>
      <w:r w:rsidRPr="00816321">
        <w:rPr>
          <w:lang w:val="en-US"/>
        </w:rPr>
        <w:t>Guideline: Applicant Suitability</w:t>
      </w:r>
      <w:r w:rsidRPr="00816321">
        <w:t xml:space="preserve"> (</w:t>
      </w:r>
      <w:r w:rsidRPr="00E827FE">
        <w:rPr>
          <w:rStyle w:val="Strong"/>
        </w:rPr>
        <w:t>Suitability Guideline</w:t>
      </w:r>
      <w:r w:rsidRPr="00816321">
        <w:t>)</w:t>
      </w:r>
      <w:r w:rsidR="002C60E1" w:rsidRPr="00816321">
        <w:t>.</w:t>
      </w:r>
    </w:p>
    <w:p w14:paraId="22786168" w14:textId="77777777" w:rsidR="0057467A" w:rsidRPr="00CA151C" w:rsidRDefault="0057467A" w:rsidP="0057467A">
      <w:pPr>
        <w:rPr>
          <w:lang w:eastAsia="en-AU"/>
        </w:rPr>
      </w:pPr>
      <w:r w:rsidRPr="00CA151C">
        <w:rPr>
          <w:lang w:eastAsia="en-AU"/>
        </w:rPr>
        <w:t xml:space="preserve">The following </w:t>
      </w:r>
      <w:hyperlink r:id="rId15" w:tooltip="Link to fact sheet page" w:history="1">
        <w:r w:rsidRPr="00A712A3">
          <w:rPr>
            <w:rStyle w:val="Hyperlink"/>
            <w:lang w:eastAsia="en-AU"/>
          </w:rPr>
          <w:t>fact sheets</w:t>
        </w:r>
      </w:hyperlink>
      <w:r w:rsidRPr="00CA151C">
        <w:rPr>
          <w:lang w:eastAsia="en-AU"/>
        </w:rPr>
        <w:t xml:space="preserve"> are available on our website to assist you in making an application:</w:t>
      </w:r>
    </w:p>
    <w:p w14:paraId="7F3D9F21" w14:textId="181CC98D" w:rsidR="0057467A" w:rsidRPr="00CA151C" w:rsidRDefault="00180D42" w:rsidP="0057467A">
      <w:pPr>
        <w:pStyle w:val="ListParagraph"/>
        <w:numPr>
          <w:ilvl w:val="0"/>
          <w:numId w:val="22"/>
        </w:numPr>
        <w:tabs>
          <w:tab w:val="left" w:pos="371"/>
        </w:tabs>
        <w:spacing w:before="240" w:after="120"/>
        <w:ind w:left="714" w:hanging="357"/>
        <w:contextualSpacing/>
      </w:pPr>
      <w:r w:rsidRPr="00180D42">
        <w:rPr>
          <w:rFonts w:ascii="Aptos" w:hAnsi="Aptos"/>
          <w:color w:val="000000" w:themeColor="text1"/>
          <w:szCs w:val="24"/>
        </w:rPr>
        <w:t>Signatures fact</w:t>
      </w:r>
      <w:r>
        <w:rPr>
          <w:rFonts w:ascii="Aptos" w:hAnsi="Aptos"/>
          <w:color w:val="000000" w:themeColor="text1"/>
          <w:szCs w:val="24"/>
        </w:rPr>
        <w:t xml:space="preserve"> </w:t>
      </w:r>
      <w:r w:rsidRPr="00180D42">
        <w:rPr>
          <w:rFonts w:ascii="Aptos" w:hAnsi="Aptos"/>
          <w:color w:val="000000" w:themeColor="text1"/>
          <w:szCs w:val="24"/>
        </w:rPr>
        <w:t>sheet</w:t>
      </w:r>
      <w:r w:rsidR="0057467A">
        <w:t>.</w:t>
      </w:r>
    </w:p>
    <w:p w14:paraId="06F73594" w14:textId="5EFFAC06" w:rsidR="004C0441" w:rsidRPr="00816321" w:rsidRDefault="004C0441" w:rsidP="0057467A">
      <w:pPr>
        <w:pStyle w:val="ListParagraph"/>
        <w:numPr>
          <w:ilvl w:val="0"/>
          <w:numId w:val="22"/>
        </w:numPr>
        <w:spacing w:before="240" w:after="120"/>
        <w:ind w:left="714" w:hanging="357"/>
        <w:contextualSpacing/>
      </w:pPr>
      <w:r w:rsidRPr="00816321">
        <w:t>Financial</w:t>
      </w:r>
      <w:r w:rsidR="00104902" w:rsidRPr="00816321">
        <w:t xml:space="preserve"> resources </w:t>
      </w:r>
      <w:r w:rsidR="00E827FE" w:rsidRPr="0057467A">
        <w:rPr>
          <w:rStyle w:val="Strong"/>
          <w:b w:val="0"/>
          <w:bCs w:val="0"/>
        </w:rPr>
        <w:t>fact sheet</w:t>
      </w:r>
      <w:r w:rsidR="002C60E1" w:rsidRPr="0057467A">
        <w:rPr>
          <w:b/>
          <w:bCs/>
        </w:rPr>
        <w:t>.</w:t>
      </w:r>
    </w:p>
    <w:p w14:paraId="003DE634" w14:textId="2A66B539" w:rsidR="00FA266B" w:rsidRPr="00816321" w:rsidRDefault="00FA266B" w:rsidP="0057467A">
      <w:pPr>
        <w:pStyle w:val="ListParagraph"/>
        <w:numPr>
          <w:ilvl w:val="0"/>
          <w:numId w:val="22"/>
        </w:numPr>
        <w:spacing w:before="240" w:after="120"/>
        <w:ind w:left="714" w:hanging="357"/>
        <w:contextualSpacing/>
        <w:rPr>
          <w:rStyle w:val="Hyperlink"/>
          <w:color w:val="5F5F5F"/>
        </w:rPr>
      </w:pPr>
      <w:r w:rsidRPr="00816321">
        <w:t>Significant Risk of Significant Adverse Impact (SROSAI)</w:t>
      </w:r>
      <w:r w:rsidRPr="00816321">
        <w:rPr>
          <w:rFonts w:cstheme="minorHAnsi"/>
          <w:b/>
          <w:bCs/>
          <w:szCs w:val="20"/>
        </w:rPr>
        <w:t xml:space="preserve"> </w:t>
      </w:r>
      <w:r w:rsidRPr="00816321">
        <w:t>(</w:t>
      </w:r>
      <w:r w:rsidRPr="00E827FE">
        <w:rPr>
          <w:rStyle w:val="Strong"/>
        </w:rPr>
        <w:t xml:space="preserve">SROSAI </w:t>
      </w:r>
      <w:r w:rsidR="00E827FE" w:rsidRPr="00E827FE">
        <w:rPr>
          <w:rStyle w:val="Strong"/>
        </w:rPr>
        <w:t>fact sheet</w:t>
      </w:r>
      <w:r w:rsidRPr="00816321">
        <w:rPr>
          <w:rFonts w:cstheme="minorHAnsi"/>
          <w:szCs w:val="20"/>
        </w:rPr>
        <w:t>)</w:t>
      </w:r>
      <w:r w:rsidR="002C60E1" w:rsidRPr="00816321">
        <w:rPr>
          <w:rFonts w:cstheme="minorHAnsi"/>
          <w:szCs w:val="20"/>
        </w:rPr>
        <w:t>.</w:t>
      </w:r>
    </w:p>
    <w:bookmarkEnd w:id="13"/>
    <w:p w14:paraId="117DC13D" w14:textId="4F57B1B5" w:rsidR="004C0441" w:rsidRPr="00201F46" w:rsidRDefault="004C0441" w:rsidP="00201F46">
      <w:pPr>
        <w:pStyle w:val="Heading3"/>
      </w:pPr>
      <w:r w:rsidRPr="00201F46">
        <w:t>Application form</w:t>
      </w:r>
    </w:p>
    <w:p w14:paraId="206AF251" w14:textId="1DD7097C" w:rsidR="004C0441" w:rsidRPr="00816321" w:rsidRDefault="004C0441" w:rsidP="005E5BA0">
      <w:pPr>
        <w:rPr>
          <w:lang w:eastAsia="en-AU"/>
        </w:rPr>
      </w:pPr>
      <w:r w:rsidRPr="00816321">
        <w:rPr>
          <w:lang w:eastAsia="en-AU"/>
        </w:rPr>
        <w:t xml:space="preserve">Use the </w:t>
      </w:r>
      <w:hyperlink r:id="rId16" w:tooltip="Link to forms page" w:history="1">
        <w:r w:rsidR="002E3A2C">
          <w:rPr>
            <w:rStyle w:val="Hyperlink"/>
            <w:lang w:eastAsia="en-AU"/>
          </w:rPr>
          <w:t>Greenhouse gas holding lease application form</w:t>
        </w:r>
      </w:hyperlink>
      <w:r w:rsidRPr="00816321">
        <w:rPr>
          <w:lang w:eastAsia="en-AU"/>
        </w:rPr>
        <w:t xml:space="preserve"> on the forms page of our website.</w:t>
      </w:r>
    </w:p>
    <w:p w14:paraId="41DEC6E5" w14:textId="77777777" w:rsidR="004C0441" w:rsidRPr="00201F46" w:rsidRDefault="004C0441" w:rsidP="00201F46">
      <w:pPr>
        <w:pStyle w:val="Heading3"/>
      </w:pPr>
      <w:r w:rsidRPr="00201F46">
        <w:t>Application fee</w:t>
      </w:r>
    </w:p>
    <w:p w14:paraId="1A81253F" w14:textId="474385EF" w:rsidR="004C0441" w:rsidRPr="00816321" w:rsidRDefault="004C0441" w:rsidP="005E5BA0">
      <w:pPr>
        <w:rPr>
          <w:lang w:eastAsia="en-AU"/>
        </w:rPr>
      </w:pPr>
      <w:r w:rsidRPr="00816321">
        <w:rPr>
          <w:lang w:eastAsia="en-AU"/>
        </w:rPr>
        <w:t xml:space="preserve">Yes, under section </w:t>
      </w:r>
      <w:r w:rsidR="00413A4C" w:rsidRPr="00816321">
        <w:rPr>
          <w:lang w:eastAsia="en-AU"/>
        </w:rPr>
        <w:t>427</w:t>
      </w:r>
      <w:r w:rsidRPr="00816321">
        <w:rPr>
          <w:lang w:eastAsia="en-AU"/>
        </w:rPr>
        <w:t xml:space="preserve"> of the OPGGS Act - refer to the </w:t>
      </w:r>
      <w:hyperlink r:id="rId17" w:history="1">
        <w:r w:rsidRPr="00816321">
          <w:rPr>
            <w:rStyle w:val="Hyperlink"/>
            <w:lang w:eastAsia="en-AU"/>
          </w:rPr>
          <w:t>schedule of fees</w:t>
        </w:r>
      </w:hyperlink>
      <w:r w:rsidRPr="00816321">
        <w:rPr>
          <w:lang w:eastAsia="en-AU"/>
        </w:rPr>
        <w:t xml:space="preserve"> on our website.</w:t>
      </w:r>
    </w:p>
    <w:p w14:paraId="677EA47F" w14:textId="48AC0725" w:rsidR="004C0441" w:rsidRPr="00201F46" w:rsidRDefault="004C0441" w:rsidP="00201F46">
      <w:pPr>
        <w:pStyle w:val="Heading3"/>
      </w:pPr>
      <w:r w:rsidRPr="00201F46">
        <w:t>Other</w:t>
      </w:r>
      <w:r w:rsidR="00844E35" w:rsidRPr="00201F46">
        <w:t xml:space="preserve"> resources</w:t>
      </w:r>
    </w:p>
    <w:p w14:paraId="183C4E1E" w14:textId="77777777" w:rsidR="00816321" w:rsidRDefault="00816321" w:rsidP="00816321">
      <w:pPr>
        <w:rPr>
          <w:lang w:eastAsia="en-AU"/>
        </w:rPr>
      </w:pPr>
      <w:r w:rsidRPr="00816321">
        <w:rPr>
          <w:lang w:eastAsia="en-AU"/>
        </w:rPr>
        <w:t>Not applicable.</w:t>
      </w:r>
    </w:p>
    <w:p w14:paraId="67DB1F6A" w14:textId="77777777" w:rsidR="004C0441" w:rsidRPr="00201F46" w:rsidRDefault="004C0441" w:rsidP="00201F46">
      <w:pPr>
        <w:pStyle w:val="Heading3"/>
      </w:pPr>
      <w:r w:rsidRPr="00201F46">
        <w:t>Required information</w:t>
      </w:r>
    </w:p>
    <w:p w14:paraId="02D2C1BD" w14:textId="7BF9C211" w:rsidR="00253550" w:rsidRDefault="004036E1" w:rsidP="00006AFE">
      <w:pPr>
        <w:rPr>
          <w:szCs w:val="24"/>
        </w:rPr>
      </w:pPr>
      <w:bookmarkStart w:id="14" w:name="_Hlk219446964"/>
      <w:r>
        <w:t xml:space="preserve">You must </w:t>
      </w:r>
      <w:r w:rsidR="007B478D">
        <w:t>provide the following for your application to be valid.</w:t>
      </w:r>
      <w:r w:rsidR="00A15362" w:rsidRPr="00846F20">
        <w:rPr>
          <w:szCs w:val="24"/>
        </w:rPr>
        <w:t xml:space="preserve"> </w:t>
      </w:r>
    </w:p>
    <w:p w14:paraId="2FEF53E8" w14:textId="0A198357" w:rsidR="001D2CB7" w:rsidRPr="008275AF" w:rsidRDefault="001C5856" w:rsidP="001C5856">
      <w:pPr>
        <w:pStyle w:val="Caption"/>
        <w:rPr>
          <w:rStyle w:val="Strong"/>
          <w:sz w:val="22"/>
          <w:szCs w:val="20"/>
        </w:rPr>
      </w:pPr>
      <w:r>
        <w:t xml:space="preserve">Table </w:t>
      </w:r>
      <w:r>
        <w:fldChar w:fldCharType="begin"/>
      </w:r>
      <w:r>
        <w:instrText xml:space="preserve"> SEQ Table \* ARABIC </w:instrText>
      </w:r>
      <w:r>
        <w:fldChar w:fldCharType="separate"/>
      </w:r>
      <w:r w:rsidR="00C03E36">
        <w:rPr>
          <w:noProof/>
        </w:rPr>
        <w:t>4</w:t>
      </w:r>
      <w:r>
        <w:fldChar w:fldCharType="end"/>
      </w:r>
      <w:r>
        <w:t xml:space="preserve">. </w:t>
      </w:r>
      <w:r w:rsidRPr="00260168">
        <w:t>Required information for greenhouse gas holding lease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greenhouse gas holding lease applications"/>
        <w:tblDescription w:val="Table detailing items that are required to be submitted with greenhouse gas holding lease applications.&#10;"/>
      </w:tblPr>
      <w:tblGrid>
        <w:gridCol w:w="704"/>
        <w:gridCol w:w="8930"/>
      </w:tblGrid>
      <w:tr w:rsidR="001D2CB7" w:rsidRPr="00992374" w14:paraId="3F1A5F03" w14:textId="77777777" w:rsidTr="004A1C89">
        <w:trPr>
          <w:cnfStyle w:val="100000000000" w:firstRow="1" w:lastRow="0" w:firstColumn="0" w:lastColumn="0" w:oddVBand="0" w:evenVBand="0" w:oddHBand="0" w:evenHBand="0" w:firstRowFirstColumn="0" w:firstRowLastColumn="0" w:lastRowFirstColumn="0" w:lastRowLastColumn="0"/>
          <w:tblHeader/>
        </w:trPr>
        <w:tc>
          <w:tcPr>
            <w:tcW w:w="704" w:type="dxa"/>
          </w:tcPr>
          <w:p w14:paraId="4C37D0FC" w14:textId="77777777" w:rsidR="001D2CB7" w:rsidRPr="00992374" w:rsidRDefault="001D2CB7" w:rsidP="004A1C89">
            <w:pPr>
              <w:spacing w:before="60" w:after="60"/>
              <w:jc w:val="center"/>
              <w:rPr>
                <w:b w:val="0"/>
                <w:bCs/>
              </w:rPr>
            </w:pPr>
            <w:r>
              <w:rPr>
                <w:bCs/>
              </w:rPr>
              <w:t>Item</w:t>
            </w:r>
          </w:p>
        </w:tc>
        <w:tc>
          <w:tcPr>
            <w:tcW w:w="8930" w:type="dxa"/>
          </w:tcPr>
          <w:p w14:paraId="145940DF" w14:textId="77777777" w:rsidR="001D2CB7" w:rsidRPr="00992374" w:rsidRDefault="001D2CB7" w:rsidP="004A1C89">
            <w:pPr>
              <w:spacing w:before="60" w:after="60"/>
              <w:rPr>
                <w:b w:val="0"/>
                <w:bCs/>
              </w:rPr>
            </w:pPr>
            <w:r w:rsidRPr="00992374">
              <w:rPr>
                <w:bCs/>
              </w:rPr>
              <w:t>Description</w:t>
            </w:r>
          </w:p>
        </w:tc>
      </w:tr>
      <w:tr w:rsidR="001D2CB7" w:rsidRPr="00B51077" w14:paraId="7F9FED75" w14:textId="77777777" w:rsidTr="004A1C89">
        <w:tc>
          <w:tcPr>
            <w:tcW w:w="704" w:type="dxa"/>
          </w:tcPr>
          <w:p w14:paraId="71BBD22D" w14:textId="77777777" w:rsidR="001D2CB7" w:rsidRPr="00B51077" w:rsidRDefault="001D2CB7" w:rsidP="00244824">
            <w:pPr>
              <w:pStyle w:val="ListParagraph"/>
              <w:numPr>
                <w:ilvl w:val="0"/>
                <w:numId w:val="27"/>
              </w:numPr>
              <w:ind w:left="587"/>
              <w:jc w:val="center"/>
              <w:rPr>
                <w:szCs w:val="24"/>
              </w:rPr>
            </w:pPr>
          </w:p>
        </w:tc>
        <w:tc>
          <w:tcPr>
            <w:tcW w:w="8930" w:type="dxa"/>
          </w:tcPr>
          <w:p w14:paraId="4D7AEB41" w14:textId="77777777" w:rsidR="001D2CB7" w:rsidRPr="00B51077" w:rsidRDefault="001D2CB7" w:rsidP="004A1C89">
            <w:pPr>
              <w:pStyle w:val="NoSpacing"/>
              <w:spacing w:before="60" w:after="60"/>
              <w:rPr>
                <w:sz w:val="24"/>
                <w:szCs w:val="24"/>
              </w:rPr>
            </w:pPr>
            <w:r w:rsidRPr="00B51077">
              <w:rPr>
                <w:sz w:val="24"/>
                <w:szCs w:val="24"/>
              </w:rPr>
              <w:t xml:space="preserve">A completed application form executed in accordance with the Signatures </w:t>
            </w:r>
            <w:r>
              <w:rPr>
                <w:sz w:val="24"/>
                <w:szCs w:val="24"/>
              </w:rPr>
              <w:t>f</w:t>
            </w:r>
            <w:r w:rsidRPr="00B51077">
              <w:rPr>
                <w:sz w:val="24"/>
                <w:szCs w:val="24"/>
              </w:rPr>
              <w:t>act</w:t>
            </w:r>
            <w:r>
              <w:rPr>
                <w:sz w:val="24"/>
                <w:szCs w:val="24"/>
              </w:rPr>
              <w:t xml:space="preserve"> </w:t>
            </w:r>
            <w:r w:rsidRPr="00B51077">
              <w:rPr>
                <w:sz w:val="24"/>
                <w:szCs w:val="24"/>
              </w:rPr>
              <w:t>shee</w:t>
            </w:r>
            <w:r w:rsidRPr="003B1AE6">
              <w:rPr>
                <w:sz w:val="24"/>
                <w:szCs w:val="24"/>
              </w:rPr>
              <w:t>t</w:t>
            </w:r>
            <w:r w:rsidRPr="003B1AE6">
              <w:rPr>
                <w:rStyle w:val="Hyperlink"/>
                <w:color w:val="auto"/>
                <w:sz w:val="24"/>
                <w:szCs w:val="24"/>
              </w:rPr>
              <w:t>.</w:t>
            </w:r>
          </w:p>
        </w:tc>
      </w:tr>
    </w:tbl>
    <w:bookmarkEnd w:id="14"/>
    <w:p w14:paraId="2AFA29DC" w14:textId="77777777" w:rsidR="004C0441" w:rsidRPr="00FB56B9" w:rsidRDefault="004C0441" w:rsidP="00D47096">
      <w:pPr>
        <w:pStyle w:val="Heading3"/>
      </w:pPr>
      <w:r w:rsidRPr="00FB56B9">
        <w:lastRenderedPageBreak/>
        <w:t>Additional information to be included with the application</w:t>
      </w:r>
    </w:p>
    <w:p w14:paraId="33D6A4DF" w14:textId="72073D32" w:rsidR="008D38F2" w:rsidRDefault="00144A18" w:rsidP="00D47096">
      <w:pPr>
        <w:keepNext/>
        <w:keepLines/>
      </w:pPr>
      <w:r>
        <w:t xml:space="preserve">Check that you have included the </w:t>
      </w:r>
      <w:r w:rsidR="008A686D">
        <w:t>following</w:t>
      </w:r>
      <w:r>
        <w:t xml:space="preserve"> information </w:t>
      </w:r>
      <w:r w:rsidR="008A686D">
        <w:t>with</w:t>
      </w:r>
      <w:r>
        <w:t xml:space="preserve"> your application. </w:t>
      </w:r>
    </w:p>
    <w:p w14:paraId="163D2997" w14:textId="442880D5" w:rsidR="00253550" w:rsidRDefault="003F75CD" w:rsidP="00D47096">
      <w:pPr>
        <w:keepNext/>
        <w:keepLines/>
      </w:pPr>
      <w:r>
        <w:t>P</w:t>
      </w:r>
      <w:r w:rsidR="008D11DF">
        <w:t>roviding th</w:t>
      </w:r>
      <w:r w:rsidR="00253550">
        <w:t>is</w:t>
      </w:r>
      <w:r w:rsidR="008D11DF">
        <w:t xml:space="preserve"> information with your application </w:t>
      </w:r>
      <w:r w:rsidR="00274081">
        <w:t>May</w:t>
      </w:r>
      <w:r w:rsidR="008D11DF">
        <w:t xml:space="preserve"> </w:t>
      </w:r>
      <w:r w:rsidR="007B478D">
        <w:t>reduce delays in</w:t>
      </w:r>
      <w:r w:rsidR="00253550">
        <w:t xml:space="preserve"> the</w:t>
      </w:r>
      <w:r w:rsidR="007B478D">
        <w:t xml:space="preserve"> assessment of your application resulting from the need to request further information. </w:t>
      </w:r>
    </w:p>
    <w:p w14:paraId="72F9A8D1" w14:textId="7349C337" w:rsidR="0058604F" w:rsidRDefault="001C5856" w:rsidP="001C5856">
      <w:pPr>
        <w:pStyle w:val="Caption"/>
        <w:rPr>
          <w:rStyle w:val="Strong"/>
          <w:sz w:val="22"/>
          <w:szCs w:val="20"/>
        </w:rPr>
      </w:pPr>
      <w:r>
        <w:t xml:space="preserve">Table </w:t>
      </w:r>
      <w:r>
        <w:fldChar w:fldCharType="begin"/>
      </w:r>
      <w:r>
        <w:instrText xml:space="preserve"> SEQ Table \* ARABIC </w:instrText>
      </w:r>
      <w:r>
        <w:fldChar w:fldCharType="separate"/>
      </w:r>
      <w:r w:rsidR="00C03E36">
        <w:rPr>
          <w:noProof/>
        </w:rPr>
        <w:t>5</w:t>
      </w:r>
      <w:r>
        <w:fldChar w:fldCharType="end"/>
      </w:r>
      <w:r>
        <w:t xml:space="preserve">. </w:t>
      </w:r>
      <w:r w:rsidRPr="00C57A7E">
        <w:t>Additional information to be included with greenhouse gas holding lease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greenhouse gas holding lease applications"/>
        <w:tblDescription w:val="Table detailing additional information that NOPTA requires to facilitate timely assessment of greenhouse gas holding lease applications."/>
      </w:tblPr>
      <w:tblGrid>
        <w:gridCol w:w="704"/>
        <w:gridCol w:w="8930"/>
      </w:tblGrid>
      <w:tr w:rsidR="00CA659C" w:rsidRPr="00CA659C" w14:paraId="5860B259" w14:textId="392CEB50" w:rsidTr="002E3A2C">
        <w:trPr>
          <w:cnfStyle w:val="100000000000" w:firstRow="1" w:lastRow="0" w:firstColumn="0" w:lastColumn="0" w:oddVBand="0" w:evenVBand="0" w:oddHBand="0" w:evenHBand="0" w:firstRowFirstColumn="0" w:firstRowLastColumn="0" w:lastRowFirstColumn="0" w:lastRowLastColumn="0"/>
          <w:tblHeader/>
        </w:trPr>
        <w:tc>
          <w:tcPr>
            <w:tcW w:w="704" w:type="dxa"/>
          </w:tcPr>
          <w:p w14:paraId="5A24AFB7" w14:textId="5AD3E2B1" w:rsidR="00144A18" w:rsidRPr="00CA659C" w:rsidRDefault="003D28B2" w:rsidP="003D28B2">
            <w:pPr>
              <w:spacing w:before="60" w:after="60"/>
              <w:jc w:val="center"/>
              <w:rPr>
                <w:rFonts w:ascii="Aptos" w:hAnsi="Aptos"/>
                <w:b w:val="0"/>
                <w:bCs/>
                <w:color w:val="000000" w:themeColor="text1"/>
                <w:szCs w:val="24"/>
              </w:rPr>
            </w:pPr>
            <w:r w:rsidRPr="00CA659C">
              <w:rPr>
                <w:rFonts w:ascii="Aptos" w:hAnsi="Aptos"/>
                <w:bCs/>
                <w:color w:val="000000" w:themeColor="text1"/>
                <w:szCs w:val="24"/>
              </w:rPr>
              <w:t>Item</w:t>
            </w:r>
          </w:p>
        </w:tc>
        <w:tc>
          <w:tcPr>
            <w:tcW w:w="8930" w:type="dxa"/>
          </w:tcPr>
          <w:p w14:paraId="4C75F4AB" w14:textId="5F2F6B1C" w:rsidR="00144A18" w:rsidRPr="00CA659C" w:rsidRDefault="00144A18" w:rsidP="003D28B2">
            <w:pPr>
              <w:spacing w:before="60" w:after="60"/>
              <w:rPr>
                <w:rFonts w:ascii="Aptos" w:hAnsi="Aptos"/>
                <w:b w:val="0"/>
                <w:bCs/>
                <w:color w:val="000000" w:themeColor="text1"/>
                <w:szCs w:val="24"/>
              </w:rPr>
            </w:pPr>
            <w:r w:rsidRPr="00CA659C">
              <w:rPr>
                <w:rFonts w:ascii="Aptos" w:hAnsi="Aptos"/>
                <w:bCs/>
                <w:color w:val="000000" w:themeColor="text1"/>
                <w:szCs w:val="24"/>
              </w:rPr>
              <w:t>Description</w:t>
            </w:r>
          </w:p>
        </w:tc>
      </w:tr>
      <w:tr w:rsidR="00CA659C" w:rsidRPr="00CA659C" w14:paraId="2017D9B5" w14:textId="3097DEC1" w:rsidTr="003D28B2">
        <w:tc>
          <w:tcPr>
            <w:tcW w:w="704" w:type="dxa"/>
          </w:tcPr>
          <w:p w14:paraId="10A6E437" w14:textId="0B4C233F" w:rsidR="00CA659C" w:rsidRPr="00CA659C" w:rsidRDefault="00CA659C" w:rsidP="00244824">
            <w:pPr>
              <w:pStyle w:val="ListParagraph"/>
              <w:numPr>
                <w:ilvl w:val="0"/>
                <w:numId w:val="28"/>
              </w:numPr>
              <w:ind w:left="227" w:firstLine="0"/>
              <w:jc w:val="right"/>
              <w:rPr>
                <w:rFonts w:ascii="Aptos" w:hAnsi="Aptos"/>
                <w:color w:val="000000" w:themeColor="text1"/>
                <w:szCs w:val="24"/>
              </w:rPr>
            </w:pPr>
          </w:p>
        </w:tc>
        <w:tc>
          <w:tcPr>
            <w:tcW w:w="8930" w:type="dxa"/>
          </w:tcPr>
          <w:p w14:paraId="0127B1F8" w14:textId="77777777" w:rsidR="00CA659C" w:rsidRPr="00CA659C" w:rsidRDefault="00CA659C" w:rsidP="00CA659C">
            <w:pPr>
              <w:keepNext/>
              <w:keepLines/>
              <w:spacing w:before="60" w:after="60"/>
              <w:rPr>
                <w:rFonts w:ascii="Aptos" w:hAnsi="Aptos" w:cstheme="minorHAnsi"/>
                <w:color w:val="000000" w:themeColor="text1"/>
                <w:spacing w:val="-2"/>
                <w:szCs w:val="24"/>
              </w:rPr>
            </w:pPr>
            <w:r w:rsidRPr="00CA659C">
              <w:rPr>
                <w:rFonts w:ascii="Aptos" w:hAnsi="Aptos" w:cstheme="minorHAnsi"/>
                <w:color w:val="000000" w:themeColor="text1"/>
                <w:spacing w:val="-2"/>
                <w:szCs w:val="24"/>
              </w:rPr>
              <w:t>If the application is made under section 324 or 329A of the OPGGS Act, provide evidence that the applicant is not, at the time of the application, in a position to:</w:t>
            </w:r>
          </w:p>
          <w:p w14:paraId="6AE32133" w14:textId="77777777" w:rsidR="00CA659C" w:rsidRPr="007C127F" w:rsidRDefault="00CA659C" w:rsidP="00526E3F">
            <w:pPr>
              <w:pStyle w:val="ListParagraph"/>
              <w:numPr>
                <w:ilvl w:val="0"/>
                <w:numId w:val="15"/>
              </w:numPr>
            </w:pPr>
            <w:r w:rsidRPr="007C127F">
              <w:t>inject a greenhouse gas substance into the identified greenhouse gas storage formation concerned; and</w:t>
            </w:r>
          </w:p>
          <w:p w14:paraId="6D8DCA53" w14:textId="267DA4E1" w:rsidR="00CA659C" w:rsidRPr="00CA659C" w:rsidRDefault="00CA659C" w:rsidP="00526E3F">
            <w:pPr>
              <w:pStyle w:val="ListParagraph"/>
              <w:numPr>
                <w:ilvl w:val="0"/>
                <w:numId w:val="15"/>
              </w:numPr>
            </w:pPr>
            <w:r w:rsidRPr="007C127F">
              <w:t>permanently store the greenhouse gas substance in the identified greenhouse gas storage formation concerned.</w:t>
            </w:r>
          </w:p>
        </w:tc>
      </w:tr>
      <w:tr w:rsidR="00CA659C" w:rsidRPr="00CA659C" w14:paraId="2B155249" w14:textId="57C135A5" w:rsidTr="003D28B2">
        <w:tc>
          <w:tcPr>
            <w:tcW w:w="704" w:type="dxa"/>
          </w:tcPr>
          <w:p w14:paraId="4E07BC03" w14:textId="4D495553" w:rsidR="00CA659C" w:rsidRPr="00CA659C" w:rsidRDefault="00CA659C" w:rsidP="00244824">
            <w:pPr>
              <w:pStyle w:val="ListParagraph"/>
              <w:numPr>
                <w:ilvl w:val="0"/>
                <w:numId w:val="28"/>
              </w:numPr>
              <w:ind w:left="227" w:firstLine="0"/>
              <w:jc w:val="right"/>
              <w:rPr>
                <w:rFonts w:ascii="Aptos" w:hAnsi="Aptos"/>
                <w:color w:val="000000" w:themeColor="text1"/>
                <w:szCs w:val="24"/>
              </w:rPr>
            </w:pPr>
          </w:p>
        </w:tc>
        <w:tc>
          <w:tcPr>
            <w:tcW w:w="8930" w:type="dxa"/>
          </w:tcPr>
          <w:p w14:paraId="3D2B1ACA" w14:textId="77777777" w:rsidR="00CA659C" w:rsidRPr="00CA659C" w:rsidRDefault="00CA659C" w:rsidP="00CA659C">
            <w:pPr>
              <w:spacing w:before="60" w:after="60"/>
              <w:rPr>
                <w:rFonts w:ascii="Aptos" w:hAnsi="Aptos" w:cstheme="minorHAnsi"/>
                <w:color w:val="000000" w:themeColor="text1"/>
                <w:spacing w:val="-2"/>
                <w:szCs w:val="24"/>
              </w:rPr>
            </w:pPr>
            <w:r w:rsidRPr="00CA659C">
              <w:rPr>
                <w:rFonts w:ascii="Aptos" w:hAnsi="Aptos" w:cstheme="minorHAnsi"/>
                <w:color w:val="000000" w:themeColor="text1"/>
                <w:spacing w:val="-2"/>
                <w:szCs w:val="24"/>
              </w:rPr>
              <w:t>If the application is made under section 330 or 335A of the OPGGS Act, provide evidence that the applicant is not, at the time of the application, in a position to:</w:t>
            </w:r>
          </w:p>
          <w:p w14:paraId="39AF8310" w14:textId="77777777" w:rsidR="00CA659C" w:rsidRPr="00CA659C" w:rsidRDefault="00CA659C" w:rsidP="00526E3F">
            <w:pPr>
              <w:pStyle w:val="ListParagraph"/>
              <w:numPr>
                <w:ilvl w:val="0"/>
                <w:numId w:val="13"/>
              </w:numPr>
            </w:pPr>
            <w:r w:rsidRPr="00CA659C">
              <w:t>inject a greenhouse gas substance into the identified greenhouse gas storage formation, or at least one of the identified greenhouse gas storage formations, concerned; and</w:t>
            </w:r>
          </w:p>
          <w:p w14:paraId="19C48EF7" w14:textId="1D43C1D3" w:rsidR="00CA659C" w:rsidRPr="00CA659C" w:rsidRDefault="00CA659C" w:rsidP="00526E3F">
            <w:pPr>
              <w:pStyle w:val="ListParagraph"/>
              <w:numPr>
                <w:ilvl w:val="0"/>
                <w:numId w:val="13"/>
              </w:numPr>
            </w:pPr>
            <w:r w:rsidRPr="00CA659C">
              <w:t>permanently store the greenhouse gas substance in the identified greenhouse gas storage formation, or at least one of the identified greenhouse gas storage formations, concerned.</w:t>
            </w:r>
          </w:p>
        </w:tc>
      </w:tr>
      <w:tr w:rsidR="00CA659C" w:rsidRPr="00CA659C" w14:paraId="5ECAFF66" w14:textId="11F6DCF4" w:rsidTr="00006AFE">
        <w:tc>
          <w:tcPr>
            <w:tcW w:w="704" w:type="dxa"/>
          </w:tcPr>
          <w:p w14:paraId="6C027D47" w14:textId="2A33F18E" w:rsidR="00CA659C" w:rsidRPr="00CA659C" w:rsidRDefault="00CA659C" w:rsidP="00244824">
            <w:pPr>
              <w:pStyle w:val="ListParagraph"/>
              <w:numPr>
                <w:ilvl w:val="0"/>
                <w:numId w:val="28"/>
              </w:numPr>
              <w:ind w:left="227" w:firstLine="0"/>
              <w:jc w:val="right"/>
              <w:rPr>
                <w:rFonts w:ascii="Aptos" w:hAnsi="Aptos"/>
                <w:color w:val="000000" w:themeColor="text1"/>
                <w:szCs w:val="24"/>
              </w:rPr>
            </w:pPr>
          </w:p>
        </w:tc>
        <w:tc>
          <w:tcPr>
            <w:tcW w:w="8930" w:type="dxa"/>
          </w:tcPr>
          <w:p w14:paraId="4B6F7A4B" w14:textId="77777777" w:rsidR="00CA659C" w:rsidRPr="00CA659C" w:rsidRDefault="00CA659C" w:rsidP="00CA659C">
            <w:pPr>
              <w:keepNext/>
              <w:spacing w:before="60" w:after="60"/>
              <w:rPr>
                <w:rFonts w:ascii="Aptos" w:hAnsi="Aptos" w:cstheme="minorHAnsi"/>
                <w:color w:val="000000" w:themeColor="text1"/>
                <w:spacing w:val="-2"/>
                <w:szCs w:val="24"/>
              </w:rPr>
            </w:pPr>
            <w:r w:rsidRPr="00CA659C">
              <w:rPr>
                <w:rFonts w:ascii="Aptos" w:hAnsi="Aptos" w:cstheme="minorHAnsi"/>
                <w:color w:val="000000" w:themeColor="text1"/>
                <w:spacing w:val="-2"/>
                <w:szCs w:val="24"/>
              </w:rPr>
              <w:t>If the application is made under section 343 of the OPGGS Act in respect to a</w:t>
            </w:r>
            <w:r w:rsidRPr="00CA659C">
              <w:rPr>
                <w:rFonts w:ascii="Aptos" w:hAnsi="Aptos" w:cstheme="minorHAnsi"/>
                <w:i/>
                <w:iCs/>
                <w:color w:val="000000" w:themeColor="text1"/>
                <w:spacing w:val="-2"/>
                <w:szCs w:val="24"/>
              </w:rPr>
              <w:t xml:space="preserve"> </w:t>
            </w:r>
            <w:r w:rsidRPr="007C127F">
              <w:rPr>
                <w:rStyle w:val="Strong"/>
              </w:rPr>
              <w:t>single identified greenhouse gas storage formation</w:t>
            </w:r>
            <w:r w:rsidRPr="00CA659C">
              <w:rPr>
                <w:rFonts w:ascii="Aptos" w:hAnsi="Aptos" w:cstheme="minorHAnsi"/>
                <w:color w:val="000000" w:themeColor="text1"/>
                <w:spacing w:val="-2"/>
                <w:szCs w:val="24"/>
              </w:rPr>
              <w:t xml:space="preserve">, provide evidence that: </w:t>
            </w:r>
          </w:p>
          <w:p w14:paraId="0EB36365" w14:textId="77777777" w:rsidR="00CA659C" w:rsidRPr="007C127F" w:rsidRDefault="00CA659C" w:rsidP="00526E3F">
            <w:pPr>
              <w:pStyle w:val="ListParagraph"/>
              <w:numPr>
                <w:ilvl w:val="0"/>
                <w:numId w:val="14"/>
              </w:numPr>
            </w:pPr>
            <w:r w:rsidRPr="007C127F">
              <w:t>a single identified greenhouse gas storage formation extends to:</w:t>
            </w:r>
          </w:p>
          <w:p w14:paraId="12F8CC7F" w14:textId="77777777" w:rsidR="00CA659C" w:rsidRPr="007C127F" w:rsidRDefault="00CA659C" w:rsidP="00526E3F">
            <w:pPr>
              <w:pStyle w:val="ListParagraph"/>
              <w:numPr>
                <w:ilvl w:val="1"/>
                <w:numId w:val="14"/>
              </w:numPr>
              <w:ind w:left="1079"/>
              <w:rPr>
                <w:rFonts w:ascii="Aptos" w:hAnsi="Aptos" w:cstheme="minorHAnsi"/>
                <w:spacing w:val="-2"/>
                <w:szCs w:val="24"/>
              </w:rPr>
            </w:pPr>
            <w:r w:rsidRPr="007C127F">
              <w:rPr>
                <w:rFonts w:ascii="Aptos" w:hAnsi="Aptos" w:cstheme="minorHAnsi"/>
                <w:spacing w:val="-2"/>
                <w:szCs w:val="24"/>
              </w:rPr>
              <w:t>only one block in the lease area; or</w:t>
            </w:r>
          </w:p>
          <w:p w14:paraId="6DC9DD74" w14:textId="77777777" w:rsidR="00CA659C" w:rsidRPr="007C127F" w:rsidRDefault="00CA659C" w:rsidP="00526E3F">
            <w:pPr>
              <w:pStyle w:val="ListParagraph"/>
              <w:numPr>
                <w:ilvl w:val="1"/>
                <w:numId w:val="14"/>
              </w:numPr>
              <w:ind w:left="1079"/>
              <w:rPr>
                <w:rFonts w:ascii="Aptos" w:hAnsi="Aptos" w:cstheme="minorHAnsi"/>
                <w:spacing w:val="-2"/>
                <w:szCs w:val="24"/>
              </w:rPr>
            </w:pPr>
            <w:r w:rsidRPr="007C127F">
              <w:rPr>
                <w:rFonts w:ascii="Aptos" w:hAnsi="Aptos" w:cstheme="minorHAnsi"/>
                <w:spacing w:val="-2"/>
                <w:szCs w:val="24"/>
              </w:rPr>
              <w:t>2 or more blocks in the lease area; and</w:t>
            </w:r>
          </w:p>
          <w:p w14:paraId="7441A99E" w14:textId="77777777" w:rsidR="00CA659C" w:rsidRPr="007C127F" w:rsidRDefault="00CA659C" w:rsidP="00526E3F">
            <w:pPr>
              <w:pStyle w:val="ListParagraph"/>
              <w:numPr>
                <w:ilvl w:val="0"/>
                <w:numId w:val="14"/>
              </w:numPr>
              <w:rPr>
                <w:rFonts w:ascii="Aptos" w:hAnsi="Aptos" w:cstheme="minorHAnsi"/>
                <w:spacing w:val="-2"/>
                <w:szCs w:val="24"/>
              </w:rPr>
            </w:pPr>
            <w:r w:rsidRPr="007C127F">
              <w:rPr>
                <w:rFonts w:ascii="Aptos" w:hAnsi="Aptos" w:cstheme="minorHAnsi"/>
                <w:spacing w:val="-2"/>
                <w:szCs w:val="24"/>
              </w:rPr>
              <w:t>none of the following is in force over the block or blocks to which the identified greenhouse gas storage formation extends:</w:t>
            </w:r>
          </w:p>
          <w:p w14:paraId="1615039E" w14:textId="77777777" w:rsidR="00CA659C" w:rsidRPr="007C127F" w:rsidRDefault="00CA659C" w:rsidP="00526E3F">
            <w:pPr>
              <w:pStyle w:val="ListParagraph"/>
              <w:numPr>
                <w:ilvl w:val="1"/>
                <w:numId w:val="14"/>
              </w:numPr>
              <w:ind w:left="1079"/>
              <w:rPr>
                <w:rFonts w:ascii="Aptos" w:hAnsi="Aptos" w:cstheme="minorHAnsi"/>
                <w:spacing w:val="-2"/>
                <w:szCs w:val="24"/>
              </w:rPr>
            </w:pPr>
            <w:r w:rsidRPr="007C127F">
              <w:rPr>
                <w:rFonts w:ascii="Aptos" w:hAnsi="Aptos" w:cstheme="minorHAnsi"/>
                <w:spacing w:val="-2"/>
                <w:szCs w:val="24"/>
              </w:rPr>
              <w:t xml:space="preserve">a greenhouse gas injection </w:t>
            </w:r>
            <w:proofErr w:type="gramStart"/>
            <w:r w:rsidRPr="007C127F">
              <w:rPr>
                <w:rFonts w:ascii="Aptos" w:hAnsi="Aptos" w:cstheme="minorHAnsi"/>
                <w:spacing w:val="-2"/>
                <w:szCs w:val="24"/>
              </w:rPr>
              <w:t>licence;</w:t>
            </w:r>
            <w:proofErr w:type="gramEnd"/>
          </w:p>
          <w:p w14:paraId="3F38898F" w14:textId="77777777" w:rsidR="00CA659C" w:rsidRPr="007C127F" w:rsidRDefault="00CA659C" w:rsidP="00526E3F">
            <w:pPr>
              <w:pStyle w:val="ListParagraph"/>
              <w:numPr>
                <w:ilvl w:val="1"/>
                <w:numId w:val="14"/>
              </w:numPr>
              <w:ind w:left="1079"/>
              <w:rPr>
                <w:rFonts w:ascii="Aptos" w:hAnsi="Aptos" w:cstheme="minorHAnsi"/>
                <w:spacing w:val="-2"/>
                <w:szCs w:val="24"/>
              </w:rPr>
            </w:pPr>
            <w:r w:rsidRPr="007C127F">
              <w:rPr>
                <w:rFonts w:ascii="Aptos" w:hAnsi="Aptos" w:cstheme="minorHAnsi"/>
                <w:spacing w:val="-2"/>
                <w:szCs w:val="24"/>
              </w:rPr>
              <w:t xml:space="preserve">a greenhouse gas holding </w:t>
            </w:r>
            <w:proofErr w:type="gramStart"/>
            <w:r w:rsidRPr="007C127F">
              <w:rPr>
                <w:rFonts w:ascii="Aptos" w:hAnsi="Aptos" w:cstheme="minorHAnsi"/>
                <w:spacing w:val="-2"/>
                <w:szCs w:val="24"/>
              </w:rPr>
              <w:t>lease;</w:t>
            </w:r>
            <w:proofErr w:type="gramEnd"/>
          </w:p>
          <w:p w14:paraId="162B42B0" w14:textId="7701FF86" w:rsidR="00CA659C" w:rsidRPr="00CA659C" w:rsidRDefault="00CA659C" w:rsidP="00526E3F">
            <w:pPr>
              <w:pStyle w:val="ListParagraph"/>
              <w:numPr>
                <w:ilvl w:val="1"/>
                <w:numId w:val="14"/>
              </w:numPr>
              <w:ind w:left="1079"/>
              <w:rPr>
                <w:rFonts w:ascii="Aptos" w:hAnsi="Aptos"/>
                <w:color w:val="000000" w:themeColor="text1"/>
                <w:szCs w:val="24"/>
              </w:rPr>
            </w:pPr>
            <w:r w:rsidRPr="00CA659C">
              <w:rPr>
                <w:rFonts w:ascii="Aptos" w:hAnsi="Aptos" w:cstheme="minorHAnsi"/>
                <w:color w:val="000000" w:themeColor="text1"/>
                <w:spacing w:val="-2"/>
                <w:szCs w:val="24"/>
              </w:rPr>
              <w:t xml:space="preserve">a greenhouse gas assessment permit. </w:t>
            </w:r>
          </w:p>
        </w:tc>
      </w:tr>
      <w:tr w:rsidR="00CA659C" w:rsidRPr="00CA659C" w14:paraId="0618BD05" w14:textId="0BEE34F5" w:rsidTr="00006AFE">
        <w:tc>
          <w:tcPr>
            <w:tcW w:w="704" w:type="dxa"/>
          </w:tcPr>
          <w:p w14:paraId="2CB4C466" w14:textId="46872E05" w:rsidR="00CA659C" w:rsidRPr="00CA659C" w:rsidRDefault="00CA659C" w:rsidP="00244824">
            <w:pPr>
              <w:pStyle w:val="ListParagraph"/>
              <w:keepNext/>
              <w:keepLines/>
              <w:numPr>
                <w:ilvl w:val="0"/>
                <w:numId w:val="28"/>
              </w:numPr>
              <w:ind w:left="227" w:firstLine="0"/>
              <w:jc w:val="right"/>
              <w:rPr>
                <w:rFonts w:ascii="Aptos" w:hAnsi="Aptos"/>
                <w:color w:val="000000" w:themeColor="text1"/>
                <w:szCs w:val="24"/>
              </w:rPr>
            </w:pPr>
          </w:p>
        </w:tc>
        <w:tc>
          <w:tcPr>
            <w:tcW w:w="8930" w:type="dxa"/>
          </w:tcPr>
          <w:p w14:paraId="22B4A9F3" w14:textId="77777777" w:rsidR="00CA659C" w:rsidRPr="00CA659C" w:rsidRDefault="00CA659C" w:rsidP="007C127F">
            <w:pPr>
              <w:keepNext/>
              <w:keepLines/>
              <w:spacing w:before="60" w:after="60"/>
              <w:rPr>
                <w:rFonts w:ascii="Aptos" w:hAnsi="Aptos" w:cstheme="minorHAnsi"/>
                <w:color w:val="000000" w:themeColor="text1"/>
                <w:spacing w:val="-2"/>
                <w:szCs w:val="24"/>
              </w:rPr>
            </w:pPr>
            <w:r w:rsidRPr="00CA659C">
              <w:rPr>
                <w:rFonts w:ascii="Aptos" w:hAnsi="Aptos" w:cstheme="minorHAnsi"/>
                <w:color w:val="000000" w:themeColor="text1"/>
                <w:spacing w:val="-2"/>
                <w:szCs w:val="24"/>
              </w:rPr>
              <w:t xml:space="preserve">If the application is made under section 343 of the OPGGS Act in respect to </w:t>
            </w:r>
            <w:r w:rsidRPr="007C127F">
              <w:rPr>
                <w:rStyle w:val="Strong"/>
              </w:rPr>
              <w:t>multiple identified greenhouse gas storage formations</w:t>
            </w:r>
            <w:r w:rsidRPr="00CA659C">
              <w:rPr>
                <w:rFonts w:ascii="Aptos" w:hAnsi="Aptos" w:cstheme="minorHAnsi"/>
                <w:color w:val="000000" w:themeColor="text1"/>
                <w:spacing w:val="-2"/>
                <w:szCs w:val="24"/>
              </w:rPr>
              <w:t xml:space="preserve">, provide evidence that: </w:t>
            </w:r>
          </w:p>
          <w:p w14:paraId="07E882E8" w14:textId="77777777" w:rsidR="00CA659C" w:rsidRPr="00CA659C" w:rsidRDefault="00CA659C" w:rsidP="00526E3F">
            <w:pPr>
              <w:pStyle w:val="ListParagraph"/>
              <w:numPr>
                <w:ilvl w:val="0"/>
                <w:numId w:val="16"/>
              </w:numPr>
              <w:rPr>
                <w:rFonts w:ascii="Aptos" w:hAnsi="Aptos" w:cstheme="minorHAnsi"/>
                <w:color w:val="000000" w:themeColor="text1"/>
                <w:spacing w:val="-4"/>
                <w:szCs w:val="24"/>
              </w:rPr>
            </w:pPr>
            <w:r w:rsidRPr="00CA659C">
              <w:rPr>
                <w:rFonts w:ascii="Aptos" w:hAnsi="Aptos" w:cstheme="minorHAnsi"/>
                <w:color w:val="000000" w:themeColor="text1"/>
                <w:spacing w:val="-4"/>
                <w:szCs w:val="24"/>
              </w:rPr>
              <w:t>2 or more identified greenhouse gas storage formations, when considered together, extend to:</w:t>
            </w:r>
          </w:p>
          <w:p w14:paraId="7DF2B786" w14:textId="77777777" w:rsidR="00CA659C" w:rsidRPr="00CA659C" w:rsidRDefault="00CA659C" w:rsidP="00526E3F">
            <w:pPr>
              <w:pStyle w:val="ListParagraph"/>
              <w:numPr>
                <w:ilvl w:val="0"/>
                <w:numId w:val="17"/>
              </w:numPr>
              <w:ind w:left="1077" w:hanging="357"/>
              <w:contextualSpacing/>
              <w:rPr>
                <w:rFonts w:ascii="Aptos" w:hAnsi="Aptos" w:cstheme="minorHAnsi"/>
                <w:color w:val="000000" w:themeColor="text1"/>
                <w:spacing w:val="-2"/>
                <w:szCs w:val="24"/>
              </w:rPr>
            </w:pPr>
            <w:r w:rsidRPr="00CA659C">
              <w:rPr>
                <w:rFonts w:ascii="Aptos" w:hAnsi="Aptos" w:cstheme="minorHAnsi"/>
                <w:color w:val="000000" w:themeColor="text1"/>
                <w:spacing w:val="-2"/>
                <w:szCs w:val="24"/>
              </w:rPr>
              <w:t>only one block in the lease area; or</w:t>
            </w:r>
          </w:p>
          <w:p w14:paraId="63778730" w14:textId="77777777" w:rsidR="00CA659C" w:rsidRPr="00CA659C" w:rsidRDefault="00CA659C" w:rsidP="00526E3F">
            <w:pPr>
              <w:pStyle w:val="ListParagraph"/>
              <w:numPr>
                <w:ilvl w:val="0"/>
                <w:numId w:val="17"/>
              </w:numPr>
              <w:ind w:left="1079"/>
              <w:rPr>
                <w:rFonts w:ascii="Aptos" w:hAnsi="Aptos" w:cstheme="minorHAnsi"/>
                <w:color w:val="000000" w:themeColor="text1"/>
                <w:spacing w:val="-2"/>
                <w:szCs w:val="24"/>
              </w:rPr>
            </w:pPr>
            <w:r w:rsidRPr="00CA659C">
              <w:rPr>
                <w:rFonts w:ascii="Aptos" w:hAnsi="Aptos" w:cstheme="minorHAnsi"/>
                <w:color w:val="000000" w:themeColor="text1"/>
                <w:spacing w:val="-2"/>
                <w:szCs w:val="24"/>
              </w:rPr>
              <w:t>2 or more blocks in the lease area; and</w:t>
            </w:r>
          </w:p>
          <w:p w14:paraId="7B8A31D9" w14:textId="77777777" w:rsidR="00CA659C" w:rsidRPr="00CA659C" w:rsidRDefault="00CA659C" w:rsidP="00526E3F">
            <w:pPr>
              <w:pStyle w:val="ListParagraph"/>
              <w:numPr>
                <w:ilvl w:val="0"/>
                <w:numId w:val="16"/>
              </w:numPr>
              <w:rPr>
                <w:rFonts w:ascii="Aptos" w:hAnsi="Aptos" w:cstheme="minorHAnsi"/>
                <w:color w:val="000000" w:themeColor="text1"/>
                <w:spacing w:val="-2"/>
                <w:szCs w:val="24"/>
              </w:rPr>
            </w:pPr>
            <w:r w:rsidRPr="00CA659C">
              <w:rPr>
                <w:rFonts w:ascii="Aptos" w:hAnsi="Aptos" w:cstheme="minorHAnsi"/>
                <w:color w:val="000000" w:themeColor="text1"/>
                <w:spacing w:val="-2"/>
                <w:szCs w:val="24"/>
              </w:rPr>
              <w:t>a vertical line would pass through a point in each of those identified greenhouse gas storage formations; and</w:t>
            </w:r>
          </w:p>
          <w:p w14:paraId="7FA743DF" w14:textId="77777777" w:rsidR="00CA659C" w:rsidRPr="00CA659C" w:rsidRDefault="00CA659C" w:rsidP="00526E3F">
            <w:pPr>
              <w:pStyle w:val="ListParagraph"/>
              <w:numPr>
                <w:ilvl w:val="0"/>
                <w:numId w:val="16"/>
              </w:numPr>
              <w:rPr>
                <w:rFonts w:ascii="Aptos" w:hAnsi="Aptos" w:cstheme="minorHAnsi"/>
                <w:color w:val="000000" w:themeColor="text1"/>
                <w:spacing w:val="-2"/>
                <w:szCs w:val="24"/>
              </w:rPr>
            </w:pPr>
            <w:r w:rsidRPr="00CA659C">
              <w:rPr>
                <w:rFonts w:ascii="Aptos" w:hAnsi="Aptos" w:cstheme="minorHAnsi"/>
                <w:color w:val="000000" w:themeColor="text1"/>
                <w:spacing w:val="-2"/>
                <w:szCs w:val="24"/>
              </w:rPr>
              <w:t>none of the following is in force over the block or blocks to which the identified greenhouse gas storage formations, when considered together, extend:</w:t>
            </w:r>
          </w:p>
          <w:p w14:paraId="4EE3AD89" w14:textId="77777777" w:rsidR="00CA659C" w:rsidRPr="00CA659C" w:rsidRDefault="00CA659C" w:rsidP="00526E3F">
            <w:pPr>
              <w:pStyle w:val="ListParagraph"/>
              <w:numPr>
                <w:ilvl w:val="0"/>
                <w:numId w:val="18"/>
              </w:numPr>
              <w:ind w:left="1077" w:hanging="357"/>
              <w:contextualSpacing/>
              <w:rPr>
                <w:rFonts w:ascii="Aptos" w:hAnsi="Aptos" w:cstheme="minorHAnsi"/>
                <w:color w:val="000000" w:themeColor="text1"/>
                <w:spacing w:val="-2"/>
                <w:szCs w:val="24"/>
              </w:rPr>
            </w:pPr>
            <w:r w:rsidRPr="00CA659C">
              <w:rPr>
                <w:rFonts w:ascii="Aptos" w:hAnsi="Aptos" w:cstheme="minorHAnsi"/>
                <w:color w:val="000000" w:themeColor="text1"/>
                <w:spacing w:val="-2"/>
                <w:szCs w:val="24"/>
              </w:rPr>
              <w:t xml:space="preserve">a greenhouse gas injection </w:t>
            </w:r>
            <w:proofErr w:type="gramStart"/>
            <w:r w:rsidRPr="00CA659C">
              <w:rPr>
                <w:rFonts w:ascii="Aptos" w:hAnsi="Aptos" w:cstheme="minorHAnsi"/>
                <w:color w:val="000000" w:themeColor="text1"/>
                <w:spacing w:val="-2"/>
                <w:szCs w:val="24"/>
              </w:rPr>
              <w:t>licence;</w:t>
            </w:r>
            <w:proofErr w:type="gramEnd"/>
          </w:p>
          <w:p w14:paraId="0F852D6D" w14:textId="77777777" w:rsidR="00CA659C" w:rsidRPr="00CA659C" w:rsidRDefault="00CA659C" w:rsidP="00526E3F">
            <w:pPr>
              <w:pStyle w:val="ListParagraph"/>
              <w:numPr>
                <w:ilvl w:val="0"/>
                <w:numId w:val="18"/>
              </w:numPr>
              <w:ind w:left="1077" w:hanging="357"/>
              <w:contextualSpacing/>
              <w:rPr>
                <w:rFonts w:ascii="Aptos" w:hAnsi="Aptos" w:cstheme="minorHAnsi"/>
                <w:color w:val="000000" w:themeColor="text1"/>
                <w:spacing w:val="-2"/>
                <w:szCs w:val="24"/>
              </w:rPr>
            </w:pPr>
            <w:r w:rsidRPr="00CA659C">
              <w:rPr>
                <w:rFonts w:ascii="Aptos" w:hAnsi="Aptos" w:cstheme="minorHAnsi"/>
                <w:color w:val="000000" w:themeColor="text1"/>
                <w:spacing w:val="-2"/>
                <w:szCs w:val="24"/>
              </w:rPr>
              <w:t xml:space="preserve">a greenhouse gas holding </w:t>
            </w:r>
            <w:proofErr w:type="gramStart"/>
            <w:r w:rsidRPr="00CA659C">
              <w:rPr>
                <w:rFonts w:ascii="Aptos" w:hAnsi="Aptos" w:cstheme="minorHAnsi"/>
                <w:color w:val="000000" w:themeColor="text1"/>
                <w:spacing w:val="-2"/>
                <w:szCs w:val="24"/>
              </w:rPr>
              <w:t>lease;</w:t>
            </w:r>
            <w:proofErr w:type="gramEnd"/>
          </w:p>
          <w:p w14:paraId="2DDF3674" w14:textId="032C5B1C" w:rsidR="00CA659C" w:rsidRPr="00CA659C" w:rsidRDefault="00CA659C" w:rsidP="00526E3F">
            <w:pPr>
              <w:pStyle w:val="ListParagraph"/>
              <w:numPr>
                <w:ilvl w:val="0"/>
                <w:numId w:val="18"/>
              </w:numPr>
              <w:ind w:left="1079"/>
              <w:rPr>
                <w:rFonts w:ascii="Aptos" w:hAnsi="Aptos"/>
                <w:color w:val="000000" w:themeColor="text1"/>
                <w:szCs w:val="24"/>
              </w:rPr>
            </w:pPr>
            <w:r w:rsidRPr="00CA659C">
              <w:rPr>
                <w:rFonts w:ascii="Aptos" w:hAnsi="Aptos" w:cstheme="minorHAnsi"/>
                <w:color w:val="000000" w:themeColor="text1"/>
                <w:spacing w:val="-2"/>
                <w:szCs w:val="24"/>
              </w:rPr>
              <w:t>a greenhouse gas assessment permit.</w:t>
            </w:r>
          </w:p>
        </w:tc>
      </w:tr>
      <w:tr w:rsidR="00CA659C" w:rsidRPr="00CA659C" w14:paraId="1A100D99" w14:textId="4A7C533C" w:rsidTr="00006AFE">
        <w:tc>
          <w:tcPr>
            <w:tcW w:w="704" w:type="dxa"/>
          </w:tcPr>
          <w:p w14:paraId="7E182E45" w14:textId="4C724604" w:rsidR="00CA659C" w:rsidRPr="00CA659C" w:rsidRDefault="00CA659C" w:rsidP="00244824">
            <w:pPr>
              <w:pStyle w:val="ListParagraph"/>
              <w:numPr>
                <w:ilvl w:val="0"/>
                <w:numId w:val="28"/>
              </w:numPr>
              <w:ind w:left="227" w:firstLine="0"/>
              <w:jc w:val="right"/>
              <w:rPr>
                <w:rFonts w:ascii="Aptos" w:hAnsi="Aptos"/>
                <w:color w:val="000000" w:themeColor="text1"/>
                <w:szCs w:val="24"/>
              </w:rPr>
            </w:pPr>
          </w:p>
        </w:tc>
        <w:tc>
          <w:tcPr>
            <w:tcW w:w="8930" w:type="dxa"/>
          </w:tcPr>
          <w:p w14:paraId="57AFF09A" w14:textId="675F5E3D" w:rsidR="00CA659C" w:rsidRPr="00CA659C" w:rsidRDefault="00CA659C" w:rsidP="00553742">
            <w:pPr>
              <w:spacing w:before="60" w:after="60"/>
              <w:ind w:right="-57"/>
              <w:rPr>
                <w:rFonts w:ascii="Aptos" w:hAnsi="Aptos" w:cstheme="minorHAnsi"/>
                <w:color w:val="000000" w:themeColor="text1"/>
                <w:szCs w:val="24"/>
              </w:rPr>
            </w:pPr>
            <w:r w:rsidRPr="00CA659C">
              <w:rPr>
                <w:rFonts w:ascii="Aptos" w:hAnsi="Aptos" w:cstheme="minorHAnsi"/>
                <w:color w:val="000000" w:themeColor="text1"/>
                <w:spacing w:val="-2"/>
                <w:szCs w:val="24"/>
              </w:rPr>
              <w:t>In relation to</w:t>
            </w:r>
            <w:r w:rsidRPr="00CA659C">
              <w:rPr>
                <w:rFonts w:ascii="Aptos" w:hAnsi="Aptos" w:cstheme="minorHAnsi"/>
                <w:b/>
                <w:bCs/>
                <w:color w:val="000000" w:themeColor="text1"/>
                <w:spacing w:val="-2"/>
                <w:szCs w:val="24"/>
              </w:rPr>
              <w:t xml:space="preserve"> </w:t>
            </w:r>
            <w:r w:rsidRPr="007C127F">
              <w:rPr>
                <w:rStyle w:val="Strong"/>
              </w:rPr>
              <w:t>each</w:t>
            </w:r>
            <w:r w:rsidRPr="00CA659C">
              <w:rPr>
                <w:rFonts w:ascii="Aptos" w:hAnsi="Aptos" w:cstheme="minorHAnsi"/>
                <w:color w:val="000000" w:themeColor="text1"/>
                <w:spacing w:val="-2"/>
                <w:szCs w:val="24"/>
              </w:rPr>
              <w:t xml:space="preserve"> titleholder, provide</w:t>
            </w:r>
            <w:r w:rsidRPr="00CA659C">
              <w:rPr>
                <w:rFonts w:ascii="Aptos" w:hAnsi="Aptos" w:cstheme="minorHAnsi"/>
                <w:color w:val="000000" w:themeColor="text1"/>
                <w:szCs w:val="24"/>
              </w:rPr>
              <w:t xml:space="preserve"> details of technical advice that is or will be available to the titleholder(s). </w:t>
            </w:r>
          </w:p>
          <w:p w14:paraId="0F9C5CC6" w14:textId="6A38A357" w:rsidR="00CA659C" w:rsidRPr="00CA659C" w:rsidRDefault="00CA659C" w:rsidP="00553742">
            <w:pPr>
              <w:spacing w:before="0"/>
              <w:ind w:right="-57"/>
              <w:rPr>
                <w:rFonts w:ascii="Aptos" w:hAnsi="Aptos"/>
                <w:color w:val="000000" w:themeColor="text1"/>
                <w:szCs w:val="24"/>
              </w:rPr>
            </w:pPr>
            <w:r w:rsidRPr="00CA659C">
              <w:rPr>
                <w:rFonts w:ascii="Aptos" w:hAnsi="Aptos" w:cstheme="minorHAnsi"/>
                <w:color w:val="000000" w:themeColor="text1"/>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CA659C" w:rsidRPr="00CA659C" w14:paraId="7CAF469F" w14:textId="11A76299" w:rsidTr="00006AFE">
        <w:tc>
          <w:tcPr>
            <w:tcW w:w="704" w:type="dxa"/>
          </w:tcPr>
          <w:p w14:paraId="74E65F26" w14:textId="1E91EE88" w:rsidR="00CA659C" w:rsidRPr="00CA659C" w:rsidRDefault="00CA659C" w:rsidP="00244824">
            <w:pPr>
              <w:pStyle w:val="ListParagraph"/>
              <w:keepNext/>
              <w:keepLines/>
              <w:numPr>
                <w:ilvl w:val="0"/>
                <w:numId w:val="28"/>
              </w:numPr>
              <w:ind w:left="227" w:firstLine="0"/>
              <w:jc w:val="right"/>
              <w:rPr>
                <w:rFonts w:ascii="Aptos" w:hAnsi="Aptos"/>
                <w:color w:val="000000" w:themeColor="text1"/>
                <w:szCs w:val="24"/>
              </w:rPr>
            </w:pPr>
          </w:p>
        </w:tc>
        <w:tc>
          <w:tcPr>
            <w:tcW w:w="8930" w:type="dxa"/>
          </w:tcPr>
          <w:p w14:paraId="1999F21F" w14:textId="77777777" w:rsidR="00CA659C" w:rsidRPr="00CA659C" w:rsidRDefault="00CA659C" w:rsidP="00CA659C">
            <w:pPr>
              <w:spacing w:before="60" w:after="60"/>
              <w:ind w:right="-57"/>
              <w:rPr>
                <w:rFonts w:ascii="Aptos" w:hAnsi="Aptos" w:cstheme="minorHAnsi"/>
                <w:color w:val="000000" w:themeColor="text1"/>
                <w:spacing w:val="-2"/>
                <w:szCs w:val="24"/>
              </w:rPr>
            </w:pPr>
            <w:r w:rsidRPr="00CA659C">
              <w:rPr>
                <w:rFonts w:ascii="Aptos" w:hAnsi="Aptos" w:cstheme="minorHAnsi"/>
                <w:color w:val="000000" w:themeColor="text1"/>
                <w:spacing w:val="-2"/>
                <w:szCs w:val="24"/>
              </w:rPr>
              <w:t xml:space="preserve">In relation to </w:t>
            </w:r>
            <w:r w:rsidRPr="007C127F">
              <w:rPr>
                <w:rStyle w:val="Strong"/>
              </w:rPr>
              <w:t>each</w:t>
            </w:r>
            <w:r w:rsidRPr="00CA659C">
              <w:rPr>
                <w:rFonts w:ascii="Aptos" w:hAnsi="Aptos" w:cstheme="minorHAnsi"/>
                <w:color w:val="000000" w:themeColor="text1"/>
                <w:spacing w:val="-2"/>
                <w:szCs w:val="24"/>
              </w:rPr>
              <w:t xml:space="preserve"> </w:t>
            </w:r>
            <w:r w:rsidRPr="00CA659C">
              <w:rPr>
                <w:rFonts w:ascii="Aptos" w:hAnsi="Aptos" w:cstheme="minorHAnsi"/>
                <w:color w:val="000000" w:themeColor="text1"/>
                <w:szCs w:val="24"/>
              </w:rPr>
              <w:t>titleholder</w:t>
            </w:r>
            <w:r w:rsidRPr="00CA659C">
              <w:rPr>
                <w:rFonts w:ascii="Aptos" w:hAnsi="Aptos" w:cstheme="minorHAnsi"/>
                <w:color w:val="000000" w:themeColor="text1"/>
                <w:spacing w:val="-2"/>
                <w:szCs w:val="24"/>
              </w:rPr>
              <w:t>, provide</w:t>
            </w:r>
            <w:r w:rsidRPr="00CA659C">
              <w:rPr>
                <w:rFonts w:ascii="Aptos" w:hAnsi="Aptos" w:cstheme="minorHAnsi"/>
                <w:color w:val="000000" w:themeColor="text1"/>
                <w:szCs w:val="24"/>
              </w:rPr>
              <w:t xml:space="preserve"> details of financial resources that are or will be available to the titleholder(s). The details must include one of the following</w:t>
            </w:r>
            <w:r w:rsidRPr="00CA659C">
              <w:rPr>
                <w:rFonts w:ascii="Aptos" w:hAnsi="Aptos" w:cstheme="minorHAnsi"/>
                <w:color w:val="000000" w:themeColor="text1"/>
                <w:spacing w:val="-2"/>
                <w:szCs w:val="24"/>
              </w:rPr>
              <w:t>:</w:t>
            </w:r>
          </w:p>
          <w:p w14:paraId="41EA4031" w14:textId="77777777" w:rsidR="00CA659C" w:rsidRPr="007C127F" w:rsidRDefault="00CA659C" w:rsidP="00526E3F">
            <w:pPr>
              <w:pStyle w:val="ListParagraph"/>
              <w:numPr>
                <w:ilvl w:val="0"/>
                <w:numId w:val="19"/>
              </w:numPr>
              <w:spacing w:before="0"/>
            </w:pPr>
            <w:r w:rsidRPr="007C127F">
              <w:t>a copy of (or link to) the titleholder(s) current annual report including financial statements, or</w:t>
            </w:r>
          </w:p>
          <w:p w14:paraId="52AD62BA" w14:textId="77777777" w:rsidR="00CA659C" w:rsidRPr="00CA659C" w:rsidRDefault="00CA659C" w:rsidP="00526E3F">
            <w:pPr>
              <w:pStyle w:val="ListParagraph"/>
              <w:numPr>
                <w:ilvl w:val="0"/>
                <w:numId w:val="19"/>
              </w:numPr>
              <w:spacing w:before="0"/>
            </w:pPr>
            <w:r w:rsidRPr="007C127F">
              <w:t>a copy of the most recent financial statements for each ti</w:t>
            </w:r>
            <w:r w:rsidRPr="00CA659C">
              <w:t>tleholder.</w:t>
            </w:r>
          </w:p>
          <w:p w14:paraId="60B16BFC" w14:textId="79C729AD" w:rsidR="00CA659C" w:rsidRPr="00CA659C" w:rsidRDefault="00CA659C" w:rsidP="00CA659C">
            <w:pPr>
              <w:pStyle w:val="Bullets"/>
              <w:keepNext/>
              <w:spacing w:before="120" w:after="120"/>
              <w:rPr>
                <w:rFonts w:cstheme="minorHAnsi"/>
                <w:color w:val="000000" w:themeColor="text1"/>
                <w:sz w:val="24"/>
              </w:rPr>
            </w:pPr>
            <w:r w:rsidRPr="00CA659C">
              <w:rPr>
                <w:rFonts w:cstheme="minorHAnsi"/>
                <w:color w:val="000000" w:themeColor="text1"/>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07BA7EAE" w14:textId="11888A67" w:rsidR="00CA659C" w:rsidRPr="00CA659C" w:rsidRDefault="00CA659C" w:rsidP="00CA659C">
            <w:pPr>
              <w:keepNext/>
              <w:keepLines/>
              <w:spacing w:before="60" w:after="60"/>
              <w:rPr>
                <w:rFonts w:ascii="Aptos" w:hAnsi="Aptos"/>
                <w:color w:val="000000" w:themeColor="text1"/>
                <w:szCs w:val="24"/>
              </w:rPr>
            </w:pPr>
            <w:r w:rsidRPr="00CA659C">
              <w:rPr>
                <w:rFonts w:ascii="Aptos" w:hAnsi="Aptos" w:cstheme="minorHAnsi"/>
                <w:b/>
                <w:bCs/>
                <w:color w:val="000000" w:themeColor="text1"/>
                <w:szCs w:val="24"/>
              </w:rPr>
              <w:t>Note:</w:t>
            </w:r>
            <w:r w:rsidRPr="00CA659C">
              <w:rPr>
                <w:rFonts w:ascii="Aptos" w:hAnsi="Aptos" w:cstheme="minorHAnsi"/>
                <w:color w:val="000000" w:themeColor="text1"/>
                <w:spacing w:val="-2"/>
                <w:szCs w:val="24"/>
              </w:rPr>
              <w:t xml:space="preserve"> </w:t>
            </w:r>
            <w:r w:rsidRPr="00CA659C">
              <w:rPr>
                <w:rFonts w:ascii="Aptos" w:hAnsi="Aptos" w:cstheme="minorHAnsi"/>
                <w:color w:val="000000" w:themeColor="text1"/>
                <w:szCs w:val="24"/>
              </w:rPr>
              <w:t>If providing a related entity’s annual report or financial statements, a description of the relationship between the titleholder and the related entity is also required to be provided</w:t>
            </w:r>
          </w:p>
        </w:tc>
      </w:tr>
      <w:tr w:rsidR="00CA659C" w:rsidRPr="00CA659C" w14:paraId="658A1327" w14:textId="3FF51CBD" w:rsidTr="00006AFE">
        <w:tc>
          <w:tcPr>
            <w:tcW w:w="704" w:type="dxa"/>
          </w:tcPr>
          <w:p w14:paraId="6B354928" w14:textId="5D7E38CF" w:rsidR="00CA659C" w:rsidRPr="00CA659C" w:rsidRDefault="00CA659C" w:rsidP="00244824">
            <w:pPr>
              <w:pStyle w:val="ListParagraph"/>
              <w:numPr>
                <w:ilvl w:val="0"/>
                <w:numId w:val="28"/>
              </w:numPr>
              <w:ind w:left="227" w:firstLine="0"/>
              <w:jc w:val="right"/>
              <w:rPr>
                <w:rFonts w:ascii="Aptos" w:hAnsi="Aptos"/>
                <w:color w:val="000000" w:themeColor="text1"/>
                <w:szCs w:val="24"/>
              </w:rPr>
            </w:pPr>
          </w:p>
        </w:tc>
        <w:tc>
          <w:tcPr>
            <w:tcW w:w="8930" w:type="dxa"/>
          </w:tcPr>
          <w:p w14:paraId="3E323B74" w14:textId="77777777" w:rsidR="00CA659C" w:rsidRPr="007C127F" w:rsidRDefault="00CA659C" w:rsidP="00CA659C">
            <w:pPr>
              <w:pStyle w:val="Bullets"/>
              <w:spacing w:after="0"/>
              <w:rPr>
                <w:rStyle w:val="Strong"/>
              </w:rPr>
            </w:pPr>
            <w:r w:rsidRPr="007C127F">
              <w:rPr>
                <w:rStyle w:val="Strong"/>
              </w:rPr>
              <w:t xml:space="preserve">Where the required technical and/or financial information has been provided previously and no material change has occurred. </w:t>
            </w:r>
          </w:p>
          <w:p w14:paraId="281FA729" w14:textId="77777777" w:rsidR="00CA659C" w:rsidRPr="00CA659C" w:rsidRDefault="00CA659C" w:rsidP="00CA659C">
            <w:pPr>
              <w:spacing w:before="120"/>
              <w:rPr>
                <w:rFonts w:ascii="Aptos" w:hAnsi="Aptos" w:cstheme="minorHAnsi"/>
                <w:b/>
                <w:color w:val="000000" w:themeColor="text1"/>
                <w:szCs w:val="24"/>
              </w:rPr>
            </w:pPr>
            <w:r w:rsidRPr="00CA659C">
              <w:rPr>
                <w:rFonts w:ascii="Aptos" w:hAnsi="Aptos" w:cstheme="minorHAnsi"/>
                <w:color w:val="000000" w:themeColor="text1"/>
                <w:szCs w:val="24"/>
              </w:rPr>
              <w:t>Provide sufficient details to identify the previously submitted information.</w:t>
            </w:r>
          </w:p>
          <w:p w14:paraId="615C9773" w14:textId="275E6E8C" w:rsidR="00CA659C" w:rsidRPr="00CA659C" w:rsidRDefault="00CA659C" w:rsidP="00CA659C">
            <w:pPr>
              <w:pStyle w:val="Bullets"/>
              <w:spacing w:before="0" w:after="0"/>
              <w:rPr>
                <w:rFonts w:cstheme="minorHAnsi"/>
                <w:color w:val="000000" w:themeColor="text1"/>
                <w:sz w:val="24"/>
              </w:rPr>
            </w:pPr>
            <w:r w:rsidRPr="007C127F">
              <w:rPr>
                <w:rStyle w:val="Strong"/>
              </w:rPr>
              <w:t>Example text:</w:t>
            </w:r>
            <w:r w:rsidRPr="00CA659C">
              <w:rPr>
                <w:rFonts w:cstheme="minorHAnsi"/>
                <w:color w:val="000000" w:themeColor="text1"/>
                <w:sz w:val="24"/>
              </w:rPr>
              <w:t xml:space="preserve"> Please refer to the </w:t>
            </w:r>
            <w:r w:rsidR="007C127F">
              <w:rPr>
                <w:rFonts w:cstheme="minorHAnsi"/>
                <w:color w:val="000000" w:themeColor="text1"/>
                <w:sz w:val="24"/>
              </w:rPr>
              <w:t>a</w:t>
            </w:r>
            <w:r w:rsidRPr="00CA659C">
              <w:rPr>
                <w:rFonts w:cstheme="minorHAnsi"/>
                <w:color w:val="000000" w:themeColor="text1"/>
                <w:sz w:val="24"/>
              </w:rPr>
              <w:t>pplication submitted to NOPTA on [</w:t>
            </w:r>
            <w:r w:rsidRPr="00CA659C">
              <w:rPr>
                <w:rFonts w:cstheme="minorHAnsi"/>
                <w:bCs/>
                <w:color w:val="000000" w:themeColor="text1"/>
                <w:sz w:val="24"/>
                <w:shd w:val="clear" w:color="auto" w:fill="BFBFBF" w:themeFill="background1" w:themeFillShade="BF"/>
              </w:rPr>
              <w:t>insert date</w:t>
            </w:r>
            <w:r w:rsidRPr="00CA659C">
              <w:rPr>
                <w:rFonts w:cstheme="minorHAnsi"/>
                <w:color w:val="000000" w:themeColor="text1"/>
                <w:sz w:val="24"/>
              </w:rPr>
              <w:t>] (NEATS ref: [</w:t>
            </w:r>
            <w:r w:rsidRPr="00CA659C">
              <w:rPr>
                <w:rFonts w:cstheme="minorHAnsi"/>
                <w:bCs/>
                <w:color w:val="000000" w:themeColor="text1"/>
                <w:sz w:val="24"/>
                <w:shd w:val="clear" w:color="auto" w:fill="BFBFBF" w:themeFill="background1" w:themeFillShade="BF"/>
              </w:rPr>
              <w:t>insert NEATS reference</w:t>
            </w:r>
            <w:r w:rsidRPr="00CA659C">
              <w:rPr>
                <w:rFonts w:cstheme="minorHAnsi"/>
                <w:color w:val="000000" w:themeColor="text1"/>
                <w:sz w:val="24"/>
              </w:rPr>
              <w:t xml:space="preserve">]) </w:t>
            </w:r>
            <w:r w:rsidRPr="00CA659C">
              <w:rPr>
                <w:rFonts w:cstheme="minorHAnsi"/>
                <w:bCs/>
                <w:color w:val="000000" w:themeColor="text1"/>
                <w:sz w:val="24"/>
              </w:rPr>
              <w:t>for the documents in support of the requirements of</w:t>
            </w:r>
            <w:r w:rsidRPr="00CA659C">
              <w:rPr>
                <w:rFonts w:cstheme="minorHAnsi"/>
                <w:color w:val="000000" w:themeColor="text1"/>
                <w:sz w:val="24"/>
              </w:rPr>
              <w:t xml:space="preserve"> the Suitability </w:t>
            </w:r>
            <w:r w:rsidR="007C127F">
              <w:rPr>
                <w:rFonts w:cstheme="minorHAnsi"/>
                <w:color w:val="000000" w:themeColor="text1"/>
                <w:sz w:val="24"/>
              </w:rPr>
              <w:t>G</w:t>
            </w:r>
            <w:r w:rsidRPr="00CA659C">
              <w:rPr>
                <w:rFonts w:cstheme="minorHAnsi"/>
                <w:color w:val="000000" w:themeColor="text1"/>
                <w:sz w:val="24"/>
              </w:rPr>
              <w:t xml:space="preserve">uideline and </w:t>
            </w:r>
            <w:r w:rsidR="007C127F">
              <w:rPr>
                <w:rFonts w:cstheme="minorHAnsi"/>
                <w:color w:val="000000" w:themeColor="text1"/>
                <w:sz w:val="24"/>
              </w:rPr>
              <w:t xml:space="preserve">related </w:t>
            </w:r>
            <w:r w:rsidRPr="00CA659C">
              <w:rPr>
                <w:rFonts w:cstheme="minorHAnsi"/>
                <w:color w:val="000000" w:themeColor="text1"/>
                <w:sz w:val="24"/>
              </w:rPr>
              <w:t>fact sheets. The supporting data along with t</w:t>
            </w:r>
            <w:r w:rsidR="007C127F" w:rsidRPr="00CA659C">
              <w:rPr>
                <w:rFonts w:cstheme="minorHAnsi"/>
                <w:color w:val="000000" w:themeColor="text1"/>
                <w:sz w:val="24"/>
              </w:rPr>
              <w:t xml:space="preserve">he financial self-assessment </w:t>
            </w:r>
            <w:r w:rsidRPr="00CA659C">
              <w:rPr>
                <w:rFonts w:cstheme="minorHAnsi"/>
                <w:color w:val="000000" w:themeColor="text1"/>
                <w:sz w:val="24"/>
              </w:rPr>
              <w:t>tables provided on [</w:t>
            </w:r>
            <w:r w:rsidRPr="00CA659C">
              <w:rPr>
                <w:rFonts w:cstheme="minorHAnsi"/>
                <w:bCs/>
                <w:color w:val="000000" w:themeColor="text1"/>
                <w:sz w:val="24"/>
                <w:shd w:val="clear" w:color="auto" w:fill="BFBFBF" w:themeFill="background1" w:themeFillShade="BF"/>
              </w:rPr>
              <w:t>insert date</w:t>
            </w:r>
            <w:r w:rsidRPr="00CA659C">
              <w:rPr>
                <w:rFonts w:cstheme="minorHAnsi"/>
                <w:color w:val="000000" w:themeColor="text1"/>
                <w:sz w:val="24"/>
              </w:rPr>
              <w:t xml:space="preserve">] </w:t>
            </w:r>
            <w:proofErr w:type="gramStart"/>
            <w:r w:rsidRPr="00CA659C">
              <w:rPr>
                <w:rFonts w:cstheme="minorHAnsi"/>
                <w:color w:val="000000" w:themeColor="text1"/>
                <w:sz w:val="24"/>
              </w:rPr>
              <w:t>are considered to be</w:t>
            </w:r>
            <w:proofErr w:type="gramEnd"/>
            <w:r w:rsidRPr="00CA659C">
              <w:rPr>
                <w:rFonts w:cstheme="minorHAnsi"/>
                <w:color w:val="000000" w:themeColor="text1"/>
                <w:sz w:val="24"/>
              </w:rPr>
              <w:t xml:space="preserve"> still valid as no material change has occurred.</w:t>
            </w:r>
          </w:p>
          <w:p w14:paraId="382B0286" w14:textId="77777777" w:rsidR="00CA659C" w:rsidRPr="00CA659C" w:rsidRDefault="00CA659C" w:rsidP="00CA659C">
            <w:pPr>
              <w:pStyle w:val="Bullets"/>
              <w:spacing w:before="120" w:after="120"/>
              <w:rPr>
                <w:rFonts w:cstheme="minorHAnsi"/>
                <w:bCs/>
                <w:color w:val="000000" w:themeColor="text1"/>
                <w:sz w:val="24"/>
              </w:rPr>
            </w:pPr>
            <w:r w:rsidRPr="007C127F">
              <w:rPr>
                <w:rStyle w:val="Strong"/>
              </w:rPr>
              <w:t>Note</w:t>
            </w:r>
            <w:r w:rsidRPr="00C752F0">
              <w:rPr>
                <w:rFonts w:cstheme="minorHAnsi"/>
                <w:b/>
                <w:bCs/>
                <w:color w:val="000000" w:themeColor="text1"/>
                <w:sz w:val="24"/>
              </w:rPr>
              <w:t>:</w:t>
            </w:r>
            <w:r w:rsidRPr="00CA659C">
              <w:rPr>
                <w:rFonts w:cstheme="minorHAnsi"/>
                <w:color w:val="000000" w:themeColor="text1"/>
                <w:sz w:val="24"/>
              </w:rPr>
              <w:t xml:space="preserve"> previously submitted information must have been submitted for that applicant entity.</w:t>
            </w:r>
          </w:p>
          <w:p w14:paraId="273CDABA" w14:textId="0DACB0A0" w:rsidR="00CA659C" w:rsidRPr="00CA659C" w:rsidRDefault="00CA659C" w:rsidP="00CA659C">
            <w:pPr>
              <w:spacing w:before="60" w:after="60"/>
              <w:rPr>
                <w:rFonts w:ascii="Aptos" w:hAnsi="Aptos"/>
                <w:color w:val="000000" w:themeColor="text1"/>
                <w:szCs w:val="24"/>
              </w:rPr>
            </w:pPr>
            <w:r w:rsidRPr="00CA659C">
              <w:rPr>
                <w:rFonts w:ascii="Aptos" w:hAnsi="Aptos" w:cstheme="minorHAnsi"/>
                <w:color w:val="000000" w:themeColor="text1"/>
                <w:szCs w:val="24"/>
              </w:rPr>
              <w:t xml:space="preserve">Refer to the paragraph 1.6 of the </w:t>
            </w:r>
            <w:r w:rsidRPr="00CA659C">
              <w:rPr>
                <w:rFonts w:ascii="Aptos" w:hAnsi="Aptos" w:cs="Times New Roman"/>
                <w:color w:val="000000" w:themeColor="text1"/>
                <w:szCs w:val="24"/>
              </w:rPr>
              <w:t xml:space="preserve">Financial </w:t>
            </w:r>
            <w:proofErr w:type="gramStart"/>
            <w:r w:rsidR="007C127F" w:rsidRPr="00CA659C">
              <w:rPr>
                <w:rFonts w:ascii="Aptos" w:hAnsi="Aptos" w:cs="Times New Roman"/>
                <w:color w:val="000000" w:themeColor="text1"/>
                <w:szCs w:val="24"/>
              </w:rPr>
              <w:t>resources</w:t>
            </w:r>
            <w:proofErr w:type="gramEnd"/>
            <w:r w:rsidR="007C127F" w:rsidRPr="00CA659C">
              <w:rPr>
                <w:rFonts w:ascii="Aptos" w:hAnsi="Aptos" w:cs="Times New Roman"/>
                <w:color w:val="000000" w:themeColor="text1"/>
                <w:szCs w:val="24"/>
              </w:rPr>
              <w:t xml:space="preserve"> fact sheet</w:t>
            </w:r>
            <w:r w:rsidR="007C127F" w:rsidRPr="00CA659C">
              <w:rPr>
                <w:rFonts w:ascii="Aptos" w:hAnsi="Aptos" w:cstheme="minorHAnsi"/>
                <w:color w:val="000000" w:themeColor="text1"/>
                <w:szCs w:val="24"/>
              </w:rPr>
              <w:t>.</w:t>
            </w:r>
          </w:p>
        </w:tc>
      </w:tr>
      <w:tr w:rsidR="00CA659C" w:rsidRPr="00CA659C" w14:paraId="451812AB" w14:textId="717C069D" w:rsidTr="00006AFE">
        <w:tc>
          <w:tcPr>
            <w:tcW w:w="704" w:type="dxa"/>
          </w:tcPr>
          <w:p w14:paraId="7D0DA2AB" w14:textId="395C52CE" w:rsidR="00CA659C" w:rsidRPr="00CA659C" w:rsidRDefault="00CA659C" w:rsidP="00244824">
            <w:pPr>
              <w:pStyle w:val="ListParagraph"/>
              <w:numPr>
                <w:ilvl w:val="0"/>
                <w:numId w:val="28"/>
              </w:numPr>
              <w:ind w:left="227" w:firstLine="0"/>
              <w:jc w:val="right"/>
              <w:rPr>
                <w:rFonts w:ascii="Aptos" w:hAnsi="Aptos"/>
                <w:color w:val="000000" w:themeColor="text1"/>
                <w:szCs w:val="24"/>
              </w:rPr>
            </w:pPr>
          </w:p>
        </w:tc>
        <w:tc>
          <w:tcPr>
            <w:tcW w:w="8930" w:type="dxa"/>
          </w:tcPr>
          <w:p w14:paraId="32CEFACC" w14:textId="1B9B5B34" w:rsidR="00CA659C" w:rsidRPr="007C127F" w:rsidRDefault="00CA659C" w:rsidP="00CA659C">
            <w:pPr>
              <w:pStyle w:val="Bullets"/>
              <w:keepNext/>
              <w:keepLines/>
              <w:spacing w:after="0"/>
              <w:rPr>
                <w:rStyle w:val="Strong"/>
              </w:rPr>
            </w:pPr>
            <w:r w:rsidRPr="007C127F">
              <w:rPr>
                <w:rStyle w:val="Strong"/>
              </w:rPr>
              <w:t>Where the required technical and/or financial information provided is that of a related entity</w:t>
            </w:r>
            <w:r w:rsidR="007C127F" w:rsidRPr="007C127F">
              <w:rPr>
                <w:rStyle w:val="Strong"/>
              </w:rPr>
              <w:t>.</w:t>
            </w:r>
            <w:r w:rsidRPr="007C127F">
              <w:rPr>
                <w:rStyle w:val="Strong"/>
              </w:rPr>
              <w:t xml:space="preserve"> </w:t>
            </w:r>
          </w:p>
          <w:p w14:paraId="49783F26" w14:textId="77777777" w:rsidR="00CA659C" w:rsidRPr="00CA659C" w:rsidRDefault="00CA659C" w:rsidP="00CA659C">
            <w:pPr>
              <w:keepNext/>
              <w:keepLines/>
              <w:spacing w:before="120"/>
              <w:rPr>
                <w:rFonts w:ascii="Aptos" w:hAnsi="Aptos" w:cstheme="minorHAnsi"/>
                <w:color w:val="000000" w:themeColor="text1"/>
                <w:szCs w:val="24"/>
              </w:rPr>
            </w:pPr>
            <w:r w:rsidRPr="00CA659C">
              <w:rPr>
                <w:rFonts w:ascii="Aptos" w:hAnsi="Aptos" w:cstheme="minorHAnsi"/>
                <w:color w:val="000000" w:themeColor="text1"/>
                <w:szCs w:val="24"/>
              </w:rPr>
              <w:t xml:space="preserve">Provide sufficient details to identify the relationship between the applicant and the related entity. </w:t>
            </w:r>
          </w:p>
          <w:p w14:paraId="0F2682B8" w14:textId="5F5A4246" w:rsidR="00CA659C" w:rsidRPr="00CA659C" w:rsidRDefault="00CA659C" w:rsidP="00CA659C">
            <w:pPr>
              <w:spacing w:before="60" w:after="60"/>
              <w:rPr>
                <w:rFonts w:ascii="Aptos" w:hAnsi="Aptos"/>
                <w:color w:val="000000" w:themeColor="text1"/>
                <w:szCs w:val="24"/>
              </w:rPr>
            </w:pPr>
            <w:r w:rsidRPr="007C127F">
              <w:rPr>
                <w:rStyle w:val="Strong"/>
              </w:rPr>
              <w:t xml:space="preserve">Example text: </w:t>
            </w:r>
            <w:r w:rsidRPr="00CA659C">
              <w:rPr>
                <w:rFonts w:ascii="Aptos" w:hAnsi="Aptos" w:cstheme="minorHAnsi"/>
                <w:bCs/>
                <w:color w:val="000000" w:themeColor="text1"/>
                <w:szCs w:val="24"/>
              </w:rPr>
              <w:t>[</w:t>
            </w:r>
            <w:r w:rsidRPr="00CA659C">
              <w:rPr>
                <w:rFonts w:ascii="Aptos" w:hAnsi="Aptos" w:cstheme="minorHAnsi"/>
                <w:bCs/>
                <w:color w:val="000000" w:themeColor="text1"/>
                <w:szCs w:val="24"/>
                <w:highlight w:val="lightGray"/>
              </w:rPr>
              <w:t xml:space="preserve">insert </w:t>
            </w:r>
            <w:r w:rsidR="007C127F">
              <w:rPr>
                <w:rFonts w:ascii="Aptos" w:hAnsi="Aptos" w:cstheme="minorHAnsi"/>
                <w:bCs/>
                <w:color w:val="000000" w:themeColor="text1"/>
                <w:szCs w:val="24"/>
                <w:highlight w:val="lightGray"/>
              </w:rPr>
              <w:t>a</w:t>
            </w:r>
            <w:r w:rsidRPr="00CA659C">
              <w:rPr>
                <w:rFonts w:ascii="Aptos" w:hAnsi="Aptos" w:cstheme="minorHAnsi"/>
                <w:bCs/>
                <w:color w:val="000000" w:themeColor="text1"/>
                <w:szCs w:val="24"/>
                <w:highlight w:val="lightGray"/>
              </w:rPr>
              <w:t>pplicant name</w:t>
            </w:r>
            <w:r w:rsidRPr="00CA659C">
              <w:rPr>
                <w:rFonts w:ascii="Aptos" w:hAnsi="Aptos" w:cstheme="minorHAnsi"/>
                <w:bCs/>
                <w:color w:val="000000" w:themeColor="text1"/>
                <w:szCs w:val="24"/>
              </w:rPr>
              <w:t>] is relying on its related entity [</w:t>
            </w:r>
            <w:r w:rsidRPr="00CA659C">
              <w:rPr>
                <w:rFonts w:ascii="Aptos" w:hAnsi="Aptos" w:cstheme="minorHAnsi"/>
                <w:bCs/>
                <w:color w:val="000000" w:themeColor="text1"/>
                <w:szCs w:val="24"/>
                <w:highlight w:val="lightGray"/>
              </w:rPr>
              <w:t>define relationship for example parent entity and/or ultimate holding entity</w:t>
            </w:r>
            <w:r w:rsidRPr="00CA659C">
              <w:rPr>
                <w:rFonts w:ascii="Aptos" w:hAnsi="Aptos" w:cstheme="minorHAnsi"/>
                <w:bCs/>
                <w:color w:val="000000" w:themeColor="text1"/>
                <w:szCs w:val="24"/>
              </w:rPr>
              <w:t>] [</w:t>
            </w:r>
            <w:r w:rsidRPr="00CA659C">
              <w:rPr>
                <w:rFonts w:ascii="Aptos" w:hAnsi="Aptos" w:cstheme="minorHAnsi"/>
                <w:bCs/>
                <w:color w:val="000000" w:themeColor="text1"/>
                <w:szCs w:val="24"/>
                <w:highlight w:val="lightGray"/>
              </w:rPr>
              <w:t>insert name of entity(s)</w:t>
            </w:r>
            <w:r w:rsidRPr="00CA659C">
              <w:rPr>
                <w:rFonts w:ascii="Aptos" w:hAnsi="Aptos" w:cstheme="minorHAnsi"/>
                <w:bCs/>
                <w:color w:val="000000" w:themeColor="text1"/>
                <w:szCs w:val="24"/>
              </w:rPr>
              <w:t>] for its financial and/or technical information (for example [</w:t>
            </w:r>
            <w:r w:rsidRPr="00CA659C">
              <w:rPr>
                <w:rFonts w:ascii="Aptos" w:hAnsi="Aptos" w:cstheme="minorHAnsi"/>
                <w:bCs/>
                <w:color w:val="000000" w:themeColor="text1"/>
                <w:szCs w:val="24"/>
                <w:highlight w:val="lightGray"/>
              </w:rPr>
              <w:t>insert reference to relevant documents i.e. current annual report, financial statements and/or summary of technical advice</w:t>
            </w:r>
            <w:r w:rsidRPr="00CA659C">
              <w:rPr>
                <w:rFonts w:ascii="Aptos" w:hAnsi="Aptos" w:cstheme="minorHAnsi"/>
                <w:bCs/>
                <w:color w:val="000000" w:themeColor="text1"/>
                <w:szCs w:val="24"/>
              </w:rPr>
              <w:t>]).</w:t>
            </w:r>
          </w:p>
        </w:tc>
      </w:tr>
      <w:tr w:rsidR="00CA659C" w:rsidRPr="00CA659C" w14:paraId="3C91BE8F" w14:textId="01DFE158" w:rsidTr="00006AFE">
        <w:tc>
          <w:tcPr>
            <w:tcW w:w="704" w:type="dxa"/>
          </w:tcPr>
          <w:p w14:paraId="4790F7D2" w14:textId="3E16A128" w:rsidR="00CA659C" w:rsidRPr="00CA659C" w:rsidRDefault="00CA659C" w:rsidP="00244824">
            <w:pPr>
              <w:pStyle w:val="ListParagraph"/>
              <w:numPr>
                <w:ilvl w:val="0"/>
                <w:numId w:val="28"/>
              </w:numPr>
              <w:ind w:left="227" w:firstLine="0"/>
              <w:jc w:val="right"/>
              <w:rPr>
                <w:rFonts w:ascii="Aptos" w:hAnsi="Aptos"/>
                <w:color w:val="000000" w:themeColor="text1"/>
                <w:szCs w:val="24"/>
              </w:rPr>
            </w:pPr>
          </w:p>
        </w:tc>
        <w:tc>
          <w:tcPr>
            <w:tcW w:w="8930" w:type="dxa"/>
          </w:tcPr>
          <w:p w14:paraId="1F801AFE" w14:textId="26AD35EB" w:rsidR="00CA659C" w:rsidRPr="00CA659C" w:rsidRDefault="00CA659C" w:rsidP="00CA659C">
            <w:pPr>
              <w:spacing w:before="60" w:after="60"/>
              <w:rPr>
                <w:rFonts w:ascii="Aptos" w:hAnsi="Aptos"/>
                <w:color w:val="000000" w:themeColor="text1"/>
                <w:szCs w:val="24"/>
              </w:rPr>
            </w:pPr>
            <w:r w:rsidRPr="00CA659C">
              <w:rPr>
                <w:rFonts w:ascii="Aptos" w:hAnsi="Aptos" w:cstheme="minorHAnsi"/>
                <w:color w:val="000000" w:themeColor="text1"/>
                <w:szCs w:val="24"/>
              </w:rPr>
              <w:t>A statement of any other matters that the applicant wishes to be considered (section 428 of the OPGGS Act).</w:t>
            </w:r>
          </w:p>
        </w:tc>
      </w:tr>
      <w:tr w:rsidR="00CA659C" w:rsidRPr="00CA659C" w14:paraId="5A22FD1E" w14:textId="75544A5C" w:rsidTr="00006AFE">
        <w:tc>
          <w:tcPr>
            <w:tcW w:w="704" w:type="dxa"/>
          </w:tcPr>
          <w:p w14:paraId="3E483AC2" w14:textId="04D4A9D1" w:rsidR="00CA659C" w:rsidRPr="00CA659C" w:rsidRDefault="00CA659C" w:rsidP="00244824">
            <w:pPr>
              <w:pStyle w:val="ListParagraph"/>
              <w:numPr>
                <w:ilvl w:val="0"/>
                <w:numId w:val="28"/>
              </w:numPr>
              <w:ind w:left="227" w:firstLine="0"/>
              <w:jc w:val="right"/>
              <w:rPr>
                <w:rFonts w:ascii="Aptos" w:hAnsi="Aptos"/>
                <w:color w:val="000000" w:themeColor="text1"/>
                <w:szCs w:val="24"/>
              </w:rPr>
            </w:pPr>
          </w:p>
        </w:tc>
        <w:tc>
          <w:tcPr>
            <w:tcW w:w="8930" w:type="dxa"/>
          </w:tcPr>
          <w:p w14:paraId="7402F0E7" w14:textId="5DFA4C97" w:rsidR="00CA659C" w:rsidRPr="00CA659C" w:rsidRDefault="00CA659C" w:rsidP="00CA659C">
            <w:pPr>
              <w:spacing w:before="60" w:after="60"/>
              <w:rPr>
                <w:rFonts w:ascii="Aptos" w:hAnsi="Aptos"/>
                <w:color w:val="000000" w:themeColor="text1"/>
                <w:szCs w:val="24"/>
              </w:rPr>
            </w:pPr>
            <w:r w:rsidRPr="00CA659C">
              <w:rPr>
                <w:rFonts w:ascii="Aptos" w:hAnsi="Aptos" w:cstheme="minorHAnsi"/>
                <w:color w:val="000000" w:themeColor="text1"/>
                <w:szCs w:val="24"/>
              </w:rPr>
              <w:t>ESRI Shapefile, Geodatabase file or a spreadsheet with the coordinate listings (latitude, longitude and datum) of field.</w:t>
            </w:r>
          </w:p>
        </w:tc>
      </w:tr>
      <w:tr w:rsidR="00CA659C" w:rsidRPr="00CA659C" w14:paraId="11F329E1" w14:textId="10124BA5" w:rsidTr="00006AFE">
        <w:tc>
          <w:tcPr>
            <w:tcW w:w="704" w:type="dxa"/>
          </w:tcPr>
          <w:p w14:paraId="0B5546C3" w14:textId="3DB59213" w:rsidR="00CA659C" w:rsidRPr="00CA659C" w:rsidRDefault="00CA659C" w:rsidP="00244824">
            <w:pPr>
              <w:pStyle w:val="ListParagraph"/>
              <w:numPr>
                <w:ilvl w:val="0"/>
                <w:numId w:val="28"/>
              </w:numPr>
              <w:ind w:left="227" w:firstLine="0"/>
              <w:jc w:val="right"/>
              <w:rPr>
                <w:rFonts w:ascii="Aptos" w:hAnsi="Aptos"/>
                <w:color w:val="000000" w:themeColor="text1"/>
                <w:szCs w:val="24"/>
              </w:rPr>
            </w:pPr>
          </w:p>
        </w:tc>
        <w:tc>
          <w:tcPr>
            <w:tcW w:w="8930" w:type="dxa"/>
          </w:tcPr>
          <w:p w14:paraId="618858AA" w14:textId="66591CFD" w:rsidR="00CA659C" w:rsidRPr="00CA659C" w:rsidRDefault="00CA659C" w:rsidP="00CA659C">
            <w:pPr>
              <w:spacing w:before="60" w:after="60"/>
              <w:rPr>
                <w:rFonts w:ascii="Aptos" w:hAnsi="Aptos"/>
                <w:color w:val="000000" w:themeColor="text1"/>
                <w:szCs w:val="24"/>
              </w:rPr>
            </w:pPr>
            <w:r w:rsidRPr="00CA659C">
              <w:rPr>
                <w:rFonts w:ascii="Aptos" w:hAnsi="Aptos" w:cstheme="minorHAnsi"/>
                <w:color w:val="000000" w:themeColor="text1"/>
                <w:szCs w:val="24"/>
              </w:rPr>
              <w:t>Figures in the text should be legible and should also be provided as separate files in an attached appendix at a resolution of at least 300 dpi. If applicable, seismic sections should be included with and without interpretation.</w:t>
            </w:r>
          </w:p>
        </w:tc>
      </w:tr>
    </w:tbl>
    <w:p w14:paraId="695E2014" w14:textId="77777777" w:rsidR="00D74763" w:rsidRPr="000065E3" w:rsidRDefault="00D74763" w:rsidP="00006AFE">
      <w:bookmarkStart w:id="15" w:name="_Variation_and/or_suspension"/>
      <w:bookmarkStart w:id="16" w:name="_Toc191047149"/>
      <w:bookmarkStart w:id="17" w:name="_Toc191047271"/>
      <w:bookmarkEnd w:id="15"/>
    </w:p>
    <w:p w14:paraId="6489BBB8" w14:textId="77777777" w:rsidR="00D74763" w:rsidRDefault="00D74763" w:rsidP="00006AFE">
      <w:pPr>
        <w:rPr>
          <w:rFonts w:ascii="Aptos Display" w:eastAsiaTheme="majorEastAsia" w:hAnsi="Aptos Display" w:cstheme="majorBidi"/>
          <w:color w:val="15659B" w:themeColor="accent4"/>
          <w:sz w:val="36"/>
          <w:szCs w:val="48"/>
        </w:rPr>
      </w:pPr>
      <w:r>
        <w:br w:type="page"/>
      </w:r>
    </w:p>
    <w:p w14:paraId="44A2B4F5" w14:textId="779F371E" w:rsidR="001E225D" w:rsidRPr="001A3E32" w:rsidRDefault="00B07160" w:rsidP="001E225D">
      <w:pPr>
        <w:pStyle w:val="Heading2"/>
      </w:pPr>
      <w:bookmarkStart w:id="18" w:name="_Variation_of_condition(s)"/>
      <w:bookmarkEnd w:id="16"/>
      <w:bookmarkEnd w:id="17"/>
      <w:bookmarkEnd w:id="18"/>
      <w:r w:rsidRPr="00B07160">
        <w:lastRenderedPageBreak/>
        <w:t>Variation of condition(s) of title — greenhouse gas holding lease</w:t>
      </w:r>
    </w:p>
    <w:p w14:paraId="153EB2E9" w14:textId="6CA3B911" w:rsidR="005E37E3" w:rsidRPr="00717AD3" w:rsidRDefault="005E37E3" w:rsidP="005E37E3">
      <w:pPr>
        <w:rPr>
          <w:lang w:eastAsia="en-AU"/>
        </w:rPr>
      </w:pPr>
      <w:r w:rsidRPr="00717AD3">
        <w:rPr>
          <w:lang w:eastAsia="en-AU"/>
        </w:rPr>
        <w:t xml:space="preserve">In making an application under </w:t>
      </w:r>
      <w:r w:rsidR="009A4DE1" w:rsidRPr="00717AD3">
        <w:rPr>
          <w:lang w:eastAsia="en-AU"/>
        </w:rPr>
        <w:t xml:space="preserve">section 436 or 439A </w:t>
      </w:r>
      <w:r w:rsidRPr="00717AD3">
        <w:rPr>
          <w:lang w:eastAsia="en-AU"/>
        </w:rPr>
        <w:t>of the OPGGS Act, please refer to following material.</w:t>
      </w:r>
    </w:p>
    <w:p w14:paraId="216258FB" w14:textId="77777777" w:rsidR="005E37E3" w:rsidRPr="00201F46" w:rsidRDefault="005E37E3" w:rsidP="00201F46">
      <w:pPr>
        <w:pStyle w:val="Heading3"/>
      </w:pPr>
      <w:r w:rsidRPr="00201F46">
        <w:t>Legislation</w:t>
      </w:r>
    </w:p>
    <w:p w14:paraId="54FC61D6" w14:textId="4A180393" w:rsidR="005E37E3" w:rsidRPr="00717AD3" w:rsidRDefault="005E37E3" w:rsidP="005E37E3">
      <w:pPr>
        <w:rPr>
          <w:lang w:eastAsia="en-AU"/>
        </w:rPr>
      </w:pPr>
      <w:r w:rsidRPr="00717AD3">
        <w:rPr>
          <w:lang w:eastAsia="en-AU"/>
        </w:rPr>
        <w:t>Part 3.</w:t>
      </w:r>
      <w:r w:rsidR="00B07160" w:rsidRPr="00717AD3">
        <w:rPr>
          <w:lang w:eastAsia="en-AU"/>
        </w:rPr>
        <w:t>9</w:t>
      </w:r>
      <w:r w:rsidRPr="00717AD3">
        <w:rPr>
          <w:lang w:eastAsia="en-AU"/>
        </w:rPr>
        <w:t xml:space="preserve"> of the OPGGS Act.</w:t>
      </w:r>
    </w:p>
    <w:p w14:paraId="205D1552" w14:textId="77777777" w:rsidR="001E225D" w:rsidRPr="00201F46" w:rsidRDefault="001E225D" w:rsidP="00201F46">
      <w:pPr>
        <w:pStyle w:val="Heading3"/>
      </w:pPr>
      <w:r w:rsidRPr="00201F46">
        <w:t>Guidance material</w:t>
      </w:r>
    </w:p>
    <w:p w14:paraId="62B15F2C" w14:textId="4BDCF607" w:rsidR="000A5E5E" w:rsidRPr="00717AD3" w:rsidRDefault="000A5E5E" w:rsidP="000A5E5E">
      <w:pPr>
        <w:rPr>
          <w:lang w:eastAsia="en-AU"/>
        </w:rPr>
      </w:pPr>
      <w:r w:rsidRPr="00717AD3">
        <w:rPr>
          <w:lang w:eastAsia="en-AU"/>
        </w:rPr>
        <w:t>Guidelines</w:t>
      </w:r>
      <w:r w:rsidR="00CF177D">
        <w:rPr>
          <w:lang w:eastAsia="en-AU"/>
        </w:rPr>
        <w:t xml:space="preserve"> and</w:t>
      </w:r>
      <w:r w:rsidRPr="00717AD3">
        <w:rPr>
          <w:lang w:eastAsia="en-AU"/>
        </w:rPr>
        <w:t xml:space="preserve"> fact sheets have been developed to assists applicants and titleholders to understand the expectations of decision makers and to provide useful guidance when making applications.</w:t>
      </w:r>
    </w:p>
    <w:p w14:paraId="499D0D40" w14:textId="425E3220" w:rsidR="000A5E5E" w:rsidRPr="00717AD3" w:rsidRDefault="000A5E5E" w:rsidP="0057467A">
      <w:pPr>
        <w:spacing w:after="240"/>
        <w:rPr>
          <w:lang w:eastAsia="en-AU"/>
        </w:rPr>
      </w:pPr>
      <w:r w:rsidRPr="00717AD3">
        <w:rPr>
          <w:lang w:eastAsia="en-AU"/>
        </w:rPr>
        <w:t xml:space="preserve">The following </w:t>
      </w:r>
      <w:hyperlink r:id="rId18" w:tooltip="Link to guidelines page">
        <w:r w:rsidR="002C6CD8" w:rsidRPr="082D8B85">
          <w:rPr>
            <w:rStyle w:val="Hyperlink"/>
            <w:lang w:eastAsia="en-AU"/>
          </w:rPr>
          <w:t>guideline</w:t>
        </w:r>
      </w:hyperlink>
      <w:r w:rsidRPr="00717AD3">
        <w:rPr>
          <w:lang w:eastAsia="en-AU"/>
        </w:rPr>
        <w:t xml:space="preserve"> </w:t>
      </w:r>
      <w:r w:rsidR="00847C54">
        <w:rPr>
          <w:lang w:eastAsia="en-AU"/>
        </w:rPr>
        <w:t>is</w:t>
      </w:r>
      <w:r w:rsidR="00847C54" w:rsidRPr="00717AD3">
        <w:rPr>
          <w:lang w:eastAsia="en-AU"/>
        </w:rPr>
        <w:t xml:space="preserve"> </w:t>
      </w:r>
      <w:r w:rsidRPr="00717AD3">
        <w:rPr>
          <w:lang w:eastAsia="en-AU"/>
        </w:rPr>
        <w:t xml:space="preserve">available on our website to assist you in making an application: </w:t>
      </w:r>
    </w:p>
    <w:p w14:paraId="7418C3D7" w14:textId="77777777" w:rsidR="000A5E5E" w:rsidRPr="00717AD3" w:rsidRDefault="000A5E5E" w:rsidP="00526E3F">
      <w:pPr>
        <w:pStyle w:val="ListParagraph"/>
        <w:numPr>
          <w:ilvl w:val="0"/>
          <w:numId w:val="19"/>
        </w:numPr>
        <w:rPr>
          <w:lang w:eastAsia="en-AU"/>
        </w:rPr>
      </w:pPr>
      <w:r w:rsidRPr="00717AD3">
        <w:rPr>
          <w:lang w:val="en-US"/>
        </w:rPr>
        <w:t>Guideline: Applicant Suitability</w:t>
      </w:r>
      <w:r w:rsidRPr="00717AD3">
        <w:t xml:space="preserve"> (</w:t>
      </w:r>
      <w:r w:rsidRPr="00FE58BD">
        <w:rPr>
          <w:rStyle w:val="Strong"/>
        </w:rPr>
        <w:t>Suitability Guideline</w:t>
      </w:r>
      <w:r w:rsidRPr="00717AD3">
        <w:t>).</w:t>
      </w:r>
    </w:p>
    <w:p w14:paraId="23F6160A" w14:textId="77777777" w:rsidR="0057467A" w:rsidRPr="00CA151C" w:rsidRDefault="0057467A" w:rsidP="0057467A">
      <w:pPr>
        <w:rPr>
          <w:lang w:eastAsia="en-AU"/>
        </w:rPr>
      </w:pPr>
      <w:r w:rsidRPr="00CA151C">
        <w:rPr>
          <w:lang w:eastAsia="en-AU"/>
        </w:rPr>
        <w:t xml:space="preserve">The following </w:t>
      </w:r>
      <w:hyperlink r:id="rId19" w:tooltip="Link to fact sheet page" w:history="1">
        <w:r w:rsidRPr="00A712A3">
          <w:rPr>
            <w:rStyle w:val="Hyperlink"/>
            <w:lang w:eastAsia="en-AU"/>
          </w:rPr>
          <w:t>fact sheets</w:t>
        </w:r>
      </w:hyperlink>
      <w:r w:rsidRPr="00CA151C">
        <w:rPr>
          <w:lang w:eastAsia="en-AU"/>
        </w:rPr>
        <w:t xml:space="preserve"> are available on our website to assist you in making an application:</w:t>
      </w:r>
    </w:p>
    <w:p w14:paraId="32B83469" w14:textId="262CC88F" w:rsidR="0057467A" w:rsidRPr="00CA151C" w:rsidRDefault="00180D42" w:rsidP="0057467A">
      <w:pPr>
        <w:pStyle w:val="ListParagraph"/>
        <w:numPr>
          <w:ilvl w:val="0"/>
          <w:numId w:val="22"/>
        </w:numPr>
        <w:tabs>
          <w:tab w:val="left" w:pos="371"/>
        </w:tabs>
        <w:spacing w:before="240" w:after="120"/>
        <w:contextualSpacing/>
      </w:pPr>
      <w:r w:rsidRPr="00180D42">
        <w:rPr>
          <w:rFonts w:ascii="Aptos" w:hAnsi="Aptos"/>
          <w:color w:val="000000" w:themeColor="text1"/>
          <w:szCs w:val="24"/>
        </w:rPr>
        <w:t>(Signatures fact</w:t>
      </w:r>
      <w:r w:rsidR="00C32487">
        <w:rPr>
          <w:rFonts w:ascii="Aptos" w:hAnsi="Aptos"/>
          <w:color w:val="000000" w:themeColor="text1"/>
          <w:szCs w:val="24"/>
        </w:rPr>
        <w:t xml:space="preserve"> </w:t>
      </w:r>
      <w:r w:rsidRPr="00180D42">
        <w:rPr>
          <w:rFonts w:ascii="Aptos" w:hAnsi="Aptos"/>
          <w:color w:val="000000" w:themeColor="text1"/>
          <w:szCs w:val="24"/>
        </w:rPr>
        <w:t>sheet</w:t>
      </w:r>
      <w:r w:rsidR="0057467A">
        <w:t>.</w:t>
      </w:r>
    </w:p>
    <w:p w14:paraId="5FBF6228" w14:textId="77777777" w:rsidR="0057467A" w:rsidRPr="00816321" w:rsidRDefault="0057467A" w:rsidP="0057467A">
      <w:pPr>
        <w:pStyle w:val="ListParagraph"/>
        <w:numPr>
          <w:ilvl w:val="0"/>
          <w:numId w:val="22"/>
        </w:numPr>
      </w:pPr>
      <w:r w:rsidRPr="00816321">
        <w:t xml:space="preserve">Financial resources </w:t>
      </w:r>
      <w:r w:rsidRPr="0057467A">
        <w:rPr>
          <w:rStyle w:val="Strong"/>
          <w:b w:val="0"/>
          <w:bCs w:val="0"/>
        </w:rPr>
        <w:t>fact sheet</w:t>
      </w:r>
      <w:r w:rsidRPr="0057467A">
        <w:rPr>
          <w:b/>
          <w:bCs/>
        </w:rPr>
        <w:t>.</w:t>
      </w:r>
    </w:p>
    <w:p w14:paraId="75DA5838" w14:textId="77777777" w:rsidR="001E225D" w:rsidRPr="00201F46" w:rsidRDefault="001E225D" w:rsidP="00201F46">
      <w:pPr>
        <w:pStyle w:val="Heading3"/>
      </w:pPr>
      <w:r w:rsidRPr="00201F46">
        <w:t>Application form</w:t>
      </w:r>
    </w:p>
    <w:p w14:paraId="547760F7" w14:textId="73B8D1C3" w:rsidR="001E225D" w:rsidRPr="00717AD3" w:rsidRDefault="001E225D" w:rsidP="001E225D">
      <w:pPr>
        <w:rPr>
          <w:lang w:eastAsia="en-AU"/>
        </w:rPr>
      </w:pPr>
      <w:r w:rsidRPr="00717AD3">
        <w:rPr>
          <w:lang w:eastAsia="en-AU"/>
        </w:rPr>
        <w:t xml:space="preserve">Use the </w:t>
      </w:r>
      <w:hyperlink r:id="rId20" w:tooltip="Link to forms page" w:history="1">
        <w:r w:rsidR="00FE58BD">
          <w:rPr>
            <w:rStyle w:val="Hyperlink"/>
            <w:lang w:eastAsia="en-AU"/>
          </w:rPr>
          <w:t>Variation of condition(s) of title — greenhouse gas holding lease  application form</w:t>
        </w:r>
      </w:hyperlink>
      <w:r w:rsidRPr="00717AD3">
        <w:rPr>
          <w:lang w:eastAsia="en-AU"/>
        </w:rPr>
        <w:t xml:space="preserve"> on the forms page of our website.</w:t>
      </w:r>
    </w:p>
    <w:p w14:paraId="02CFD10E" w14:textId="77777777" w:rsidR="001E225D" w:rsidRPr="00201F46" w:rsidRDefault="001E225D" w:rsidP="00201F46">
      <w:pPr>
        <w:pStyle w:val="Heading3"/>
      </w:pPr>
      <w:r w:rsidRPr="00201F46">
        <w:t>Application fee</w:t>
      </w:r>
    </w:p>
    <w:p w14:paraId="7993BA15" w14:textId="5F8F98B9" w:rsidR="001E225D" w:rsidRPr="00717AD3" w:rsidRDefault="001E225D" w:rsidP="001E225D">
      <w:pPr>
        <w:rPr>
          <w:lang w:eastAsia="en-AU"/>
        </w:rPr>
      </w:pPr>
      <w:r w:rsidRPr="00717AD3">
        <w:rPr>
          <w:lang w:eastAsia="en-AU"/>
        </w:rPr>
        <w:t xml:space="preserve">Yes, under section </w:t>
      </w:r>
      <w:r w:rsidR="00344874" w:rsidRPr="00717AD3">
        <w:rPr>
          <w:lang w:eastAsia="en-AU"/>
        </w:rPr>
        <w:t>695L</w:t>
      </w:r>
      <w:r w:rsidR="005665F3" w:rsidRPr="00717AD3">
        <w:rPr>
          <w:lang w:eastAsia="en-AU"/>
        </w:rPr>
        <w:t xml:space="preserve"> </w:t>
      </w:r>
      <w:r w:rsidRPr="00717AD3">
        <w:rPr>
          <w:lang w:eastAsia="en-AU"/>
        </w:rPr>
        <w:t xml:space="preserve">of the OPGGS Act - refer to the </w:t>
      </w:r>
      <w:hyperlink r:id="rId21" w:history="1">
        <w:r w:rsidRPr="00717AD3">
          <w:rPr>
            <w:rStyle w:val="Hyperlink"/>
            <w:lang w:eastAsia="en-AU"/>
          </w:rPr>
          <w:t>schedule of fees</w:t>
        </w:r>
      </w:hyperlink>
      <w:r w:rsidRPr="00717AD3">
        <w:rPr>
          <w:lang w:eastAsia="en-AU"/>
        </w:rPr>
        <w:t xml:space="preserve"> on our website.</w:t>
      </w:r>
    </w:p>
    <w:p w14:paraId="760BA261" w14:textId="5CB7895F" w:rsidR="007B7D4C" w:rsidRPr="00201F46" w:rsidRDefault="007B7D4C" w:rsidP="00201F46">
      <w:pPr>
        <w:pStyle w:val="Heading3"/>
      </w:pPr>
      <w:r w:rsidRPr="00201F46">
        <w:t xml:space="preserve">Other resources </w:t>
      </w:r>
    </w:p>
    <w:p w14:paraId="3761634B" w14:textId="47B6FCA1" w:rsidR="007B7D4C" w:rsidRPr="00717AD3" w:rsidRDefault="007B7D4C" w:rsidP="007B7D4C">
      <w:pPr>
        <w:rPr>
          <w:lang w:eastAsia="en-AU"/>
        </w:rPr>
      </w:pPr>
      <w:bookmarkStart w:id="19" w:name="_Hlk197684586"/>
      <w:r w:rsidRPr="00717AD3">
        <w:rPr>
          <w:lang w:eastAsia="en-AU"/>
        </w:rPr>
        <w:t xml:space="preserve">Please also refer to the </w:t>
      </w:r>
      <w:r w:rsidRPr="00717AD3">
        <w:rPr>
          <w:rFonts w:cstheme="minorHAnsi"/>
        </w:rPr>
        <w:t xml:space="preserve">Title </w:t>
      </w:r>
      <w:r w:rsidRPr="00717AD3">
        <w:rPr>
          <w:rFonts w:cstheme="minorHAnsi"/>
          <w:bCs/>
        </w:rPr>
        <w:t xml:space="preserve">instrument searchable on the </w:t>
      </w:r>
      <w:hyperlink r:id="rId22" w:tooltip="Link to NEATS (National Electronic Approvals Tracking System) website" w:history="1">
        <w:r w:rsidR="00A347CE" w:rsidRPr="000F7005">
          <w:rPr>
            <w:rStyle w:val="Hyperlink"/>
            <w:bCs/>
          </w:rPr>
          <w:t>NEATS</w:t>
        </w:r>
      </w:hyperlink>
      <w:r w:rsidRPr="00717AD3">
        <w:rPr>
          <w:rFonts w:cstheme="minorHAnsi"/>
          <w:bCs/>
        </w:rPr>
        <w:t xml:space="preserve"> website. </w:t>
      </w:r>
    </w:p>
    <w:bookmarkEnd w:id="19"/>
    <w:p w14:paraId="0A4B8E8C" w14:textId="77777777" w:rsidR="001E225D" w:rsidRPr="00231202" w:rsidRDefault="001E225D" w:rsidP="00231202">
      <w:pPr>
        <w:pStyle w:val="Heading3"/>
      </w:pPr>
      <w:r w:rsidRPr="00231202">
        <w:t>Required information</w:t>
      </w:r>
    </w:p>
    <w:p w14:paraId="0FA836DA" w14:textId="77777777" w:rsidR="001E225D" w:rsidRDefault="001E225D" w:rsidP="001E225D">
      <w:pPr>
        <w:rPr>
          <w:szCs w:val="24"/>
        </w:rPr>
      </w:pPr>
      <w:r w:rsidRPr="00717AD3">
        <w:t>You must provide the following for your application to be valid.</w:t>
      </w:r>
      <w:r w:rsidRPr="00717AD3">
        <w:rPr>
          <w:szCs w:val="24"/>
        </w:rPr>
        <w:t xml:space="preserve"> </w:t>
      </w:r>
    </w:p>
    <w:p w14:paraId="128C7CBE" w14:textId="63A4156F" w:rsidR="000A13C8" w:rsidRPr="008275AF" w:rsidRDefault="001C5856" w:rsidP="001C5856">
      <w:pPr>
        <w:pStyle w:val="Caption"/>
        <w:rPr>
          <w:rStyle w:val="Strong"/>
          <w:sz w:val="22"/>
          <w:szCs w:val="20"/>
        </w:rPr>
      </w:pPr>
      <w:r>
        <w:t xml:space="preserve">Table </w:t>
      </w:r>
      <w:r>
        <w:fldChar w:fldCharType="begin"/>
      </w:r>
      <w:r>
        <w:instrText xml:space="preserve"> SEQ Table \* ARABIC </w:instrText>
      </w:r>
      <w:r>
        <w:fldChar w:fldCharType="separate"/>
      </w:r>
      <w:r w:rsidR="00C03E36">
        <w:rPr>
          <w:noProof/>
        </w:rPr>
        <w:t>6</w:t>
      </w:r>
      <w:r>
        <w:fldChar w:fldCharType="end"/>
      </w:r>
      <w:r>
        <w:t xml:space="preserve">. </w:t>
      </w:r>
      <w:r w:rsidRPr="000E49A1">
        <w:t>Required information for variation of condition(s) of title —greenhouse gas holding lease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variation of condition(s) of title —greenhouse gas holding lease applications"/>
        <w:tblDescription w:val="Table detailing items that are required to be submitted with variation of condition(s) of title —greenhouse gas holding lease applications.&#10;&#10;"/>
      </w:tblPr>
      <w:tblGrid>
        <w:gridCol w:w="704"/>
        <w:gridCol w:w="8930"/>
      </w:tblGrid>
      <w:tr w:rsidR="000A13C8" w:rsidRPr="00992374" w14:paraId="6741BDD7" w14:textId="77777777" w:rsidTr="004A1C89">
        <w:trPr>
          <w:cnfStyle w:val="100000000000" w:firstRow="1" w:lastRow="0" w:firstColumn="0" w:lastColumn="0" w:oddVBand="0" w:evenVBand="0" w:oddHBand="0" w:evenHBand="0" w:firstRowFirstColumn="0" w:firstRowLastColumn="0" w:lastRowFirstColumn="0" w:lastRowLastColumn="0"/>
          <w:tblHeader/>
        </w:trPr>
        <w:tc>
          <w:tcPr>
            <w:tcW w:w="704" w:type="dxa"/>
          </w:tcPr>
          <w:p w14:paraId="63A9BED2" w14:textId="77777777" w:rsidR="000A13C8" w:rsidRPr="00992374" w:rsidRDefault="000A13C8" w:rsidP="004A1C89">
            <w:pPr>
              <w:spacing w:before="60" w:after="60"/>
              <w:jc w:val="center"/>
              <w:rPr>
                <w:b w:val="0"/>
                <w:bCs/>
              </w:rPr>
            </w:pPr>
            <w:r>
              <w:rPr>
                <w:bCs/>
              </w:rPr>
              <w:t>Item</w:t>
            </w:r>
          </w:p>
        </w:tc>
        <w:tc>
          <w:tcPr>
            <w:tcW w:w="8930" w:type="dxa"/>
          </w:tcPr>
          <w:p w14:paraId="020A7BF3" w14:textId="77777777" w:rsidR="000A13C8" w:rsidRPr="00992374" w:rsidRDefault="000A13C8" w:rsidP="004A1C89">
            <w:pPr>
              <w:spacing w:before="60" w:after="60"/>
              <w:rPr>
                <w:b w:val="0"/>
                <w:bCs/>
              </w:rPr>
            </w:pPr>
            <w:r w:rsidRPr="00992374">
              <w:rPr>
                <w:bCs/>
              </w:rPr>
              <w:t>Description</w:t>
            </w:r>
          </w:p>
        </w:tc>
      </w:tr>
      <w:tr w:rsidR="000A13C8" w:rsidRPr="00B51077" w14:paraId="04A02352" w14:textId="77777777" w:rsidTr="004A1C89">
        <w:tc>
          <w:tcPr>
            <w:tcW w:w="704" w:type="dxa"/>
          </w:tcPr>
          <w:p w14:paraId="601CD386" w14:textId="77777777" w:rsidR="000A13C8" w:rsidRPr="00B51077" w:rsidRDefault="000A13C8" w:rsidP="00526E3F">
            <w:pPr>
              <w:pStyle w:val="ListParagraph"/>
              <w:numPr>
                <w:ilvl w:val="0"/>
                <w:numId w:val="20"/>
              </w:numPr>
              <w:ind w:left="587"/>
              <w:contextualSpacing/>
              <w:jc w:val="center"/>
              <w:rPr>
                <w:szCs w:val="24"/>
              </w:rPr>
            </w:pPr>
          </w:p>
        </w:tc>
        <w:tc>
          <w:tcPr>
            <w:tcW w:w="8930" w:type="dxa"/>
          </w:tcPr>
          <w:p w14:paraId="4CEB942B" w14:textId="77777777" w:rsidR="000A13C8" w:rsidRPr="00B51077" w:rsidRDefault="000A13C8" w:rsidP="004A1C89">
            <w:pPr>
              <w:pStyle w:val="NoSpacing"/>
              <w:spacing w:before="60" w:after="60"/>
              <w:rPr>
                <w:sz w:val="24"/>
                <w:szCs w:val="24"/>
              </w:rPr>
            </w:pPr>
            <w:r w:rsidRPr="00B51077">
              <w:rPr>
                <w:sz w:val="24"/>
                <w:szCs w:val="24"/>
              </w:rPr>
              <w:t xml:space="preserve">A completed application form executed in accordance with the Signatures </w:t>
            </w:r>
            <w:r>
              <w:rPr>
                <w:sz w:val="24"/>
                <w:szCs w:val="24"/>
              </w:rPr>
              <w:t>f</w:t>
            </w:r>
            <w:r w:rsidRPr="00B51077">
              <w:rPr>
                <w:sz w:val="24"/>
                <w:szCs w:val="24"/>
              </w:rPr>
              <w:t>act</w:t>
            </w:r>
            <w:r>
              <w:rPr>
                <w:sz w:val="24"/>
                <w:szCs w:val="24"/>
              </w:rPr>
              <w:t xml:space="preserve"> </w:t>
            </w:r>
            <w:r w:rsidRPr="00B51077">
              <w:rPr>
                <w:sz w:val="24"/>
                <w:szCs w:val="24"/>
              </w:rPr>
              <w:t>shee</w:t>
            </w:r>
            <w:r w:rsidRPr="003B1AE6">
              <w:rPr>
                <w:sz w:val="24"/>
                <w:szCs w:val="24"/>
              </w:rPr>
              <w:t>t</w:t>
            </w:r>
            <w:r w:rsidRPr="003B1AE6">
              <w:rPr>
                <w:rStyle w:val="Hyperlink"/>
                <w:color w:val="auto"/>
                <w:sz w:val="24"/>
                <w:szCs w:val="24"/>
              </w:rPr>
              <w:t>.</w:t>
            </w:r>
          </w:p>
        </w:tc>
      </w:tr>
    </w:tbl>
    <w:p w14:paraId="7E7A5F00" w14:textId="77777777" w:rsidR="001E225D" w:rsidRDefault="001E225D" w:rsidP="00D47096">
      <w:pPr>
        <w:pStyle w:val="Heading3"/>
      </w:pPr>
      <w:r>
        <w:lastRenderedPageBreak/>
        <w:t>Additional information to be included with the application</w:t>
      </w:r>
    </w:p>
    <w:p w14:paraId="379B88AC" w14:textId="77777777" w:rsidR="001E225D" w:rsidRDefault="001E225D" w:rsidP="00D47096">
      <w:pPr>
        <w:keepNext/>
        <w:keepLines/>
      </w:pPr>
      <w:r>
        <w:t xml:space="preserve">Check that you have included the following information with your application. </w:t>
      </w:r>
    </w:p>
    <w:p w14:paraId="64D70A1F" w14:textId="2F645260" w:rsidR="001E225D" w:rsidRDefault="003F75CD" w:rsidP="00D47096">
      <w:pPr>
        <w:keepNext/>
        <w:keepLines/>
      </w:pPr>
      <w:r>
        <w:t>P</w:t>
      </w:r>
      <w:r w:rsidR="001E225D">
        <w:t xml:space="preserve">roviding this information with your application </w:t>
      </w:r>
      <w:r>
        <w:t>may</w:t>
      </w:r>
      <w:r w:rsidR="001E225D">
        <w:t xml:space="preserve"> reduce delays in the assessment of your application resulting from the need to request further information. </w:t>
      </w:r>
    </w:p>
    <w:p w14:paraId="3FAB78F8" w14:textId="3E61FD17" w:rsidR="00C0340E" w:rsidRDefault="001C5856" w:rsidP="001C5856">
      <w:pPr>
        <w:pStyle w:val="Caption"/>
        <w:rPr>
          <w:rStyle w:val="Strong"/>
          <w:sz w:val="22"/>
          <w:szCs w:val="20"/>
        </w:rPr>
      </w:pPr>
      <w:r>
        <w:t xml:space="preserve">Table </w:t>
      </w:r>
      <w:r>
        <w:fldChar w:fldCharType="begin"/>
      </w:r>
      <w:r>
        <w:instrText xml:space="preserve"> SEQ Table \* ARABIC </w:instrText>
      </w:r>
      <w:r>
        <w:fldChar w:fldCharType="separate"/>
      </w:r>
      <w:r w:rsidR="00C03E36">
        <w:rPr>
          <w:noProof/>
        </w:rPr>
        <w:t>7</w:t>
      </w:r>
      <w:r>
        <w:fldChar w:fldCharType="end"/>
      </w:r>
      <w:r>
        <w:t xml:space="preserve">. </w:t>
      </w:r>
      <w:r w:rsidRPr="009003CF">
        <w:t xml:space="preserve"> Additional information to be included with variation of condition(s) of title —greenhouse gas holding lease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variation of condition(s) of title —greenhouse gas holding lease applications"/>
        <w:tblDescription w:val="Table detailing additional information that NOPTA requires to facilitate timely assessment of variation of condition(s) of title —greenhouse gas holding lease applications."/>
      </w:tblPr>
      <w:tblGrid>
        <w:gridCol w:w="704"/>
        <w:gridCol w:w="8930"/>
      </w:tblGrid>
      <w:tr w:rsidR="00001436" w:rsidRPr="00001436" w14:paraId="5C71C216" w14:textId="77777777" w:rsidTr="006B1226">
        <w:trPr>
          <w:cnfStyle w:val="100000000000" w:firstRow="1" w:lastRow="0" w:firstColumn="0" w:lastColumn="0" w:oddVBand="0" w:evenVBand="0" w:oddHBand="0" w:evenHBand="0" w:firstRowFirstColumn="0" w:firstRowLastColumn="0" w:lastRowFirstColumn="0" w:lastRowLastColumn="0"/>
          <w:tblHeader/>
        </w:trPr>
        <w:tc>
          <w:tcPr>
            <w:tcW w:w="704" w:type="dxa"/>
          </w:tcPr>
          <w:p w14:paraId="28AC26B9" w14:textId="77777777" w:rsidR="001E225D" w:rsidRPr="00001436" w:rsidRDefault="001E225D" w:rsidP="00E34D1E">
            <w:pPr>
              <w:spacing w:before="60" w:after="60"/>
              <w:jc w:val="center"/>
              <w:rPr>
                <w:rFonts w:ascii="Aptos" w:hAnsi="Aptos"/>
                <w:b w:val="0"/>
                <w:bCs/>
                <w:color w:val="000000" w:themeColor="text1"/>
                <w:szCs w:val="24"/>
              </w:rPr>
            </w:pPr>
            <w:r w:rsidRPr="00001436">
              <w:rPr>
                <w:rFonts w:ascii="Aptos" w:hAnsi="Aptos"/>
                <w:bCs/>
                <w:color w:val="000000" w:themeColor="text1"/>
                <w:szCs w:val="24"/>
              </w:rPr>
              <w:t>Item</w:t>
            </w:r>
          </w:p>
        </w:tc>
        <w:tc>
          <w:tcPr>
            <w:tcW w:w="8930" w:type="dxa"/>
          </w:tcPr>
          <w:p w14:paraId="6F564A6A" w14:textId="77777777" w:rsidR="001E225D" w:rsidRPr="00001436" w:rsidRDefault="001E225D" w:rsidP="00E34D1E">
            <w:pPr>
              <w:spacing w:before="60" w:after="60"/>
              <w:rPr>
                <w:rFonts w:ascii="Aptos" w:hAnsi="Aptos"/>
                <w:b w:val="0"/>
                <w:bCs/>
                <w:color w:val="000000" w:themeColor="text1"/>
                <w:szCs w:val="24"/>
              </w:rPr>
            </w:pPr>
            <w:r w:rsidRPr="00001436">
              <w:rPr>
                <w:rFonts w:ascii="Aptos" w:hAnsi="Aptos"/>
                <w:bCs/>
                <w:color w:val="000000" w:themeColor="text1"/>
                <w:szCs w:val="24"/>
              </w:rPr>
              <w:t>Description</w:t>
            </w:r>
          </w:p>
        </w:tc>
      </w:tr>
      <w:tr w:rsidR="00001436" w:rsidRPr="00001436" w14:paraId="3CA74C0F" w14:textId="77777777" w:rsidTr="00E34D1E">
        <w:tc>
          <w:tcPr>
            <w:tcW w:w="704" w:type="dxa"/>
          </w:tcPr>
          <w:p w14:paraId="132FB052" w14:textId="77777777" w:rsidR="00001436" w:rsidRPr="00001436" w:rsidRDefault="00001436" w:rsidP="00526E3F">
            <w:pPr>
              <w:pStyle w:val="ListParagraph"/>
              <w:numPr>
                <w:ilvl w:val="0"/>
                <w:numId w:val="6"/>
              </w:numPr>
              <w:ind w:left="587"/>
              <w:jc w:val="right"/>
              <w:rPr>
                <w:rFonts w:ascii="Aptos" w:hAnsi="Aptos"/>
                <w:color w:val="000000" w:themeColor="text1"/>
                <w:szCs w:val="24"/>
              </w:rPr>
            </w:pPr>
          </w:p>
        </w:tc>
        <w:tc>
          <w:tcPr>
            <w:tcW w:w="8930" w:type="dxa"/>
          </w:tcPr>
          <w:p w14:paraId="278BE39A" w14:textId="2AF28F98" w:rsidR="00001436" w:rsidRPr="00001436" w:rsidRDefault="00001436" w:rsidP="00001436">
            <w:pPr>
              <w:spacing w:before="60" w:after="60"/>
              <w:rPr>
                <w:rFonts w:ascii="Aptos" w:hAnsi="Aptos"/>
                <w:color w:val="000000" w:themeColor="text1"/>
                <w:szCs w:val="24"/>
              </w:rPr>
            </w:pPr>
            <w:r w:rsidRPr="00001436">
              <w:rPr>
                <w:rFonts w:ascii="Aptos" w:hAnsi="Aptos" w:cstheme="minorHAnsi"/>
                <w:color w:val="000000" w:themeColor="text1"/>
                <w:szCs w:val="24"/>
              </w:rPr>
              <w:t xml:space="preserve">Description of the variation of conditions requested. </w:t>
            </w:r>
          </w:p>
        </w:tc>
      </w:tr>
      <w:tr w:rsidR="00001436" w:rsidRPr="00001436" w14:paraId="097AD8B1" w14:textId="77777777" w:rsidTr="00E34D1E">
        <w:tc>
          <w:tcPr>
            <w:tcW w:w="704" w:type="dxa"/>
          </w:tcPr>
          <w:p w14:paraId="791DAF5E" w14:textId="77777777" w:rsidR="00001436" w:rsidRPr="00001436" w:rsidRDefault="00001436" w:rsidP="00526E3F">
            <w:pPr>
              <w:pStyle w:val="ListParagraph"/>
              <w:numPr>
                <w:ilvl w:val="0"/>
                <w:numId w:val="6"/>
              </w:numPr>
              <w:ind w:left="227" w:firstLine="0"/>
              <w:jc w:val="right"/>
              <w:rPr>
                <w:rFonts w:ascii="Aptos" w:hAnsi="Aptos"/>
                <w:color w:val="000000" w:themeColor="text1"/>
                <w:szCs w:val="24"/>
              </w:rPr>
            </w:pPr>
          </w:p>
        </w:tc>
        <w:tc>
          <w:tcPr>
            <w:tcW w:w="8930" w:type="dxa"/>
          </w:tcPr>
          <w:p w14:paraId="02DD93C7" w14:textId="367B76C3" w:rsidR="00001436" w:rsidRPr="00001436" w:rsidRDefault="00001436" w:rsidP="00001436">
            <w:pPr>
              <w:pStyle w:val="NoSpacing"/>
              <w:spacing w:before="60" w:after="60"/>
              <w:rPr>
                <w:rFonts w:ascii="Aptos" w:hAnsi="Aptos"/>
                <w:color w:val="000000" w:themeColor="text1"/>
                <w:sz w:val="24"/>
                <w:szCs w:val="24"/>
              </w:rPr>
            </w:pPr>
            <w:r w:rsidRPr="00001436">
              <w:rPr>
                <w:rFonts w:ascii="Aptos" w:hAnsi="Aptos" w:cstheme="minorHAnsi"/>
                <w:color w:val="000000" w:themeColor="text1"/>
                <w:sz w:val="24"/>
                <w:szCs w:val="24"/>
              </w:rPr>
              <w:t>Reason(s) for the application and supporting documentary evidence.</w:t>
            </w:r>
          </w:p>
        </w:tc>
      </w:tr>
      <w:tr w:rsidR="00001436" w:rsidRPr="00001436" w14:paraId="007AE965" w14:textId="77777777" w:rsidTr="00E34D1E">
        <w:tc>
          <w:tcPr>
            <w:tcW w:w="704" w:type="dxa"/>
          </w:tcPr>
          <w:p w14:paraId="48D7B5E6" w14:textId="77777777" w:rsidR="00001436" w:rsidRPr="00001436" w:rsidRDefault="00001436" w:rsidP="00526E3F">
            <w:pPr>
              <w:pStyle w:val="ListParagraph"/>
              <w:numPr>
                <w:ilvl w:val="0"/>
                <w:numId w:val="6"/>
              </w:numPr>
              <w:ind w:left="227" w:firstLine="0"/>
              <w:jc w:val="right"/>
              <w:rPr>
                <w:rFonts w:ascii="Aptos" w:hAnsi="Aptos"/>
                <w:color w:val="000000" w:themeColor="text1"/>
                <w:szCs w:val="24"/>
              </w:rPr>
            </w:pPr>
          </w:p>
        </w:tc>
        <w:tc>
          <w:tcPr>
            <w:tcW w:w="8930" w:type="dxa"/>
          </w:tcPr>
          <w:p w14:paraId="3987E7B0" w14:textId="77777777" w:rsidR="00001436" w:rsidRPr="00001436" w:rsidRDefault="00001436" w:rsidP="00001436">
            <w:pPr>
              <w:spacing w:before="0"/>
              <w:rPr>
                <w:rFonts w:ascii="Aptos" w:hAnsi="Aptos" w:cstheme="minorHAnsi"/>
                <w:color w:val="000000" w:themeColor="text1"/>
                <w:szCs w:val="24"/>
              </w:rPr>
            </w:pPr>
            <w:r w:rsidRPr="00001436">
              <w:rPr>
                <w:rFonts w:ascii="Aptos" w:hAnsi="Aptos" w:cstheme="minorHAnsi"/>
                <w:color w:val="000000" w:themeColor="text1"/>
                <w:spacing w:val="-2"/>
                <w:szCs w:val="24"/>
              </w:rPr>
              <w:t>In relation to</w:t>
            </w:r>
            <w:r w:rsidRPr="00001436">
              <w:rPr>
                <w:rFonts w:ascii="Aptos" w:hAnsi="Aptos" w:cstheme="minorHAnsi"/>
                <w:b/>
                <w:bCs/>
                <w:color w:val="000000" w:themeColor="text1"/>
                <w:spacing w:val="-2"/>
                <w:szCs w:val="24"/>
              </w:rPr>
              <w:t xml:space="preserve"> </w:t>
            </w:r>
            <w:r w:rsidRPr="006B1226">
              <w:rPr>
                <w:rStyle w:val="Strong"/>
              </w:rPr>
              <w:t>each</w:t>
            </w:r>
            <w:r w:rsidRPr="00001436">
              <w:rPr>
                <w:rFonts w:ascii="Aptos" w:hAnsi="Aptos" w:cstheme="minorHAnsi"/>
                <w:color w:val="000000" w:themeColor="text1"/>
                <w:spacing w:val="-2"/>
                <w:szCs w:val="24"/>
              </w:rPr>
              <w:t xml:space="preserve"> titleholder, provide</w:t>
            </w:r>
            <w:r w:rsidRPr="00001436">
              <w:rPr>
                <w:rFonts w:ascii="Aptos" w:hAnsi="Aptos" w:cstheme="minorHAnsi"/>
                <w:color w:val="000000" w:themeColor="text1"/>
                <w:szCs w:val="24"/>
              </w:rPr>
              <w:t xml:space="preserve"> details of technical advice that is or will be available to the titleholder(s). </w:t>
            </w:r>
          </w:p>
          <w:p w14:paraId="166A20D9" w14:textId="2DD02467" w:rsidR="00001436" w:rsidRPr="00001436" w:rsidRDefault="00001436" w:rsidP="00001436">
            <w:pPr>
              <w:keepNext/>
              <w:spacing w:before="60" w:after="60"/>
              <w:rPr>
                <w:rFonts w:ascii="Aptos" w:hAnsi="Aptos"/>
                <w:color w:val="000000" w:themeColor="text1"/>
                <w:szCs w:val="24"/>
              </w:rPr>
            </w:pPr>
            <w:r w:rsidRPr="00001436">
              <w:rPr>
                <w:rFonts w:ascii="Aptos" w:hAnsi="Aptos" w:cstheme="minorHAnsi"/>
                <w:color w:val="000000" w:themeColor="text1"/>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001436" w:rsidRPr="00001436" w14:paraId="3EA5A6DF" w14:textId="77777777" w:rsidTr="00E34D1E">
        <w:tc>
          <w:tcPr>
            <w:tcW w:w="704" w:type="dxa"/>
          </w:tcPr>
          <w:p w14:paraId="065882E3" w14:textId="77777777" w:rsidR="00001436" w:rsidRPr="00001436" w:rsidRDefault="00001436" w:rsidP="00526E3F">
            <w:pPr>
              <w:pStyle w:val="ListParagraph"/>
              <w:numPr>
                <w:ilvl w:val="0"/>
                <w:numId w:val="6"/>
              </w:numPr>
              <w:ind w:left="227" w:firstLine="0"/>
              <w:jc w:val="right"/>
              <w:rPr>
                <w:rFonts w:ascii="Aptos" w:hAnsi="Aptos"/>
                <w:color w:val="000000" w:themeColor="text1"/>
                <w:szCs w:val="24"/>
              </w:rPr>
            </w:pPr>
          </w:p>
        </w:tc>
        <w:tc>
          <w:tcPr>
            <w:tcW w:w="8930" w:type="dxa"/>
          </w:tcPr>
          <w:p w14:paraId="2511589D" w14:textId="77777777" w:rsidR="00001436" w:rsidRPr="00001436" w:rsidRDefault="00001436" w:rsidP="00001436">
            <w:pPr>
              <w:spacing w:before="60" w:after="60"/>
              <w:rPr>
                <w:rFonts w:ascii="Aptos" w:hAnsi="Aptos" w:cstheme="minorHAnsi"/>
                <w:color w:val="000000" w:themeColor="text1"/>
                <w:spacing w:val="-2"/>
                <w:szCs w:val="24"/>
              </w:rPr>
            </w:pPr>
            <w:r w:rsidRPr="00001436">
              <w:rPr>
                <w:rFonts w:ascii="Aptos" w:hAnsi="Aptos" w:cstheme="minorHAnsi"/>
                <w:color w:val="000000" w:themeColor="text1"/>
                <w:spacing w:val="-2"/>
                <w:szCs w:val="24"/>
              </w:rPr>
              <w:t xml:space="preserve">In relation to </w:t>
            </w:r>
            <w:r w:rsidRPr="006B1226">
              <w:rPr>
                <w:rStyle w:val="Strong"/>
              </w:rPr>
              <w:t>each</w:t>
            </w:r>
            <w:r w:rsidRPr="00001436">
              <w:rPr>
                <w:rFonts w:ascii="Aptos" w:hAnsi="Aptos" w:cstheme="minorHAnsi"/>
                <w:color w:val="000000" w:themeColor="text1"/>
                <w:spacing w:val="-2"/>
                <w:szCs w:val="24"/>
              </w:rPr>
              <w:t xml:space="preserve"> </w:t>
            </w:r>
            <w:r w:rsidRPr="00001436">
              <w:rPr>
                <w:rFonts w:ascii="Aptos" w:hAnsi="Aptos" w:cstheme="minorHAnsi"/>
                <w:color w:val="000000" w:themeColor="text1"/>
                <w:szCs w:val="24"/>
              </w:rPr>
              <w:t>titleholder</w:t>
            </w:r>
            <w:r w:rsidRPr="00001436">
              <w:rPr>
                <w:rFonts w:ascii="Aptos" w:hAnsi="Aptos" w:cstheme="minorHAnsi"/>
                <w:color w:val="000000" w:themeColor="text1"/>
                <w:spacing w:val="-2"/>
                <w:szCs w:val="24"/>
              </w:rPr>
              <w:t>, provide</w:t>
            </w:r>
            <w:r w:rsidRPr="00001436">
              <w:rPr>
                <w:rFonts w:ascii="Aptos" w:hAnsi="Aptos" w:cstheme="minorHAnsi"/>
                <w:color w:val="000000" w:themeColor="text1"/>
                <w:szCs w:val="24"/>
              </w:rPr>
              <w:t xml:space="preserve"> details of financial resources that are or will be available to the titleholder(s). The details must include one of the following</w:t>
            </w:r>
            <w:r w:rsidRPr="00001436">
              <w:rPr>
                <w:rFonts w:ascii="Aptos" w:hAnsi="Aptos" w:cstheme="minorHAnsi"/>
                <w:color w:val="000000" w:themeColor="text1"/>
                <w:spacing w:val="-2"/>
                <w:szCs w:val="24"/>
              </w:rPr>
              <w:t>:</w:t>
            </w:r>
          </w:p>
          <w:p w14:paraId="258146AB" w14:textId="77777777" w:rsidR="00001436" w:rsidRPr="00001436" w:rsidRDefault="00001436" w:rsidP="00526E3F">
            <w:pPr>
              <w:pStyle w:val="ListParagraph"/>
              <w:numPr>
                <w:ilvl w:val="0"/>
                <w:numId w:val="21"/>
              </w:numPr>
            </w:pPr>
            <w:r w:rsidRPr="00001436">
              <w:t>a copy of (or link to) the titleholder(s) current annual report including financial statements, or</w:t>
            </w:r>
          </w:p>
          <w:p w14:paraId="6B80DA78" w14:textId="77777777" w:rsidR="00001436" w:rsidRPr="00001436" w:rsidRDefault="00001436" w:rsidP="00526E3F">
            <w:pPr>
              <w:pStyle w:val="ListParagraph"/>
              <w:numPr>
                <w:ilvl w:val="0"/>
                <w:numId w:val="21"/>
              </w:numPr>
            </w:pPr>
            <w:r w:rsidRPr="00001436">
              <w:t>a copy of the most recent financial statements for each titleholder.</w:t>
            </w:r>
          </w:p>
          <w:p w14:paraId="494A3151" w14:textId="6896D233" w:rsidR="00001436" w:rsidRPr="00001436" w:rsidRDefault="00001436" w:rsidP="00001436">
            <w:pPr>
              <w:pStyle w:val="Bullets"/>
              <w:keepNext/>
              <w:spacing w:before="120" w:after="120"/>
              <w:rPr>
                <w:rFonts w:cstheme="minorHAnsi"/>
                <w:color w:val="000000" w:themeColor="text1"/>
                <w:sz w:val="24"/>
              </w:rPr>
            </w:pPr>
            <w:r w:rsidRPr="00001436">
              <w:rPr>
                <w:rFonts w:cstheme="minorHAnsi"/>
                <w:color w:val="000000" w:themeColor="text1"/>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0CA204FA" w14:textId="3E52D6DA" w:rsidR="00001436" w:rsidRPr="00001436" w:rsidRDefault="00001436" w:rsidP="00001436">
            <w:pPr>
              <w:spacing w:before="60" w:after="60"/>
              <w:rPr>
                <w:rFonts w:ascii="Aptos" w:hAnsi="Aptos"/>
                <w:color w:val="000000" w:themeColor="text1"/>
                <w:szCs w:val="24"/>
              </w:rPr>
            </w:pPr>
            <w:r w:rsidRPr="00001436">
              <w:rPr>
                <w:rFonts w:ascii="Aptos" w:hAnsi="Aptos" w:cstheme="minorHAnsi"/>
                <w:b/>
                <w:bCs/>
                <w:color w:val="000000" w:themeColor="text1"/>
                <w:szCs w:val="24"/>
              </w:rPr>
              <w:t>Note:</w:t>
            </w:r>
            <w:r w:rsidRPr="00001436">
              <w:rPr>
                <w:rFonts w:ascii="Aptos" w:hAnsi="Aptos" w:cstheme="minorHAnsi"/>
                <w:color w:val="000000" w:themeColor="text1"/>
                <w:spacing w:val="-2"/>
                <w:szCs w:val="24"/>
              </w:rPr>
              <w:t xml:space="preserve"> </w:t>
            </w:r>
            <w:r w:rsidRPr="00001436">
              <w:rPr>
                <w:rFonts w:ascii="Aptos" w:hAnsi="Aptos" w:cstheme="minorHAnsi"/>
                <w:color w:val="000000" w:themeColor="text1"/>
                <w:szCs w:val="24"/>
              </w:rPr>
              <w:t>If providing a related entity’s annual report or financial statements, a description of the relationship between the titleholder and the related entity is also required to be provided</w:t>
            </w:r>
          </w:p>
        </w:tc>
      </w:tr>
      <w:tr w:rsidR="00001436" w:rsidRPr="00001436" w14:paraId="540AEBF3" w14:textId="77777777" w:rsidTr="00E34D1E">
        <w:tc>
          <w:tcPr>
            <w:tcW w:w="704" w:type="dxa"/>
          </w:tcPr>
          <w:p w14:paraId="73FF8E7C" w14:textId="77777777" w:rsidR="00001436" w:rsidRPr="00001436" w:rsidRDefault="00001436" w:rsidP="00526E3F">
            <w:pPr>
              <w:pStyle w:val="ListParagraph"/>
              <w:numPr>
                <w:ilvl w:val="0"/>
                <w:numId w:val="6"/>
              </w:numPr>
              <w:ind w:left="227" w:firstLine="0"/>
              <w:jc w:val="right"/>
              <w:rPr>
                <w:rFonts w:ascii="Aptos" w:hAnsi="Aptos"/>
                <w:color w:val="000000" w:themeColor="text1"/>
                <w:szCs w:val="24"/>
              </w:rPr>
            </w:pPr>
          </w:p>
        </w:tc>
        <w:tc>
          <w:tcPr>
            <w:tcW w:w="8930" w:type="dxa"/>
          </w:tcPr>
          <w:p w14:paraId="0B094EA7" w14:textId="77777777" w:rsidR="00001436" w:rsidRPr="006B1226" w:rsidRDefault="00001436" w:rsidP="00001436">
            <w:pPr>
              <w:pStyle w:val="Bullets"/>
              <w:keepNext/>
              <w:keepLines/>
              <w:spacing w:after="0"/>
              <w:rPr>
                <w:rStyle w:val="Strong"/>
              </w:rPr>
            </w:pPr>
            <w:r w:rsidRPr="006B1226">
              <w:rPr>
                <w:rStyle w:val="Strong"/>
              </w:rPr>
              <w:t xml:space="preserve">Where the required technical and/or financial information has been provided previously and no material change has occurred. </w:t>
            </w:r>
          </w:p>
          <w:p w14:paraId="7F1B0DE4" w14:textId="77777777" w:rsidR="00001436" w:rsidRPr="00001436" w:rsidRDefault="00001436" w:rsidP="00001436">
            <w:pPr>
              <w:keepNext/>
              <w:keepLines/>
              <w:spacing w:before="120"/>
              <w:rPr>
                <w:rFonts w:ascii="Aptos" w:hAnsi="Aptos" w:cstheme="minorHAnsi"/>
                <w:b/>
                <w:color w:val="000000" w:themeColor="text1"/>
                <w:szCs w:val="24"/>
              </w:rPr>
            </w:pPr>
            <w:r w:rsidRPr="00001436">
              <w:rPr>
                <w:rFonts w:ascii="Aptos" w:hAnsi="Aptos" w:cstheme="minorHAnsi"/>
                <w:color w:val="000000" w:themeColor="text1"/>
                <w:szCs w:val="24"/>
              </w:rPr>
              <w:t>Provide sufficient details to identify the previously submitted information.</w:t>
            </w:r>
          </w:p>
          <w:p w14:paraId="4BF0F0FE" w14:textId="28539173" w:rsidR="00001436" w:rsidRPr="00001436" w:rsidRDefault="00001436" w:rsidP="00001436">
            <w:pPr>
              <w:pStyle w:val="Bullets"/>
              <w:keepNext/>
              <w:keepLines/>
              <w:spacing w:before="0" w:after="0"/>
              <w:rPr>
                <w:rFonts w:cstheme="minorHAnsi"/>
                <w:color w:val="000000" w:themeColor="text1"/>
                <w:sz w:val="24"/>
              </w:rPr>
            </w:pPr>
            <w:r w:rsidRPr="006B1226">
              <w:rPr>
                <w:rStyle w:val="Strong"/>
              </w:rPr>
              <w:t>Example text</w:t>
            </w:r>
            <w:r w:rsidRPr="00001436">
              <w:rPr>
                <w:rFonts w:cstheme="minorHAnsi"/>
                <w:color w:val="000000" w:themeColor="text1"/>
                <w:sz w:val="24"/>
              </w:rPr>
              <w:t xml:space="preserve">: Please refer to the </w:t>
            </w:r>
            <w:r w:rsidR="006B1226">
              <w:rPr>
                <w:rFonts w:cstheme="minorHAnsi"/>
                <w:color w:val="000000" w:themeColor="text1"/>
                <w:sz w:val="24"/>
              </w:rPr>
              <w:t>a</w:t>
            </w:r>
            <w:r w:rsidRPr="00001436">
              <w:rPr>
                <w:rFonts w:cstheme="minorHAnsi"/>
                <w:color w:val="000000" w:themeColor="text1"/>
                <w:sz w:val="24"/>
              </w:rPr>
              <w:t>pplication submitted to NOPTA on [</w:t>
            </w:r>
            <w:r w:rsidRPr="00001436">
              <w:rPr>
                <w:rFonts w:cstheme="minorHAnsi"/>
                <w:bCs/>
                <w:color w:val="000000" w:themeColor="text1"/>
                <w:sz w:val="24"/>
                <w:shd w:val="clear" w:color="auto" w:fill="BFBFBF" w:themeFill="background1" w:themeFillShade="BF"/>
              </w:rPr>
              <w:t>insert date</w:t>
            </w:r>
            <w:r w:rsidRPr="00001436">
              <w:rPr>
                <w:rFonts w:cstheme="minorHAnsi"/>
                <w:color w:val="000000" w:themeColor="text1"/>
                <w:sz w:val="24"/>
              </w:rPr>
              <w:t>] (NEATS ref: [</w:t>
            </w:r>
            <w:r w:rsidRPr="00001436">
              <w:rPr>
                <w:rFonts w:cstheme="minorHAnsi"/>
                <w:bCs/>
                <w:color w:val="000000" w:themeColor="text1"/>
                <w:sz w:val="24"/>
                <w:shd w:val="clear" w:color="auto" w:fill="BFBFBF" w:themeFill="background1" w:themeFillShade="BF"/>
              </w:rPr>
              <w:t>insert NEATS reference</w:t>
            </w:r>
            <w:r w:rsidRPr="00001436">
              <w:rPr>
                <w:rFonts w:cstheme="minorHAnsi"/>
                <w:color w:val="000000" w:themeColor="text1"/>
                <w:sz w:val="24"/>
              </w:rPr>
              <w:t xml:space="preserve">]) </w:t>
            </w:r>
            <w:r w:rsidRPr="00001436">
              <w:rPr>
                <w:rFonts w:cstheme="minorHAnsi"/>
                <w:bCs/>
                <w:color w:val="000000" w:themeColor="text1"/>
                <w:sz w:val="24"/>
              </w:rPr>
              <w:t>for the documents in support of the requirements of</w:t>
            </w:r>
            <w:r w:rsidRPr="00001436">
              <w:rPr>
                <w:rFonts w:cstheme="minorHAnsi"/>
                <w:color w:val="000000" w:themeColor="text1"/>
                <w:sz w:val="24"/>
              </w:rPr>
              <w:t xml:space="preserve"> the Suitability </w:t>
            </w:r>
            <w:r w:rsidR="006B1226">
              <w:rPr>
                <w:rFonts w:cstheme="minorHAnsi"/>
                <w:color w:val="000000" w:themeColor="text1"/>
                <w:sz w:val="24"/>
              </w:rPr>
              <w:t>G</w:t>
            </w:r>
            <w:r w:rsidRPr="00001436">
              <w:rPr>
                <w:rFonts w:cstheme="minorHAnsi"/>
                <w:color w:val="000000" w:themeColor="text1"/>
                <w:sz w:val="24"/>
              </w:rPr>
              <w:t>uideline and</w:t>
            </w:r>
            <w:r w:rsidR="006B1226">
              <w:rPr>
                <w:rFonts w:cstheme="minorHAnsi"/>
                <w:color w:val="000000" w:themeColor="text1"/>
                <w:sz w:val="24"/>
              </w:rPr>
              <w:t xml:space="preserve"> related</w:t>
            </w:r>
            <w:r w:rsidRPr="00001436">
              <w:rPr>
                <w:rFonts w:cstheme="minorHAnsi"/>
                <w:color w:val="000000" w:themeColor="text1"/>
                <w:sz w:val="24"/>
              </w:rPr>
              <w:t xml:space="preserve"> fact sheets. The supporting data along with th</w:t>
            </w:r>
            <w:r w:rsidR="006B1226" w:rsidRPr="00001436">
              <w:rPr>
                <w:rFonts w:cstheme="minorHAnsi"/>
                <w:color w:val="000000" w:themeColor="text1"/>
                <w:sz w:val="24"/>
              </w:rPr>
              <w:t xml:space="preserve">e financial self-assessment </w:t>
            </w:r>
            <w:r w:rsidRPr="00001436">
              <w:rPr>
                <w:rFonts w:cstheme="minorHAnsi"/>
                <w:color w:val="000000" w:themeColor="text1"/>
                <w:sz w:val="24"/>
              </w:rPr>
              <w:t>tables provided on [</w:t>
            </w:r>
            <w:r w:rsidRPr="00001436">
              <w:rPr>
                <w:rFonts w:cstheme="minorHAnsi"/>
                <w:bCs/>
                <w:color w:val="000000" w:themeColor="text1"/>
                <w:sz w:val="24"/>
                <w:shd w:val="clear" w:color="auto" w:fill="BFBFBF" w:themeFill="background1" w:themeFillShade="BF"/>
              </w:rPr>
              <w:t>insert date</w:t>
            </w:r>
            <w:r w:rsidRPr="00001436">
              <w:rPr>
                <w:rFonts w:cstheme="minorHAnsi"/>
                <w:color w:val="000000" w:themeColor="text1"/>
                <w:sz w:val="24"/>
              </w:rPr>
              <w:t xml:space="preserve">] </w:t>
            </w:r>
            <w:proofErr w:type="gramStart"/>
            <w:r w:rsidRPr="00001436">
              <w:rPr>
                <w:rFonts w:cstheme="minorHAnsi"/>
                <w:color w:val="000000" w:themeColor="text1"/>
                <w:sz w:val="24"/>
              </w:rPr>
              <w:t>are considered to be</w:t>
            </w:r>
            <w:proofErr w:type="gramEnd"/>
            <w:r w:rsidRPr="00001436">
              <w:rPr>
                <w:rFonts w:cstheme="minorHAnsi"/>
                <w:color w:val="000000" w:themeColor="text1"/>
                <w:sz w:val="24"/>
              </w:rPr>
              <w:t xml:space="preserve"> still valid as no material change has occurred.</w:t>
            </w:r>
          </w:p>
          <w:p w14:paraId="755A2234" w14:textId="77777777" w:rsidR="00001436" w:rsidRPr="00001436" w:rsidRDefault="00001436" w:rsidP="00001436">
            <w:pPr>
              <w:pStyle w:val="Bullets"/>
              <w:keepNext/>
              <w:keepLines/>
              <w:spacing w:before="120" w:after="120"/>
              <w:rPr>
                <w:rFonts w:cstheme="minorHAnsi"/>
                <w:bCs/>
                <w:color w:val="000000" w:themeColor="text1"/>
                <w:sz w:val="24"/>
              </w:rPr>
            </w:pPr>
            <w:r w:rsidRPr="006B1226">
              <w:rPr>
                <w:rStyle w:val="Strong"/>
              </w:rPr>
              <w:t>Note:</w:t>
            </w:r>
            <w:r w:rsidRPr="00001436">
              <w:rPr>
                <w:rFonts w:cstheme="minorHAnsi"/>
                <w:color w:val="000000" w:themeColor="text1"/>
                <w:sz w:val="24"/>
              </w:rPr>
              <w:t xml:space="preserve"> previously submitted information must have been submitted for that applicant entity.</w:t>
            </w:r>
          </w:p>
          <w:p w14:paraId="2E0A166C" w14:textId="3E8A37A2" w:rsidR="00001436" w:rsidRPr="00001436" w:rsidRDefault="00001436" w:rsidP="00001436">
            <w:pPr>
              <w:spacing w:before="60" w:after="60"/>
              <w:rPr>
                <w:rFonts w:ascii="Aptos" w:hAnsi="Aptos"/>
                <w:color w:val="000000" w:themeColor="text1"/>
                <w:szCs w:val="24"/>
              </w:rPr>
            </w:pPr>
            <w:r w:rsidRPr="00001436">
              <w:rPr>
                <w:rFonts w:ascii="Aptos" w:hAnsi="Aptos" w:cstheme="minorHAnsi"/>
                <w:color w:val="000000" w:themeColor="text1"/>
                <w:szCs w:val="24"/>
              </w:rPr>
              <w:t xml:space="preserve">Refer to the paragraph 1.6 of the </w:t>
            </w:r>
            <w:r w:rsidRPr="00001436">
              <w:rPr>
                <w:rFonts w:ascii="Aptos" w:hAnsi="Aptos" w:cs="Times New Roman"/>
                <w:color w:val="000000" w:themeColor="text1"/>
                <w:szCs w:val="24"/>
              </w:rPr>
              <w:t>Financia</w:t>
            </w:r>
            <w:r w:rsidR="006B1226" w:rsidRPr="00001436">
              <w:rPr>
                <w:rFonts w:ascii="Aptos" w:hAnsi="Aptos" w:cs="Times New Roman"/>
                <w:color w:val="000000" w:themeColor="text1"/>
                <w:szCs w:val="24"/>
              </w:rPr>
              <w:t xml:space="preserve">l </w:t>
            </w:r>
            <w:proofErr w:type="gramStart"/>
            <w:r w:rsidR="006B1226" w:rsidRPr="00001436">
              <w:rPr>
                <w:rFonts w:ascii="Aptos" w:hAnsi="Aptos" w:cs="Times New Roman"/>
                <w:color w:val="000000" w:themeColor="text1"/>
                <w:szCs w:val="24"/>
              </w:rPr>
              <w:t>resources</w:t>
            </w:r>
            <w:proofErr w:type="gramEnd"/>
            <w:r w:rsidR="006B1226" w:rsidRPr="00001436">
              <w:rPr>
                <w:rFonts w:ascii="Aptos" w:hAnsi="Aptos" w:cs="Times New Roman"/>
                <w:color w:val="000000" w:themeColor="text1"/>
                <w:szCs w:val="24"/>
              </w:rPr>
              <w:t xml:space="preserve"> fact sheet</w:t>
            </w:r>
            <w:r w:rsidR="006B1226" w:rsidRPr="00001436">
              <w:rPr>
                <w:rFonts w:ascii="Aptos" w:hAnsi="Aptos" w:cstheme="minorHAnsi"/>
                <w:color w:val="000000" w:themeColor="text1"/>
                <w:szCs w:val="24"/>
              </w:rPr>
              <w:t>.</w:t>
            </w:r>
          </w:p>
        </w:tc>
      </w:tr>
      <w:tr w:rsidR="00001436" w:rsidRPr="00001436" w14:paraId="26AACD92" w14:textId="77777777" w:rsidTr="00E34D1E">
        <w:tc>
          <w:tcPr>
            <w:tcW w:w="704" w:type="dxa"/>
          </w:tcPr>
          <w:p w14:paraId="420AA464" w14:textId="77777777" w:rsidR="00001436" w:rsidRPr="00001436" w:rsidRDefault="00001436" w:rsidP="00526E3F">
            <w:pPr>
              <w:pStyle w:val="ListParagraph"/>
              <w:keepNext/>
              <w:keepLines/>
              <w:numPr>
                <w:ilvl w:val="0"/>
                <w:numId w:val="6"/>
              </w:numPr>
              <w:ind w:left="227" w:firstLine="0"/>
              <w:jc w:val="right"/>
              <w:rPr>
                <w:rFonts w:ascii="Aptos" w:hAnsi="Aptos"/>
                <w:color w:val="000000" w:themeColor="text1"/>
                <w:szCs w:val="24"/>
              </w:rPr>
            </w:pPr>
          </w:p>
        </w:tc>
        <w:tc>
          <w:tcPr>
            <w:tcW w:w="8930" w:type="dxa"/>
          </w:tcPr>
          <w:p w14:paraId="113222FD" w14:textId="57851FE3" w:rsidR="00001436" w:rsidRPr="006B1226" w:rsidRDefault="00001436" w:rsidP="00001436">
            <w:pPr>
              <w:pStyle w:val="Bullets"/>
              <w:keepNext/>
              <w:keepLines/>
              <w:spacing w:after="0"/>
              <w:rPr>
                <w:rStyle w:val="Strong"/>
              </w:rPr>
            </w:pPr>
            <w:r w:rsidRPr="006B1226">
              <w:rPr>
                <w:rStyle w:val="Strong"/>
              </w:rPr>
              <w:t>Where the required technical and/or financial information provided is that of a related entity</w:t>
            </w:r>
            <w:r w:rsidR="006B1226" w:rsidRPr="006B1226">
              <w:rPr>
                <w:rStyle w:val="Strong"/>
              </w:rPr>
              <w:t>.</w:t>
            </w:r>
            <w:r w:rsidRPr="006B1226">
              <w:rPr>
                <w:rStyle w:val="Strong"/>
              </w:rPr>
              <w:t xml:space="preserve"> </w:t>
            </w:r>
          </w:p>
          <w:p w14:paraId="4B74FBCE" w14:textId="77777777" w:rsidR="00001436" w:rsidRPr="00001436" w:rsidRDefault="00001436" w:rsidP="00001436">
            <w:pPr>
              <w:keepNext/>
              <w:keepLines/>
              <w:spacing w:before="120"/>
              <w:rPr>
                <w:rFonts w:ascii="Aptos" w:hAnsi="Aptos" w:cstheme="minorHAnsi"/>
                <w:color w:val="000000" w:themeColor="text1"/>
                <w:szCs w:val="24"/>
              </w:rPr>
            </w:pPr>
            <w:r w:rsidRPr="00001436">
              <w:rPr>
                <w:rFonts w:ascii="Aptos" w:hAnsi="Aptos" w:cstheme="minorHAnsi"/>
                <w:color w:val="000000" w:themeColor="text1"/>
                <w:szCs w:val="24"/>
              </w:rPr>
              <w:t xml:space="preserve">Provide sufficient details to identify the relationship between the applicant and the related entity. </w:t>
            </w:r>
          </w:p>
          <w:p w14:paraId="2D516560" w14:textId="7666FE3E" w:rsidR="00001436" w:rsidRPr="00001436" w:rsidRDefault="00001436" w:rsidP="00001436">
            <w:pPr>
              <w:keepNext/>
              <w:keepLines/>
              <w:spacing w:before="60" w:after="60"/>
              <w:rPr>
                <w:rFonts w:ascii="Aptos" w:hAnsi="Aptos"/>
                <w:color w:val="000000" w:themeColor="text1"/>
                <w:szCs w:val="24"/>
              </w:rPr>
            </w:pPr>
            <w:r w:rsidRPr="006B1226">
              <w:rPr>
                <w:rStyle w:val="Strong"/>
              </w:rPr>
              <w:t>Example text:</w:t>
            </w:r>
            <w:r w:rsidRPr="00001436">
              <w:rPr>
                <w:rFonts w:ascii="Aptos" w:hAnsi="Aptos" w:cstheme="minorHAnsi"/>
                <w:bCs/>
                <w:color w:val="000000" w:themeColor="text1"/>
                <w:szCs w:val="24"/>
              </w:rPr>
              <w:t xml:space="preserve"> [</w:t>
            </w:r>
            <w:r w:rsidRPr="00001436">
              <w:rPr>
                <w:rFonts w:ascii="Aptos" w:hAnsi="Aptos" w:cstheme="minorHAnsi"/>
                <w:bCs/>
                <w:color w:val="000000" w:themeColor="text1"/>
                <w:szCs w:val="24"/>
                <w:highlight w:val="lightGray"/>
              </w:rPr>
              <w:t xml:space="preserve">insert </w:t>
            </w:r>
            <w:r w:rsidR="006B1226">
              <w:rPr>
                <w:rFonts w:ascii="Aptos" w:hAnsi="Aptos" w:cstheme="minorHAnsi"/>
                <w:bCs/>
                <w:color w:val="000000" w:themeColor="text1"/>
                <w:szCs w:val="24"/>
                <w:highlight w:val="lightGray"/>
              </w:rPr>
              <w:t>a</w:t>
            </w:r>
            <w:r w:rsidRPr="00001436">
              <w:rPr>
                <w:rFonts w:ascii="Aptos" w:hAnsi="Aptos" w:cstheme="minorHAnsi"/>
                <w:bCs/>
                <w:color w:val="000000" w:themeColor="text1"/>
                <w:szCs w:val="24"/>
                <w:highlight w:val="lightGray"/>
              </w:rPr>
              <w:t>pplicant name</w:t>
            </w:r>
            <w:r w:rsidRPr="00001436">
              <w:rPr>
                <w:rFonts w:ascii="Aptos" w:hAnsi="Aptos" w:cstheme="minorHAnsi"/>
                <w:bCs/>
                <w:color w:val="000000" w:themeColor="text1"/>
                <w:szCs w:val="24"/>
              </w:rPr>
              <w:t>] is relying on its related entity [</w:t>
            </w:r>
            <w:r w:rsidRPr="00001436">
              <w:rPr>
                <w:rFonts w:ascii="Aptos" w:hAnsi="Aptos" w:cstheme="minorHAnsi"/>
                <w:bCs/>
                <w:color w:val="000000" w:themeColor="text1"/>
                <w:szCs w:val="24"/>
                <w:highlight w:val="lightGray"/>
              </w:rPr>
              <w:t>define relationship for example parent entity and/or ultimate holding entity</w:t>
            </w:r>
            <w:r w:rsidRPr="00001436">
              <w:rPr>
                <w:rFonts w:ascii="Aptos" w:hAnsi="Aptos" w:cstheme="minorHAnsi"/>
                <w:bCs/>
                <w:color w:val="000000" w:themeColor="text1"/>
                <w:szCs w:val="24"/>
              </w:rPr>
              <w:t>] [</w:t>
            </w:r>
            <w:r w:rsidRPr="00001436">
              <w:rPr>
                <w:rFonts w:ascii="Aptos" w:hAnsi="Aptos" w:cstheme="minorHAnsi"/>
                <w:bCs/>
                <w:color w:val="000000" w:themeColor="text1"/>
                <w:szCs w:val="24"/>
                <w:highlight w:val="lightGray"/>
              </w:rPr>
              <w:t>insert name of entity(s)</w:t>
            </w:r>
            <w:r w:rsidRPr="00001436">
              <w:rPr>
                <w:rFonts w:ascii="Aptos" w:hAnsi="Aptos" w:cstheme="minorHAnsi"/>
                <w:bCs/>
                <w:color w:val="000000" w:themeColor="text1"/>
                <w:szCs w:val="24"/>
              </w:rPr>
              <w:t>] for its financial and/or technical information (for example [</w:t>
            </w:r>
            <w:r w:rsidRPr="00001436">
              <w:rPr>
                <w:rFonts w:ascii="Aptos" w:hAnsi="Aptos" w:cstheme="minorHAnsi"/>
                <w:bCs/>
                <w:color w:val="000000" w:themeColor="text1"/>
                <w:szCs w:val="24"/>
                <w:highlight w:val="lightGray"/>
              </w:rPr>
              <w:t>insert reference to relevant documents i.e. current annual report, financial statements and/or summary of technical advice</w:t>
            </w:r>
            <w:r w:rsidRPr="00001436">
              <w:rPr>
                <w:rFonts w:ascii="Aptos" w:hAnsi="Aptos" w:cstheme="minorHAnsi"/>
                <w:bCs/>
                <w:color w:val="000000" w:themeColor="text1"/>
                <w:szCs w:val="24"/>
              </w:rPr>
              <w:t>]).</w:t>
            </w:r>
          </w:p>
        </w:tc>
      </w:tr>
      <w:tr w:rsidR="00001436" w:rsidRPr="00001436" w14:paraId="1C2D7131" w14:textId="77777777" w:rsidTr="00E34D1E">
        <w:tc>
          <w:tcPr>
            <w:tcW w:w="704" w:type="dxa"/>
          </w:tcPr>
          <w:p w14:paraId="019D2EA3" w14:textId="77777777" w:rsidR="00001436" w:rsidRPr="00001436" w:rsidRDefault="00001436" w:rsidP="00526E3F">
            <w:pPr>
              <w:pStyle w:val="ListParagraph"/>
              <w:numPr>
                <w:ilvl w:val="0"/>
                <w:numId w:val="6"/>
              </w:numPr>
              <w:ind w:left="227" w:firstLine="0"/>
              <w:jc w:val="right"/>
              <w:rPr>
                <w:rFonts w:ascii="Aptos" w:hAnsi="Aptos"/>
                <w:color w:val="000000" w:themeColor="text1"/>
                <w:szCs w:val="24"/>
              </w:rPr>
            </w:pPr>
          </w:p>
        </w:tc>
        <w:tc>
          <w:tcPr>
            <w:tcW w:w="8930" w:type="dxa"/>
          </w:tcPr>
          <w:p w14:paraId="0612D977" w14:textId="5B664827" w:rsidR="00001436" w:rsidRPr="00001436" w:rsidRDefault="00001436" w:rsidP="00001436">
            <w:pPr>
              <w:spacing w:before="60" w:after="60"/>
              <w:rPr>
                <w:rFonts w:ascii="Aptos" w:hAnsi="Aptos"/>
                <w:color w:val="000000" w:themeColor="text1"/>
                <w:szCs w:val="24"/>
              </w:rPr>
            </w:pPr>
            <w:r w:rsidRPr="00001436">
              <w:rPr>
                <w:rFonts w:ascii="Aptos" w:hAnsi="Aptos" w:cstheme="minorHAnsi"/>
                <w:color w:val="000000" w:themeColor="text1"/>
                <w:szCs w:val="24"/>
              </w:rPr>
              <w:t>A statement of any other matters the applicant wishes to be considered.</w:t>
            </w:r>
          </w:p>
        </w:tc>
      </w:tr>
      <w:tr w:rsidR="00001436" w:rsidRPr="00001436" w14:paraId="7E497A79" w14:textId="77777777" w:rsidTr="00E34D1E">
        <w:tc>
          <w:tcPr>
            <w:tcW w:w="704" w:type="dxa"/>
          </w:tcPr>
          <w:p w14:paraId="165C244D" w14:textId="77777777" w:rsidR="00001436" w:rsidRPr="00001436" w:rsidRDefault="00001436" w:rsidP="00526E3F">
            <w:pPr>
              <w:pStyle w:val="ListParagraph"/>
              <w:numPr>
                <w:ilvl w:val="0"/>
                <w:numId w:val="6"/>
              </w:numPr>
              <w:ind w:left="227" w:firstLine="0"/>
              <w:jc w:val="right"/>
              <w:rPr>
                <w:rFonts w:ascii="Aptos" w:hAnsi="Aptos"/>
                <w:color w:val="000000" w:themeColor="text1"/>
                <w:szCs w:val="24"/>
              </w:rPr>
            </w:pPr>
          </w:p>
        </w:tc>
        <w:tc>
          <w:tcPr>
            <w:tcW w:w="8930" w:type="dxa"/>
          </w:tcPr>
          <w:p w14:paraId="67E95AB3" w14:textId="7DEAE47E" w:rsidR="00001436" w:rsidRPr="00001436" w:rsidRDefault="00001436" w:rsidP="00001436">
            <w:pPr>
              <w:spacing w:before="60" w:after="60"/>
              <w:rPr>
                <w:rFonts w:ascii="Aptos" w:hAnsi="Aptos"/>
                <w:color w:val="000000" w:themeColor="text1"/>
                <w:szCs w:val="24"/>
              </w:rPr>
            </w:pPr>
            <w:r w:rsidRPr="00001436">
              <w:rPr>
                <w:rFonts w:ascii="Aptos" w:hAnsi="Aptos" w:cstheme="minorHAnsi"/>
                <w:color w:val="000000" w:themeColor="text1"/>
                <w:szCs w:val="24"/>
              </w:rPr>
              <w:t>Figures in the text should be legible and should also be provided as separate files in an attached appendix at a resolution of at least 300 dpi. If applicable, seismic sections should be included with and without interpretation.</w:t>
            </w:r>
          </w:p>
        </w:tc>
      </w:tr>
    </w:tbl>
    <w:p w14:paraId="5C78AA24" w14:textId="77777777" w:rsidR="001E225D" w:rsidRPr="001D1B5C" w:rsidRDefault="001E225D" w:rsidP="001D1B5C"/>
    <w:p w14:paraId="2D637C1D" w14:textId="77777777" w:rsidR="001E225D" w:rsidRDefault="001E225D">
      <w:pPr>
        <w:spacing w:before="0" w:after="160" w:line="259" w:lineRule="auto"/>
        <w:rPr>
          <w:rFonts w:ascii="Aptos Display" w:eastAsiaTheme="majorEastAsia" w:hAnsi="Aptos Display" w:cstheme="majorBidi"/>
          <w:color w:val="15659B" w:themeColor="accent4"/>
          <w:sz w:val="36"/>
          <w:szCs w:val="48"/>
        </w:rPr>
      </w:pPr>
      <w:r>
        <w:br w:type="page"/>
      </w:r>
    </w:p>
    <w:p w14:paraId="3553A0FF" w14:textId="473B2B92" w:rsidR="00194A3C" w:rsidRPr="001A3E32" w:rsidRDefault="00717AD3" w:rsidP="00194A3C">
      <w:pPr>
        <w:pStyle w:val="Heading2"/>
      </w:pPr>
      <w:bookmarkStart w:id="20" w:name="_Exemption_from_condition(s)"/>
      <w:bookmarkEnd w:id="20"/>
      <w:r w:rsidRPr="00717AD3">
        <w:lastRenderedPageBreak/>
        <w:t>Exemption from condition(s) of title — greenhouse gas holding lease</w:t>
      </w:r>
    </w:p>
    <w:p w14:paraId="1F7353BE" w14:textId="77777777" w:rsidR="0069213F" w:rsidRPr="00717AD3" w:rsidRDefault="0069213F" w:rsidP="0069213F">
      <w:pPr>
        <w:rPr>
          <w:lang w:eastAsia="en-AU"/>
        </w:rPr>
      </w:pPr>
      <w:r w:rsidRPr="00717AD3">
        <w:rPr>
          <w:lang w:eastAsia="en-AU"/>
        </w:rPr>
        <w:t>In making an application under section 436 or 439A of the OPGGS Act, please refer to following material.</w:t>
      </w:r>
    </w:p>
    <w:p w14:paraId="2660578C" w14:textId="77777777" w:rsidR="0069213F" w:rsidRPr="00231202" w:rsidRDefault="0069213F" w:rsidP="00231202">
      <w:pPr>
        <w:pStyle w:val="Heading3"/>
      </w:pPr>
      <w:r w:rsidRPr="00231202">
        <w:t>Legislation</w:t>
      </w:r>
    </w:p>
    <w:p w14:paraId="590B6030" w14:textId="77777777" w:rsidR="0069213F" w:rsidRPr="00717AD3" w:rsidRDefault="0069213F" w:rsidP="0069213F">
      <w:pPr>
        <w:rPr>
          <w:lang w:eastAsia="en-AU"/>
        </w:rPr>
      </w:pPr>
      <w:r w:rsidRPr="00717AD3">
        <w:rPr>
          <w:lang w:eastAsia="en-AU"/>
        </w:rPr>
        <w:t>Part 3.9 of the OPGGS Act.</w:t>
      </w:r>
    </w:p>
    <w:p w14:paraId="4C7E6820" w14:textId="77777777" w:rsidR="0069213F" w:rsidRPr="00231202" w:rsidRDefault="0069213F" w:rsidP="00231202">
      <w:pPr>
        <w:pStyle w:val="Heading3"/>
      </w:pPr>
      <w:r w:rsidRPr="00231202">
        <w:t>Guidance material</w:t>
      </w:r>
    </w:p>
    <w:p w14:paraId="286D5F74" w14:textId="34595A6D" w:rsidR="0069213F" w:rsidRPr="00717AD3" w:rsidRDefault="0069213F" w:rsidP="0069213F">
      <w:pPr>
        <w:rPr>
          <w:lang w:eastAsia="en-AU"/>
        </w:rPr>
      </w:pPr>
      <w:r w:rsidRPr="00717AD3">
        <w:rPr>
          <w:lang w:eastAsia="en-AU"/>
        </w:rPr>
        <w:t>Guidelines</w:t>
      </w:r>
      <w:r w:rsidR="00CF177D">
        <w:rPr>
          <w:lang w:eastAsia="en-AU"/>
        </w:rPr>
        <w:t xml:space="preserve"> and</w:t>
      </w:r>
      <w:r w:rsidRPr="00717AD3">
        <w:rPr>
          <w:lang w:eastAsia="en-AU"/>
        </w:rPr>
        <w:t xml:space="preserve"> fact sheets have been developed to assists applicants and titleholders to understand the expectations of decision makers and to provide useful guidance when making applications.</w:t>
      </w:r>
    </w:p>
    <w:p w14:paraId="06F3B817" w14:textId="6B8ED8B4" w:rsidR="0069213F" w:rsidRPr="00717AD3" w:rsidRDefault="0069213F" w:rsidP="0069213F">
      <w:pPr>
        <w:spacing w:after="0"/>
        <w:rPr>
          <w:lang w:eastAsia="en-AU"/>
        </w:rPr>
      </w:pPr>
      <w:r w:rsidRPr="00717AD3">
        <w:rPr>
          <w:lang w:eastAsia="en-AU"/>
        </w:rPr>
        <w:t xml:space="preserve">The following </w:t>
      </w:r>
      <w:hyperlink r:id="rId23" w:tooltip="Link to guidelines page">
        <w:r w:rsidR="002C6CD8" w:rsidRPr="082D8B85">
          <w:rPr>
            <w:rStyle w:val="Hyperlink"/>
            <w:lang w:eastAsia="en-AU"/>
          </w:rPr>
          <w:t>guideline</w:t>
        </w:r>
      </w:hyperlink>
      <w:r w:rsidR="002C6CD8">
        <w:t xml:space="preserve"> </w:t>
      </w:r>
      <w:r w:rsidR="001F43C0">
        <w:rPr>
          <w:lang w:eastAsia="en-AU"/>
        </w:rPr>
        <w:t>is</w:t>
      </w:r>
      <w:r w:rsidR="001F43C0" w:rsidRPr="00717AD3">
        <w:rPr>
          <w:lang w:eastAsia="en-AU"/>
        </w:rPr>
        <w:t xml:space="preserve"> </w:t>
      </w:r>
      <w:r w:rsidRPr="00717AD3">
        <w:rPr>
          <w:lang w:eastAsia="en-AU"/>
        </w:rPr>
        <w:t xml:space="preserve">available on our website to assist you in making an application: </w:t>
      </w:r>
    </w:p>
    <w:p w14:paraId="4EEA00C1" w14:textId="77777777" w:rsidR="0069213F" w:rsidRPr="00717AD3" w:rsidRDefault="0069213F" w:rsidP="00526E3F">
      <w:pPr>
        <w:pStyle w:val="ListParagraph"/>
        <w:numPr>
          <w:ilvl w:val="0"/>
          <w:numId w:val="19"/>
        </w:numPr>
        <w:rPr>
          <w:lang w:eastAsia="en-AU"/>
        </w:rPr>
      </w:pPr>
      <w:r w:rsidRPr="00717AD3">
        <w:rPr>
          <w:lang w:val="en-US"/>
        </w:rPr>
        <w:t>Guideline: Applicant Suitability</w:t>
      </w:r>
      <w:r w:rsidRPr="00717AD3">
        <w:t xml:space="preserve"> (</w:t>
      </w:r>
      <w:r w:rsidRPr="006B1226">
        <w:rPr>
          <w:rStyle w:val="Strong"/>
        </w:rPr>
        <w:t>Suitability Guideline</w:t>
      </w:r>
      <w:r w:rsidRPr="00717AD3">
        <w:t>).</w:t>
      </w:r>
    </w:p>
    <w:p w14:paraId="5D9600A1" w14:textId="77777777" w:rsidR="002C6CD8" w:rsidRPr="00CA151C" w:rsidRDefault="002C6CD8" w:rsidP="002C6CD8">
      <w:pPr>
        <w:rPr>
          <w:lang w:eastAsia="en-AU"/>
        </w:rPr>
      </w:pPr>
      <w:r w:rsidRPr="00CA151C">
        <w:rPr>
          <w:lang w:eastAsia="en-AU"/>
        </w:rPr>
        <w:t xml:space="preserve">The following </w:t>
      </w:r>
      <w:hyperlink r:id="rId24" w:tooltip="Link to fact sheet page" w:history="1">
        <w:r w:rsidRPr="00A712A3">
          <w:rPr>
            <w:rStyle w:val="Hyperlink"/>
            <w:lang w:eastAsia="en-AU"/>
          </w:rPr>
          <w:t>fact sheets</w:t>
        </w:r>
      </w:hyperlink>
      <w:r w:rsidRPr="00CA151C">
        <w:rPr>
          <w:lang w:eastAsia="en-AU"/>
        </w:rPr>
        <w:t xml:space="preserve"> are available on our website to assist you in making an application:</w:t>
      </w:r>
    </w:p>
    <w:p w14:paraId="5EA30557" w14:textId="49316126" w:rsidR="002C6CD8" w:rsidRPr="00CA151C" w:rsidRDefault="00180D42" w:rsidP="002C6CD8">
      <w:pPr>
        <w:pStyle w:val="ListParagraph"/>
        <w:numPr>
          <w:ilvl w:val="0"/>
          <w:numId w:val="22"/>
        </w:numPr>
        <w:tabs>
          <w:tab w:val="left" w:pos="371"/>
        </w:tabs>
        <w:spacing w:before="240" w:after="120"/>
        <w:contextualSpacing/>
      </w:pPr>
      <w:r w:rsidRPr="00180D42">
        <w:rPr>
          <w:rFonts w:ascii="Aptos" w:hAnsi="Aptos"/>
          <w:color w:val="000000" w:themeColor="text1"/>
          <w:szCs w:val="24"/>
        </w:rPr>
        <w:t>Signatures fact</w:t>
      </w:r>
      <w:r w:rsidR="004A3936">
        <w:rPr>
          <w:rFonts w:ascii="Aptos" w:hAnsi="Aptos"/>
          <w:color w:val="000000" w:themeColor="text1"/>
          <w:szCs w:val="24"/>
        </w:rPr>
        <w:t xml:space="preserve"> </w:t>
      </w:r>
      <w:r w:rsidRPr="00180D42">
        <w:rPr>
          <w:rFonts w:ascii="Aptos" w:hAnsi="Aptos"/>
          <w:color w:val="000000" w:themeColor="text1"/>
          <w:szCs w:val="24"/>
        </w:rPr>
        <w:t>sheet</w:t>
      </w:r>
      <w:r w:rsidR="002C6CD8">
        <w:t>.</w:t>
      </w:r>
    </w:p>
    <w:p w14:paraId="2F10C72E" w14:textId="77777777" w:rsidR="002C6CD8" w:rsidRPr="00816321" w:rsidRDefault="002C6CD8" w:rsidP="002C6CD8">
      <w:pPr>
        <w:pStyle w:val="ListParagraph"/>
        <w:numPr>
          <w:ilvl w:val="0"/>
          <w:numId w:val="22"/>
        </w:numPr>
      </w:pPr>
      <w:r w:rsidRPr="00816321">
        <w:t xml:space="preserve">Financial resources </w:t>
      </w:r>
      <w:r w:rsidRPr="0057467A">
        <w:rPr>
          <w:rStyle w:val="Strong"/>
          <w:b w:val="0"/>
          <w:bCs w:val="0"/>
        </w:rPr>
        <w:t>fact sheet</w:t>
      </w:r>
      <w:r w:rsidRPr="0057467A">
        <w:rPr>
          <w:b/>
          <w:bCs/>
        </w:rPr>
        <w:t>.</w:t>
      </w:r>
    </w:p>
    <w:p w14:paraId="14F2CA33" w14:textId="77777777" w:rsidR="00194A3C" w:rsidRPr="00231202" w:rsidRDefault="00194A3C" w:rsidP="00231202">
      <w:pPr>
        <w:pStyle w:val="Heading3"/>
      </w:pPr>
      <w:r w:rsidRPr="00231202">
        <w:t>Application form</w:t>
      </w:r>
    </w:p>
    <w:p w14:paraId="4143B19D" w14:textId="43229C99" w:rsidR="00194A3C" w:rsidRDefault="00194A3C" w:rsidP="00194A3C">
      <w:pPr>
        <w:rPr>
          <w:lang w:eastAsia="en-AU"/>
        </w:rPr>
      </w:pPr>
      <w:r w:rsidRPr="00900D9B">
        <w:rPr>
          <w:lang w:eastAsia="en-AU"/>
        </w:rPr>
        <w:t xml:space="preserve">Use the </w:t>
      </w:r>
      <w:hyperlink r:id="rId25" w:tooltip="Link to forms page" w:history="1">
        <w:r w:rsidR="006B1226">
          <w:rPr>
            <w:rStyle w:val="Hyperlink"/>
            <w:lang w:eastAsia="en-AU"/>
          </w:rPr>
          <w:t>Exemption from condition(s) of title — greenhouse gas holding lease application form</w:t>
        </w:r>
      </w:hyperlink>
      <w:r w:rsidRPr="00900D9B">
        <w:rPr>
          <w:lang w:eastAsia="en-AU"/>
        </w:rPr>
        <w:t xml:space="preserve"> </w:t>
      </w:r>
      <w:r w:rsidRPr="00906743">
        <w:rPr>
          <w:lang w:eastAsia="en-AU"/>
        </w:rPr>
        <w:t xml:space="preserve">on </w:t>
      </w:r>
      <w:r>
        <w:rPr>
          <w:lang w:eastAsia="en-AU"/>
        </w:rPr>
        <w:t xml:space="preserve">the </w:t>
      </w:r>
      <w:r w:rsidRPr="00BD1FD8">
        <w:rPr>
          <w:lang w:eastAsia="en-AU"/>
        </w:rPr>
        <w:t>forms page</w:t>
      </w:r>
      <w:r>
        <w:rPr>
          <w:lang w:eastAsia="en-AU"/>
        </w:rPr>
        <w:t xml:space="preserve"> of </w:t>
      </w:r>
      <w:r w:rsidRPr="00906743">
        <w:rPr>
          <w:lang w:eastAsia="en-AU"/>
        </w:rPr>
        <w:t>our website</w:t>
      </w:r>
      <w:r>
        <w:rPr>
          <w:lang w:eastAsia="en-AU"/>
        </w:rPr>
        <w:t>.</w:t>
      </w:r>
    </w:p>
    <w:p w14:paraId="338B2873" w14:textId="77777777" w:rsidR="0069213F" w:rsidRPr="00231202" w:rsidRDefault="0069213F" w:rsidP="00231202">
      <w:pPr>
        <w:pStyle w:val="Heading3"/>
      </w:pPr>
      <w:r w:rsidRPr="00231202">
        <w:t>Application fee</w:t>
      </w:r>
    </w:p>
    <w:p w14:paraId="7C9BA3FB" w14:textId="77777777" w:rsidR="0069213F" w:rsidRPr="00717AD3" w:rsidRDefault="0069213F" w:rsidP="0069213F">
      <w:pPr>
        <w:rPr>
          <w:lang w:eastAsia="en-AU"/>
        </w:rPr>
      </w:pPr>
      <w:r w:rsidRPr="00717AD3">
        <w:rPr>
          <w:lang w:eastAsia="en-AU"/>
        </w:rPr>
        <w:t xml:space="preserve">Yes, under section 695L of the OPGGS Act - refer to the </w:t>
      </w:r>
      <w:hyperlink r:id="rId26" w:history="1">
        <w:r w:rsidRPr="00717AD3">
          <w:rPr>
            <w:rStyle w:val="Hyperlink"/>
            <w:lang w:eastAsia="en-AU"/>
          </w:rPr>
          <w:t>schedule of fees</w:t>
        </w:r>
      </w:hyperlink>
      <w:r w:rsidRPr="00717AD3">
        <w:rPr>
          <w:lang w:eastAsia="en-AU"/>
        </w:rPr>
        <w:t xml:space="preserve"> on our website.</w:t>
      </w:r>
    </w:p>
    <w:p w14:paraId="79EEDD13" w14:textId="77777777" w:rsidR="0069213F" w:rsidRPr="00231202" w:rsidRDefault="0069213F" w:rsidP="00231202">
      <w:pPr>
        <w:pStyle w:val="Heading3"/>
      </w:pPr>
      <w:r w:rsidRPr="00231202">
        <w:t xml:space="preserve">Other resources </w:t>
      </w:r>
    </w:p>
    <w:p w14:paraId="5BA41CB5" w14:textId="66FA4CDD" w:rsidR="0069213F" w:rsidRPr="00717AD3" w:rsidRDefault="0069213F" w:rsidP="0069213F">
      <w:pPr>
        <w:rPr>
          <w:lang w:eastAsia="en-AU"/>
        </w:rPr>
      </w:pPr>
      <w:r w:rsidRPr="00717AD3">
        <w:rPr>
          <w:lang w:eastAsia="en-AU"/>
        </w:rPr>
        <w:t xml:space="preserve">Please also refer to the </w:t>
      </w:r>
      <w:r w:rsidRPr="00717AD3">
        <w:rPr>
          <w:rFonts w:cstheme="minorHAnsi"/>
        </w:rPr>
        <w:t xml:space="preserve">Title </w:t>
      </w:r>
      <w:r w:rsidRPr="00717AD3">
        <w:rPr>
          <w:rFonts w:cstheme="minorHAnsi"/>
          <w:bCs/>
        </w:rPr>
        <w:t xml:space="preserve">instrument searchable on the </w:t>
      </w:r>
      <w:hyperlink r:id="rId27" w:tooltip="Link to NEATS (National Electronic Approvals Tracking System) website" w:history="1">
        <w:r w:rsidR="00A347CE" w:rsidRPr="000F7005">
          <w:rPr>
            <w:rStyle w:val="Hyperlink"/>
            <w:bCs/>
          </w:rPr>
          <w:t>NEATS</w:t>
        </w:r>
      </w:hyperlink>
      <w:r w:rsidRPr="00717AD3">
        <w:rPr>
          <w:rFonts w:cstheme="minorHAnsi"/>
          <w:bCs/>
        </w:rPr>
        <w:t xml:space="preserve"> website. </w:t>
      </w:r>
    </w:p>
    <w:p w14:paraId="006E3D6D" w14:textId="77777777" w:rsidR="00194A3C" w:rsidRPr="00231202" w:rsidRDefault="00194A3C" w:rsidP="00231202">
      <w:pPr>
        <w:pStyle w:val="Heading3"/>
      </w:pPr>
      <w:r w:rsidRPr="00231202">
        <w:t>Required information</w:t>
      </w:r>
    </w:p>
    <w:p w14:paraId="20373FA3" w14:textId="77777777" w:rsidR="00194A3C" w:rsidRDefault="00194A3C" w:rsidP="00194A3C">
      <w:pPr>
        <w:rPr>
          <w:szCs w:val="24"/>
        </w:rPr>
      </w:pPr>
      <w:r>
        <w:t>You must provide the following for your application to be valid.</w:t>
      </w:r>
      <w:r w:rsidRPr="00846F20">
        <w:rPr>
          <w:szCs w:val="24"/>
        </w:rPr>
        <w:t xml:space="preserve"> </w:t>
      </w:r>
    </w:p>
    <w:p w14:paraId="0C803C87" w14:textId="75CFA1C7" w:rsidR="00F974D1" w:rsidRPr="008275AF" w:rsidRDefault="001C5856" w:rsidP="001C5856">
      <w:pPr>
        <w:pStyle w:val="Caption"/>
        <w:rPr>
          <w:rStyle w:val="Strong"/>
          <w:sz w:val="22"/>
          <w:szCs w:val="20"/>
        </w:rPr>
      </w:pPr>
      <w:r>
        <w:t xml:space="preserve">Table </w:t>
      </w:r>
      <w:r>
        <w:fldChar w:fldCharType="begin"/>
      </w:r>
      <w:r>
        <w:instrText xml:space="preserve"> SEQ Table \* ARABIC </w:instrText>
      </w:r>
      <w:r>
        <w:fldChar w:fldCharType="separate"/>
      </w:r>
      <w:r w:rsidR="00C03E36">
        <w:rPr>
          <w:noProof/>
        </w:rPr>
        <w:t>8</w:t>
      </w:r>
      <w:r>
        <w:fldChar w:fldCharType="end"/>
      </w:r>
      <w:r>
        <w:t xml:space="preserve">. </w:t>
      </w:r>
      <w:r w:rsidRPr="00734D49">
        <w:t>Required information for exemption from condition(s) of title —greenhouse gas holding lease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exemption from condition(s) of title —greenhouse gas holding lease applications"/>
        <w:tblDescription w:val="Table detailing items that are required to be submitted with exemption from condition(s) of title —greenhouse gas holding lease applications."/>
      </w:tblPr>
      <w:tblGrid>
        <w:gridCol w:w="704"/>
        <w:gridCol w:w="8930"/>
      </w:tblGrid>
      <w:tr w:rsidR="00194A3C" w:rsidRPr="00992374" w14:paraId="16B6FED3" w14:textId="77777777" w:rsidTr="00FB56B9">
        <w:trPr>
          <w:cnfStyle w:val="100000000000" w:firstRow="1" w:lastRow="0" w:firstColumn="0" w:lastColumn="0" w:oddVBand="0" w:evenVBand="0" w:oddHBand="0" w:evenHBand="0" w:firstRowFirstColumn="0" w:firstRowLastColumn="0" w:lastRowFirstColumn="0" w:lastRowLastColumn="0"/>
          <w:tblHeader/>
        </w:trPr>
        <w:tc>
          <w:tcPr>
            <w:tcW w:w="704" w:type="dxa"/>
            <w:tcBorders>
              <w:bottom w:val="single" w:sz="4" w:space="0" w:color="5F5F5F"/>
            </w:tcBorders>
          </w:tcPr>
          <w:p w14:paraId="02911D2C" w14:textId="77777777" w:rsidR="00194A3C" w:rsidRPr="00992374" w:rsidRDefault="00194A3C" w:rsidP="00740317">
            <w:pPr>
              <w:spacing w:before="60" w:after="60"/>
              <w:jc w:val="center"/>
              <w:rPr>
                <w:b w:val="0"/>
                <w:bCs/>
              </w:rPr>
            </w:pPr>
            <w:r>
              <w:rPr>
                <w:bCs/>
              </w:rPr>
              <w:t>Item</w:t>
            </w:r>
          </w:p>
        </w:tc>
        <w:tc>
          <w:tcPr>
            <w:tcW w:w="8930" w:type="dxa"/>
            <w:tcBorders>
              <w:bottom w:val="single" w:sz="4" w:space="0" w:color="5F5F5F"/>
            </w:tcBorders>
          </w:tcPr>
          <w:p w14:paraId="1418CE82" w14:textId="77777777" w:rsidR="00194A3C" w:rsidRPr="00992374" w:rsidRDefault="00194A3C" w:rsidP="00740317">
            <w:pPr>
              <w:spacing w:before="60" w:after="60"/>
              <w:rPr>
                <w:b w:val="0"/>
                <w:bCs/>
              </w:rPr>
            </w:pPr>
            <w:r w:rsidRPr="00992374">
              <w:rPr>
                <w:bCs/>
              </w:rPr>
              <w:t>Description</w:t>
            </w:r>
          </w:p>
        </w:tc>
      </w:tr>
      <w:tr w:rsidR="00194A3C" w:rsidRPr="00E721ED" w14:paraId="0F5357A3" w14:textId="77777777" w:rsidTr="005B6BA0">
        <w:tc>
          <w:tcPr>
            <w:tcW w:w="704" w:type="dxa"/>
            <w:tcBorders>
              <w:bottom w:val="single" w:sz="4" w:space="0" w:color="auto"/>
            </w:tcBorders>
          </w:tcPr>
          <w:p w14:paraId="055AB039" w14:textId="77777777" w:rsidR="00194A3C" w:rsidRPr="00E721ED" w:rsidRDefault="00194A3C" w:rsidP="00526E3F">
            <w:pPr>
              <w:pStyle w:val="ListParagraph"/>
              <w:numPr>
                <w:ilvl w:val="0"/>
                <w:numId w:val="9"/>
              </w:numPr>
              <w:ind w:left="587"/>
              <w:jc w:val="center"/>
              <w:rPr>
                <w:szCs w:val="24"/>
              </w:rPr>
            </w:pPr>
          </w:p>
        </w:tc>
        <w:tc>
          <w:tcPr>
            <w:tcW w:w="8930" w:type="dxa"/>
            <w:tcBorders>
              <w:bottom w:val="single" w:sz="4" w:space="0" w:color="auto"/>
            </w:tcBorders>
          </w:tcPr>
          <w:p w14:paraId="03272216" w14:textId="58948FCE" w:rsidR="00194A3C" w:rsidRPr="00E721ED" w:rsidRDefault="00194A3C" w:rsidP="00740317">
            <w:pPr>
              <w:pStyle w:val="NoSpacing"/>
              <w:spacing w:before="60" w:after="60"/>
              <w:rPr>
                <w:sz w:val="24"/>
                <w:szCs w:val="24"/>
              </w:rPr>
            </w:pPr>
            <w:r w:rsidRPr="00E721ED">
              <w:rPr>
                <w:sz w:val="24"/>
                <w:szCs w:val="24"/>
              </w:rPr>
              <w:t xml:space="preserve">A completed application form executed in accordance with the Signatures </w:t>
            </w:r>
            <w:r w:rsidR="000E2FE8" w:rsidRPr="00E721ED">
              <w:rPr>
                <w:sz w:val="24"/>
                <w:szCs w:val="24"/>
              </w:rPr>
              <w:t>fact</w:t>
            </w:r>
            <w:r w:rsidR="000E2FE8">
              <w:rPr>
                <w:sz w:val="24"/>
                <w:szCs w:val="24"/>
              </w:rPr>
              <w:t xml:space="preserve"> s</w:t>
            </w:r>
            <w:r w:rsidR="000E2FE8" w:rsidRPr="00E721ED">
              <w:rPr>
                <w:sz w:val="24"/>
                <w:szCs w:val="24"/>
              </w:rPr>
              <w:t>heet</w:t>
            </w:r>
            <w:r w:rsidR="000E2FE8" w:rsidRPr="00E721ED">
              <w:rPr>
                <w:rStyle w:val="Hyperlink"/>
                <w:sz w:val="24"/>
                <w:szCs w:val="24"/>
                <w:u w:val="none"/>
              </w:rPr>
              <w:t>.</w:t>
            </w:r>
          </w:p>
        </w:tc>
      </w:tr>
    </w:tbl>
    <w:p w14:paraId="736C01AB" w14:textId="77777777" w:rsidR="00194A3C" w:rsidRPr="00231202" w:rsidRDefault="00194A3C" w:rsidP="00D47096">
      <w:pPr>
        <w:pStyle w:val="Heading3"/>
      </w:pPr>
      <w:r w:rsidRPr="00231202">
        <w:lastRenderedPageBreak/>
        <w:t>Additional information to be included with the application</w:t>
      </w:r>
    </w:p>
    <w:p w14:paraId="1188FFF3" w14:textId="77777777" w:rsidR="00194A3C" w:rsidRDefault="00194A3C" w:rsidP="00D47096">
      <w:pPr>
        <w:keepNext/>
        <w:keepLines/>
      </w:pPr>
      <w:r>
        <w:t xml:space="preserve">Check that you have included the following information with your application. </w:t>
      </w:r>
    </w:p>
    <w:p w14:paraId="4FCFC672" w14:textId="67FFC99F" w:rsidR="00194A3C" w:rsidRDefault="003F75CD" w:rsidP="00D47096">
      <w:pPr>
        <w:keepNext/>
        <w:keepLines/>
      </w:pPr>
      <w:r>
        <w:t>P</w:t>
      </w:r>
      <w:r w:rsidR="00194A3C">
        <w:t xml:space="preserve">roviding this information with your application </w:t>
      </w:r>
      <w:r>
        <w:t>may</w:t>
      </w:r>
      <w:r w:rsidR="00194A3C">
        <w:t xml:space="preserve"> reduce delays in the assessment of your application resulting from the need to request further information. </w:t>
      </w:r>
    </w:p>
    <w:p w14:paraId="64A8C77B" w14:textId="3A0F7132" w:rsidR="00CB7DBF" w:rsidRDefault="00C03E36" w:rsidP="00C03E36">
      <w:pPr>
        <w:pStyle w:val="Caption"/>
        <w:rPr>
          <w:rStyle w:val="Strong"/>
          <w:sz w:val="22"/>
          <w:szCs w:val="20"/>
        </w:rPr>
      </w:pPr>
      <w:r>
        <w:t xml:space="preserve">Table </w:t>
      </w:r>
      <w:r>
        <w:fldChar w:fldCharType="begin"/>
      </w:r>
      <w:r>
        <w:instrText xml:space="preserve"> SEQ Table \* ARABIC </w:instrText>
      </w:r>
      <w:r>
        <w:fldChar w:fldCharType="separate"/>
      </w:r>
      <w:r>
        <w:rPr>
          <w:noProof/>
        </w:rPr>
        <w:t>9</w:t>
      </w:r>
      <w:r>
        <w:fldChar w:fldCharType="end"/>
      </w:r>
      <w:r>
        <w:t xml:space="preserve">. </w:t>
      </w:r>
      <w:r w:rsidRPr="00AD0FD6">
        <w:t>Additional information to be included with exemption from condition(s) of title —greenhouse gas holding lease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exemption from condition(s) of title —greenhouse gas holding lease applications"/>
        <w:tblDescription w:val="Table detailing additional information that NOPTA requires to facilitate timely assessment of exemption from condition(s) of title —greenhouse gas holding lease applications."/>
      </w:tblPr>
      <w:tblGrid>
        <w:gridCol w:w="704"/>
        <w:gridCol w:w="8930"/>
      </w:tblGrid>
      <w:tr w:rsidR="005B6BA0" w:rsidRPr="005B6BA0" w14:paraId="198D96DC" w14:textId="77777777" w:rsidTr="00634AF4">
        <w:trPr>
          <w:cnfStyle w:val="100000000000" w:firstRow="1" w:lastRow="0" w:firstColumn="0" w:lastColumn="0" w:oddVBand="0" w:evenVBand="0" w:oddHBand="0" w:evenHBand="0" w:firstRowFirstColumn="0" w:firstRowLastColumn="0" w:lastRowFirstColumn="0" w:lastRowLastColumn="0"/>
          <w:tblHeader/>
        </w:trPr>
        <w:tc>
          <w:tcPr>
            <w:tcW w:w="704" w:type="dxa"/>
          </w:tcPr>
          <w:p w14:paraId="70FCF3F4" w14:textId="77777777" w:rsidR="00194A3C" w:rsidRPr="005B6BA0" w:rsidRDefault="00194A3C" w:rsidP="00740317">
            <w:pPr>
              <w:spacing w:before="60" w:after="60"/>
              <w:jc w:val="center"/>
              <w:rPr>
                <w:b w:val="0"/>
                <w:bCs/>
                <w:color w:val="000000" w:themeColor="text1"/>
                <w:szCs w:val="24"/>
              </w:rPr>
            </w:pPr>
            <w:r w:rsidRPr="005B6BA0">
              <w:rPr>
                <w:bCs/>
                <w:color w:val="000000" w:themeColor="text1"/>
                <w:szCs w:val="24"/>
              </w:rPr>
              <w:t>Item</w:t>
            </w:r>
          </w:p>
        </w:tc>
        <w:tc>
          <w:tcPr>
            <w:tcW w:w="8930" w:type="dxa"/>
          </w:tcPr>
          <w:p w14:paraId="3327D11A" w14:textId="77777777" w:rsidR="00194A3C" w:rsidRPr="005B6BA0" w:rsidRDefault="00194A3C" w:rsidP="00740317">
            <w:pPr>
              <w:spacing w:before="60" w:after="60"/>
              <w:rPr>
                <w:b w:val="0"/>
                <w:bCs/>
                <w:color w:val="000000" w:themeColor="text1"/>
                <w:szCs w:val="24"/>
              </w:rPr>
            </w:pPr>
            <w:r w:rsidRPr="005B6BA0">
              <w:rPr>
                <w:bCs/>
                <w:color w:val="000000" w:themeColor="text1"/>
                <w:szCs w:val="24"/>
              </w:rPr>
              <w:t>Description</w:t>
            </w:r>
          </w:p>
        </w:tc>
      </w:tr>
      <w:tr w:rsidR="005B6BA0" w:rsidRPr="005B6BA0" w14:paraId="41740709" w14:textId="77777777" w:rsidTr="00740317">
        <w:tc>
          <w:tcPr>
            <w:tcW w:w="704" w:type="dxa"/>
          </w:tcPr>
          <w:p w14:paraId="67E1232D" w14:textId="77777777" w:rsidR="005B6BA0" w:rsidRPr="005B6BA0" w:rsidRDefault="005B6BA0" w:rsidP="00526E3F">
            <w:pPr>
              <w:pStyle w:val="ListParagraph"/>
              <w:numPr>
                <w:ilvl w:val="0"/>
                <w:numId w:val="10"/>
              </w:numPr>
              <w:ind w:left="587"/>
              <w:jc w:val="right"/>
              <w:rPr>
                <w:color w:val="000000" w:themeColor="text1"/>
                <w:szCs w:val="24"/>
              </w:rPr>
            </w:pPr>
          </w:p>
        </w:tc>
        <w:tc>
          <w:tcPr>
            <w:tcW w:w="8930" w:type="dxa"/>
          </w:tcPr>
          <w:p w14:paraId="430F6A76" w14:textId="6DBE6802" w:rsidR="005B6BA0" w:rsidRPr="005B6BA0" w:rsidRDefault="005B6BA0" w:rsidP="005B6BA0">
            <w:pPr>
              <w:spacing w:before="60" w:after="60"/>
              <w:rPr>
                <w:color w:val="000000" w:themeColor="text1"/>
                <w:szCs w:val="24"/>
              </w:rPr>
            </w:pPr>
            <w:r w:rsidRPr="005B6BA0">
              <w:rPr>
                <w:rFonts w:cstheme="minorHAnsi"/>
                <w:color w:val="000000" w:themeColor="text1"/>
                <w:szCs w:val="24"/>
              </w:rPr>
              <w:t xml:space="preserve">Details of the exemption. </w:t>
            </w:r>
          </w:p>
        </w:tc>
      </w:tr>
      <w:tr w:rsidR="005B6BA0" w:rsidRPr="005B6BA0" w14:paraId="73627F32" w14:textId="77777777" w:rsidTr="00740317">
        <w:tc>
          <w:tcPr>
            <w:tcW w:w="704" w:type="dxa"/>
          </w:tcPr>
          <w:p w14:paraId="1B3EB9C4" w14:textId="77777777" w:rsidR="005B6BA0" w:rsidRPr="005B6BA0" w:rsidRDefault="005B6BA0" w:rsidP="00526E3F">
            <w:pPr>
              <w:pStyle w:val="ListParagraph"/>
              <w:numPr>
                <w:ilvl w:val="0"/>
                <w:numId w:val="10"/>
              </w:numPr>
              <w:ind w:left="227" w:firstLine="0"/>
              <w:jc w:val="right"/>
              <w:rPr>
                <w:color w:val="000000" w:themeColor="text1"/>
                <w:szCs w:val="24"/>
              </w:rPr>
            </w:pPr>
          </w:p>
        </w:tc>
        <w:tc>
          <w:tcPr>
            <w:tcW w:w="8930" w:type="dxa"/>
          </w:tcPr>
          <w:p w14:paraId="50695158" w14:textId="3CA8F815" w:rsidR="005B6BA0" w:rsidRPr="005B6BA0" w:rsidRDefault="005B6BA0" w:rsidP="005B6BA0">
            <w:pPr>
              <w:pStyle w:val="NoSpacing"/>
              <w:spacing w:before="60" w:after="60"/>
              <w:rPr>
                <w:color w:val="000000" w:themeColor="text1"/>
                <w:sz w:val="24"/>
                <w:szCs w:val="24"/>
              </w:rPr>
            </w:pPr>
            <w:r w:rsidRPr="005B6BA0">
              <w:rPr>
                <w:rFonts w:cstheme="minorHAnsi"/>
                <w:color w:val="000000" w:themeColor="text1"/>
                <w:sz w:val="24"/>
                <w:szCs w:val="24"/>
              </w:rPr>
              <w:t>Reason(s) for the application and supporting documentary evidence.</w:t>
            </w:r>
          </w:p>
        </w:tc>
      </w:tr>
      <w:tr w:rsidR="005B6BA0" w:rsidRPr="005B6BA0" w14:paraId="15F11C19" w14:textId="77777777" w:rsidTr="00740317">
        <w:tc>
          <w:tcPr>
            <w:tcW w:w="704" w:type="dxa"/>
          </w:tcPr>
          <w:p w14:paraId="24B6A663" w14:textId="77777777" w:rsidR="005B6BA0" w:rsidRPr="005B6BA0" w:rsidRDefault="005B6BA0" w:rsidP="00526E3F">
            <w:pPr>
              <w:pStyle w:val="ListParagraph"/>
              <w:numPr>
                <w:ilvl w:val="0"/>
                <w:numId w:val="10"/>
              </w:numPr>
              <w:ind w:left="227" w:firstLine="0"/>
              <w:jc w:val="right"/>
              <w:rPr>
                <w:color w:val="000000" w:themeColor="text1"/>
                <w:szCs w:val="24"/>
              </w:rPr>
            </w:pPr>
          </w:p>
        </w:tc>
        <w:tc>
          <w:tcPr>
            <w:tcW w:w="8930" w:type="dxa"/>
          </w:tcPr>
          <w:p w14:paraId="39421213" w14:textId="77777777" w:rsidR="005B6BA0" w:rsidRPr="005B6BA0" w:rsidRDefault="005B6BA0" w:rsidP="005B6BA0">
            <w:pPr>
              <w:spacing w:before="0"/>
              <w:rPr>
                <w:rFonts w:cstheme="minorHAnsi"/>
                <w:color w:val="000000" w:themeColor="text1"/>
                <w:szCs w:val="24"/>
              </w:rPr>
            </w:pPr>
            <w:r w:rsidRPr="005B6BA0">
              <w:rPr>
                <w:rFonts w:cstheme="minorHAnsi"/>
                <w:color w:val="000000" w:themeColor="text1"/>
                <w:spacing w:val="-2"/>
                <w:szCs w:val="24"/>
              </w:rPr>
              <w:t>In relation to</w:t>
            </w:r>
            <w:r w:rsidRPr="005B6BA0">
              <w:rPr>
                <w:rFonts w:cstheme="minorHAnsi"/>
                <w:b/>
                <w:bCs/>
                <w:color w:val="000000" w:themeColor="text1"/>
                <w:spacing w:val="-2"/>
                <w:szCs w:val="24"/>
              </w:rPr>
              <w:t xml:space="preserve"> </w:t>
            </w:r>
            <w:r w:rsidRPr="00634AF4">
              <w:rPr>
                <w:rStyle w:val="Strong"/>
              </w:rPr>
              <w:t>each</w:t>
            </w:r>
            <w:r w:rsidRPr="005B6BA0">
              <w:rPr>
                <w:rFonts w:cstheme="minorHAnsi"/>
                <w:color w:val="000000" w:themeColor="text1"/>
                <w:spacing w:val="-2"/>
                <w:szCs w:val="24"/>
              </w:rPr>
              <w:t xml:space="preserve"> titleholder, provide</w:t>
            </w:r>
            <w:r w:rsidRPr="005B6BA0">
              <w:rPr>
                <w:rFonts w:cstheme="minorHAnsi"/>
                <w:color w:val="000000" w:themeColor="text1"/>
                <w:szCs w:val="24"/>
              </w:rPr>
              <w:t xml:space="preserve"> details of technical advice that is or will be available to the titleholder(s). </w:t>
            </w:r>
          </w:p>
          <w:p w14:paraId="0E19FC4F" w14:textId="36BC3194" w:rsidR="005B6BA0" w:rsidRPr="005B6BA0" w:rsidRDefault="005B6BA0" w:rsidP="005B6BA0">
            <w:pPr>
              <w:keepNext/>
              <w:spacing w:before="60" w:after="60"/>
              <w:rPr>
                <w:color w:val="000000" w:themeColor="text1"/>
                <w:szCs w:val="24"/>
              </w:rPr>
            </w:pPr>
            <w:r w:rsidRPr="005B6BA0">
              <w:rPr>
                <w:rFonts w:cstheme="minorHAnsi"/>
                <w:color w:val="000000" w:themeColor="text1"/>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5B6BA0" w:rsidRPr="005B6BA0" w14:paraId="04D99280" w14:textId="77777777" w:rsidTr="00740317">
        <w:tc>
          <w:tcPr>
            <w:tcW w:w="704" w:type="dxa"/>
          </w:tcPr>
          <w:p w14:paraId="5DCFA3CD" w14:textId="77777777" w:rsidR="005B6BA0" w:rsidRPr="005B6BA0" w:rsidRDefault="005B6BA0" w:rsidP="00526E3F">
            <w:pPr>
              <w:pStyle w:val="ListParagraph"/>
              <w:numPr>
                <w:ilvl w:val="0"/>
                <w:numId w:val="10"/>
              </w:numPr>
              <w:ind w:left="227" w:firstLine="0"/>
              <w:jc w:val="right"/>
              <w:rPr>
                <w:color w:val="000000" w:themeColor="text1"/>
                <w:szCs w:val="24"/>
              </w:rPr>
            </w:pPr>
          </w:p>
        </w:tc>
        <w:tc>
          <w:tcPr>
            <w:tcW w:w="8930" w:type="dxa"/>
          </w:tcPr>
          <w:p w14:paraId="6CC6C9F6" w14:textId="77777777" w:rsidR="005B6BA0" w:rsidRPr="005B6BA0" w:rsidRDefault="005B6BA0" w:rsidP="005B6BA0">
            <w:pPr>
              <w:spacing w:before="60" w:after="60"/>
              <w:rPr>
                <w:rFonts w:cstheme="minorHAnsi"/>
                <w:color w:val="000000" w:themeColor="text1"/>
                <w:spacing w:val="-2"/>
                <w:szCs w:val="24"/>
              </w:rPr>
            </w:pPr>
            <w:r w:rsidRPr="005B6BA0">
              <w:rPr>
                <w:rFonts w:cstheme="minorHAnsi"/>
                <w:color w:val="000000" w:themeColor="text1"/>
                <w:spacing w:val="-2"/>
                <w:szCs w:val="24"/>
              </w:rPr>
              <w:t xml:space="preserve">In relation to </w:t>
            </w:r>
            <w:r w:rsidRPr="00634AF4">
              <w:rPr>
                <w:rStyle w:val="Strong"/>
              </w:rPr>
              <w:t>each</w:t>
            </w:r>
            <w:r w:rsidRPr="005B6BA0">
              <w:rPr>
                <w:rFonts w:cstheme="minorHAnsi"/>
                <w:color w:val="000000" w:themeColor="text1"/>
                <w:spacing w:val="-2"/>
                <w:szCs w:val="24"/>
              </w:rPr>
              <w:t xml:space="preserve"> </w:t>
            </w:r>
            <w:r w:rsidRPr="005B6BA0">
              <w:rPr>
                <w:rFonts w:cstheme="minorHAnsi"/>
                <w:color w:val="000000" w:themeColor="text1"/>
                <w:szCs w:val="24"/>
              </w:rPr>
              <w:t>titleholder</w:t>
            </w:r>
            <w:r w:rsidRPr="005B6BA0">
              <w:rPr>
                <w:rFonts w:cstheme="minorHAnsi"/>
                <w:color w:val="000000" w:themeColor="text1"/>
                <w:spacing w:val="-2"/>
                <w:szCs w:val="24"/>
              </w:rPr>
              <w:t>, provide</w:t>
            </w:r>
            <w:r w:rsidRPr="005B6BA0">
              <w:rPr>
                <w:rFonts w:cstheme="minorHAnsi"/>
                <w:color w:val="000000" w:themeColor="text1"/>
                <w:szCs w:val="24"/>
              </w:rPr>
              <w:t xml:space="preserve"> details of financial resources that are or will be available to the titleholder(s). The details must include one of the following</w:t>
            </w:r>
            <w:r w:rsidRPr="005B6BA0">
              <w:rPr>
                <w:rFonts w:cstheme="minorHAnsi"/>
                <w:color w:val="000000" w:themeColor="text1"/>
                <w:spacing w:val="-2"/>
                <w:szCs w:val="24"/>
              </w:rPr>
              <w:t>:</w:t>
            </w:r>
          </w:p>
          <w:p w14:paraId="213EE259" w14:textId="77777777" w:rsidR="005B6BA0" w:rsidRPr="005B6BA0" w:rsidRDefault="005B6BA0" w:rsidP="00526E3F">
            <w:pPr>
              <w:pStyle w:val="Bullets"/>
              <w:numPr>
                <w:ilvl w:val="0"/>
                <w:numId w:val="11"/>
              </w:numPr>
              <w:spacing w:after="0"/>
              <w:ind w:right="-57"/>
              <w:rPr>
                <w:rFonts w:asciiTheme="minorHAnsi" w:hAnsiTheme="minorHAnsi" w:cstheme="minorHAnsi"/>
                <w:color w:val="000000" w:themeColor="text1"/>
                <w:spacing w:val="-2"/>
                <w:sz w:val="24"/>
              </w:rPr>
            </w:pPr>
            <w:r w:rsidRPr="005B6BA0">
              <w:rPr>
                <w:rFonts w:asciiTheme="minorHAnsi" w:hAnsiTheme="minorHAnsi" w:cstheme="minorHAnsi"/>
                <w:color w:val="000000" w:themeColor="text1"/>
                <w:spacing w:val="-2"/>
                <w:sz w:val="24"/>
              </w:rPr>
              <w:t>a copy of (or link to) the titleholder(s) current annual report including financial statements, or</w:t>
            </w:r>
          </w:p>
          <w:p w14:paraId="047E2D1A" w14:textId="77777777" w:rsidR="005B6BA0" w:rsidRPr="005B6BA0" w:rsidRDefault="005B6BA0" w:rsidP="00526E3F">
            <w:pPr>
              <w:pStyle w:val="Bullets"/>
              <w:numPr>
                <w:ilvl w:val="0"/>
                <w:numId w:val="11"/>
              </w:numPr>
              <w:spacing w:after="0"/>
              <w:ind w:right="-57"/>
              <w:rPr>
                <w:rFonts w:asciiTheme="minorHAnsi" w:hAnsiTheme="minorHAnsi" w:cstheme="minorHAnsi"/>
                <w:color w:val="000000" w:themeColor="text1"/>
                <w:sz w:val="24"/>
              </w:rPr>
            </w:pPr>
            <w:r w:rsidRPr="005B6BA0">
              <w:rPr>
                <w:rFonts w:asciiTheme="minorHAnsi" w:hAnsiTheme="minorHAnsi" w:cstheme="minorHAnsi"/>
                <w:color w:val="000000" w:themeColor="text1"/>
                <w:sz w:val="24"/>
              </w:rPr>
              <w:t>a copy of the most recent financial statements for each titleholder.</w:t>
            </w:r>
          </w:p>
          <w:p w14:paraId="7794FDD5" w14:textId="77777777" w:rsidR="005B6BA0" w:rsidRPr="005B6BA0" w:rsidRDefault="005B6BA0" w:rsidP="005B6BA0">
            <w:pPr>
              <w:pStyle w:val="Bullets"/>
              <w:keepNext/>
              <w:spacing w:before="120" w:after="120"/>
              <w:rPr>
                <w:rFonts w:asciiTheme="minorHAnsi" w:hAnsiTheme="minorHAnsi" w:cstheme="minorHAnsi"/>
                <w:color w:val="000000" w:themeColor="text1"/>
                <w:sz w:val="24"/>
              </w:rPr>
            </w:pPr>
            <w:r w:rsidRPr="005B6BA0">
              <w:rPr>
                <w:rFonts w:asciiTheme="minorHAnsi" w:hAnsiTheme="minorHAnsi" w:cstheme="minorHAnsi"/>
                <w:color w:val="000000" w:themeColor="text1"/>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01CBDC93" w14:textId="29DAC7D8" w:rsidR="005B6BA0" w:rsidRPr="005B6BA0" w:rsidRDefault="005B6BA0" w:rsidP="005B6BA0">
            <w:pPr>
              <w:spacing w:before="60" w:after="60"/>
              <w:rPr>
                <w:color w:val="000000" w:themeColor="text1"/>
                <w:szCs w:val="24"/>
              </w:rPr>
            </w:pPr>
            <w:r w:rsidRPr="00634AF4">
              <w:rPr>
                <w:rStyle w:val="Strong"/>
              </w:rPr>
              <w:t>Note:</w:t>
            </w:r>
            <w:r w:rsidRPr="005B6BA0">
              <w:rPr>
                <w:rFonts w:cstheme="minorHAnsi"/>
                <w:color w:val="000000" w:themeColor="text1"/>
                <w:spacing w:val="-2"/>
                <w:szCs w:val="24"/>
              </w:rPr>
              <w:t xml:space="preserve"> </w:t>
            </w:r>
            <w:r w:rsidRPr="005B6BA0">
              <w:rPr>
                <w:rFonts w:cstheme="minorHAnsi"/>
                <w:color w:val="000000" w:themeColor="text1"/>
                <w:szCs w:val="24"/>
              </w:rPr>
              <w:t>If providing a related entity’s annual report or financial statements, a description of the relationship between the titleholder and the related entity is also required to be provided</w:t>
            </w:r>
          </w:p>
        </w:tc>
      </w:tr>
      <w:tr w:rsidR="005B6BA0" w:rsidRPr="005B6BA0" w14:paraId="129D2B2B" w14:textId="77777777" w:rsidTr="00740317">
        <w:tc>
          <w:tcPr>
            <w:tcW w:w="704" w:type="dxa"/>
          </w:tcPr>
          <w:p w14:paraId="29D5FA97" w14:textId="77777777" w:rsidR="005B6BA0" w:rsidRPr="005B6BA0" w:rsidRDefault="005B6BA0" w:rsidP="00526E3F">
            <w:pPr>
              <w:pStyle w:val="ListParagraph"/>
              <w:numPr>
                <w:ilvl w:val="0"/>
                <w:numId w:val="10"/>
              </w:numPr>
              <w:ind w:left="227" w:firstLine="0"/>
              <w:jc w:val="right"/>
              <w:rPr>
                <w:color w:val="000000" w:themeColor="text1"/>
                <w:szCs w:val="24"/>
              </w:rPr>
            </w:pPr>
          </w:p>
        </w:tc>
        <w:tc>
          <w:tcPr>
            <w:tcW w:w="8930" w:type="dxa"/>
          </w:tcPr>
          <w:p w14:paraId="49317FDC" w14:textId="77777777" w:rsidR="005B6BA0" w:rsidRPr="00634AF4" w:rsidRDefault="005B6BA0" w:rsidP="005B6BA0">
            <w:pPr>
              <w:pStyle w:val="Bullets"/>
              <w:keepNext/>
              <w:keepLines/>
              <w:spacing w:after="0"/>
              <w:rPr>
                <w:rStyle w:val="Strong"/>
              </w:rPr>
            </w:pPr>
            <w:r w:rsidRPr="00634AF4">
              <w:rPr>
                <w:rStyle w:val="Strong"/>
              </w:rPr>
              <w:t xml:space="preserve">Where the required technical and/or financial information has been provided previously and no material change has occurred. </w:t>
            </w:r>
          </w:p>
          <w:p w14:paraId="0B030553" w14:textId="77777777" w:rsidR="005B6BA0" w:rsidRPr="005B6BA0" w:rsidRDefault="005B6BA0" w:rsidP="005B6BA0">
            <w:pPr>
              <w:keepNext/>
              <w:keepLines/>
              <w:spacing w:before="120"/>
              <w:rPr>
                <w:rFonts w:cstheme="minorHAnsi"/>
                <w:b/>
                <w:color w:val="000000" w:themeColor="text1"/>
                <w:szCs w:val="24"/>
              </w:rPr>
            </w:pPr>
            <w:r w:rsidRPr="005B6BA0">
              <w:rPr>
                <w:rFonts w:cstheme="minorHAnsi"/>
                <w:color w:val="000000" w:themeColor="text1"/>
                <w:szCs w:val="24"/>
              </w:rPr>
              <w:t>Provide sufficient details to identify the previously submitted information.</w:t>
            </w:r>
          </w:p>
          <w:p w14:paraId="0DEFF1EF" w14:textId="45BFE31E" w:rsidR="005B6BA0" w:rsidRPr="005B6BA0" w:rsidRDefault="005B6BA0" w:rsidP="005B6BA0">
            <w:pPr>
              <w:pStyle w:val="Bullets"/>
              <w:keepNext/>
              <w:keepLines/>
              <w:spacing w:before="0" w:after="0"/>
              <w:rPr>
                <w:rFonts w:asciiTheme="minorHAnsi" w:hAnsiTheme="minorHAnsi" w:cstheme="minorHAnsi"/>
                <w:color w:val="000000" w:themeColor="text1"/>
                <w:sz w:val="24"/>
              </w:rPr>
            </w:pPr>
            <w:r w:rsidRPr="00634AF4">
              <w:rPr>
                <w:rStyle w:val="Strong"/>
              </w:rPr>
              <w:t>Example text:</w:t>
            </w:r>
            <w:r w:rsidRPr="005B6BA0">
              <w:rPr>
                <w:rFonts w:asciiTheme="minorHAnsi" w:hAnsiTheme="minorHAnsi" w:cstheme="minorHAnsi"/>
                <w:color w:val="000000" w:themeColor="text1"/>
                <w:sz w:val="24"/>
              </w:rPr>
              <w:t xml:space="preserve"> Please refer to the </w:t>
            </w:r>
            <w:r w:rsidR="00634AF4">
              <w:rPr>
                <w:rFonts w:asciiTheme="minorHAnsi" w:hAnsiTheme="minorHAnsi" w:cstheme="minorHAnsi"/>
                <w:color w:val="000000" w:themeColor="text1"/>
                <w:sz w:val="24"/>
              </w:rPr>
              <w:t>a</w:t>
            </w:r>
            <w:r w:rsidRPr="005B6BA0">
              <w:rPr>
                <w:rFonts w:asciiTheme="minorHAnsi" w:hAnsiTheme="minorHAnsi" w:cstheme="minorHAnsi"/>
                <w:color w:val="000000" w:themeColor="text1"/>
                <w:sz w:val="24"/>
              </w:rPr>
              <w:t>pplication submitted to NOPTA on [</w:t>
            </w:r>
            <w:r w:rsidRPr="005B6BA0">
              <w:rPr>
                <w:rFonts w:asciiTheme="minorHAnsi" w:hAnsiTheme="minorHAnsi" w:cstheme="minorHAnsi"/>
                <w:bCs/>
                <w:color w:val="000000" w:themeColor="text1"/>
                <w:sz w:val="24"/>
                <w:shd w:val="clear" w:color="auto" w:fill="BFBFBF" w:themeFill="background1" w:themeFillShade="BF"/>
              </w:rPr>
              <w:t>insert date</w:t>
            </w:r>
            <w:r w:rsidRPr="005B6BA0">
              <w:rPr>
                <w:rFonts w:asciiTheme="minorHAnsi" w:hAnsiTheme="minorHAnsi" w:cstheme="minorHAnsi"/>
                <w:color w:val="000000" w:themeColor="text1"/>
                <w:sz w:val="24"/>
              </w:rPr>
              <w:t>] (NEATS ref: [</w:t>
            </w:r>
            <w:r w:rsidRPr="005B6BA0">
              <w:rPr>
                <w:rFonts w:asciiTheme="minorHAnsi" w:hAnsiTheme="minorHAnsi" w:cstheme="minorHAnsi"/>
                <w:bCs/>
                <w:color w:val="000000" w:themeColor="text1"/>
                <w:sz w:val="24"/>
                <w:shd w:val="clear" w:color="auto" w:fill="BFBFBF" w:themeFill="background1" w:themeFillShade="BF"/>
              </w:rPr>
              <w:t>insert NEATS reference</w:t>
            </w:r>
            <w:r w:rsidRPr="005B6BA0">
              <w:rPr>
                <w:rFonts w:asciiTheme="minorHAnsi" w:hAnsiTheme="minorHAnsi" w:cstheme="minorHAnsi"/>
                <w:color w:val="000000" w:themeColor="text1"/>
                <w:sz w:val="24"/>
              </w:rPr>
              <w:t xml:space="preserve">]) </w:t>
            </w:r>
            <w:r w:rsidRPr="005B6BA0">
              <w:rPr>
                <w:rFonts w:asciiTheme="minorHAnsi" w:hAnsiTheme="minorHAnsi" w:cstheme="minorHAnsi"/>
                <w:bCs/>
                <w:color w:val="000000" w:themeColor="text1"/>
                <w:sz w:val="24"/>
              </w:rPr>
              <w:t>for the documents in support of the requirements of</w:t>
            </w:r>
            <w:r w:rsidRPr="005B6BA0">
              <w:rPr>
                <w:rFonts w:asciiTheme="minorHAnsi" w:hAnsiTheme="minorHAnsi" w:cstheme="minorHAnsi"/>
                <w:color w:val="000000" w:themeColor="text1"/>
                <w:sz w:val="24"/>
              </w:rPr>
              <w:t xml:space="preserve"> the Suitability </w:t>
            </w:r>
            <w:r w:rsidR="00634AF4">
              <w:rPr>
                <w:rFonts w:asciiTheme="minorHAnsi" w:hAnsiTheme="minorHAnsi" w:cstheme="minorHAnsi"/>
                <w:color w:val="000000" w:themeColor="text1"/>
                <w:sz w:val="24"/>
              </w:rPr>
              <w:t>G</w:t>
            </w:r>
            <w:r w:rsidRPr="005B6BA0">
              <w:rPr>
                <w:rFonts w:asciiTheme="minorHAnsi" w:hAnsiTheme="minorHAnsi" w:cstheme="minorHAnsi"/>
                <w:color w:val="000000" w:themeColor="text1"/>
                <w:sz w:val="24"/>
              </w:rPr>
              <w:t>uideline and</w:t>
            </w:r>
            <w:r w:rsidR="00634AF4">
              <w:rPr>
                <w:rFonts w:asciiTheme="minorHAnsi" w:hAnsiTheme="minorHAnsi" w:cstheme="minorHAnsi"/>
                <w:color w:val="000000" w:themeColor="text1"/>
                <w:sz w:val="24"/>
              </w:rPr>
              <w:t xml:space="preserve"> related</w:t>
            </w:r>
            <w:r w:rsidRPr="005B6BA0">
              <w:rPr>
                <w:rFonts w:asciiTheme="minorHAnsi" w:hAnsiTheme="minorHAnsi" w:cstheme="minorHAnsi"/>
                <w:color w:val="000000" w:themeColor="text1"/>
                <w:sz w:val="24"/>
              </w:rPr>
              <w:t xml:space="preserve"> fact sheets. The supporting data along with the</w:t>
            </w:r>
            <w:r w:rsidR="00634AF4" w:rsidRPr="005B6BA0">
              <w:rPr>
                <w:rFonts w:asciiTheme="minorHAnsi" w:hAnsiTheme="minorHAnsi" w:cstheme="minorHAnsi"/>
                <w:color w:val="000000" w:themeColor="text1"/>
                <w:sz w:val="24"/>
              </w:rPr>
              <w:t xml:space="preserve"> financial self-assessment</w:t>
            </w:r>
            <w:r w:rsidRPr="005B6BA0">
              <w:rPr>
                <w:rFonts w:asciiTheme="minorHAnsi" w:hAnsiTheme="minorHAnsi" w:cstheme="minorHAnsi"/>
                <w:color w:val="000000" w:themeColor="text1"/>
                <w:sz w:val="24"/>
              </w:rPr>
              <w:t xml:space="preserve"> tables provided on [</w:t>
            </w:r>
            <w:r w:rsidRPr="005B6BA0">
              <w:rPr>
                <w:rFonts w:asciiTheme="minorHAnsi" w:hAnsiTheme="minorHAnsi" w:cstheme="minorHAnsi"/>
                <w:bCs/>
                <w:color w:val="000000" w:themeColor="text1"/>
                <w:sz w:val="24"/>
                <w:shd w:val="clear" w:color="auto" w:fill="BFBFBF" w:themeFill="background1" w:themeFillShade="BF"/>
              </w:rPr>
              <w:t>insert date</w:t>
            </w:r>
            <w:r w:rsidRPr="005B6BA0">
              <w:rPr>
                <w:rFonts w:asciiTheme="minorHAnsi" w:hAnsiTheme="minorHAnsi" w:cstheme="minorHAnsi"/>
                <w:color w:val="000000" w:themeColor="text1"/>
                <w:sz w:val="24"/>
              </w:rPr>
              <w:t xml:space="preserve">] </w:t>
            </w:r>
            <w:proofErr w:type="gramStart"/>
            <w:r w:rsidRPr="005B6BA0">
              <w:rPr>
                <w:rFonts w:asciiTheme="minorHAnsi" w:hAnsiTheme="minorHAnsi" w:cstheme="minorHAnsi"/>
                <w:color w:val="000000" w:themeColor="text1"/>
                <w:sz w:val="24"/>
              </w:rPr>
              <w:t>are considered to be</w:t>
            </w:r>
            <w:proofErr w:type="gramEnd"/>
            <w:r w:rsidRPr="005B6BA0">
              <w:rPr>
                <w:rFonts w:asciiTheme="minorHAnsi" w:hAnsiTheme="minorHAnsi" w:cstheme="minorHAnsi"/>
                <w:color w:val="000000" w:themeColor="text1"/>
                <w:sz w:val="24"/>
              </w:rPr>
              <w:t xml:space="preserve"> still valid as no material change has occurred.</w:t>
            </w:r>
          </w:p>
          <w:p w14:paraId="49211AD1" w14:textId="77777777" w:rsidR="005B6BA0" w:rsidRPr="005B6BA0" w:rsidRDefault="005B6BA0" w:rsidP="005B6BA0">
            <w:pPr>
              <w:pStyle w:val="Bullets"/>
              <w:keepNext/>
              <w:keepLines/>
              <w:spacing w:before="120" w:after="120"/>
              <w:rPr>
                <w:rFonts w:asciiTheme="minorHAnsi" w:hAnsiTheme="minorHAnsi" w:cstheme="minorHAnsi"/>
                <w:bCs/>
                <w:color w:val="000000" w:themeColor="text1"/>
                <w:sz w:val="24"/>
              </w:rPr>
            </w:pPr>
            <w:r w:rsidRPr="00634AF4">
              <w:rPr>
                <w:rStyle w:val="Strong"/>
              </w:rPr>
              <w:t>Note:</w:t>
            </w:r>
            <w:r w:rsidRPr="005B6BA0">
              <w:rPr>
                <w:rFonts w:asciiTheme="minorHAnsi" w:hAnsiTheme="minorHAnsi" w:cstheme="minorHAnsi"/>
                <w:b/>
                <w:bCs/>
                <w:color w:val="000000" w:themeColor="text1"/>
                <w:sz w:val="24"/>
              </w:rPr>
              <w:t xml:space="preserve"> </w:t>
            </w:r>
            <w:r w:rsidRPr="005B6BA0">
              <w:rPr>
                <w:rFonts w:asciiTheme="minorHAnsi" w:hAnsiTheme="minorHAnsi" w:cstheme="minorHAnsi"/>
                <w:color w:val="000000" w:themeColor="text1"/>
                <w:sz w:val="24"/>
              </w:rPr>
              <w:t>previously submitted information must have been submitted for that applicant entity.</w:t>
            </w:r>
          </w:p>
          <w:p w14:paraId="10FB4545" w14:textId="397E5BE6" w:rsidR="005B6BA0" w:rsidRPr="005B6BA0" w:rsidRDefault="005B6BA0" w:rsidP="005B6BA0">
            <w:pPr>
              <w:spacing w:before="60" w:after="60"/>
              <w:rPr>
                <w:color w:val="000000" w:themeColor="text1"/>
                <w:szCs w:val="24"/>
              </w:rPr>
            </w:pPr>
            <w:r w:rsidRPr="005B6BA0">
              <w:rPr>
                <w:rFonts w:cstheme="minorHAnsi"/>
                <w:color w:val="000000" w:themeColor="text1"/>
                <w:szCs w:val="24"/>
              </w:rPr>
              <w:t xml:space="preserve">Refer to the paragraph 1.6 of the </w:t>
            </w:r>
            <w:r w:rsidRPr="005B6BA0">
              <w:rPr>
                <w:rFonts w:cs="Times New Roman"/>
                <w:color w:val="000000" w:themeColor="text1"/>
                <w:szCs w:val="24"/>
              </w:rPr>
              <w:t xml:space="preserve">Financial </w:t>
            </w:r>
            <w:proofErr w:type="gramStart"/>
            <w:r w:rsidR="00634AF4" w:rsidRPr="005B6BA0">
              <w:rPr>
                <w:rFonts w:cs="Times New Roman"/>
                <w:color w:val="000000" w:themeColor="text1"/>
                <w:szCs w:val="24"/>
              </w:rPr>
              <w:t>resources</w:t>
            </w:r>
            <w:proofErr w:type="gramEnd"/>
            <w:r w:rsidR="00634AF4" w:rsidRPr="005B6BA0">
              <w:rPr>
                <w:rFonts w:cs="Times New Roman"/>
                <w:color w:val="000000" w:themeColor="text1"/>
                <w:szCs w:val="24"/>
              </w:rPr>
              <w:t xml:space="preserve"> fact sheet</w:t>
            </w:r>
            <w:r w:rsidR="00634AF4" w:rsidRPr="005B6BA0">
              <w:rPr>
                <w:rFonts w:cstheme="minorHAnsi"/>
                <w:color w:val="000000" w:themeColor="text1"/>
                <w:szCs w:val="24"/>
              </w:rPr>
              <w:t>.</w:t>
            </w:r>
          </w:p>
        </w:tc>
      </w:tr>
      <w:tr w:rsidR="005B6BA0" w:rsidRPr="005B6BA0" w14:paraId="17FBAF98" w14:textId="77777777" w:rsidTr="00740317">
        <w:tc>
          <w:tcPr>
            <w:tcW w:w="704" w:type="dxa"/>
          </w:tcPr>
          <w:p w14:paraId="328DCA34" w14:textId="77777777" w:rsidR="005B6BA0" w:rsidRPr="005B6BA0" w:rsidRDefault="005B6BA0" w:rsidP="00526E3F">
            <w:pPr>
              <w:pStyle w:val="ListParagraph"/>
              <w:keepNext/>
              <w:keepLines/>
              <w:numPr>
                <w:ilvl w:val="0"/>
                <w:numId w:val="10"/>
              </w:numPr>
              <w:ind w:left="227" w:firstLine="0"/>
              <w:jc w:val="right"/>
              <w:rPr>
                <w:color w:val="000000" w:themeColor="text1"/>
                <w:szCs w:val="24"/>
              </w:rPr>
            </w:pPr>
          </w:p>
        </w:tc>
        <w:tc>
          <w:tcPr>
            <w:tcW w:w="8930" w:type="dxa"/>
          </w:tcPr>
          <w:p w14:paraId="48F28372" w14:textId="714FF78C" w:rsidR="005B6BA0" w:rsidRPr="00634AF4" w:rsidRDefault="005B6BA0" w:rsidP="005B6BA0">
            <w:pPr>
              <w:pStyle w:val="Bullets"/>
              <w:keepNext/>
              <w:keepLines/>
              <w:spacing w:after="0"/>
              <w:rPr>
                <w:rStyle w:val="Strong"/>
              </w:rPr>
            </w:pPr>
            <w:r w:rsidRPr="00634AF4">
              <w:rPr>
                <w:rStyle w:val="Strong"/>
              </w:rPr>
              <w:t>Where the required technical and/or financial information provided is that of a related entity</w:t>
            </w:r>
            <w:r w:rsidR="00634AF4">
              <w:rPr>
                <w:rStyle w:val="Strong"/>
              </w:rPr>
              <w:t>.</w:t>
            </w:r>
            <w:r w:rsidRPr="00634AF4">
              <w:rPr>
                <w:rStyle w:val="Strong"/>
              </w:rPr>
              <w:t xml:space="preserve"> </w:t>
            </w:r>
          </w:p>
          <w:p w14:paraId="1AA983DC" w14:textId="77777777" w:rsidR="005B6BA0" w:rsidRPr="005B6BA0" w:rsidRDefault="005B6BA0" w:rsidP="005B6BA0">
            <w:pPr>
              <w:keepNext/>
              <w:keepLines/>
              <w:spacing w:before="120"/>
              <w:rPr>
                <w:rFonts w:cstheme="minorHAnsi"/>
                <w:color w:val="000000" w:themeColor="text1"/>
                <w:szCs w:val="24"/>
              </w:rPr>
            </w:pPr>
            <w:r w:rsidRPr="005B6BA0">
              <w:rPr>
                <w:rFonts w:cstheme="minorHAnsi"/>
                <w:color w:val="000000" w:themeColor="text1"/>
                <w:szCs w:val="24"/>
              </w:rPr>
              <w:t xml:space="preserve">Provide sufficient details to identify the relationship between the applicant and the related entity. </w:t>
            </w:r>
          </w:p>
          <w:p w14:paraId="04930A38" w14:textId="7434416C" w:rsidR="005B6BA0" w:rsidRPr="005B6BA0" w:rsidRDefault="005B6BA0" w:rsidP="005B6BA0">
            <w:pPr>
              <w:keepNext/>
              <w:keepLines/>
              <w:spacing w:before="60" w:after="60"/>
              <w:rPr>
                <w:color w:val="000000" w:themeColor="text1"/>
                <w:szCs w:val="24"/>
              </w:rPr>
            </w:pPr>
            <w:r w:rsidRPr="00634AF4">
              <w:rPr>
                <w:rStyle w:val="Strong"/>
              </w:rPr>
              <w:t>Example text:</w:t>
            </w:r>
            <w:r w:rsidRPr="005B6BA0">
              <w:rPr>
                <w:rFonts w:cstheme="minorHAnsi"/>
                <w:bCs/>
                <w:color w:val="000000" w:themeColor="text1"/>
                <w:szCs w:val="24"/>
              </w:rPr>
              <w:t xml:space="preserve"> [</w:t>
            </w:r>
            <w:r w:rsidRPr="005B6BA0">
              <w:rPr>
                <w:rFonts w:cstheme="minorHAnsi"/>
                <w:bCs/>
                <w:color w:val="000000" w:themeColor="text1"/>
                <w:szCs w:val="24"/>
                <w:highlight w:val="lightGray"/>
              </w:rPr>
              <w:t>insert Applicant name</w:t>
            </w:r>
            <w:r w:rsidRPr="005B6BA0">
              <w:rPr>
                <w:rFonts w:cstheme="minorHAnsi"/>
                <w:bCs/>
                <w:color w:val="000000" w:themeColor="text1"/>
                <w:szCs w:val="24"/>
              </w:rPr>
              <w:t>] is relying on its related entity [</w:t>
            </w:r>
            <w:r w:rsidRPr="005B6BA0">
              <w:rPr>
                <w:rFonts w:cstheme="minorHAnsi"/>
                <w:bCs/>
                <w:color w:val="000000" w:themeColor="text1"/>
                <w:szCs w:val="24"/>
                <w:highlight w:val="lightGray"/>
              </w:rPr>
              <w:t>define relationship for example parent entity and/or ultimate holding entity</w:t>
            </w:r>
            <w:r w:rsidRPr="005B6BA0">
              <w:rPr>
                <w:rFonts w:cstheme="minorHAnsi"/>
                <w:bCs/>
                <w:color w:val="000000" w:themeColor="text1"/>
                <w:szCs w:val="24"/>
              </w:rPr>
              <w:t>] [</w:t>
            </w:r>
            <w:r w:rsidRPr="005B6BA0">
              <w:rPr>
                <w:rFonts w:cstheme="minorHAnsi"/>
                <w:bCs/>
                <w:color w:val="000000" w:themeColor="text1"/>
                <w:szCs w:val="24"/>
                <w:highlight w:val="lightGray"/>
              </w:rPr>
              <w:t>insert name of entity(s)</w:t>
            </w:r>
            <w:r w:rsidRPr="005B6BA0">
              <w:rPr>
                <w:rFonts w:cstheme="minorHAnsi"/>
                <w:bCs/>
                <w:color w:val="000000" w:themeColor="text1"/>
                <w:szCs w:val="24"/>
              </w:rPr>
              <w:t>] for its financial and/or technical information (for example [</w:t>
            </w:r>
            <w:r w:rsidRPr="005B6BA0">
              <w:rPr>
                <w:rFonts w:cstheme="minorHAnsi"/>
                <w:bCs/>
                <w:color w:val="000000" w:themeColor="text1"/>
                <w:szCs w:val="24"/>
                <w:highlight w:val="lightGray"/>
              </w:rPr>
              <w:t>insert reference to relevant documents i.e. current annual report, financial statements and/or summary of technical advice</w:t>
            </w:r>
            <w:r w:rsidRPr="005B6BA0">
              <w:rPr>
                <w:rFonts w:cstheme="minorHAnsi"/>
                <w:bCs/>
                <w:color w:val="000000" w:themeColor="text1"/>
                <w:szCs w:val="24"/>
              </w:rPr>
              <w:t>]).</w:t>
            </w:r>
          </w:p>
        </w:tc>
      </w:tr>
      <w:tr w:rsidR="005B6BA0" w:rsidRPr="005B6BA0" w14:paraId="75292905" w14:textId="77777777" w:rsidTr="00740317">
        <w:tc>
          <w:tcPr>
            <w:tcW w:w="704" w:type="dxa"/>
          </w:tcPr>
          <w:p w14:paraId="2D8C209E" w14:textId="77777777" w:rsidR="005B6BA0" w:rsidRPr="005B6BA0" w:rsidRDefault="005B6BA0" w:rsidP="00526E3F">
            <w:pPr>
              <w:pStyle w:val="ListParagraph"/>
              <w:numPr>
                <w:ilvl w:val="0"/>
                <w:numId w:val="10"/>
              </w:numPr>
              <w:ind w:left="227" w:firstLine="0"/>
              <w:jc w:val="right"/>
              <w:rPr>
                <w:color w:val="000000" w:themeColor="text1"/>
                <w:szCs w:val="24"/>
              </w:rPr>
            </w:pPr>
          </w:p>
        </w:tc>
        <w:tc>
          <w:tcPr>
            <w:tcW w:w="8930" w:type="dxa"/>
          </w:tcPr>
          <w:p w14:paraId="73CC06AE" w14:textId="13BEB669" w:rsidR="005B6BA0" w:rsidRPr="005B6BA0" w:rsidRDefault="005B6BA0" w:rsidP="005B6BA0">
            <w:pPr>
              <w:spacing w:before="60" w:after="60"/>
              <w:rPr>
                <w:color w:val="000000" w:themeColor="text1"/>
                <w:szCs w:val="24"/>
              </w:rPr>
            </w:pPr>
            <w:r w:rsidRPr="005B6BA0">
              <w:rPr>
                <w:rFonts w:cstheme="minorHAnsi"/>
                <w:color w:val="000000" w:themeColor="text1"/>
                <w:szCs w:val="24"/>
              </w:rPr>
              <w:t>A statement of any other matters that the applicant wishes to be considered.</w:t>
            </w:r>
          </w:p>
        </w:tc>
      </w:tr>
      <w:tr w:rsidR="005B6BA0" w:rsidRPr="005B6BA0" w14:paraId="03126D7D" w14:textId="77777777" w:rsidTr="00740317">
        <w:tc>
          <w:tcPr>
            <w:tcW w:w="704" w:type="dxa"/>
          </w:tcPr>
          <w:p w14:paraId="4717AB50" w14:textId="77777777" w:rsidR="005B6BA0" w:rsidRPr="005B6BA0" w:rsidRDefault="005B6BA0" w:rsidP="00526E3F">
            <w:pPr>
              <w:pStyle w:val="ListParagraph"/>
              <w:numPr>
                <w:ilvl w:val="0"/>
                <w:numId w:val="10"/>
              </w:numPr>
              <w:ind w:left="227" w:firstLine="0"/>
              <w:jc w:val="right"/>
              <w:rPr>
                <w:color w:val="000000" w:themeColor="text1"/>
                <w:szCs w:val="24"/>
              </w:rPr>
            </w:pPr>
          </w:p>
        </w:tc>
        <w:tc>
          <w:tcPr>
            <w:tcW w:w="8930" w:type="dxa"/>
          </w:tcPr>
          <w:p w14:paraId="7213F7B2" w14:textId="16689C75" w:rsidR="005B6BA0" w:rsidRPr="005B6BA0" w:rsidRDefault="005B6BA0" w:rsidP="005B6BA0">
            <w:pPr>
              <w:spacing w:before="60" w:after="60"/>
              <w:rPr>
                <w:color w:val="000000" w:themeColor="text1"/>
                <w:szCs w:val="24"/>
              </w:rPr>
            </w:pPr>
            <w:r w:rsidRPr="005B6BA0">
              <w:rPr>
                <w:rFonts w:cstheme="minorHAnsi"/>
                <w:color w:val="000000" w:themeColor="text1"/>
                <w:szCs w:val="24"/>
              </w:rPr>
              <w:t>Figures in the text should be legible and should also be provided as separate files in an attached appendix at a resolution of at least 300 dpi. If applicable, seismic sections should be included with and without interpretation.</w:t>
            </w:r>
          </w:p>
        </w:tc>
      </w:tr>
    </w:tbl>
    <w:p w14:paraId="034B17C7" w14:textId="77777777" w:rsidR="00194A3C" w:rsidRDefault="00194A3C" w:rsidP="00194A3C"/>
    <w:p w14:paraId="72DBDBF8" w14:textId="77777777" w:rsidR="00194A3C" w:rsidRDefault="00194A3C" w:rsidP="00194A3C">
      <w:pPr>
        <w:spacing w:before="0" w:after="160" w:line="259" w:lineRule="auto"/>
      </w:pPr>
      <w:r>
        <w:br w:type="page"/>
      </w:r>
    </w:p>
    <w:p w14:paraId="2C5E0137" w14:textId="338B407A" w:rsidR="001E225D" w:rsidRPr="005165FE" w:rsidRDefault="00A5162D" w:rsidP="001E225D">
      <w:pPr>
        <w:pStyle w:val="Heading2"/>
        <w:rPr>
          <w:rFonts w:asciiTheme="minorHAnsi" w:hAnsiTheme="minorHAnsi"/>
        </w:rPr>
      </w:pPr>
      <w:bookmarkStart w:id="21" w:name="_Renewal_of_a"/>
      <w:bookmarkEnd w:id="21"/>
      <w:r w:rsidRPr="005165FE">
        <w:rPr>
          <w:rFonts w:asciiTheme="minorHAnsi" w:hAnsiTheme="minorHAnsi"/>
        </w:rPr>
        <w:lastRenderedPageBreak/>
        <w:t>Renewal of a greenhouse gas holding lease</w:t>
      </w:r>
    </w:p>
    <w:p w14:paraId="1A04E957" w14:textId="3AB2FFC7" w:rsidR="005E37E3" w:rsidRPr="005165FE" w:rsidRDefault="005E37E3" w:rsidP="005E37E3">
      <w:pPr>
        <w:rPr>
          <w:lang w:eastAsia="en-AU"/>
        </w:rPr>
      </w:pPr>
      <w:r w:rsidRPr="005165FE">
        <w:rPr>
          <w:lang w:eastAsia="en-AU"/>
        </w:rPr>
        <w:t xml:space="preserve">In making an application under section </w:t>
      </w:r>
      <w:r w:rsidR="00F34D63" w:rsidRPr="005165FE">
        <w:rPr>
          <w:lang w:eastAsia="en-AU"/>
        </w:rPr>
        <w:t xml:space="preserve"> 347 or 350A (as applicable)</w:t>
      </w:r>
      <w:r w:rsidRPr="005165FE">
        <w:rPr>
          <w:lang w:eastAsia="en-AU"/>
        </w:rPr>
        <w:t xml:space="preserve"> of the OPGGS Act, please refer to following material.</w:t>
      </w:r>
    </w:p>
    <w:p w14:paraId="49785BF0" w14:textId="77777777" w:rsidR="005E37E3" w:rsidRPr="00231202" w:rsidRDefault="005E37E3" w:rsidP="00231202">
      <w:pPr>
        <w:pStyle w:val="Heading3"/>
      </w:pPr>
      <w:r w:rsidRPr="00231202">
        <w:t>Legislation</w:t>
      </w:r>
    </w:p>
    <w:p w14:paraId="296BDBE8" w14:textId="1FE4C3F2" w:rsidR="005E37E3" w:rsidRPr="005165FE" w:rsidRDefault="005E37E3" w:rsidP="005E37E3">
      <w:pPr>
        <w:rPr>
          <w:lang w:eastAsia="en-AU"/>
        </w:rPr>
      </w:pPr>
      <w:r w:rsidRPr="005165FE">
        <w:rPr>
          <w:lang w:eastAsia="en-AU"/>
        </w:rPr>
        <w:t>Part 3.</w:t>
      </w:r>
      <w:r w:rsidR="00F34D63" w:rsidRPr="005165FE">
        <w:rPr>
          <w:lang w:eastAsia="en-AU"/>
        </w:rPr>
        <w:t>3</w:t>
      </w:r>
      <w:r w:rsidRPr="005165FE">
        <w:rPr>
          <w:lang w:eastAsia="en-AU"/>
        </w:rPr>
        <w:t xml:space="preserve"> of the OPGGS Act.</w:t>
      </w:r>
    </w:p>
    <w:p w14:paraId="246F62BE" w14:textId="77777777" w:rsidR="001E225D" w:rsidRPr="00231202" w:rsidRDefault="001E225D" w:rsidP="00231202">
      <w:pPr>
        <w:pStyle w:val="Heading3"/>
      </w:pPr>
      <w:r w:rsidRPr="00231202">
        <w:t>Guidance material</w:t>
      </w:r>
    </w:p>
    <w:p w14:paraId="1E00E2AE" w14:textId="0C6F0C7A" w:rsidR="000A5E5E" w:rsidRPr="005165FE" w:rsidRDefault="000A5E5E" w:rsidP="000A5E5E">
      <w:pPr>
        <w:rPr>
          <w:lang w:eastAsia="en-AU"/>
        </w:rPr>
      </w:pPr>
      <w:r w:rsidRPr="005165FE">
        <w:rPr>
          <w:lang w:eastAsia="en-AU"/>
        </w:rPr>
        <w:t>Guidelines</w:t>
      </w:r>
      <w:r w:rsidR="00CF177D">
        <w:rPr>
          <w:lang w:eastAsia="en-AU"/>
        </w:rPr>
        <w:t xml:space="preserve"> and</w:t>
      </w:r>
      <w:r w:rsidRPr="005165FE">
        <w:rPr>
          <w:lang w:eastAsia="en-AU"/>
        </w:rPr>
        <w:t xml:space="preserve"> fact sheets have been developed to assists applicants and titleholders to understand the expectations of decision makers and to provide useful guidance when making applications.</w:t>
      </w:r>
    </w:p>
    <w:p w14:paraId="2304F871" w14:textId="22216E49" w:rsidR="000A5E5E" w:rsidRPr="005165FE" w:rsidRDefault="000A5E5E" w:rsidP="00D47096">
      <w:pPr>
        <w:contextualSpacing/>
        <w:rPr>
          <w:lang w:eastAsia="en-AU"/>
        </w:rPr>
      </w:pPr>
      <w:r w:rsidRPr="005165FE">
        <w:rPr>
          <w:lang w:eastAsia="en-AU"/>
        </w:rPr>
        <w:t xml:space="preserve">The following </w:t>
      </w:r>
      <w:hyperlink r:id="rId28" w:tooltip="Link to guidelines page">
        <w:r w:rsidR="002C6CD8" w:rsidRPr="082D8B85">
          <w:rPr>
            <w:rStyle w:val="Hyperlink"/>
            <w:lang w:eastAsia="en-AU"/>
          </w:rPr>
          <w:t>guideline</w:t>
        </w:r>
      </w:hyperlink>
      <w:r w:rsidR="002C6CD8">
        <w:t xml:space="preserve"> </w:t>
      </w:r>
      <w:r w:rsidR="007C4763">
        <w:rPr>
          <w:lang w:eastAsia="en-AU"/>
        </w:rPr>
        <w:t xml:space="preserve">is </w:t>
      </w:r>
      <w:r w:rsidRPr="005165FE">
        <w:rPr>
          <w:lang w:eastAsia="en-AU"/>
        </w:rPr>
        <w:t xml:space="preserve">available on our website to assist you in making an application: </w:t>
      </w:r>
    </w:p>
    <w:p w14:paraId="6C221148" w14:textId="77777777" w:rsidR="000A5E5E" w:rsidRPr="005165FE" w:rsidRDefault="000A5E5E" w:rsidP="00B67F51">
      <w:pPr>
        <w:pStyle w:val="ListParagraph"/>
        <w:numPr>
          <w:ilvl w:val="0"/>
          <w:numId w:val="19"/>
        </w:numPr>
        <w:spacing w:before="120" w:after="120"/>
        <w:contextualSpacing/>
        <w:rPr>
          <w:lang w:eastAsia="en-AU"/>
        </w:rPr>
      </w:pPr>
      <w:r w:rsidRPr="005165FE">
        <w:rPr>
          <w:lang w:val="en-US"/>
        </w:rPr>
        <w:t>Guideline: Applicant Suitability</w:t>
      </w:r>
      <w:r w:rsidRPr="005165FE">
        <w:t xml:space="preserve"> (</w:t>
      </w:r>
      <w:r w:rsidRPr="00634AF4">
        <w:rPr>
          <w:rStyle w:val="Strong"/>
        </w:rPr>
        <w:t>Suitability Guideline</w:t>
      </w:r>
      <w:r w:rsidRPr="005165FE">
        <w:t>).</w:t>
      </w:r>
    </w:p>
    <w:p w14:paraId="37530C68" w14:textId="77777777" w:rsidR="002C6CD8" w:rsidRPr="00CA151C" w:rsidRDefault="002C6CD8" w:rsidP="002C6CD8">
      <w:pPr>
        <w:rPr>
          <w:lang w:eastAsia="en-AU"/>
        </w:rPr>
      </w:pPr>
      <w:r w:rsidRPr="00CA151C">
        <w:rPr>
          <w:lang w:eastAsia="en-AU"/>
        </w:rPr>
        <w:t xml:space="preserve">The following </w:t>
      </w:r>
      <w:hyperlink r:id="rId29" w:tooltip="Link to fact sheet page" w:history="1">
        <w:r w:rsidRPr="00A712A3">
          <w:rPr>
            <w:rStyle w:val="Hyperlink"/>
            <w:lang w:eastAsia="en-AU"/>
          </w:rPr>
          <w:t>fact sheets</w:t>
        </w:r>
      </w:hyperlink>
      <w:r w:rsidRPr="00CA151C">
        <w:rPr>
          <w:lang w:eastAsia="en-AU"/>
        </w:rPr>
        <w:t xml:space="preserve"> are available on our website to assist you in making an application:</w:t>
      </w:r>
    </w:p>
    <w:p w14:paraId="080FC7CD" w14:textId="7B76442A" w:rsidR="002C6CD8" w:rsidRPr="00CA151C" w:rsidRDefault="00180D42" w:rsidP="00365C4A">
      <w:pPr>
        <w:pStyle w:val="ListParagraph"/>
        <w:numPr>
          <w:ilvl w:val="0"/>
          <w:numId w:val="22"/>
        </w:numPr>
        <w:tabs>
          <w:tab w:val="left" w:pos="371"/>
        </w:tabs>
        <w:spacing w:before="120" w:after="120"/>
        <w:contextualSpacing/>
      </w:pPr>
      <w:r w:rsidRPr="00180D42">
        <w:rPr>
          <w:rFonts w:ascii="Aptos" w:hAnsi="Aptos"/>
          <w:color w:val="000000" w:themeColor="text1"/>
          <w:szCs w:val="24"/>
        </w:rPr>
        <w:t>Signatures fact</w:t>
      </w:r>
      <w:r w:rsidR="004A3936">
        <w:rPr>
          <w:rFonts w:ascii="Aptos" w:hAnsi="Aptos"/>
          <w:color w:val="000000" w:themeColor="text1"/>
          <w:szCs w:val="24"/>
        </w:rPr>
        <w:t xml:space="preserve"> </w:t>
      </w:r>
      <w:r w:rsidRPr="00180D42">
        <w:rPr>
          <w:rFonts w:ascii="Aptos" w:hAnsi="Aptos"/>
          <w:color w:val="000000" w:themeColor="text1"/>
          <w:szCs w:val="24"/>
        </w:rPr>
        <w:t>sheet</w:t>
      </w:r>
      <w:r w:rsidR="002C6CD8">
        <w:t>.</w:t>
      </w:r>
    </w:p>
    <w:p w14:paraId="6070CB07" w14:textId="77777777" w:rsidR="002C6CD8" w:rsidRPr="00816321" w:rsidRDefault="002C6CD8" w:rsidP="002C6CD8">
      <w:pPr>
        <w:pStyle w:val="ListParagraph"/>
        <w:numPr>
          <w:ilvl w:val="0"/>
          <w:numId w:val="22"/>
        </w:numPr>
      </w:pPr>
      <w:r w:rsidRPr="00816321">
        <w:t xml:space="preserve">Financial resources </w:t>
      </w:r>
      <w:r w:rsidRPr="0057467A">
        <w:rPr>
          <w:rStyle w:val="Strong"/>
          <w:b w:val="0"/>
          <w:bCs w:val="0"/>
        </w:rPr>
        <w:t>fact sheet</w:t>
      </w:r>
      <w:r w:rsidRPr="0057467A">
        <w:rPr>
          <w:b/>
          <w:bCs/>
        </w:rPr>
        <w:t>.</w:t>
      </w:r>
    </w:p>
    <w:p w14:paraId="1D6EC744" w14:textId="77777777" w:rsidR="002C60E1" w:rsidRPr="00231202" w:rsidRDefault="002C60E1" w:rsidP="00231202">
      <w:pPr>
        <w:pStyle w:val="Heading3"/>
      </w:pPr>
      <w:r w:rsidRPr="00231202">
        <w:t>Application form</w:t>
      </w:r>
    </w:p>
    <w:p w14:paraId="3DDF3ADE" w14:textId="7F6BE1B6" w:rsidR="002C60E1" w:rsidRPr="005165FE" w:rsidRDefault="002C60E1" w:rsidP="002C60E1">
      <w:pPr>
        <w:rPr>
          <w:lang w:eastAsia="en-AU"/>
        </w:rPr>
      </w:pPr>
      <w:r w:rsidRPr="005165FE">
        <w:rPr>
          <w:lang w:eastAsia="en-AU"/>
        </w:rPr>
        <w:t xml:space="preserve">Use the </w:t>
      </w:r>
      <w:hyperlink r:id="rId30" w:tooltip="Link to forms page" w:history="1">
        <w:r w:rsidR="00634AF4">
          <w:rPr>
            <w:rStyle w:val="Hyperlink"/>
            <w:lang w:eastAsia="en-AU"/>
          </w:rPr>
          <w:t>Renewal of a greenhouse gas holding lease application form</w:t>
        </w:r>
      </w:hyperlink>
      <w:r w:rsidRPr="005165FE">
        <w:rPr>
          <w:lang w:eastAsia="en-AU"/>
        </w:rPr>
        <w:t xml:space="preserve"> on the forms page of our website.</w:t>
      </w:r>
    </w:p>
    <w:p w14:paraId="37E23535" w14:textId="77777777" w:rsidR="002C60E1" w:rsidRPr="00231202" w:rsidRDefault="002C60E1" w:rsidP="00231202">
      <w:pPr>
        <w:pStyle w:val="Heading3"/>
      </w:pPr>
      <w:r w:rsidRPr="00231202">
        <w:t>Application fee</w:t>
      </w:r>
    </w:p>
    <w:p w14:paraId="7C2014EE" w14:textId="77777777" w:rsidR="002C60E1" w:rsidRPr="005165FE" w:rsidRDefault="002C60E1" w:rsidP="002C60E1">
      <w:pPr>
        <w:rPr>
          <w:lang w:eastAsia="en-AU"/>
        </w:rPr>
      </w:pPr>
      <w:r w:rsidRPr="005165FE">
        <w:rPr>
          <w:lang w:eastAsia="en-AU"/>
        </w:rPr>
        <w:t xml:space="preserve">Yes, under section 427 of the OPGGS Act - refer to the </w:t>
      </w:r>
      <w:hyperlink r:id="rId31" w:history="1">
        <w:r w:rsidRPr="005165FE">
          <w:rPr>
            <w:rStyle w:val="Hyperlink"/>
            <w:lang w:eastAsia="en-AU"/>
          </w:rPr>
          <w:t>schedule of fees</w:t>
        </w:r>
      </w:hyperlink>
      <w:r w:rsidRPr="005165FE">
        <w:rPr>
          <w:lang w:eastAsia="en-AU"/>
        </w:rPr>
        <w:t xml:space="preserve"> on our website.</w:t>
      </w:r>
    </w:p>
    <w:p w14:paraId="78BA822E" w14:textId="77777777" w:rsidR="008F3F61" w:rsidRPr="00231202" w:rsidRDefault="008F3F61" w:rsidP="00231202">
      <w:pPr>
        <w:pStyle w:val="Heading3"/>
      </w:pPr>
      <w:r w:rsidRPr="00231202">
        <w:t xml:space="preserve">To note </w:t>
      </w:r>
    </w:p>
    <w:p w14:paraId="6CE4CF1B" w14:textId="20EA1D72" w:rsidR="005165FE" w:rsidRPr="005165FE" w:rsidRDefault="005165FE" w:rsidP="005165FE">
      <w:pPr>
        <w:rPr>
          <w:lang w:eastAsia="en-AU"/>
        </w:rPr>
      </w:pPr>
      <w:r w:rsidRPr="005165FE">
        <w:rPr>
          <w:rFonts w:cstheme="minorHAnsi"/>
          <w:szCs w:val="20"/>
        </w:rPr>
        <w:t>Unless a request for extension of time to lodge has been accepted by the Titles Administrator, an application to renew a petroleum retention lease should be made at least 180 days before the expiry date of the lease.</w:t>
      </w:r>
    </w:p>
    <w:p w14:paraId="6971D603" w14:textId="7DB95199" w:rsidR="007B7D4C" w:rsidRPr="00231202" w:rsidRDefault="007B7D4C" w:rsidP="00231202">
      <w:pPr>
        <w:pStyle w:val="Heading3"/>
      </w:pPr>
      <w:r w:rsidRPr="00231202">
        <w:t xml:space="preserve">Other resources </w:t>
      </w:r>
    </w:p>
    <w:p w14:paraId="4F2C27DA" w14:textId="7A7E0C66" w:rsidR="007B7D4C" w:rsidRPr="005165FE" w:rsidRDefault="007B7D4C" w:rsidP="007B7D4C">
      <w:pPr>
        <w:rPr>
          <w:lang w:eastAsia="en-AU"/>
        </w:rPr>
      </w:pPr>
      <w:r w:rsidRPr="005165FE">
        <w:rPr>
          <w:lang w:eastAsia="en-AU"/>
        </w:rPr>
        <w:t xml:space="preserve">Please also refer to the </w:t>
      </w:r>
      <w:r w:rsidRPr="005165FE">
        <w:rPr>
          <w:rFonts w:cstheme="minorHAnsi"/>
        </w:rPr>
        <w:t xml:space="preserve">Title </w:t>
      </w:r>
      <w:r w:rsidRPr="005165FE">
        <w:rPr>
          <w:rFonts w:cstheme="minorHAnsi"/>
          <w:bCs/>
        </w:rPr>
        <w:t xml:space="preserve">instrument searchable on the </w:t>
      </w:r>
      <w:bookmarkStart w:id="22" w:name="_Hlk221284547"/>
      <w:r w:rsidR="003138B6">
        <w:fldChar w:fldCharType="begin"/>
      </w:r>
      <w:r w:rsidR="003138B6">
        <w:instrText>HYPERLINK "https://public.neats.nopta.gov.au/Opggs/Title" \o "Link to NEATS (National Electronic Approvals Tracking System) website"</w:instrText>
      </w:r>
      <w:r w:rsidR="003138B6">
        <w:fldChar w:fldCharType="separate"/>
      </w:r>
      <w:r w:rsidR="003138B6" w:rsidRPr="000F7005">
        <w:rPr>
          <w:rStyle w:val="Hyperlink"/>
          <w:bCs/>
        </w:rPr>
        <w:t>NEATS</w:t>
      </w:r>
      <w:r w:rsidR="003138B6">
        <w:fldChar w:fldCharType="end"/>
      </w:r>
      <w:bookmarkEnd w:id="22"/>
      <w:r w:rsidRPr="005165FE">
        <w:rPr>
          <w:rFonts w:cstheme="minorHAnsi"/>
          <w:bCs/>
        </w:rPr>
        <w:t xml:space="preserve"> website. </w:t>
      </w:r>
    </w:p>
    <w:p w14:paraId="5781AF54" w14:textId="77777777" w:rsidR="001E225D" w:rsidRPr="00231202" w:rsidRDefault="001E225D" w:rsidP="00231202">
      <w:pPr>
        <w:pStyle w:val="Heading3"/>
      </w:pPr>
      <w:r w:rsidRPr="00231202">
        <w:t>Required information</w:t>
      </w:r>
    </w:p>
    <w:p w14:paraId="25301317" w14:textId="77777777" w:rsidR="001E225D" w:rsidRDefault="001E225D" w:rsidP="00231202">
      <w:pPr>
        <w:keepNext/>
        <w:keepLines/>
        <w:rPr>
          <w:szCs w:val="24"/>
        </w:rPr>
      </w:pPr>
      <w:r w:rsidRPr="005165FE">
        <w:t>You must provide the following for your application to be valid.</w:t>
      </w:r>
      <w:r w:rsidRPr="005165FE">
        <w:rPr>
          <w:szCs w:val="24"/>
        </w:rPr>
        <w:t xml:space="preserve"> </w:t>
      </w:r>
    </w:p>
    <w:p w14:paraId="7C2ABBFF" w14:textId="2790BE77" w:rsidR="00233C59" w:rsidRPr="008275AF" w:rsidRDefault="00C03E36" w:rsidP="00B67F51">
      <w:pPr>
        <w:pStyle w:val="Caption"/>
        <w:spacing w:before="120"/>
        <w:rPr>
          <w:rStyle w:val="Strong"/>
          <w:sz w:val="22"/>
          <w:szCs w:val="20"/>
        </w:rPr>
      </w:pPr>
      <w:r>
        <w:t xml:space="preserve">Table </w:t>
      </w:r>
      <w:r>
        <w:fldChar w:fldCharType="begin"/>
      </w:r>
      <w:r>
        <w:instrText xml:space="preserve"> SEQ Table \* ARABIC </w:instrText>
      </w:r>
      <w:r>
        <w:fldChar w:fldCharType="separate"/>
      </w:r>
      <w:r>
        <w:rPr>
          <w:noProof/>
        </w:rPr>
        <w:t>10</w:t>
      </w:r>
      <w:r>
        <w:fldChar w:fldCharType="end"/>
      </w:r>
      <w:r>
        <w:t xml:space="preserve">. </w:t>
      </w:r>
      <w:r w:rsidRPr="008C4375">
        <w:t>Required information for renewal of a greenhouse gas holding lease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renewal of a greenhouse gas holding lease applications"/>
        <w:tblDescription w:val="Table detailing items that are required to be submitted with renewal of a greenhouse gas holding lease applications."/>
      </w:tblPr>
      <w:tblGrid>
        <w:gridCol w:w="704"/>
        <w:gridCol w:w="8930"/>
      </w:tblGrid>
      <w:tr w:rsidR="001E225D" w:rsidRPr="00992374" w14:paraId="4F572EF5" w14:textId="77777777" w:rsidTr="00C130E9">
        <w:trPr>
          <w:cnfStyle w:val="100000000000" w:firstRow="1" w:lastRow="0" w:firstColumn="0" w:lastColumn="0" w:oddVBand="0" w:evenVBand="0" w:oddHBand="0" w:evenHBand="0" w:firstRowFirstColumn="0" w:firstRowLastColumn="0" w:lastRowFirstColumn="0" w:lastRowLastColumn="0"/>
          <w:tblHeader/>
        </w:trPr>
        <w:tc>
          <w:tcPr>
            <w:tcW w:w="704" w:type="dxa"/>
          </w:tcPr>
          <w:p w14:paraId="40593093" w14:textId="77777777" w:rsidR="001E225D" w:rsidRPr="00992374" w:rsidRDefault="001E225D" w:rsidP="00B67F51">
            <w:pPr>
              <w:spacing w:before="60" w:after="60"/>
              <w:jc w:val="center"/>
              <w:rPr>
                <w:b w:val="0"/>
                <w:bCs/>
              </w:rPr>
            </w:pPr>
            <w:r>
              <w:rPr>
                <w:bCs/>
              </w:rPr>
              <w:t>Item</w:t>
            </w:r>
          </w:p>
        </w:tc>
        <w:tc>
          <w:tcPr>
            <w:tcW w:w="8930" w:type="dxa"/>
          </w:tcPr>
          <w:p w14:paraId="38A93B5D" w14:textId="77777777" w:rsidR="001E225D" w:rsidRPr="00992374" w:rsidRDefault="001E225D" w:rsidP="00B67F51">
            <w:pPr>
              <w:spacing w:before="60" w:after="60"/>
              <w:rPr>
                <w:b w:val="0"/>
                <w:bCs/>
              </w:rPr>
            </w:pPr>
            <w:r w:rsidRPr="00992374">
              <w:rPr>
                <w:bCs/>
              </w:rPr>
              <w:t>Description</w:t>
            </w:r>
          </w:p>
        </w:tc>
      </w:tr>
      <w:tr w:rsidR="001E225D" w:rsidRPr="00E721ED" w14:paraId="0989EC92" w14:textId="77777777" w:rsidTr="00E34D1E">
        <w:tc>
          <w:tcPr>
            <w:tcW w:w="704" w:type="dxa"/>
          </w:tcPr>
          <w:p w14:paraId="5EB1547A" w14:textId="77777777" w:rsidR="001E225D" w:rsidRPr="00E721ED" w:rsidRDefault="001E225D" w:rsidP="00B67F51">
            <w:pPr>
              <w:pStyle w:val="ListParagraph"/>
              <w:numPr>
                <w:ilvl w:val="0"/>
                <w:numId w:val="7"/>
              </w:numPr>
              <w:ind w:left="587"/>
              <w:jc w:val="center"/>
              <w:rPr>
                <w:szCs w:val="24"/>
              </w:rPr>
            </w:pPr>
          </w:p>
        </w:tc>
        <w:tc>
          <w:tcPr>
            <w:tcW w:w="8930" w:type="dxa"/>
          </w:tcPr>
          <w:p w14:paraId="5402C69A" w14:textId="7E43D038" w:rsidR="001E225D" w:rsidRPr="00E721ED" w:rsidRDefault="001E225D" w:rsidP="00B67F51">
            <w:pPr>
              <w:pStyle w:val="NoSpacing"/>
              <w:spacing w:before="60" w:after="60"/>
              <w:rPr>
                <w:sz w:val="24"/>
                <w:szCs w:val="24"/>
              </w:rPr>
            </w:pPr>
            <w:r w:rsidRPr="00E721ED">
              <w:rPr>
                <w:sz w:val="24"/>
                <w:szCs w:val="24"/>
              </w:rPr>
              <w:t xml:space="preserve">A completed application form executed in accordance with the Signatures </w:t>
            </w:r>
            <w:r w:rsidR="00634AF4">
              <w:rPr>
                <w:sz w:val="24"/>
                <w:szCs w:val="24"/>
              </w:rPr>
              <w:t>fact sheet</w:t>
            </w:r>
            <w:r w:rsidR="00634AF4" w:rsidRPr="00E721ED">
              <w:rPr>
                <w:rStyle w:val="Hyperlink"/>
                <w:sz w:val="24"/>
                <w:szCs w:val="24"/>
                <w:u w:val="none"/>
              </w:rPr>
              <w:t>.</w:t>
            </w:r>
          </w:p>
        </w:tc>
      </w:tr>
    </w:tbl>
    <w:p w14:paraId="63AB0F73" w14:textId="77777777" w:rsidR="001E225D" w:rsidRPr="00231202" w:rsidRDefault="001E225D" w:rsidP="00231202">
      <w:pPr>
        <w:pStyle w:val="Heading3"/>
      </w:pPr>
      <w:r w:rsidRPr="00231202">
        <w:lastRenderedPageBreak/>
        <w:t>Additional information to be included with the application</w:t>
      </w:r>
    </w:p>
    <w:p w14:paraId="347C9521" w14:textId="77777777" w:rsidR="001E225D" w:rsidRDefault="001E225D" w:rsidP="001E225D">
      <w:r>
        <w:t xml:space="preserve">Check that you have included the following information with your application. </w:t>
      </w:r>
    </w:p>
    <w:p w14:paraId="2A71F179" w14:textId="5A84A149" w:rsidR="001E225D" w:rsidRDefault="003F75CD" w:rsidP="001E225D">
      <w:r>
        <w:t>P</w:t>
      </w:r>
      <w:r w:rsidR="001E225D">
        <w:t xml:space="preserve">roviding this information with your application </w:t>
      </w:r>
      <w:r>
        <w:t>may</w:t>
      </w:r>
      <w:r w:rsidR="001E225D">
        <w:t xml:space="preserve"> reduce delays in the assessment of your application resulting from the need to request further information. </w:t>
      </w:r>
    </w:p>
    <w:p w14:paraId="5A805DAD" w14:textId="10D1B2DA" w:rsidR="00744C4D" w:rsidRDefault="00C03E36" w:rsidP="00C03E36">
      <w:pPr>
        <w:pStyle w:val="Caption"/>
        <w:rPr>
          <w:rStyle w:val="Strong"/>
          <w:sz w:val="22"/>
          <w:szCs w:val="20"/>
        </w:rPr>
      </w:pPr>
      <w:r>
        <w:t xml:space="preserve">Table </w:t>
      </w:r>
      <w:r>
        <w:fldChar w:fldCharType="begin"/>
      </w:r>
      <w:r>
        <w:instrText xml:space="preserve"> SEQ Table \* ARABIC </w:instrText>
      </w:r>
      <w:r>
        <w:fldChar w:fldCharType="separate"/>
      </w:r>
      <w:r>
        <w:rPr>
          <w:noProof/>
        </w:rPr>
        <w:t>11</w:t>
      </w:r>
      <w:r>
        <w:fldChar w:fldCharType="end"/>
      </w:r>
      <w:r>
        <w:t xml:space="preserve">. </w:t>
      </w:r>
      <w:r w:rsidRPr="00845A01">
        <w:t>Additional information to be included with renewal of a greenhouse gas holding lease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renewal of a greenhouse gas holding lease applications"/>
        <w:tblDescription w:val="Table detailing additional information that NOPTA requires to facilitate timely assessment of renewal of a greenhouse gas holding lease applications."/>
      </w:tblPr>
      <w:tblGrid>
        <w:gridCol w:w="704"/>
        <w:gridCol w:w="8930"/>
      </w:tblGrid>
      <w:tr w:rsidR="00C234F5" w:rsidRPr="00C234F5" w14:paraId="1AA3E864" w14:textId="77777777" w:rsidTr="00C130E9">
        <w:trPr>
          <w:cnfStyle w:val="100000000000" w:firstRow="1" w:lastRow="0" w:firstColumn="0" w:lastColumn="0" w:oddVBand="0" w:evenVBand="0" w:oddHBand="0" w:evenHBand="0" w:firstRowFirstColumn="0" w:firstRowLastColumn="0" w:lastRowFirstColumn="0" w:lastRowLastColumn="0"/>
          <w:tblHeader/>
        </w:trPr>
        <w:tc>
          <w:tcPr>
            <w:tcW w:w="704" w:type="dxa"/>
          </w:tcPr>
          <w:p w14:paraId="70498AAB" w14:textId="77777777" w:rsidR="001E225D" w:rsidRPr="00C234F5" w:rsidRDefault="001E225D" w:rsidP="00E34D1E">
            <w:pPr>
              <w:spacing w:before="60" w:after="60"/>
              <w:jc w:val="center"/>
              <w:rPr>
                <w:rFonts w:ascii="Aptos" w:hAnsi="Aptos"/>
                <w:b w:val="0"/>
                <w:bCs/>
                <w:color w:val="000000" w:themeColor="text1"/>
                <w:szCs w:val="24"/>
              </w:rPr>
            </w:pPr>
            <w:r w:rsidRPr="00C234F5">
              <w:rPr>
                <w:rFonts w:ascii="Aptos" w:hAnsi="Aptos"/>
                <w:bCs/>
                <w:color w:val="000000" w:themeColor="text1"/>
                <w:szCs w:val="24"/>
              </w:rPr>
              <w:t>Item</w:t>
            </w:r>
          </w:p>
        </w:tc>
        <w:tc>
          <w:tcPr>
            <w:tcW w:w="8930" w:type="dxa"/>
          </w:tcPr>
          <w:p w14:paraId="5059A88C" w14:textId="77777777" w:rsidR="001E225D" w:rsidRPr="00C234F5" w:rsidRDefault="001E225D" w:rsidP="00E34D1E">
            <w:pPr>
              <w:spacing w:before="60" w:after="60"/>
              <w:rPr>
                <w:rFonts w:ascii="Aptos" w:hAnsi="Aptos"/>
                <w:b w:val="0"/>
                <w:bCs/>
                <w:color w:val="000000" w:themeColor="text1"/>
                <w:szCs w:val="24"/>
              </w:rPr>
            </w:pPr>
            <w:r w:rsidRPr="00C234F5">
              <w:rPr>
                <w:rFonts w:ascii="Aptos" w:hAnsi="Aptos"/>
                <w:bCs/>
                <w:color w:val="000000" w:themeColor="text1"/>
                <w:szCs w:val="24"/>
              </w:rPr>
              <w:t>Description</w:t>
            </w:r>
          </w:p>
        </w:tc>
      </w:tr>
      <w:tr w:rsidR="00C234F5" w:rsidRPr="00C234F5" w14:paraId="2DD642BB" w14:textId="77777777" w:rsidTr="00E34D1E">
        <w:tc>
          <w:tcPr>
            <w:tcW w:w="704" w:type="dxa"/>
          </w:tcPr>
          <w:p w14:paraId="1D16FC87" w14:textId="77777777" w:rsidR="00C234F5" w:rsidRPr="00C234F5" w:rsidRDefault="00C234F5" w:rsidP="00526E3F">
            <w:pPr>
              <w:pStyle w:val="ListParagraph"/>
              <w:numPr>
                <w:ilvl w:val="0"/>
                <w:numId w:val="8"/>
              </w:numPr>
              <w:ind w:left="587"/>
              <w:jc w:val="right"/>
              <w:rPr>
                <w:rFonts w:ascii="Aptos" w:hAnsi="Aptos"/>
                <w:color w:val="000000" w:themeColor="text1"/>
                <w:szCs w:val="24"/>
              </w:rPr>
            </w:pPr>
          </w:p>
        </w:tc>
        <w:tc>
          <w:tcPr>
            <w:tcW w:w="8930" w:type="dxa"/>
          </w:tcPr>
          <w:p w14:paraId="3EBE182C" w14:textId="77777777" w:rsidR="00C234F5" w:rsidRPr="00C234F5" w:rsidRDefault="00C234F5" w:rsidP="00C234F5">
            <w:pPr>
              <w:spacing w:before="60" w:after="60"/>
              <w:rPr>
                <w:rFonts w:ascii="Aptos" w:hAnsi="Aptos" w:cstheme="minorHAnsi"/>
                <w:color w:val="000000" w:themeColor="text1"/>
                <w:szCs w:val="24"/>
              </w:rPr>
            </w:pPr>
            <w:r w:rsidRPr="00C234F5">
              <w:rPr>
                <w:rFonts w:ascii="Aptos" w:hAnsi="Aptos" w:cstheme="minorHAnsi"/>
                <w:color w:val="000000" w:themeColor="text1"/>
                <w:szCs w:val="24"/>
              </w:rPr>
              <w:t>Provide evidence that the applicant is not, at the time of the application, in a position to:</w:t>
            </w:r>
          </w:p>
          <w:p w14:paraId="1DB22F25" w14:textId="77777777" w:rsidR="00C234F5" w:rsidRPr="00231202" w:rsidRDefault="00C234F5" w:rsidP="00526E3F">
            <w:pPr>
              <w:pStyle w:val="ListParagraph"/>
              <w:numPr>
                <w:ilvl w:val="0"/>
                <w:numId w:val="24"/>
              </w:numPr>
            </w:pPr>
            <w:r w:rsidRPr="00231202">
              <w:t>inject a greenhouse gas substance into the identified greenhouse gas storage formation, or at least one of the identified greenhouse gas storage formations, concerned; and</w:t>
            </w:r>
          </w:p>
          <w:p w14:paraId="15E2835D" w14:textId="57C76C24" w:rsidR="00C234F5" w:rsidRPr="00C234F5" w:rsidRDefault="00C234F5" w:rsidP="00526E3F">
            <w:pPr>
              <w:pStyle w:val="ListParagraph"/>
              <w:numPr>
                <w:ilvl w:val="0"/>
                <w:numId w:val="24"/>
              </w:numPr>
              <w:rPr>
                <w:rFonts w:ascii="Aptos" w:hAnsi="Aptos"/>
                <w:szCs w:val="24"/>
              </w:rPr>
            </w:pPr>
            <w:r w:rsidRPr="00231202">
              <w:t>permanently store the greenhouse gas substance in the identified greenhouse gas storage formation, or at least one of the identified greenhouse gas storage formations, concerned</w:t>
            </w:r>
            <w:r w:rsidRPr="00C234F5">
              <w:rPr>
                <w:rFonts w:ascii="Aptos" w:hAnsi="Aptos"/>
                <w:szCs w:val="24"/>
              </w:rPr>
              <w:t>.</w:t>
            </w:r>
          </w:p>
        </w:tc>
      </w:tr>
      <w:tr w:rsidR="00C234F5" w:rsidRPr="00C234F5" w14:paraId="36C91DD2" w14:textId="77777777" w:rsidTr="00E34D1E">
        <w:tc>
          <w:tcPr>
            <w:tcW w:w="704" w:type="dxa"/>
          </w:tcPr>
          <w:p w14:paraId="0FCABF67" w14:textId="77777777" w:rsidR="00C234F5" w:rsidRPr="00C234F5" w:rsidRDefault="00C234F5" w:rsidP="00526E3F">
            <w:pPr>
              <w:pStyle w:val="ListParagraph"/>
              <w:numPr>
                <w:ilvl w:val="0"/>
                <w:numId w:val="8"/>
              </w:numPr>
              <w:ind w:left="227" w:firstLine="0"/>
              <w:jc w:val="right"/>
              <w:rPr>
                <w:rFonts w:ascii="Aptos" w:hAnsi="Aptos"/>
                <w:color w:val="000000" w:themeColor="text1"/>
                <w:szCs w:val="24"/>
              </w:rPr>
            </w:pPr>
          </w:p>
        </w:tc>
        <w:tc>
          <w:tcPr>
            <w:tcW w:w="8930" w:type="dxa"/>
          </w:tcPr>
          <w:p w14:paraId="701D801F" w14:textId="188C88C8" w:rsidR="00C234F5" w:rsidRPr="00C234F5" w:rsidRDefault="00C234F5" w:rsidP="00C234F5">
            <w:pPr>
              <w:pStyle w:val="NoSpacing"/>
              <w:spacing w:before="60" w:after="60"/>
              <w:rPr>
                <w:rFonts w:ascii="Aptos" w:hAnsi="Aptos"/>
                <w:color w:val="000000" w:themeColor="text1"/>
                <w:sz w:val="24"/>
                <w:szCs w:val="24"/>
              </w:rPr>
            </w:pPr>
            <w:r w:rsidRPr="00C234F5">
              <w:rPr>
                <w:rFonts w:ascii="Aptos" w:hAnsi="Aptos" w:cstheme="minorHAnsi"/>
                <w:color w:val="000000" w:themeColor="text1"/>
                <w:sz w:val="24"/>
                <w:szCs w:val="24"/>
              </w:rPr>
              <w:t>Overview of compliance with the title conditions, chapters 3, 5, 6, Part 8.1 of the OPGGS Act and the regulations (subsection 349(2) or 350</w:t>
            </w:r>
            <w:proofErr w:type="gramStart"/>
            <w:r w:rsidRPr="00C234F5">
              <w:rPr>
                <w:rFonts w:ascii="Aptos" w:hAnsi="Aptos" w:cstheme="minorHAnsi"/>
                <w:color w:val="000000" w:themeColor="text1"/>
                <w:sz w:val="24"/>
                <w:szCs w:val="24"/>
              </w:rPr>
              <w:t>B(</w:t>
            </w:r>
            <w:proofErr w:type="gramEnd"/>
            <w:r w:rsidRPr="00C234F5">
              <w:rPr>
                <w:rFonts w:ascii="Aptos" w:hAnsi="Aptos" w:cstheme="minorHAnsi"/>
                <w:color w:val="000000" w:themeColor="text1"/>
                <w:sz w:val="24"/>
                <w:szCs w:val="24"/>
              </w:rPr>
              <w:t>2) of the OPGGS Act). If applicable, provide details of sufficient grounds for non-compliance</w:t>
            </w:r>
            <w:r w:rsidRPr="00C234F5" w:rsidDel="00DE64FA">
              <w:rPr>
                <w:rFonts w:ascii="Aptos" w:hAnsi="Aptos" w:cstheme="minorHAnsi"/>
                <w:color w:val="000000" w:themeColor="text1"/>
                <w:sz w:val="24"/>
                <w:szCs w:val="24"/>
              </w:rPr>
              <w:t xml:space="preserve"> </w:t>
            </w:r>
            <w:r w:rsidRPr="00C234F5">
              <w:rPr>
                <w:rFonts w:ascii="Aptos" w:hAnsi="Aptos" w:cstheme="minorHAnsi"/>
                <w:color w:val="000000" w:themeColor="text1"/>
                <w:sz w:val="24"/>
                <w:szCs w:val="24"/>
              </w:rPr>
              <w:t>(subsection 349(3) or 350</w:t>
            </w:r>
            <w:proofErr w:type="gramStart"/>
            <w:r w:rsidRPr="00C234F5">
              <w:rPr>
                <w:rFonts w:ascii="Aptos" w:hAnsi="Aptos" w:cstheme="minorHAnsi"/>
                <w:color w:val="000000" w:themeColor="text1"/>
                <w:sz w:val="24"/>
                <w:szCs w:val="24"/>
              </w:rPr>
              <w:t>B(</w:t>
            </w:r>
            <w:proofErr w:type="gramEnd"/>
            <w:r w:rsidRPr="00C234F5">
              <w:rPr>
                <w:rFonts w:ascii="Aptos" w:hAnsi="Aptos" w:cstheme="minorHAnsi"/>
                <w:color w:val="000000" w:themeColor="text1"/>
                <w:sz w:val="24"/>
                <w:szCs w:val="24"/>
              </w:rPr>
              <w:t>3) of the OPGGS Act).</w:t>
            </w:r>
          </w:p>
        </w:tc>
      </w:tr>
      <w:tr w:rsidR="00C234F5" w:rsidRPr="00C234F5" w14:paraId="20536423" w14:textId="77777777" w:rsidTr="00E34D1E">
        <w:tc>
          <w:tcPr>
            <w:tcW w:w="704" w:type="dxa"/>
          </w:tcPr>
          <w:p w14:paraId="5C89E52B" w14:textId="77777777" w:rsidR="00C234F5" w:rsidRPr="00C234F5" w:rsidRDefault="00C234F5" w:rsidP="00526E3F">
            <w:pPr>
              <w:pStyle w:val="ListParagraph"/>
              <w:numPr>
                <w:ilvl w:val="0"/>
                <w:numId w:val="8"/>
              </w:numPr>
              <w:ind w:left="227" w:firstLine="0"/>
              <w:jc w:val="right"/>
              <w:rPr>
                <w:rFonts w:ascii="Aptos" w:hAnsi="Aptos"/>
                <w:color w:val="000000" w:themeColor="text1"/>
                <w:szCs w:val="24"/>
              </w:rPr>
            </w:pPr>
          </w:p>
        </w:tc>
        <w:tc>
          <w:tcPr>
            <w:tcW w:w="8930" w:type="dxa"/>
          </w:tcPr>
          <w:p w14:paraId="6268231E" w14:textId="77777777" w:rsidR="00C234F5" w:rsidRPr="00C234F5" w:rsidRDefault="00C234F5" w:rsidP="00C234F5">
            <w:pPr>
              <w:spacing w:before="60"/>
              <w:rPr>
                <w:rFonts w:ascii="Aptos" w:hAnsi="Aptos" w:cstheme="minorHAnsi"/>
                <w:color w:val="000000" w:themeColor="text1"/>
                <w:szCs w:val="24"/>
              </w:rPr>
            </w:pPr>
            <w:r w:rsidRPr="00C234F5">
              <w:rPr>
                <w:rFonts w:ascii="Aptos" w:hAnsi="Aptos" w:cstheme="minorHAnsi"/>
                <w:color w:val="000000" w:themeColor="text1"/>
                <w:spacing w:val="-2"/>
                <w:szCs w:val="24"/>
              </w:rPr>
              <w:t>In relation to</w:t>
            </w:r>
            <w:r w:rsidRPr="00C234F5">
              <w:rPr>
                <w:rFonts w:ascii="Aptos" w:hAnsi="Aptos" w:cstheme="minorHAnsi"/>
                <w:b/>
                <w:bCs/>
                <w:color w:val="000000" w:themeColor="text1"/>
                <w:spacing w:val="-2"/>
                <w:szCs w:val="24"/>
              </w:rPr>
              <w:t xml:space="preserve"> </w:t>
            </w:r>
            <w:r w:rsidRPr="00C130E9">
              <w:rPr>
                <w:rStyle w:val="Strong"/>
              </w:rPr>
              <w:t xml:space="preserve">each </w:t>
            </w:r>
            <w:r w:rsidRPr="00C234F5">
              <w:rPr>
                <w:rFonts w:ascii="Aptos" w:hAnsi="Aptos" w:cstheme="minorHAnsi"/>
                <w:color w:val="000000" w:themeColor="text1"/>
                <w:spacing w:val="-2"/>
                <w:szCs w:val="24"/>
              </w:rPr>
              <w:t>titleholder, provide</w:t>
            </w:r>
            <w:r w:rsidRPr="00C234F5">
              <w:rPr>
                <w:rFonts w:ascii="Aptos" w:hAnsi="Aptos" w:cstheme="minorHAnsi"/>
                <w:color w:val="000000" w:themeColor="text1"/>
                <w:szCs w:val="24"/>
              </w:rPr>
              <w:t xml:space="preserve"> details of technical advice that is or will be available to the titleholder(s). </w:t>
            </w:r>
          </w:p>
          <w:p w14:paraId="31298155" w14:textId="50181428" w:rsidR="00C234F5" w:rsidRPr="00C234F5" w:rsidRDefault="00C234F5" w:rsidP="00C234F5">
            <w:pPr>
              <w:keepNext/>
              <w:spacing w:before="60" w:after="60"/>
              <w:rPr>
                <w:rFonts w:ascii="Aptos" w:hAnsi="Aptos"/>
                <w:color w:val="000000" w:themeColor="text1"/>
                <w:szCs w:val="24"/>
              </w:rPr>
            </w:pPr>
            <w:r w:rsidRPr="00C234F5">
              <w:rPr>
                <w:rFonts w:ascii="Aptos" w:hAnsi="Aptos" w:cstheme="minorHAnsi"/>
                <w:color w:val="000000" w:themeColor="text1"/>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C234F5" w:rsidRPr="00C234F5" w14:paraId="7CDD1404" w14:textId="77777777" w:rsidTr="00E34D1E">
        <w:tc>
          <w:tcPr>
            <w:tcW w:w="704" w:type="dxa"/>
          </w:tcPr>
          <w:p w14:paraId="3A35466B" w14:textId="77777777" w:rsidR="00C234F5" w:rsidRPr="00C234F5" w:rsidRDefault="00C234F5" w:rsidP="00365C4A">
            <w:pPr>
              <w:pStyle w:val="ListParagraph"/>
              <w:numPr>
                <w:ilvl w:val="0"/>
                <w:numId w:val="8"/>
              </w:numPr>
              <w:ind w:left="227" w:firstLine="0"/>
              <w:jc w:val="right"/>
              <w:rPr>
                <w:rFonts w:ascii="Aptos" w:hAnsi="Aptos"/>
                <w:color w:val="000000" w:themeColor="text1"/>
                <w:szCs w:val="24"/>
              </w:rPr>
            </w:pPr>
          </w:p>
        </w:tc>
        <w:tc>
          <w:tcPr>
            <w:tcW w:w="8930" w:type="dxa"/>
          </w:tcPr>
          <w:p w14:paraId="46CA2FB4" w14:textId="77777777" w:rsidR="00C234F5" w:rsidRPr="00C234F5" w:rsidRDefault="00C234F5" w:rsidP="00365C4A">
            <w:pPr>
              <w:spacing w:before="60" w:after="60"/>
              <w:rPr>
                <w:rFonts w:ascii="Aptos" w:hAnsi="Aptos" w:cstheme="minorHAnsi"/>
                <w:color w:val="000000" w:themeColor="text1"/>
                <w:spacing w:val="-2"/>
                <w:szCs w:val="24"/>
              </w:rPr>
            </w:pPr>
            <w:r w:rsidRPr="00C234F5">
              <w:rPr>
                <w:rFonts w:ascii="Aptos" w:hAnsi="Aptos" w:cstheme="minorHAnsi"/>
                <w:color w:val="000000" w:themeColor="text1"/>
                <w:spacing w:val="-2"/>
                <w:szCs w:val="24"/>
              </w:rPr>
              <w:t xml:space="preserve">In relation to </w:t>
            </w:r>
            <w:r w:rsidRPr="00C130E9">
              <w:rPr>
                <w:rStyle w:val="Strong"/>
              </w:rPr>
              <w:t>each</w:t>
            </w:r>
            <w:r w:rsidRPr="00C234F5">
              <w:rPr>
                <w:rFonts w:ascii="Aptos" w:hAnsi="Aptos" w:cstheme="minorHAnsi"/>
                <w:color w:val="000000" w:themeColor="text1"/>
                <w:spacing w:val="-2"/>
                <w:szCs w:val="24"/>
              </w:rPr>
              <w:t xml:space="preserve"> </w:t>
            </w:r>
            <w:r w:rsidRPr="00C234F5">
              <w:rPr>
                <w:rFonts w:ascii="Aptos" w:hAnsi="Aptos" w:cstheme="minorHAnsi"/>
                <w:color w:val="000000" w:themeColor="text1"/>
                <w:szCs w:val="24"/>
              </w:rPr>
              <w:t>titleholder</w:t>
            </w:r>
            <w:r w:rsidRPr="00C234F5">
              <w:rPr>
                <w:rFonts w:ascii="Aptos" w:hAnsi="Aptos" w:cstheme="minorHAnsi"/>
                <w:color w:val="000000" w:themeColor="text1"/>
                <w:spacing w:val="-2"/>
                <w:szCs w:val="24"/>
              </w:rPr>
              <w:t>, provide</w:t>
            </w:r>
            <w:r w:rsidRPr="00C234F5">
              <w:rPr>
                <w:rFonts w:ascii="Aptos" w:hAnsi="Aptos" w:cstheme="minorHAnsi"/>
                <w:color w:val="000000" w:themeColor="text1"/>
                <w:szCs w:val="24"/>
              </w:rPr>
              <w:t xml:space="preserve"> details of financial resources that are or will be available to the titleholder(s). The details must include one of the following</w:t>
            </w:r>
            <w:r w:rsidRPr="00C234F5">
              <w:rPr>
                <w:rFonts w:ascii="Aptos" w:hAnsi="Aptos" w:cstheme="minorHAnsi"/>
                <w:color w:val="000000" w:themeColor="text1"/>
                <w:spacing w:val="-2"/>
                <w:szCs w:val="24"/>
              </w:rPr>
              <w:t>:</w:t>
            </w:r>
          </w:p>
          <w:p w14:paraId="5594D8D1" w14:textId="77777777" w:rsidR="00C234F5" w:rsidRPr="00C234F5" w:rsidRDefault="00C234F5" w:rsidP="00074DDC">
            <w:pPr>
              <w:pStyle w:val="ListParagraph"/>
              <w:numPr>
                <w:ilvl w:val="0"/>
                <w:numId w:val="25"/>
              </w:numPr>
            </w:pPr>
            <w:r w:rsidRPr="00C234F5">
              <w:t>a copy of (or link to) the titleholder(s) current annual report including financial statements, or</w:t>
            </w:r>
          </w:p>
          <w:p w14:paraId="4A4EAE41" w14:textId="77777777" w:rsidR="00C234F5" w:rsidRPr="00C234F5" w:rsidRDefault="00C234F5" w:rsidP="00074DDC">
            <w:pPr>
              <w:pStyle w:val="ListParagraph"/>
              <w:numPr>
                <w:ilvl w:val="0"/>
                <w:numId w:val="25"/>
              </w:numPr>
            </w:pPr>
            <w:r w:rsidRPr="00C234F5">
              <w:t>a copy of the most recent financial statements for each titleholder.</w:t>
            </w:r>
          </w:p>
          <w:p w14:paraId="477FD5C5" w14:textId="77777777" w:rsidR="00C234F5" w:rsidRPr="00C234F5" w:rsidRDefault="00C234F5" w:rsidP="00365C4A">
            <w:pPr>
              <w:pStyle w:val="Bullets"/>
              <w:spacing w:before="120" w:after="120"/>
              <w:rPr>
                <w:rFonts w:cstheme="minorHAnsi"/>
                <w:color w:val="000000" w:themeColor="text1"/>
                <w:sz w:val="24"/>
              </w:rPr>
            </w:pPr>
            <w:r w:rsidRPr="00C234F5">
              <w:rPr>
                <w:rFonts w:cstheme="minorHAnsi"/>
                <w:color w:val="000000" w:themeColor="text1"/>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28DB3716" w14:textId="0E38BE76" w:rsidR="00C234F5" w:rsidRPr="00C234F5" w:rsidRDefault="00C234F5" w:rsidP="00365C4A">
            <w:pPr>
              <w:spacing w:before="60" w:after="60"/>
              <w:rPr>
                <w:rFonts w:ascii="Aptos" w:hAnsi="Aptos"/>
                <w:color w:val="000000" w:themeColor="text1"/>
                <w:szCs w:val="24"/>
              </w:rPr>
            </w:pPr>
            <w:r w:rsidRPr="00C130E9">
              <w:rPr>
                <w:rStyle w:val="Strong"/>
              </w:rPr>
              <w:t>Note:</w:t>
            </w:r>
            <w:r w:rsidRPr="00C234F5">
              <w:rPr>
                <w:rFonts w:ascii="Aptos" w:hAnsi="Aptos" w:cstheme="minorHAnsi"/>
                <w:color w:val="000000" w:themeColor="text1"/>
                <w:spacing w:val="-2"/>
                <w:szCs w:val="24"/>
              </w:rPr>
              <w:t xml:space="preserve"> </w:t>
            </w:r>
            <w:r w:rsidRPr="00C234F5">
              <w:rPr>
                <w:rFonts w:ascii="Aptos" w:hAnsi="Aptos" w:cstheme="minorHAnsi"/>
                <w:color w:val="000000" w:themeColor="text1"/>
                <w:szCs w:val="24"/>
              </w:rPr>
              <w:t>If providing a related entity’s annual report or financial statements, a description of the relationship between the titleholder and the related entity is also required to be provided</w:t>
            </w:r>
          </w:p>
        </w:tc>
      </w:tr>
      <w:tr w:rsidR="00C234F5" w:rsidRPr="00C234F5" w14:paraId="5FBD94F5" w14:textId="77777777" w:rsidTr="00E34D1E">
        <w:tc>
          <w:tcPr>
            <w:tcW w:w="704" w:type="dxa"/>
          </w:tcPr>
          <w:p w14:paraId="4855D32A" w14:textId="77777777" w:rsidR="00C234F5" w:rsidRPr="00C234F5" w:rsidRDefault="00C234F5" w:rsidP="00526E3F">
            <w:pPr>
              <w:pStyle w:val="ListParagraph"/>
              <w:numPr>
                <w:ilvl w:val="0"/>
                <w:numId w:val="8"/>
              </w:numPr>
              <w:ind w:left="227" w:firstLine="0"/>
              <w:jc w:val="right"/>
              <w:rPr>
                <w:rFonts w:ascii="Aptos" w:hAnsi="Aptos"/>
                <w:color w:val="000000" w:themeColor="text1"/>
                <w:szCs w:val="24"/>
              </w:rPr>
            </w:pPr>
          </w:p>
        </w:tc>
        <w:tc>
          <w:tcPr>
            <w:tcW w:w="8930" w:type="dxa"/>
          </w:tcPr>
          <w:p w14:paraId="31EF6AD1" w14:textId="77777777" w:rsidR="00C234F5" w:rsidRPr="00C130E9" w:rsidRDefault="00C234F5" w:rsidP="00C234F5">
            <w:pPr>
              <w:pStyle w:val="Bullets"/>
              <w:keepNext/>
              <w:keepLines/>
              <w:spacing w:after="0"/>
              <w:rPr>
                <w:rStyle w:val="Strong"/>
              </w:rPr>
            </w:pPr>
            <w:r w:rsidRPr="00C130E9">
              <w:rPr>
                <w:rStyle w:val="Strong"/>
              </w:rPr>
              <w:t xml:space="preserve">Where the required technical and/or financial information has been provided previously and no material change has occurred. </w:t>
            </w:r>
          </w:p>
          <w:p w14:paraId="48E1A55F" w14:textId="77777777" w:rsidR="00C234F5" w:rsidRPr="00C234F5" w:rsidRDefault="00C234F5" w:rsidP="00C234F5">
            <w:pPr>
              <w:keepNext/>
              <w:keepLines/>
              <w:spacing w:before="120"/>
              <w:rPr>
                <w:rFonts w:ascii="Aptos" w:hAnsi="Aptos" w:cstheme="minorHAnsi"/>
                <w:b/>
                <w:color w:val="000000" w:themeColor="text1"/>
                <w:szCs w:val="24"/>
              </w:rPr>
            </w:pPr>
            <w:r w:rsidRPr="00C234F5">
              <w:rPr>
                <w:rFonts w:ascii="Aptos" w:hAnsi="Aptos" w:cstheme="minorHAnsi"/>
                <w:color w:val="000000" w:themeColor="text1"/>
                <w:szCs w:val="24"/>
              </w:rPr>
              <w:t>Provide sufficient details to identify the previously submitted information.</w:t>
            </w:r>
          </w:p>
          <w:p w14:paraId="1392185D" w14:textId="1126C029" w:rsidR="00C234F5" w:rsidRPr="00C234F5" w:rsidRDefault="00C234F5" w:rsidP="00C234F5">
            <w:pPr>
              <w:pStyle w:val="Bullets"/>
              <w:keepNext/>
              <w:keepLines/>
              <w:spacing w:before="0" w:after="0"/>
              <w:rPr>
                <w:rFonts w:cstheme="minorHAnsi"/>
                <w:color w:val="000000" w:themeColor="text1"/>
                <w:sz w:val="24"/>
              </w:rPr>
            </w:pPr>
            <w:r w:rsidRPr="00C130E9">
              <w:rPr>
                <w:rStyle w:val="Strong"/>
              </w:rPr>
              <w:t xml:space="preserve">Example text: </w:t>
            </w:r>
            <w:r w:rsidRPr="00C234F5">
              <w:rPr>
                <w:rFonts w:cstheme="minorHAnsi"/>
                <w:color w:val="000000" w:themeColor="text1"/>
                <w:sz w:val="24"/>
              </w:rPr>
              <w:t xml:space="preserve">Please refer to the </w:t>
            </w:r>
            <w:r w:rsidR="00C130E9">
              <w:rPr>
                <w:rFonts w:cstheme="minorHAnsi"/>
                <w:color w:val="000000" w:themeColor="text1"/>
                <w:sz w:val="24"/>
              </w:rPr>
              <w:t>a</w:t>
            </w:r>
            <w:r w:rsidRPr="00C234F5">
              <w:rPr>
                <w:rFonts w:cstheme="minorHAnsi"/>
                <w:color w:val="000000" w:themeColor="text1"/>
                <w:sz w:val="24"/>
              </w:rPr>
              <w:t>pplication submitted to NOPTA on [</w:t>
            </w:r>
            <w:r w:rsidRPr="00C234F5">
              <w:rPr>
                <w:rFonts w:cstheme="minorHAnsi"/>
                <w:bCs/>
                <w:color w:val="000000" w:themeColor="text1"/>
                <w:sz w:val="24"/>
                <w:shd w:val="clear" w:color="auto" w:fill="BFBFBF" w:themeFill="background1" w:themeFillShade="BF"/>
              </w:rPr>
              <w:t>insert date</w:t>
            </w:r>
            <w:r w:rsidRPr="00C234F5">
              <w:rPr>
                <w:rFonts w:cstheme="minorHAnsi"/>
                <w:color w:val="000000" w:themeColor="text1"/>
                <w:sz w:val="24"/>
              </w:rPr>
              <w:t>] (NEATS ref: [</w:t>
            </w:r>
            <w:r w:rsidRPr="00C234F5">
              <w:rPr>
                <w:rFonts w:cstheme="minorHAnsi"/>
                <w:bCs/>
                <w:color w:val="000000" w:themeColor="text1"/>
                <w:sz w:val="24"/>
                <w:shd w:val="clear" w:color="auto" w:fill="BFBFBF" w:themeFill="background1" w:themeFillShade="BF"/>
              </w:rPr>
              <w:t>insert NEATS reference</w:t>
            </w:r>
            <w:r w:rsidRPr="00C234F5">
              <w:rPr>
                <w:rFonts w:cstheme="minorHAnsi"/>
                <w:color w:val="000000" w:themeColor="text1"/>
                <w:sz w:val="24"/>
              </w:rPr>
              <w:t xml:space="preserve">]) </w:t>
            </w:r>
            <w:r w:rsidRPr="00C234F5">
              <w:rPr>
                <w:rFonts w:cstheme="minorHAnsi"/>
                <w:bCs/>
                <w:color w:val="000000" w:themeColor="text1"/>
                <w:sz w:val="24"/>
              </w:rPr>
              <w:t>for the documents in support of the requirements of</w:t>
            </w:r>
            <w:r w:rsidRPr="00C234F5">
              <w:rPr>
                <w:rFonts w:cstheme="minorHAnsi"/>
                <w:color w:val="000000" w:themeColor="text1"/>
                <w:sz w:val="24"/>
              </w:rPr>
              <w:t xml:space="preserve"> the Suitability </w:t>
            </w:r>
            <w:r w:rsidR="00C130E9">
              <w:rPr>
                <w:rFonts w:cstheme="minorHAnsi"/>
                <w:color w:val="000000" w:themeColor="text1"/>
                <w:sz w:val="24"/>
              </w:rPr>
              <w:t>G</w:t>
            </w:r>
            <w:r w:rsidRPr="00C234F5">
              <w:rPr>
                <w:rFonts w:cstheme="minorHAnsi"/>
                <w:color w:val="000000" w:themeColor="text1"/>
                <w:sz w:val="24"/>
              </w:rPr>
              <w:t>uidelin</w:t>
            </w:r>
            <w:r w:rsidR="00C130E9">
              <w:rPr>
                <w:rFonts w:cstheme="minorHAnsi"/>
                <w:color w:val="000000" w:themeColor="text1"/>
                <w:sz w:val="24"/>
              </w:rPr>
              <w:t>e</w:t>
            </w:r>
            <w:r w:rsidRPr="00C234F5">
              <w:rPr>
                <w:rFonts w:cstheme="minorHAnsi"/>
                <w:color w:val="000000" w:themeColor="text1"/>
                <w:sz w:val="24"/>
              </w:rPr>
              <w:t xml:space="preserve"> and </w:t>
            </w:r>
            <w:r w:rsidR="00C130E9">
              <w:rPr>
                <w:rFonts w:cstheme="minorHAnsi"/>
                <w:color w:val="000000" w:themeColor="text1"/>
                <w:sz w:val="24"/>
              </w:rPr>
              <w:t xml:space="preserve">related </w:t>
            </w:r>
            <w:r w:rsidRPr="00C234F5">
              <w:rPr>
                <w:rFonts w:cstheme="minorHAnsi"/>
                <w:color w:val="000000" w:themeColor="text1"/>
                <w:sz w:val="24"/>
              </w:rPr>
              <w:t xml:space="preserve">fact sheets. The supporting data along with the </w:t>
            </w:r>
            <w:r w:rsidR="00C130E9" w:rsidRPr="00C234F5">
              <w:rPr>
                <w:rFonts w:cstheme="minorHAnsi"/>
                <w:color w:val="000000" w:themeColor="text1"/>
                <w:sz w:val="24"/>
              </w:rPr>
              <w:t>financial self-assessment</w:t>
            </w:r>
            <w:r w:rsidRPr="00C234F5">
              <w:rPr>
                <w:rFonts w:cstheme="minorHAnsi"/>
                <w:color w:val="000000" w:themeColor="text1"/>
                <w:sz w:val="24"/>
              </w:rPr>
              <w:t xml:space="preserve"> tables provided on [</w:t>
            </w:r>
            <w:r w:rsidRPr="00C234F5">
              <w:rPr>
                <w:rFonts w:cstheme="minorHAnsi"/>
                <w:bCs/>
                <w:color w:val="000000" w:themeColor="text1"/>
                <w:sz w:val="24"/>
                <w:shd w:val="clear" w:color="auto" w:fill="BFBFBF" w:themeFill="background1" w:themeFillShade="BF"/>
              </w:rPr>
              <w:t>insert date</w:t>
            </w:r>
            <w:r w:rsidRPr="00C234F5">
              <w:rPr>
                <w:rFonts w:cstheme="minorHAnsi"/>
                <w:color w:val="000000" w:themeColor="text1"/>
                <w:sz w:val="24"/>
              </w:rPr>
              <w:t xml:space="preserve">] </w:t>
            </w:r>
            <w:proofErr w:type="gramStart"/>
            <w:r w:rsidRPr="00C234F5">
              <w:rPr>
                <w:rFonts w:cstheme="minorHAnsi"/>
                <w:color w:val="000000" w:themeColor="text1"/>
                <w:sz w:val="24"/>
              </w:rPr>
              <w:t>are considered to be</w:t>
            </w:r>
            <w:proofErr w:type="gramEnd"/>
            <w:r w:rsidRPr="00C234F5">
              <w:rPr>
                <w:rFonts w:cstheme="minorHAnsi"/>
                <w:color w:val="000000" w:themeColor="text1"/>
                <w:sz w:val="24"/>
              </w:rPr>
              <w:t xml:space="preserve"> still valid as no material change has occurred.</w:t>
            </w:r>
          </w:p>
          <w:p w14:paraId="66BD5C02" w14:textId="77777777" w:rsidR="00C234F5" w:rsidRPr="00C234F5" w:rsidRDefault="00C234F5" w:rsidP="00C234F5">
            <w:pPr>
              <w:pStyle w:val="Bullets"/>
              <w:keepNext/>
              <w:keepLines/>
              <w:spacing w:before="120" w:after="120"/>
              <w:rPr>
                <w:rFonts w:cstheme="minorHAnsi"/>
                <w:bCs/>
                <w:color w:val="000000" w:themeColor="text1"/>
                <w:sz w:val="24"/>
              </w:rPr>
            </w:pPr>
            <w:r w:rsidRPr="00C130E9">
              <w:rPr>
                <w:rStyle w:val="Strong"/>
              </w:rPr>
              <w:t>Note:</w:t>
            </w:r>
            <w:r w:rsidRPr="00C234F5">
              <w:rPr>
                <w:rFonts w:cstheme="minorHAnsi"/>
                <w:color w:val="000000" w:themeColor="text1"/>
                <w:sz w:val="24"/>
              </w:rPr>
              <w:t xml:space="preserve"> previously submitted information must have been submitted for that applicant entity.</w:t>
            </w:r>
          </w:p>
          <w:p w14:paraId="1F92D9E3" w14:textId="683302D9" w:rsidR="00C234F5" w:rsidRPr="00C234F5" w:rsidRDefault="00C234F5" w:rsidP="00C234F5">
            <w:pPr>
              <w:spacing w:before="60" w:after="60"/>
              <w:rPr>
                <w:rFonts w:ascii="Aptos" w:hAnsi="Aptos"/>
                <w:color w:val="000000" w:themeColor="text1"/>
                <w:szCs w:val="24"/>
              </w:rPr>
            </w:pPr>
            <w:r w:rsidRPr="00C234F5">
              <w:rPr>
                <w:rFonts w:ascii="Aptos" w:hAnsi="Aptos" w:cstheme="minorHAnsi"/>
                <w:color w:val="000000" w:themeColor="text1"/>
                <w:szCs w:val="24"/>
              </w:rPr>
              <w:t xml:space="preserve">Refer to the paragraph 1.6 of the </w:t>
            </w:r>
            <w:r w:rsidRPr="00C234F5">
              <w:rPr>
                <w:rFonts w:ascii="Aptos" w:hAnsi="Aptos" w:cs="Times New Roman"/>
                <w:color w:val="000000" w:themeColor="text1"/>
                <w:szCs w:val="24"/>
              </w:rPr>
              <w:t>Financia</w:t>
            </w:r>
            <w:r w:rsidR="00C130E9" w:rsidRPr="00C234F5">
              <w:rPr>
                <w:rFonts w:ascii="Aptos" w:hAnsi="Aptos" w:cs="Times New Roman"/>
                <w:color w:val="000000" w:themeColor="text1"/>
                <w:szCs w:val="24"/>
              </w:rPr>
              <w:t xml:space="preserve">l </w:t>
            </w:r>
            <w:proofErr w:type="gramStart"/>
            <w:r w:rsidR="00C130E9" w:rsidRPr="00C234F5">
              <w:rPr>
                <w:rFonts w:ascii="Aptos" w:hAnsi="Aptos" w:cs="Times New Roman"/>
                <w:color w:val="000000" w:themeColor="text1"/>
                <w:szCs w:val="24"/>
              </w:rPr>
              <w:t>resources</w:t>
            </w:r>
            <w:proofErr w:type="gramEnd"/>
            <w:r w:rsidR="00C130E9" w:rsidRPr="00C234F5">
              <w:rPr>
                <w:rFonts w:ascii="Aptos" w:hAnsi="Aptos" w:cs="Times New Roman"/>
                <w:color w:val="000000" w:themeColor="text1"/>
                <w:szCs w:val="24"/>
              </w:rPr>
              <w:t xml:space="preserve"> fact sheet</w:t>
            </w:r>
            <w:r w:rsidR="00C130E9" w:rsidRPr="00C234F5">
              <w:rPr>
                <w:rFonts w:ascii="Aptos" w:hAnsi="Aptos" w:cstheme="minorHAnsi"/>
                <w:color w:val="000000" w:themeColor="text1"/>
                <w:szCs w:val="24"/>
              </w:rPr>
              <w:t>.</w:t>
            </w:r>
          </w:p>
        </w:tc>
      </w:tr>
      <w:tr w:rsidR="00C234F5" w:rsidRPr="00C234F5" w14:paraId="2285CA01" w14:textId="77777777" w:rsidTr="00E34D1E">
        <w:tc>
          <w:tcPr>
            <w:tcW w:w="704" w:type="dxa"/>
          </w:tcPr>
          <w:p w14:paraId="07085D63" w14:textId="77777777" w:rsidR="00C234F5" w:rsidRPr="00C234F5" w:rsidRDefault="00C234F5" w:rsidP="00526E3F">
            <w:pPr>
              <w:pStyle w:val="ListParagraph"/>
              <w:keepNext/>
              <w:keepLines/>
              <w:numPr>
                <w:ilvl w:val="0"/>
                <w:numId w:val="8"/>
              </w:numPr>
              <w:ind w:left="227" w:firstLine="0"/>
              <w:jc w:val="right"/>
              <w:rPr>
                <w:rFonts w:ascii="Aptos" w:hAnsi="Aptos"/>
                <w:color w:val="000000" w:themeColor="text1"/>
                <w:szCs w:val="24"/>
              </w:rPr>
            </w:pPr>
          </w:p>
        </w:tc>
        <w:tc>
          <w:tcPr>
            <w:tcW w:w="8930" w:type="dxa"/>
          </w:tcPr>
          <w:p w14:paraId="019ECE64" w14:textId="08012A35" w:rsidR="00C234F5" w:rsidRPr="00C130E9" w:rsidRDefault="00C234F5" w:rsidP="00C234F5">
            <w:pPr>
              <w:pStyle w:val="Bullets"/>
              <w:keepNext/>
              <w:keepLines/>
              <w:spacing w:after="0"/>
              <w:rPr>
                <w:rStyle w:val="Strong"/>
              </w:rPr>
            </w:pPr>
            <w:r w:rsidRPr="00C130E9">
              <w:rPr>
                <w:rStyle w:val="Strong"/>
              </w:rPr>
              <w:t>Where the required technical and/or financial information provided is that of a related entity</w:t>
            </w:r>
            <w:r w:rsidR="00C130E9" w:rsidRPr="00C130E9">
              <w:rPr>
                <w:rStyle w:val="Strong"/>
              </w:rPr>
              <w:t>.</w:t>
            </w:r>
            <w:r w:rsidRPr="00C130E9">
              <w:rPr>
                <w:rStyle w:val="Strong"/>
              </w:rPr>
              <w:t xml:space="preserve"> </w:t>
            </w:r>
          </w:p>
          <w:p w14:paraId="44607DF0" w14:textId="77777777" w:rsidR="00C234F5" w:rsidRPr="00C234F5" w:rsidRDefault="00C234F5" w:rsidP="00C234F5">
            <w:pPr>
              <w:keepNext/>
              <w:keepLines/>
              <w:spacing w:before="120"/>
              <w:rPr>
                <w:rFonts w:ascii="Aptos" w:hAnsi="Aptos" w:cstheme="minorHAnsi"/>
                <w:color w:val="000000" w:themeColor="text1"/>
                <w:szCs w:val="24"/>
              </w:rPr>
            </w:pPr>
            <w:r w:rsidRPr="00C234F5">
              <w:rPr>
                <w:rFonts w:ascii="Aptos" w:hAnsi="Aptos" w:cstheme="minorHAnsi"/>
                <w:color w:val="000000" w:themeColor="text1"/>
                <w:szCs w:val="24"/>
              </w:rPr>
              <w:t xml:space="preserve">Provide sufficient details to identify the relationship between the applicant and the related entity. </w:t>
            </w:r>
          </w:p>
          <w:p w14:paraId="66F36565" w14:textId="0BC0CCC0" w:rsidR="00C234F5" w:rsidRPr="00C234F5" w:rsidRDefault="00C234F5" w:rsidP="00C234F5">
            <w:pPr>
              <w:keepNext/>
              <w:keepLines/>
              <w:spacing w:before="60" w:after="60"/>
              <w:rPr>
                <w:rFonts w:ascii="Aptos" w:hAnsi="Aptos"/>
                <w:color w:val="000000" w:themeColor="text1"/>
                <w:szCs w:val="24"/>
              </w:rPr>
            </w:pPr>
            <w:r w:rsidRPr="00C130E9">
              <w:rPr>
                <w:rStyle w:val="Strong"/>
              </w:rPr>
              <w:t>Example text:</w:t>
            </w:r>
            <w:r w:rsidRPr="00C234F5">
              <w:rPr>
                <w:rFonts w:ascii="Aptos" w:hAnsi="Aptos" w:cstheme="minorHAnsi"/>
                <w:bCs/>
                <w:color w:val="000000" w:themeColor="text1"/>
                <w:szCs w:val="24"/>
              </w:rPr>
              <w:t xml:space="preserve"> [</w:t>
            </w:r>
            <w:r w:rsidRPr="00C234F5">
              <w:rPr>
                <w:rFonts w:ascii="Aptos" w:hAnsi="Aptos" w:cstheme="minorHAnsi"/>
                <w:bCs/>
                <w:color w:val="000000" w:themeColor="text1"/>
                <w:szCs w:val="24"/>
                <w:highlight w:val="lightGray"/>
              </w:rPr>
              <w:t xml:space="preserve">insert </w:t>
            </w:r>
            <w:r w:rsidR="00C130E9">
              <w:rPr>
                <w:rFonts w:ascii="Aptos" w:hAnsi="Aptos" w:cstheme="minorHAnsi"/>
                <w:bCs/>
                <w:color w:val="000000" w:themeColor="text1"/>
                <w:szCs w:val="24"/>
                <w:highlight w:val="lightGray"/>
              </w:rPr>
              <w:t>a</w:t>
            </w:r>
            <w:r w:rsidRPr="00C234F5">
              <w:rPr>
                <w:rFonts w:ascii="Aptos" w:hAnsi="Aptos" w:cstheme="minorHAnsi"/>
                <w:bCs/>
                <w:color w:val="000000" w:themeColor="text1"/>
                <w:szCs w:val="24"/>
                <w:highlight w:val="lightGray"/>
              </w:rPr>
              <w:t>pplicant name</w:t>
            </w:r>
            <w:r w:rsidRPr="00C234F5">
              <w:rPr>
                <w:rFonts w:ascii="Aptos" w:hAnsi="Aptos" w:cstheme="minorHAnsi"/>
                <w:bCs/>
                <w:color w:val="000000" w:themeColor="text1"/>
                <w:szCs w:val="24"/>
              </w:rPr>
              <w:t>] is relying on its related entity [</w:t>
            </w:r>
            <w:r w:rsidRPr="00C234F5">
              <w:rPr>
                <w:rFonts w:ascii="Aptos" w:hAnsi="Aptos" w:cstheme="minorHAnsi"/>
                <w:bCs/>
                <w:color w:val="000000" w:themeColor="text1"/>
                <w:szCs w:val="24"/>
                <w:highlight w:val="lightGray"/>
              </w:rPr>
              <w:t>define relationship for example parent entity and/or ultimate holding entity</w:t>
            </w:r>
            <w:r w:rsidRPr="00C234F5">
              <w:rPr>
                <w:rFonts w:ascii="Aptos" w:hAnsi="Aptos" w:cstheme="minorHAnsi"/>
                <w:bCs/>
                <w:color w:val="000000" w:themeColor="text1"/>
                <w:szCs w:val="24"/>
              </w:rPr>
              <w:t>] [</w:t>
            </w:r>
            <w:r w:rsidRPr="00C234F5">
              <w:rPr>
                <w:rFonts w:ascii="Aptos" w:hAnsi="Aptos" w:cstheme="minorHAnsi"/>
                <w:bCs/>
                <w:color w:val="000000" w:themeColor="text1"/>
                <w:szCs w:val="24"/>
                <w:highlight w:val="lightGray"/>
              </w:rPr>
              <w:t>insert name of entity(s)</w:t>
            </w:r>
            <w:r w:rsidRPr="00C234F5">
              <w:rPr>
                <w:rFonts w:ascii="Aptos" w:hAnsi="Aptos" w:cstheme="minorHAnsi"/>
                <w:bCs/>
                <w:color w:val="000000" w:themeColor="text1"/>
                <w:szCs w:val="24"/>
              </w:rPr>
              <w:t>] for its financial and/or technical information (for example [</w:t>
            </w:r>
            <w:r w:rsidRPr="00C234F5">
              <w:rPr>
                <w:rFonts w:ascii="Aptos" w:hAnsi="Aptos" w:cstheme="minorHAnsi"/>
                <w:bCs/>
                <w:color w:val="000000" w:themeColor="text1"/>
                <w:szCs w:val="24"/>
                <w:highlight w:val="lightGray"/>
              </w:rPr>
              <w:t>insert reference to relevant documents i.e. current annual report, financial statements and/or summary of technical advice</w:t>
            </w:r>
            <w:r w:rsidRPr="00C234F5">
              <w:rPr>
                <w:rFonts w:ascii="Aptos" w:hAnsi="Aptos" w:cstheme="minorHAnsi"/>
                <w:bCs/>
                <w:color w:val="000000" w:themeColor="text1"/>
                <w:szCs w:val="24"/>
              </w:rPr>
              <w:t>]).</w:t>
            </w:r>
          </w:p>
        </w:tc>
      </w:tr>
      <w:tr w:rsidR="00C234F5" w:rsidRPr="00C234F5" w14:paraId="3EBAEC4F" w14:textId="77777777" w:rsidTr="00E34D1E">
        <w:tc>
          <w:tcPr>
            <w:tcW w:w="704" w:type="dxa"/>
          </w:tcPr>
          <w:p w14:paraId="01A35AF0" w14:textId="77777777" w:rsidR="00C234F5" w:rsidRPr="00C234F5" w:rsidRDefault="00C234F5" w:rsidP="00526E3F">
            <w:pPr>
              <w:pStyle w:val="ListParagraph"/>
              <w:numPr>
                <w:ilvl w:val="0"/>
                <w:numId w:val="8"/>
              </w:numPr>
              <w:ind w:left="227" w:firstLine="0"/>
              <w:jc w:val="right"/>
              <w:rPr>
                <w:rFonts w:ascii="Aptos" w:hAnsi="Aptos"/>
                <w:color w:val="000000" w:themeColor="text1"/>
                <w:szCs w:val="24"/>
              </w:rPr>
            </w:pPr>
          </w:p>
        </w:tc>
        <w:tc>
          <w:tcPr>
            <w:tcW w:w="8930" w:type="dxa"/>
          </w:tcPr>
          <w:p w14:paraId="72E4631B" w14:textId="68374E8F" w:rsidR="00C234F5" w:rsidRPr="00C234F5" w:rsidRDefault="00C234F5" w:rsidP="00C234F5">
            <w:pPr>
              <w:spacing w:before="60" w:after="60"/>
              <w:rPr>
                <w:rFonts w:ascii="Aptos" w:hAnsi="Aptos"/>
                <w:color w:val="000000" w:themeColor="text1"/>
                <w:szCs w:val="24"/>
              </w:rPr>
            </w:pPr>
            <w:r w:rsidRPr="00C234F5">
              <w:rPr>
                <w:rFonts w:ascii="Aptos" w:hAnsi="Aptos" w:cstheme="minorHAnsi"/>
                <w:color w:val="000000" w:themeColor="text1"/>
                <w:szCs w:val="24"/>
              </w:rPr>
              <w:t>A statement of any other matters that the applicant wishes to be considered (section 428 of the OPGGS Act).</w:t>
            </w:r>
          </w:p>
        </w:tc>
      </w:tr>
      <w:tr w:rsidR="00C234F5" w:rsidRPr="00C234F5" w14:paraId="38B06862" w14:textId="77777777" w:rsidTr="00E34D1E">
        <w:tc>
          <w:tcPr>
            <w:tcW w:w="704" w:type="dxa"/>
          </w:tcPr>
          <w:p w14:paraId="24086E7D" w14:textId="77777777" w:rsidR="00C234F5" w:rsidRPr="00C234F5" w:rsidRDefault="00C234F5" w:rsidP="00526E3F">
            <w:pPr>
              <w:pStyle w:val="ListParagraph"/>
              <w:numPr>
                <w:ilvl w:val="0"/>
                <w:numId w:val="8"/>
              </w:numPr>
              <w:ind w:left="227" w:firstLine="0"/>
              <w:jc w:val="right"/>
              <w:rPr>
                <w:rFonts w:ascii="Aptos" w:hAnsi="Aptos"/>
                <w:color w:val="000000" w:themeColor="text1"/>
                <w:szCs w:val="24"/>
              </w:rPr>
            </w:pPr>
          </w:p>
        </w:tc>
        <w:tc>
          <w:tcPr>
            <w:tcW w:w="8930" w:type="dxa"/>
          </w:tcPr>
          <w:p w14:paraId="72837870" w14:textId="2CCDAF8C" w:rsidR="00C234F5" w:rsidRPr="00C234F5" w:rsidRDefault="00C234F5" w:rsidP="00C234F5">
            <w:pPr>
              <w:spacing w:before="60" w:after="60"/>
              <w:rPr>
                <w:rFonts w:ascii="Aptos" w:hAnsi="Aptos"/>
                <w:color w:val="000000" w:themeColor="text1"/>
                <w:szCs w:val="24"/>
              </w:rPr>
            </w:pPr>
            <w:r w:rsidRPr="00C234F5">
              <w:rPr>
                <w:rFonts w:ascii="Aptos" w:hAnsi="Aptos" w:cstheme="minorHAnsi"/>
                <w:color w:val="000000" w:themeColor="text1"/>
                <w:szCs w:val="24"/>
              </w:rPr>
              <w:t>ESRI Shapefile, Geodatabase file or a spreadsheet with the coordinate listings (latitude, longitude and datum) of field.</w:t>
            </w:r>
          </w:p>
        </w:tc>
      </w:tr>
      <w:tr w:rsidR="00C234F5" w:rsidRPr="00C234F5" w14:paraId="0152FE3A" w14:textId="77777777" w:rsidTr="00E34D1E">
        <w:tc>
          <w:tcPr>
            <w:tcW w:w="704" w:type="dxa"/>
          </w:tcPr>
          <w:p w14:paraId="62A14FA4" w14:textId="77777777" w:rsidR="00C234F5" w:rsidRPr="00C234F5" w:rsidRDefault="00C234F5" w:rsidP="00526E3F">
            <w:pPr>
              <w:pStyle w:val="ListParagraph"/>
              <w:numPr>
                <w:ilvl w:val="0"/>
                <w:numId w:val="8"/>
              </w:numPr>
              <w:ind w:left="227" w:firstLine="0"/>
              <w:jc w:val="right"/>
              <w:rPr>
                <w:rFonts w:ascii="Aptos" w:hAnsi="Aptos"/>
                <w:color w:val="000000" w:themeColor="text1"/>
                <w:szCs w:val="24"/>
              </w:rPr>
            </w:pPr>
          </w:p>
        </w:tc>
        <w:tc>
          <w:tcPr>
            <w:tcW w:w="8930" w:type="dxa"/>
          </w:tcPr>
          <w:p w14:paraId="617930D3" w14:textId="69D46167" w:rsidR="00C234F5" w:rsidRPr="00C234F5" w:rsidRDefault="00C234F5" w:rsidP="00C234F5">
            <w:pPr>
              <w:spacing w:before="60" w:after="60"/>
              <w:rPr>
                <w:rFonts w:ascii="Aptos" w:hAnsi="Aptos"/>
                <w:color w:val="000000" w:themeColor="text1"/>
                <w:szCs w:val="24"/>
              </w:rPr>
            </w:pPr>
            <w:r w:rsidRPr="00C234F5">
              <w:rPr>
                <w:rFonts w:ascii="Aptos" w:hAnsi="Aptos" w:cstheme="minorHAnsi"/>
                <w:color w:val="000000" w:themeColor="text1"/>
                <w:szCs w:val="24"/>
              </w:rPr>
              <w:t>Figures in the text should be legible and should also be provided as separate files in an attached appendix at a resolution of at least 300 dpi. If applicable, seismic sections should be included with and without interpretation.</w:t>
            </w:r>
          </w:p>
        </w:tc>
      </w:tr>
    </w:tbl>
    <w:p w14:paraId="52479A52" w14:textId="77777777" w:rsidR="001E225D" w:rsidRPr="00C234F5" w:rsidRDefault="001E225D" w:rsidP="00C234F5"/>
    <w:sectPr w:rsidR="001E225D" w:rsidRPr="00C234F5" w:rsidSect="003D28B2">
      <w:headerReference w:type="default" r:id="rId32"/>
      <w:footerReference w:type="default" r:id="rId33"/>
      <w:footerReference w:type="first" r:id="rId34"/>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9CDA6" w14:textId="77777777" w:rsidR="00090F12" w:rsidRDefault="00090F12" w:rsidP="00B251DB">
      <w:pPr>
        <w:spacing w:after="0"/>
      </w:pPr>
      <w:r>
        <w:separator/>
      </w:r>
    </w:p>
  </w:endnote>
  <w:endnote w:type="continuationSeparator" w:id="0">
    <w:p w14:paraId="4C684BA1" w14:textId="77777777" w:rsidR="00090F12" w:rsidRDefault="00090F12" w:rsidP="00B251DB">
      <w:pPr>
        <w:spacing w:after="0"/>
      </w:pPr>
      <w:r>
        <w:continuationSeparator/>
      </w:r>
    </w:p>
  </w:endnote>
  <w:endnote w:type="continuationNotice" w:id="1">
    <w:p w14:paraId="6927E331" w14:textId="77777777" w:rsidR="00090F12" w:rsidRDefault="00090F1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2B2A6ECE" w:rsidR="0035140F" w:rsidRDefault="00A32987" w:rsidP="00F8108A">
    <w:pPr>
      <w:pStyle w:val="Footer"/>
      <w:tabs>
        <w:tab w:val="clear" w:pos="4513"/>
        <w:tab w:val="clear" w:pos="9026"/>
        <w:tab w:val="right" w:pos="9638"/>
      </w:tabs>
      <w:spacing w:before="0"/>
    </w:pPr>
    <w:r>
      <w:rPr>
        <w:color w:val="001B35" w:themeColor="accent1"/>
      </w:rPr>
      <w:t>Greenhouse gas holding lease - forms guidance</w:t>
    </w:r>
    <w:r w:rsidR="00BD0F8A">
      <w:tab/>
    </w:r>
  </w:p>
  <w:p w14:paraId="3D1B1060" w14:textId="60508777" w:rsidR="00D27B99" w:rsidRDefault="0035140F" w:rsidP="004111B5">
    <w:pPr>
      <w:pStyle w:val="Footer"/>
      <w:tabs>
        <w:tab w:val="clear" w:pos="4513"/>
        <w:tab w:val="clear" w:pos="9026"/>
        <w:tab w:val="left" w:pos="4585"/>
        <w:tab w:val="right" w:pos="9638"/>
      </w:tabs>
      <w:spacing w:before="120"/>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400FFDD5" w:rsidR="004A7856" w:rsidRDefault="00A32987" w:rsidP="00F8108A">
    <w:pPr>
      <w:pStyle w:val="Footer"/>
      <w:tabs>
        <w:tab w:val="clear" w:pos="4513"/>
        <w:tab w:val="clear" w:pos="9026"/>
        <w:tab w:val="center" w:pos="4820"/>
        <w:tab w:val="right" w:pos="9638"/>
      </w:tabs>
    </w:pPr>
    <w:r>
      <w:rPr>
        <w:color w:val="001B35" w:themeColor="accent1"/>
      </w:rPr>
      <w:t>Greenhouse gas holding lease - forms guidance</w:t>
    </w:r>
    <w:r w:rsidR="004A7856">
      <w:tab/>
    </w:r>
  </w:p>
  <w:p w14:paraId="74E39AA6" w14:textId="444A74C9" w:rsidR="00194586" w:rsidRPr="00F8108A" w:rsidRDefault="004A7856" w:rsidP="00371DD7">
    <w:pPr>
      <w:pStyle w:val="Footer"/>
      <w:tabs>
        <w:tab w:val="clear" w:pos="4513"/>
        <w:tab w:val="clear" w:pos="9026"/>
        <w:tab w:val="right" w:pos="9638"/>
      </w:tabs>
      <w:spacing w:before="120"/>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F061F" w14:textId="77777777" w:rsidR="00090F12" w:rsidRDefault="00090F12" w:rsidP="00B251DB">
      <w:pPr>
        <w:spacing w:after="0"/>
      </w:pPr>
      <w:r>
        <w:separator/>
      </w:r>
    </w:p>
  </w:footnote>
  <w:footnote w:type="continuationSeparator" w:id="0">
    <w:p w14:paraId="720D4BD5" w14:textId="77777777" w:rsidR="00090F12" w:rsidRDefault="00090F12" w:rsidP="00B251DB">
      <w:pPr>
        <w:spacing w:after="0"/>
      </w:pPr>
      <w:r>
        <w:continuationSeparator/>
      </w:r>
    </w:p>
  </w:footnote>
  <w:footnote w:type="continuationNotice" w:id="1">
    <w:p w14:paraId="72F2583E" w14:textId="77777777" w:rsidR="00090F12" w:rsidRDefault="00090F1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BA2254"/>
    <w:multiLevelType w:val="hybridMultilevel"/>
    <w:tmpl w:val="EC0C37A4"/>
    <w:lvl w:ilvl="0" w:tplc="FFFFFFFF">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823CEA"/>
    <w:multiLevelType w:val="hybridMultilevel"/>
    <w:tmpl w:val="E45C25A6"/>
    <w:lvl w:ilvl="0" w:tplc="0C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530567"/>
    <w:multiLevelType w:val="hybridMultilevel"/>
    <w:tmpl w:val="8C12F44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F5301B"/>
    <w:multiLevelType w:val="hybridMultilevel"/>
    <w:tmpl w:val="276A85CA"/>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405E5C"/>
    <w:multiLevelType w:val="hybridMultilevel"/>
    <w:tmpl w:val="57222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9C60C9"/>
    <w:multiLevelType w:val="hybridMultilevel"/>
    <w:tmpl w:val="EC0C37A4"/>
    <w:lvl w:ilvl="0" w:tplc="50E0F5D6">
      <w:start w:val="1"/>
      <w:numFmt w:val="lowerLetter"/>
      <w:pStyle w:val="ListParagraph"/>
      <w:lvlText w:val="(%1)"/>
      <w:lvlJc w:val="left"/>
      <w:pPr>
        <w:ind w:left="720" w:hanging="360"/>
      </w:pPr>
      <w:rPr>
        <w:rFont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5644E3"/>
    <w:multiLevelType w:val="hybridMultilevel"/>
    <w:tmpl w:val="5EBCB5F8"/>
    <w:lvl w:ilvl="0" w:tplc="0C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107211"/>
    <w:multiLevelType w:val="hybridMultilevel"/>
    <w:tmpl w:val="89CE3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9706BC"/>
    <w:multiLevelType w:val="hybridMultilevel"/>
    <w:tmpl w:val="A3C684A8"/>
    <w:lvl w:ilvl="0" w:tplc="FFFFFFFF">
      <w:start w:val="1"/>
      <w:numFmt w:val="lowerLetter"/>
      <w:lvlText w:val="(%1)"/>
      <w:lvlJc w:val="left"/>
      <w:pPr>
        <w:ind w:left="720" w:hanging="360"/>
      </w:pPr>
      <w:rPr>
        <w:rFonts w:hint="default"/>
        <w:color w:val="auto"/>
      </w:rPr>
    </w:lvl>
    <w:lvl w:ilvl="1" w:tplc="085ACE9A">
      <w:start w:val="1"/>
      <w:numFmt w:val="lowerRoman"/>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1327C0"/>
    <w:multiLevelType w:val="hybridMultilevel"/>
    <w:tmpl w:val="462C7C08"/>
    <w:lvl w:ilvl="0" w:tplc="0C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2E2243B"/>
    <w:multiLevelType w:val="hybridMultilevel"/>
    <w:tmpl w:val="276A85CA"/>
    <w:lvl w:ilvl="0" w:tplc="085ACE9A">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B82472"/>
    <w:multiLevelType w:val="hybridMultilevel"/>
    <w:tmpl w:val="9BFA6586"/>
    <w:lvl w:ilvl="0" w:tplc="0C09000F">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1642925"/>
    <w:multiLevelType w:val="hybridMultilevel"/>
    <w:tmpl w:val="E6CE0DD2"/>
    <w:lvl w:ilvl="0" w:tplc="0C090001">
      <w:start w:val="1"/>
      <w:numFmt w:val="bullet"/>
      <w:lvlText w:val=""/>
      <w:lvlJc w:val="left"/>
      <w:pPr>
        <w:ind w:left="720" w:hanging="360"/>
      </w:pPr>
      <w:rPr>
        <w:rFonts w:ascii="Symbol" w:hAnsi="Symbol" w:hint="default"/>
        <w:color w:val="auto"/>
      </w:rPr>
    </w:lvl>
    <w:lvl w:ilvl="1" w:tplc="FFFFFFFF">
      <w:start w:val="1"/>
      <w:numFmt w:val="lowerRoman"/>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3DB3CCB"/>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2E4039"/>
    <w:multiLevelType w:val="hybridMultilevel"/>
    <w:tmpl w:val="8C12F44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5A6EAE"/>
    <w:multiLevelType w:val="hybridMultilevel"/>
    <w:tmpl w:val="A3C684A8"/>
    <w:lvl w:ilvl="0" w:tplc="FFFFFFFF">
      <w:start w:val="1"/>
      <w:numFmt w:val="lowerLetter"/>
      <w:lvlText w:val="(%1)"/>
      <w:lvlJc w:val="left"/>
      <w:pPr>
        <w:ind w:left="720" w:hanging="360"/>
      </w:pPr>
      <w:rPr>
        <w:rFonts w:hint="default"/>
        <w:color w:val="auto"/>
      </w:rPr>
    </w:lvl>
    <w:lvl w:ilvl="1" w:tplc="FFFFFFFF">
      <w:start w:val="1"/>
      <w:numFmt w:val="lowerRoman"/>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B592D9E"/>
    <w:multiLevelType w:val="hybridMultilevel"/>
    <w:tmpl w:val="C818C162"/>
    <w:lvl w:ilvl="0" w:tplc="0C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1E8421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271453"/>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94513A"/>
    <w:multiLevelType w:val="hybridMultilevel"/>
    <w:tmpl w:val="8C12F44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03722C"/>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DF770F"/>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175D8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6E5CA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0547498">
    <w:abstractNumId w:val="1"/>
  </w:num>
  <w:num w:numId="2" w16cid:durableId="1405948882">
    <w:abstractNumId w:val="0"/>
  </w:num>
  <w:num w:numId="3" w16cid:durableId="1386446016">
    <w:abstractNumId w:val="7"/>
  </w:num>
  <w:num w:numId="4" w16cid:durableId="728067889">
    <w:abstractNumId w:val="26"/>
  </w:num>
  <w:num w:numId="5" w16cid:durableId="532809632">
    <w:abstractNumId w:val="10"/>
  </w:num>
  <w:num w:numId="6" w16cid:durableId="1614291132">
    <w:abstractNumId w:val="21"/>
  </w:num>
  <w:num w:numId="7" w16cid:durableId="2145807329">
    <w:abstractNumId w:val="16"/>
  </w:num>
  <w:num w:numId="8" w16cid:durableId="162209405">
    <w:abstractNumId w:val="20"/>
  </w:num>
  <w:num w:numId="9" w16cid:durableId="1155561040">
    <w:abstractNumId w:val="23"/>
  </w:num>
  <w:num w:numId="10" w16cid:durableId="1558971662">
    <w:abstractNumId w:val="24"/>
  </w:num>
  <w:num w:numId="11" w16cid:durableId="1097752042">
    <w:abstractNumId w:val="6"/>
  </w:num>
  <w:num w:numId="12" w16cid:durableId="299380364">
    <w:abstractNumId w:val="17"/>
  </w:num>
  <w:num w:numId="13" w16cid:durableId="1407217029">
    <w:abstractNumId w:val="14"/>
  </w:num>
  <w:num w:numId="14" w16cid:durableId="36783440">
    <w:abstractNumId w:val="11"/>
  </w:num>
  <w:num w:numId="15" w16cid:durableId="568078928">
    <w:abstractNumId w:val="2"/>
  </w:num>
  <w:num w:numId="16" w16cid:durableId="1319310530">
    <w:abstractNumId w:val="18"/>
  </w:num>
  <w:num w:numId="17" w16cid:durableId="979767017">
    <w:abstractNumId w:val="13"/>
  </w:num>
  <w:num w:numId="18" w16cid:durableId="1006397506">
    <w:abstractNumId w:val="5"/>
  </w:num>
  <w:num w:numId="19" w16cid:durableId="1034307427">
    <w:abstractNumId w:val="15"/>
  </w:num>
  <w:num w:numId="20" w16cid:durableId="54395983">
    <w:abstractNumId w:val="4"/>
  </w:num>
  <w:num w:numId="21" w16cid:durableId="659694007">
    <w:abstractNumId w:val="12"/>
  </w:num>
  <w:num w:numId="22" w16cid:durableId="523402331">
    <w:abstractNumId w:val="3"/>
  </w:num>
  <w:num w:numId="23" w16cid:durableId="1110659141">
    <w:abstractNumId w:val="9"/>
  </w:num>
  <w:num w:numId="24" w16cid:durableId="1960257722">
    <w:abstractNumId w:val="8"/>
  </w:num>
  <w:num w:numId="25" w16cid:durableId="1337031413">
    <w:abstractNumId w:val="19"/>
  </w:num>
  <w:num w:numId="26" w16cid:durableId="2108962066">
    <w:abstractNumId w:val="7"/>
  </w:num>
  <w:num w:numId="27" w16cid:durableId="1590575635">
    <w:abstractNumId w:val="22"/>
  </w:num>
  <w:num w:numId="28" w16cid:durableId="304819423">
    <w:abstractNumId w:val="25"/>
  </w:num>
  <w:num w:numId="29" w16cid:durableId="1510751638">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1436"/>
    <w:rsid w:val="00003766"/>
    <w:rsid w:val="0000629B"/>
    <w:rsid w:val="000065E3"/>
    <w:rsid w:val="00006AFE"/>
    <w:rsid w:val="00016803"/>
    <w:rsid w:val="00025B97"/>
    <w:rsid w:val="00032995"/>
    <w:rsid w:val="00033163"/>
    <w:rsid w:val="000341D6"/>
    <w:rsid w:val="00034867"/>
    <w:rsid w:val="000375FF"/>
    <w:rsid w:val="00043F36"/>
    <w:rsid w:val="00044B66"/>
    <w:rsid w:val="00047436"/>
    <w:rsid w:val="000552B3"/>
    <w:rsid w:val="000570BB"/>
    <w:rsid w:val="000604C2"/>
    <w:rsid w:val="0007067B"/>
    <w:rsid w:val="00074DDC"/>
    <w:rsid w:val="00076D28"/>
    <w:rsid w:val="0008167B"/>
    <w:rsid w:val="00081D07"/>
    <w:rsid w:val="00090A71"/>
    <w:rsid w:val="00090DDB"/>
    <w:rsid w:val="00090F12"/>
    <w:rsid w:val="000947F2"/>
    <w:rsid w:val="000A13C8"/>
    <w:rsid w:val="000A5E5E"/>
    <w:rsid w:val="000A75CB"/>
    <w:rsid w:val="000B0C60"/>
    <w:rsid w:val="000B0E49"/>
    <w:rsid w:val="000B4AE8"/>
    <w:rsid w:val="000B699F"/>
    <w:rsid w:val="000B6C60"/>
    <w:rsid w:val="000B7CB8"/>
    <w:rsid w:val="000C10BD"/>
    <w:rsid w:val="000C11EC"/>
    <w:rsid w:val="000C1DC8"/>
    <w:rsid w:val="000C29D0"/>
    <w:rsid w:val="000C3494"/>
    <w:rsid w:val="000C7F5D"/>
    <w:rsid w:val="000D095E"/>
    <w:rsid w:val="000D2080"/>
    <w:rsid w:val="000D27DF"/>
    <w:rsid w:val="000D5AB9"/>
    <w:rsid w:val="000D6841"/>
    <w:rsid w:val="000E05D1"/>
    <w:rsid w:val="000E0E9C"/>
    <w:rsid w:val="000E0F53"/>
    <w:rsid w:val="000E2FE8"/>
    <w:rsid w:val="000E599A"/>
    <w:rsid w:val="000E5C60"/>
    <w:rsid w:val="000F2564"/>
    <w:rsid w:val="000F2E5C"/>
    <w:rsid w:val="000F2F6E"/>
    <w:rsid w:val="000F3E02"/>
    <w:rsid w:val="000F6B6F"/>
    <w:rsid w:val="001015E0"/>
    <w:rsid w:val="00102949"/>
    <w:rsid w:val="00104902"/>
    <w:rsid w:val="001063B9"/>
    <w:rsid w:val="001074E4"/>
    <w:rsid w:val="00107CA7"/>
    <w:rsid w:val="001106B9"/>
    <w:rsid w:val="001118B6"/>
    <w:rsid w:val="001119FC"/>
    <w:rsid w:val="0011397C"/>
    <w:rsid w:val="00115262"/>
    <w:rsid w:val="00117B14"/>
    <w:rsid w:val="0012041A"/>
    <w:rsid w:val="00122BD4"/>
    <w:rsid w:val="00123366"/>
    <w:rsid w:val="00126630"/>
    <w:rsid w:val="00136F09"/>
    <w:rsid w:val="001432B8"/>
    <w:rsid w:val="001432D4"/>
    <w:rsid w:val="00144A18"/>
    <w:rsid w:val="00144C6D"/>
    <w:rsid w:val="00144DC1"/>
    <w:rsid w:val="001453E8"/>
    <w:rsid w:val="00153C15"/>
    <w:rsid w:val="00157300"/>
    <w:rsid w:val="001617A8"/>
    <w:rsid w:val="0017167B"/>
    <w:rsid w:val="00171757"/>
    <w:rsid w:val="00175534"/>
    <w:rsid w:val="00180D42"/>
    <w:rsid w:val="00184292"/>
    <w:rsid w:val="0018753C"/>
    <w:rsid w:val="00193003"/>
    <w:rsid w:val="00194586"/>
    <w:rsid w:val="00194A3C"/>
    <w:rsid w:val="001A38CC"/>
    <w:rsid w:val="001A3E32"/>
    <w:rsid w:val="001A5260"/>
    <w:rsid w:val="001A68DF"/>
    <w:rsid w:val="001B1BFD"/>
    <w:rsid w:val="001B273D"/>
    <w:rsid w:val="001B314C"/>
    <w:rsid w:val="001C3729"/>
    <w:rsid w:val="001C5856"/>
    <w:rsid w:val="001D1B5C"/>
    <w:rsid w:val="001D216A"/>
    <w:rsid w:val="001D2CB7"/>
    <w:rsid w:val="001D2E82"/>
    <w:rsid w:val="001D49B9"/>
    <w:rsid w:val="001D51DA"/>
    <w:rsid w:val="001E225D"/>
    <w:rsid w:val="001F388D"/>
    <w:rsid w:val="001F3E83"/>
    <w:rsid w:val="001F43C0"/>
    <w:rsid w:val="001F4792"/>
    <w:rsid w:val="001F5AB1"/>
    <w:rsid w:val="00200B3C"/>
    <w:rsid w:val="00201E84"/>
    <w:rsid w:val="00201F46"/>
    <w:rsid w:val="002020E0"/>
    <w:rsid w:val="00205DF3"/>
    <w:rsid w:val="002067E4"/>
    <w:rsid w:val="0021794F"/>
    <w:rsid w:val="0022083E"/>
    <w:rsid w:val="00222D0B"/>
    <w:rsid w:val="00230426"/>
    <w:rsid w:val="00231202"/>
    <w:rsid w:val="00233C59"/>
    <w:rsid w:val="00241D3D"/>
    <w:rsid w:val="0024246A"/>
    <w:rsid w:val="00242A5F"/>
    <w:rsid w:val="0024326D"/>
    <w:rsid w:val="00244824"/>
    <w:rsid w:val="00250A1E"/>
    <w:rsid w:val="00253550"/>
    <w:rsid w:val="00254DA8"/>
    <w:rsid w:val="00255736"/>
    <w:rsid w:val="0025758A"/>
    <w:rsid w:val="002617DA"/>
    <w:rsid w:val="00262C1B"/>
    <w:rsid w:val="00262F24"/>
    <w:rsid w:val="00263365"/>
    <w:rsid w:val="0026406A"/>
    <w:rsid w:val="0026697F"/>
    <w:rsid w:val="00266B15"/>
    <w:rsid w:val="00266F7C"/>
    <w:rsid w:val="002703FF"/>
    <w:rsid w:val="00272B04"/>
    <w:rsid w:val="00274081"/>
    <w:rsid w:val="002742B6"/>
    <w:rsid w:val="00274364"/>
    <w:rsid w:val="00274BAE"/>
    <w:rsid w:val="00274C94"/>
    <w:rsid w:val="00282ED3"/>
    <w:rsid w:val="00283142"/>
    <w:rsid w:val="00283819"/>
    <w:rsid w:val="00291041"/>
    <w:rsid w:val="002A101F"/>
    <w:rsid w:val="002A699B"/>
    <w:rsid w:val="002B17AE"/>
    <w:rsid w:val="002B2F46"/>
    <w:rsid w:val="002B3A3A"/>
    <w:rsid w:val="002B57A7"/>
    <w:rsid w:val="002B5A14"/>
    <w:rsid w:val="002B5C69"/>
    <w:rsid w:val="002B6C0C"/>
    <w:rsid w:val="002B7594"/>
    <w:rsid w:val="002C2544"/>
    <w:rsid w:val="002C3A85"/>
    <w:rsid w:val="002C5212"/>
    <w:rsid w:val="002C60E1"/>
    <w:rsid w:val="002C6CD8"/>
    <w:rsid w:val="002D04FA"/>
    <w:rsid w:val="002D0767"/>
    <w:rsid w:val="002D230B"/>
    <w:rsid w:val="002E134E"/>
    <w:rsid w:val="002E3A2C"/>
    <w:rsid w:val="002F2BC2"/>
    <w:rsid w:val="002F60C0"/>
    <w:rsid w:val="00301947"/>
    <w:rsid w:val="003025EC"/>
    <w:rsid w:val="0031048E"/>
    <w:rsid w:val="00313044"/>
    <w:rsid w:val="003138B6"/>
    <w:rsid w:val="00315706"/>
    <w:rsid w:val="0031654A"/>
    <w:rsid w:val="00320450"/>
    <w:rsid w:val="00324ED1"/>
    <w:rsid w:val="00330C0B"/>
    <w:rsid w:val="00342FA9"/>
    <w:rsid w:val="00344874"/>
    <w:rsid w:val="0035140F"/>
    <w:rsid w:val="00360FF9"/>
    <w:rsid w:val="00361761"/>
    <w:rsid w:val="00361837"/>
    <w:rsid w:val="00363025"/>
    <w:rsid w:val="00365726"/>
    <w:rsid w:val="00365C4A"/>
    <w:rsid w:val="00366E56"/>
    <w:rsid w:val="00371DD7"/>
    <w:rsid w:val="00381783"/>
    <w:rsid w:val="00393784"/>
    <w:rsid w:val="00394EB5"/>
    <w:rsid w:val="003A0E7F"/>
    <w:rsid w:val="003C113E"/>
    <w:rsid w:val="003C7993"/>
    <w:rsid w:val="003D21F1"/>
    <w:rsid w:val="003D28B2"/>
    <w:rsid w:val="003D38ED"/>
    <w:rsid w:val="003D43CF"/>
    <w:rsid w:val="003D747D"/>
    <w:rsid w:val="003E2B20"/>
    <w:rsid w:val="003E3D0F"/>
    <w:rsid w:val="003E6F26"/>
    <w:rsid w:val="003F1EDC"/>
    <w:rsid w:val="003F651B"/>
    <w:rsid w:val="003F75CD"/>
    <w:rsid w:val="003F7FE7"/>
    <w:rsid w:val="004002C1"/>
    <w:rsid w:val="00401756"/>
    <w:rsid w:val="00402391"/>
    <w:rsid w:val="004036E1"/>
    <w:rsid w:val="00406032"/>
    <w:rsid w:val="00407C93"/>
    <w:rsid w:val="004111B5"/>
    <w:rsid w:val="00413A4C"/>
    <w:rsid w:val="00415890"/>
    <w:rsid w:val="004162EA"/>
    <w:rsid w:val="004215CA"/>
    <w:rsid w:val="00423B2E"/>
    <w:rsid w:val="00423D13"/>
    <w:rsid w:val="00430D9B"/>
    <w:rsid w:val="00431B84"/>
    <w:rsid w:val="00432C41"/>
    <w:rsid w:val="00434D46"/>
    <w:rsid w:val="0043720A"/>
    <w:rsid w:val="00447F32"/>
    <w:rsid w:val="00450DBC"/>
    <w:rsid w:val="0046068D"/>
    <w:rsid w:val="004632E9"/>
    <w:rsid w:val="0046678C"/>
    <w:rsid w:val="004774BD"/>
    <w:rsid w:val="0048236F"/>
    <w:rsid w:val="00486481"/>
    <w:rsid w:val="0049005D"/>
    <w:rsid w:val="004936CB"/>
    <w:rsid w:val="004956E4"/>
    <w:rsid w:val="004A098C"/>
    <w:rsid w:val="004A3936"/>
    <w:rsid w:val="004A4B01"/>
    <w:rsid w:val="004A6EDF"/>
    <w:rsid w:val="004A7856"/>
    <w:rsid w:val="004B4254"/>
    <w:rsid w:val="004C0441"/>
    <w:rsid w:val="004C7541"/>
    <w:rsid w:val="004D3B0F"/>
    <w:rsid w:val="004E12BC"/>
    <w:rsid w:val="004E23A9"/>
    <w:rsid w:val="004E5181"/>
    <w:rsid w:val="004E75D2"/>
    <w:rsid w:val="004F5144"/>
    <w:rsid w:val="004F5BB1"/>
    <w:rsid w:val="0050001C"/>
    <w:rsid w:val="005044AE"/>
    <w:rsid w:val="00510815"/>
    <w:rsid w:val="00512647"/>
    <w:rsid w:val="005141B0"/>
    <w:rsid w:val="005165FE"/>
    <w:rsid w:val="00516B0E"/>
    <w:rsid w:val="0051779B"/>
    <w:rsid w:val="00526958"/>
    <w:rsid w:val="00526E3F"/>
    <w:rsid w:val="00527381"/>
    <w:rsid w:val="00537DDC"/>
    <w:rsid w:val="00540672"/>
    <w:rsid w:val="005419C2"/>
    <w:rsid w:val="005477DE"/>
    <w:rsid w:val="00553742"/>
    <w:rsid w:val="00553ACA"/>
    <w:rsid w:val="005541FD"/>
    <w:rsid w:val="00561B20"/>
    <w:rsid w:val="005665F3"/>
    <w:rsid w:val="0057003D"/>
    <w:rsid w:val="005706FD"/>
    <w:rsid w:val="00572521"/>
    <w:rsid w:val="0057467A"/>
    <w:rsid w:val="00575C58"/>
    <w:rsid w:val="005762C3"/>
    <w:rsid w:val="005777BC"/>
    <w:rsid w:val="00582D24"/>
    <w:rsid w:val="00584B74"/>
    <w:rsid w:val="0058604F"/>
    <w:rsid w:val="005944C7"/>
    <w:rsid w:val="0059702A"/>
    <w:rsid w:val="005A1B5C"/>
    <w:rsid w:val="005A26A3"/>
    <w:rsid w:val="005A3329"/>
    <w:rsid w:val="005B5568"/>
    <w:rsid w:val="005B68FE"/>
    <w:rsid w:val="005B6BA0"/>
    <w:rsid w:val="005C12AA"/>
    <w:rsid w:val="005C5B50"/>
    <w:rsid w:val="005D135D"/>
    <w:rsid w:val="005D1366"/>
    <w:rsid w:val="005D27F7"/>
    <w:rsid w:val="005D5EF0"/>
    <w:rsid w:val="005E16CF"/>
    <w:rsid w:val="005E37E3"/>
    <w:rsid w:val="005E5BA0"/>
    <w:rsid w:val="005E5F5F"/>
    <w:rsid w:val="005F2113"/>
    <w:rsid w:val="005F379A"/>
    <w:rsid w:val="005F767F"/>
    <w:rsid w:val="00603DDF"/>
    <w:rsid w:val="00607188"/>
    <w:rsid w:val="0060732A"/>
    <w:rsid w:val="00611B97"/>
    <w:rsid w:val="006150A6"/>
    <w:rsid w:val="00615F49"/>
    <w:rsid w:val="00616526"/>
    <w:rsid w:val="00617870"/>
    <w:rsid w:val="006179BB"/>
    <w:rsid w:val="00621CC2"/>
    <w:rsid w:val="00623633"/>
    <w:rsid w:val="00625856"/>
    <w:rsid w:val="0063245B"/>
    <w:rsid w:val="006337C7"/>
    <w:rsid w:val="00634AF4"/>
    <w:rsid w:val="00643FE2"/>
    <w:rsid w:val="00653312"/>
    <w:rsid w:val="00654EFD"/>
    <w:rsid w:val="006573E2"/>
    <w:rsid w:val="00657602"/>
    <w:rsid w:val="00662720"/>
    <w:rsid w:val="00671D1D"/>
    <w:rsid w:val="00671FC8"/>
    <w:rsid w:val="0067234F"/>
    <w:rsid w:val="006734B5"/>
    <w:rsid w:val="0068286F"/>
    <w:rsid w:val="00683F2E"/>
    <w:rsid w:val="0069213F"/>
    <w:rsid w:val="0069509D"/>
    <w:rsid w:val="00695B12"/>
    <w:rsid w:val="00697567"/>
    <w:rsid w:val="00697C73"/>
    <w:rsid w:val="006A7078"/>
    <w:rsid w:val="006B1226"/>
    <w:rsid w:val="006B278C"/>
    <w:rsid w:val="006C1015"/>
    <w:rsid w:val="006C15D3"/>
    <w:rsid w:val="006C3891"/>
    <w:rsid w:val="006C4C9C"/>
    <w:rsid w:val="006D2221"/>
    <w:rsid w:val="006D7C51"/>
    <w:rsid w:val="006E1636"/>
    <w:rsid w:val="006E1E6A"/>
    <w:rsid w:val="006E29BB"/>
    <w:rsid w:val="006E4001"/>
    <w:rsid w:val="006F3745"/>
    <w:rsid w:val="006F58A5"/>
    <w:rsid w:val="0070235A"/>
    <w:rsid w:val="00702968"/>
    <w:rsid w:val="00703734"/>
    <w:rsid w:val="00704853"/>
    <w:rsid w:val="00711349"/>
    <w:rsid w:val="00716360"/>
    <w:rsid w:val="00717A50"/>
    <w:rsid w:val="00717AD3"/>
    <w:rsid w:val="00722A2C"/>
    <w:rsid w:val="00722F04"/>
    <w:rsid w:val="00723C5D"/>
    <w:rsid w:val="0072666C"/>
    <w:rsid w:val="0072788B"/>
    <w:rsid w:val="0073362E"/>
    <w:rsid w:val="007378CD"/>
    <w:rsid w:val="00737F7C"/>
    <w:rsid w:val="00740282"/>
    <w:rsid w:val="007424E7"/>
    <w:rsid w:val="00744C4D"/>
    <w:rsid w:val="00747F8B"/>
    <w:rsid w:val="00755C3C"/>
    <w:rsid w:val="007618B4"/>
    <w:rsid w:val="0076320C"/>
    <w:rsid w:val="00764E74"/>
    <w:rsid w:val="0076601F"/>
    <w:rsid w:val="0078074D"/>
    <w:rsid w:val="007809E1"/>
    <w:rsid w:val="0078324F"/>
    <w:rsid w:val="007833EE"/>
    <w:rsid w:val="007952B2"/>
    <w:rsid w:val="00797B81"/>
    <w:rsid w:val="007B478D"/>
    <w:rsid w:val="007B553F"/>
    <w:rsid w:val="007B7D4C"/>
    <w:rsid w:val="007C127F"/>
    <w:rsid w:val="007C4763"/>
    <w:rsid w:val="007C7968"/>
    <w:rsid w:val="007D038F"/>
    <w:rsid w:val="007D1ADB"/>
    <w:rsid w:val="007D3CDF"/>
    <w:rsid w:val="007D4CBB"/>
    <w:rsid w:val="007D4D2E"/>
    <w:rsid w:val="007D51F8"/>
    <w:rsid w:val="007D5D6C"/>
    <w:rsid w:val="007D64D6"/>
    <w:rsid w:val="007F6191"/>
    <w:rsid w:val="007F7421"/>
    <w:rsid w:val="0080465C"/>
    <w:rsid w:val="00804DBD"/>
    <w:rsid w:val="00806473"/>
    <w:rsid w:val="008123F6"/>
    <w:rsid w:val="00812D6B"/>
    <w:rsid w:val="00813036"/>
    <w:rsid w:val="00816321"/>
    <w:rsid w:val="00823019"/>
    <w:rsid w:val="00826293"/>
    <w:rsid w:val="00831957"/>
    <w:rsid w:val="00837F65"/>
    <w:rsid w:val="00841A71"/>
    <w:rsid w:val="00844847"/>
    <w:rsid w:val="00844DAB"/>
    <w:rsid w:val="00844E35"/>
    <w:rsid w:val="00845521"/>
    <w:rsid w:val="00845922"/>
    <w:rsid w:val="00846F20"/>
    <w:rsid w:val="00847C54"/>
    <w:rsid w:val="00853A7A"/>
    <w:rsid w:val="0085483F"/>
    <w:rsid w:val="008558D0"/>
    <w:rsid w:val="00855EE7"/>
    <w:rsid w:val="0086011B"/>
    <w:rsid w:val="008653E9"/>
    <w:rsid w:val="008656F4"/>
    <w:rsid w:val="00872DFF"/>
    <w:rsid w:val="00877C85"/>
    <w:rsid w:val="0088265B"/>
    <w:rsid w:val="00883F19"/>
    <w:rsid w:val="008867A1"/>
    <w:rsid w:val="0089178E"/>
    <w:rsid w:val="00891C4E"/>
    <w:rsid w:val="00892B6E"/>
    <w:rsid w:val="00894B6E"/>
    <w:rsid w:val="008952F1"/>
    <w:rsid w:val="00897124"/>
    <w:rsid w:val="008A686D"/>
    <w:rsid w:val="008B5BBC"/>
    <w:rsid w:val="008B7B1E"/>
    <w:rsid w:val="008B7CEB"/>
    <w:rsid w:val="008C2718"/>
    <w:rsid w:val="008C3B21"/>
    <w:rsid w:val="008D11DF"/>
    <w:rsid w:val="008D244C"/>
    <w:rsid w:val="008D38F2"/>
    <w:rsid w:val="008D5AC9"/>
    <w:rsid w:val="008E09E9"/>
    <w:rsid w:val="008E1650"/>
    <w:rsid w:val="008E3C31"/>
    <w:rsid w:val="008E5E4B"/>
    <w:rsid w:val="008F351C"/>
    <w:rsid w:val="008F3F61"/>
    <w:rsid w:val="008F3F97"/>
    <w:rsid w:val="008F61F7"/>
    <w:rsid w:val="00900607"/>
    <w:rsid w:val="00900D9B"/>
    <w:rsid w:val="009059E9"/>
    <w:rsid w:val="00914570"/>
    <w:rsid w:val="0091556D"/>
    <w:rsid w:val="00915FB4"/>
    <w:rsid w:val="00916924"/>
    <w:rsid w:val="00917329"/>
    <w:rsid w:val="00922B0A"/>
    <w:rsid w:val="00922C0A"/>
    <w:rsid w:val="00922C2E"/>
    <w:rsid w:val="00927FC5"/>
    <w:rsid w:val="00955092"/>
    <w:rsid w:val="00960D98"/>
    <w:rsid w:val="00963E95"/>
    <w:rsid w:val="00964E66"/>
    <w:rsid w:val="00965698"/>
    <w:rsid w:val="009708DF"/>
    <w:rsid w:val="00974CF4"/>
    <w:rsid w:val="009806EB"/>
    <w:rsid w:val="009830D1"/>
    <w:rsid w:val="00993876"/>
    <w:rsid w:val="009A4DE1"/>
    <w:rsid w:val="009A549D"/>
    <w:rsid w:val="009A59D9"/>
    <w:rsid w:val="009A64AF"/>
    <w:rsid w:val="009B16BD"/>
    <w:rsid w:val="009B1A51"/>
    <w:rsid w:val="009B6015"/>
    <w:rsid w:val="009C0A25"/>
    <w:rsid w:val="009C60B9"/>
    <w:rsid w:val="009D2B5B"/>
    <w:rsid w:val="009D3229"/>
    <w:rsid w:val="009E060B"/>
    <w:rsid w:val="009E1866"/>
    <w:rsid w:val="009E23B8"/>
    <w:rsid w:val="009E39E6"/>
    <w:rsid w:val="009F5F5A"/>
    <w:rsid w:val="00A03C85"/>
    <w:rsid w:val="00A0555C"/>
    <w:rsid w:val="00A146EE"/>
    <w:rsid w:val="00A15362"/>
    <w:rsid w:val="00A225B5"/>
    <w:rsid w:val="00A24186"/>
    <w:rsid w:val="00A30BF0"/>
    <w:rsid w:val="00A31FEB"/>
    <w:rsid w:val="00A32987"/>
    <w:rsid w:val="00A347CE"/>
    <w:rsid w:val="00A34F4B"/>
    <w:rsid w:val="00A43893"/>
    <w:rsid w:val="00A5162D"/>
    <w:rsid w:val="00A526DA"/>
    <w:rsid w:val="00A52F3D"/>
    <w:rsid w:val="00A541EE"/>
    <w:rsid w:val="00A54CD3"/>
    <w:rsid w:val="00A5766B"/>
    <w:rsid w:val="00A614E5"/>
    <w:rsid w:val="00A61699"/>
    <w:rsid w:val="00A62F06"/>
    <w:rsid w:val="00A6365B"/>
    <w:rsid w:val="00A731BB"/>
    <w:rsid w:val="00A81DA7"/>
    <w:rsid w:val="00A835D4"/>
    <w:rsid w:val="00A9213F"/>
    <w:rsid w:val="00A94BDC"/>
    <w:rsid w:val="00AA214E"/>
    <w:rsid w:val="00AA3C68"/>
    <w:rsid w:val="00AA6386"/>
    <w:rsid w:val="00AA740C"/>
    <w:rsid w:val="00AB5D87"/>
    <w:rsid w:val="00AD22BA"/>
    <w:rsid w:val="00AD42C9"/>
    <w:rsid w:val="00AD4611"/>
    <w:rsid w:val="00AD71D6"/>
    <w:rsid w:val="00AE6DD3"/>
    <w:rsid w:val="00AF33D8"/>
    <w:rsid w:val="00AF3585"/>
    <w:rsid w:val="00AF377A"/>
    <w:rsid w:val="00B020D1"/>
    <w:rsid w:val="00B07160"/>
    <w:rsid w:val="00B15C01"/>
    <w:rsid w:val="00B16454"/>
    <w:rsid w:val="00B17B99"/>
    <w:rsid w:val="00B251DB"/>
    <w:rsid w:val="00B26C25"/>
    <w:rsid w:val="00B342A2"/>
    <w:rsid w:val="00B35C0C"/>
    <w:rsid w:val="00B40A60"/>
    <w:rsid w:val="00B45B98"/>
    <w:rsid w:val="00B51408"/>
    <w:rsid w:val="00B51BB8"/>
    <w:rsid w:val="00B52DC6"/>
    <w:rsid w:val="00B63EDE"/>
    <w:rsid w:val="00B662D7"/>
    <w:rsid w:val="00B674EF"/>
    <w:rsid w:val="00B67F51"/>
    <w:rsid w:val="00B7013C"/>
    <w:rsid w:val="00B70752"/>
    <w:rsid w:val="00B73763"/>
    <w:rsid w:val="00B75D4F"/>
    <w:rsid w:val="00B77E34"/>
    <w:rsid w:val="00B828A4"/>
    <w:rsid w:val="00B86F54"/>
    <w:rsid w:val="00BA0C99"/>
    <w:rsid w:val="00BA16AD"/>
    <w:rsid w:val="00BA62DA"/>
    <w:rsid w:val="00BB350F"/>
    <w:rsid w:val="00BB4DA9"/>
    <w:rsid w:val="00BB6C0B"/>
    <w:rsid w:val="00BD0F8A"/>
    <w:rsid w:val="00BE1CB4"/>
    <w:rsid w:val="00BE53C7"/>
    <w:rsid w:val="00BE6EEA"/>
    <w:rsid w:val="00BF3209"/>
    <w:rsid w:val="00BF6736"/>
    <w:rsid w:val="00C0340E"/>
    <w:rsid w:val="00C03E36"/>
    <w:rsid w:val="00C12B1B"/>
    <w:rsid w:val="00C130E9"/>
    <w:rsid w:val="00C20E89"/>
    <w:rsid w:val="00C21D8A"/>
    <w:rsid w:val="00C234F5"/>
    <w:rsid w:val="00C25594"/>
    <w:rsid w:val="00C27CB3"/>
    <w:rsid w:val="00C32487"/>
    <w:rsid w:val="00C3616A"/>
    <w:rsid w:val="00C405D2"/>
    <w:rsid w:val="00C42F09"/>
    <w:rsid w:val="00C43D48"/>
    <w:rsid w:val="00C478F0"/>
    <w:rsid w:val="00C50A9A"/>
    <w:rsid w:val="00C550B5"/>
    <w:rsid w:val="00C61F03"/>
    <w:rsid w:val="00C62878"/>
    <w:rsid w:val="00C65E4E"/>
    <w:rsid w:val="00C752F0"/>
    <w:rsid w:val="00C7610D"/>
    <w:rsid w:val="00C77EDB"/>
    <w:rsid w:val="00C8110D"/>
    <w:rsid w:val="00C81175"/>
    <w:rsid w:val="00C8316B"/>
    <w:rsid w:val="00CA23A8"/>
    <w:rsid w:val="00CA2E1E"/>
    <w:rsid w:val="00CA659C"/>
    <w:rsid w:val="00CA7138"/>
    <w:rsid w:val="00CB2DE1"/>
    <w:rsid w:val="00CB674B"/>
    <w:rsid w:val="00CB7499"/>
    <w:rsid w:val="00CB7DBF"/>
    <w:rsid w:val="00CC7E08"/>
    <w:rsid w:val="00CC7EF7"/>
    <w:rsid w:val="00CD4E85"/>
    <w:rsid w:val="00CE4789"/>
    <w:rsid w:val="00CE6BBD"/>
    <w:rsid w:val="00CE7F17"/>
    <w:rsid w:val="00CF177D"/>
    <w:rsid w:val="00CF7604"/>
    <w:rsid w:val="00D05D7D"/>
    <w:rsid w:val="00D102C8"/>
    <w:rsid w:val="00D11598"/>
    <w:rsid w:val="00D2012F"/>
    <w:rsid w:val="00D21419"/>
    <w:rsid w:val="00D220CF"/>
    <w:rsid w:val="00D2499E"/>
    <w:rsid w:val="00D2579B"/>
    <w:rsid w:val="00D25C14"/>
    <w:rsid w:val="00D26703"/>
    <w:rsid w:val="00D27B99"/>
    <w:rsid w:val="00D4279D"/>
    <w:rsid w:val="00D457E9"/>
    <w:rsid w:val="00D47096"/>
    <w:rsid w:val="00D6178A"/>
    <w:rsid w:val="00D61805"/>
    <w:rsid w:val="00D634C8"/>
    <w:rsid w:val="00D64BFA"/>
    <w:rsid w:val="00D657EE"/>
    <w:rsid w:val="00D673CF"/>
    <w:rsid w:val="00D67CA6"/>
    <w:rsid w:val="00D74763"/>
    <w:rsid w:val="00D75E08"/>
    <w:rsid w:val="00D77EC3"/>
    <w:rsid w:val="00D8013B"/>
    <w:rsid w:val="00D81A04"/>
    <w:rsid w:val="00D841E9"/>
    <w:rsid w:val="00D842A6"/>
    <w:rsid w:val="00D85D34"/>
    <w:rsid w:val="00D86EF7"/>
    <w:rsid w:val="00D9122B"/>
    <w:rsid w:val="00D923AC"/>
    <w:rsid w:val="00DA1A01"/>
    <w:rsid w:val="00DA55AF"/>
    <w:rsid w:val="00DA7FEE"/>
    <w:rsid w:val="00DB1CBE"/>
    <w:rsid w:val="00DB4090"/>
    <w:rsid w:val="00DB75CC"/>
    <w:rsid w:val="00DB78A2"/>
    <w:rsid w:val="00DC2905"/>
    <w:rsid w:val="00DC2F81"/>
    <w:rsid w:val="00DC63B3"/>
    <w:rsid w:val="00DC703D"/>
    <w:rsid w:val="00DD2F8A"/>
    <w:rsid w:val="00DD7406"/>
    <w:rsid w:val="00DE04A8"/>
    <w:rsid w:val="00DE1060"/>
    <w:rsid w:val="00DE5138"/>
    <w:rsid w:val="00DF0C81"/>
    <w:rsid w:val="00DF25E0"/>
    <w:rsid w:val="00DF4723"/>
    <w:rsid w:val="00DF53B7"/>
    <w:rsid w:val="00DF6E61"/>
    <w:rsid w:val="00E018A3"/>
    <w:rsid w:val="00E01D7D"/>
    <w:rsid w:val="00E01DAF"/>
    <w:rsid w:val="00E04DA0"/>
    <w:rsid w:val="00E06030"/>
    <w:rsid w:val="00E11B00"/>
    <w:rsid w:val="00E131F1"/>
    <w:rsid w:val="00E137A8"/>
    <w:rsid w:val="00E171A8"/>
    <w:rsid w:val="00E209B7"/>
    <w:rsid w:val="00E24548"/>
    <w:rsid w:val="00E2684B"/>
    <w:rsid w:val="00E3027E"/>
    <w:rsid w:val="00E37443"/>
    <w:rsid w:val="00E420EE"/>
    <w:rsid w:val="00E51EC5"/>
    <w:rsid w:val="00E527BB"/>
    <w:rsid w:val="00E5400B"/>
    <w:rsid w:val="00E601AA"/>
    <w:rsid w:val="00E61F22"/>
    <w:rsid w:val="00E63906"/>
    <w:rsid w:val="00E70C5B"/>
    <w:rsid w:val="00E712FD"/>
    <w:rsid w:val="00E721ED"/>
    <w:rsid w:val="00E72231"/>
    <w:rsid w:val="00E74EA0"/>
    <w:rsid w:val="00E75D7B"/>
    <w:rsid w:val="00E80E3A"/>
    <w:rsid w:val="00E827FE"/>
    <w:rsid w:val="00E836B9"/>
    <w:rsid w:val="00E86704"/>
    <w:rsid w:val="00E95372"/>
    <w:rsid w:val="00EA0739"/>
    <w:rsid w:val="00EA35B0"/>
    <w:rsid w:val="00EB2A69"/>
    <w:rsid w:val="00EB31AD"/>
    <w:rsid w:val="00EB55D7"/>
    <w:rsid w:val="00EB584E"/>
    <w:rsid w:val="00EC122F"/>
    <w:rsid w:val="00EC145C"/>
    <w:rsid w:val="00EC44DC"/>
    <w:rsid w:val="00EC4F41"/>
    <w:rsid w:val="00ED173E"/>
    <w:rsid w:val="00ED18DE"/>
    <w:rsid w:val="00ED3188"/>
    <w:rsid w:val="00ED441D"/>
    <w:rsid w:val="00ED5DFC"/>
    <w:rsid w:val="00ED7317"/>
    <w:rsid w:val="00EE09AB"/>
    <w:rsid w:val="00EE1F4B"/>
    <w:rsid w:val="00EE4AA0"/>
    <w:rsid w:val="00EE6044"/>
    <w:rsid w:val="00EE6EAF"/>
    <w:rsid w:val="00EF0F84"/>
    <w:rsid w:val="00EF6671"/>
    <w:rsid w:val="00F014DA"/>
    <w:rsid w:val="00F0198C"/>
    <w:rsid w:val="00F1441E"/>
    <w:rsid w:val="00F16FE0"/>
    <w:rsid w:val="00F2172D"/>
    <w:rsid w:val="00F22BB9"/>
    <w:rsid w:val="00F25545"/>
    <w:rsid w:val="00F266E7"/>
    <w:rsid w:val="00F32757"/>
    <w:rsid w:val="00F3409A"/>
    <w:rsid w:val="00F340E4"/>
    <w:rsid w:val="00F34D63"/>
    <w:rsid w:val="00F361C8"/>
    <w:rsid w:val="00F45AAA"/>
    <w:rsid w:val="00F50FA6"/>
    <w:rsid w:val="00F51216"/>
    <w:rsid w:val="00F62B4E"/>
    <w:rsid w:val="00F62F69"/>
    <w:rsid w:val="00F669E4"/>
    <w:rsid w:val="00F66A4B"/>
    <w:rsid w:val="00F67A2C"/>
    <w:rsid w:val="00F711FA"/>
    <w:rsid w:val="00F73262"/>
    <w:rsid w:val="00F73512"/>
    <w:rsid w:val="00F75C22"/>
    <w:rsid w:val="00F775AE"/>
    <w:rsid w:val="00F8108A"/>
    <w:rsid w:val="00F86174"/>
    <w:rsid w:val="00F86625"/>
    <w:rsid w:val="00F90C08"/>
    <w:rsid w:val="00F9105B"/>
    <w:rsid w:val="00F974D1"/>
    <w:rsid w:val="00F97F80"/>
    <w:rsid w:val="00FA0454"/>
    <w:rsid w:val="00FA266B"/>
    <w:rsid w:val="00FA79D1"/>
    <w:rsid w:val="00FB106A"/>
    <w:rsid w:val="00FB56B9"/>
    <w:rsid w:val="00FB7FEF"/>
    <w:rsid w:val="00FD3823"/>
    <w:rsid w:val="00FD435B"/>
    <w:rsid w:val="00FD5A5B"/>
    <w:rsid w:val="00FE4569"/>
    <w:rsid w:val="00FE4F36"/>
    <w:rsid w:val="00FE58BD"/>
    <w:rsid w:val="00FE7DB2"/>
    <w:rsid w:val="00FF3A18"/>
    <w:rsid w:val="00FF5F92"/>
    <w:rsid w:val="00FF77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0E9"/>
    <w:pPr>
      <w:spacing w:before="240" w:after="120" w:line="240" w:lineRule="auto"/>
    </w:pPr>
    <w:rPr>
      <w:sz w:val="24"/>
    </w:rPr>
  </w:style>
  <w:style w:type="paragraph" w:styleId="Heading1">
    <w:name w:val="heading 1"/>
    <w:basedOn w:val="Normal"/>
    <w:next w:val="Normal"/>
    <w:link w:val="Heading1Char"/>
    <w:uiPriority w:val="9"/>
    <w:qFormat/>
    <w:rsid w:val="00B77E34"/>
    <w:pPr>
      <w:keepNext/>
      <w:keepLines/>
      <w:spacing w:before="200"/>
      <w:outlineLvl w:val="0"/>
    </w:pPr>
    <w:rPr>
      <w:rFonts w:asciiTheme="majorHAnsi" w:eastAsiaTheme="majorEastAsia" w:hAnsiTheme="majorHAnsi" w:cstheme="majorBidi"/>
      <w:color w:val="385623"/>
      <w:sz w:val="44"/>
      <w:szCs w:val="32"/>
    </w:rPr>
  </w:style>
  <w:style w:type="paragraph" w:styleId="Heading2">
    <w:name w:val="heading 2"/>
    <w:basedOn w:val="Normal"/>
    <w:next w:val="Normal"/>
    <w:link w:val="Heading2Char"/>
    <w:unhideWhenUsed/>
    <w:qFormat/>
    <w:rsid w:val="00B77E34"/>
    <w:pPr>
      <w:keepNext/>
      <w:keepLines/>
      <w:outlineLvl w:val="1"/>
    </w:pPr>
    <w:rPr>
      <w:rFonts w:ascii="Aptos Display" w:eastAsiaTheme="majorEastAsia" w:hAnsi="Aptos Display" w:cstheme="majorBidi"/>
      <w:color w:val="385623"/>
      <w:sz w:val="36"/>
      <w:szCs w:val="48"/>
    </w:rPr>
  </w:style>
  <w:style w:type="paragraph" w:styleId="Heading3">
    <w:name w:val="heading 3"/>
    <w:basedOn w:val="Normal"/>
    <w:next w:val="Normal"/>
    <w:link w:val="Heading3Char"/>
    <w:uiPriority w:val="9"/>
    <w:unhideWhenUsed/>
    <w:qFormat/>
    <w:rsid w:val="00201F46"/>
    <w:pPr>
      <w:keepNext/>
      <w:keepLines/>
      <w:outlineLvl w:val="2"/>
    </w:pPr>
    <w:rPr>
      <w:rFonts w:asciiTheme="majorHAnsi" w:eastAsiaTheme="majorEastAsia" w:hAnsiTheme="majorHAnsi" w:cstheme="majorBidi"/>
      <w:color w:val="385623"/>
      <w:sz w:val="28"/>
      <w:szCs w:val="40"/>
    </w:rPr>
  </w:style>
  <w:style w:type="paragraph" w:styleId="Heading4">
    <w:name w:val="heading 4"/>
    <w:basedOn w:val="Normal"/>
    <w:next w:val="Normal"/>
    <w:link w:val="Heading4Char"/>
    <w:uiPriority w:val="9"/>
    <w:unhideWhenUsed/>
    <w:qFormat/>
    <w:rsid w:val="00E04DA0"/>
    <w:pPr>
      <w:keepNext/>
      <w:keepLines/>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B77E34"/>
    <w:rPr>
      <w:rFonts w:asciiTheme="majorHAnsi" w:eastAsiaTheme="majorEastAsia" w:hAnsiTheme="majorHAnsi" w:cstheme="majorBidi"/>
      <w:color w:val="385623"/>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B77E34"/>
    <w:rPr>
      <w:rFonts w:ascii="Aptos Display" w:eastAsiaTheme="majorEastAsia" w:hAnsi="Aptos Display" w:cstheme="majorBidi"/>
      <w:color w:val="385623"/>
      <w:sz w:val="36"/>
      <w:szCs w:val="48"/>
    </w:rPr>
  </w:style>
  <w:style w:type="character" w:customStyle="1" w:styleId="Heading3Char">
    <w:name w:val="Heading 3 Char"/>
    <w:basedOn w:val="DefaultParagraphFont"/>
    <w:link w:val="Heading3"/>
    <w:uiPriority w:val="9"/>
    <w:rsid w:val="00201F46"/>
    <w:rPr>
      <w:rFonts w:asciiTheme="majorHAnsi" w:eastAsiaTheme="majorEastAsia" w:hAnsiTheme="majorHAnsi" w:cstheme="majorBidi"/>
      <w:color w:val="385623"/>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uiPriority w:val="22"/>
    <w:qFormat/>
    <w:rsid w:val="007C127F"/>
    <w:rPr>
      <w:rFonts w:ascii="Aptos" w:hAnsi="Aptos"/>
      <w:b/>
      <w:bCs/>
      <w:color w:val="000000" w:themeColor="text1"/>
      <w:sz w:val="24"/>
      <w:szCs w:val="24"/>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122BD4"/>
    <w:pPr>
      <w:numPr>
        <w:numId w:val="3"/>
      </w:numPr>
      <w:spacing w:before="60" w:after="60"/>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122BD4"/>
    <w:rPr>
      <w:iCs/>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 w:type="paragraph" w:customStyle="1" w:styleId="paragraph">
    <w:name w:val="paragraph"/>
    <w:aliases w:val="a"/>
    <w:basedOn w:val="Normal"/>
    <w:link w:val="paragraphChar"/>
    <w:rsid w:val="00CA659C"/>
    <w:pPr>
      <w:tabs>
        <w:tab w:val="right" w:pos="1531"/>
      </w:tabs>
      <w:spacing w:before="40" w:after="0"/>
      <w:ind w:left="1644" w:hanging="1644"/>
    </w:pPr>
    <w:rPr>
      <w:rFonts w:ascii="Times New Roman" w:eastAsia="Times New Roman" w:hAnsi="Times New Roman" w:cs="Times New Roman"/>
      <w:sz w:val="22"/>
      <w:szCs w:val="20"/>
      <w:lang w:eastAsia="en-AU"/>
    </w:rPr>
  </w:style>
  <w:style w:type="character" w:customStyle="1" w:styleId="paragraphChar">
    <w:name w:val="paragraph Char"/>
    <w:aliases w:val="a Char"/>
    <w:basedOn w:val="DefaultParagraphFont"/>
    <w:link w:val="paragraph"/>
    <w:rsid w:val="00CA659C"/>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opta.gov.au/cost-recovery-and-fees.html" TargetMode="External"/><Relationship Id="rId18" Type="http://schemas.openxmlformats.org/officeDocument/2006/relationships/hyperlink" Target="https://www.nopta.gov.au/guidelines-and-factsheets/offshore-petroleum-guidelines.html" TargetMode="External"/><Relationship Id="rId26" Type="http://schemas.openxmlformats.org/officeDocument/2006/relationships/hyperlink" Target="https://www.nopta.gov.au/cost-recovery-and-fees.html" TargetMode="External"/><Relationship Id="rId39" Type="http://schemas.openxmlformats.org/officeDocument/2006/relationships/customXml" Target="../customXml/item4.xml"/><Relationship Id="rId21" Type="http://schemas.openxmlformats.org/officeDocument/2006/relationships/hyperlink" Target="https://www.nopta.gov.au/cost-recovery-and-fees.htm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opta.gov.au/forms-and-templates/petroleum-and-greenhouse-gas-forms.html" TargetMode="External"/><Relationship Id="rId17" Type="http://schemas.openxmlformats.org/officeDocument/2006/relationships/hyperlink" Target="https://www.nopta.gov.au/cost-recovery-and-fees.html" TargetMode="External"/><Relationship Id="rId25" Type="http://schemas.openxmlformats.org/officeDocument/2006/relationships/hyperlink" Target="https://www.nopta.gov.au/forms-and-templates/petroleum-and-greenhouse-gas-forms.html" TargetMode="External"/><Relationship Id="rId33" Type="http://schemas.openxmlformats.org/officeDocument/2006/relationships/footer" Target="footer1.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nopta.gov.au/forms-and-templates/petroleum-and-greenhouse-gas-forms.html" TargetMode="External"/><Relationship Id="rId20" Type="http://schemas.openxmlformats.org/officeDocument/2006/relationships/hyperlink" Target="https://www.nopta.gov.au/forms-and-templates/petroleum-and-greenhouse-gas-forms.html" TargetMode="External"/><Relationship Id="rId29" Type="http://schemas.openxmlformats.org/officeDocument/2006/relationships/hyperlink" Target="https://www.nopta.gov.au/guidelines-and-factsheets/fact-shee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guidelines-and-factsheets/fact-sheets.html" TargetMode="External"/><Relationship Id="rId24" Type="http://schemas.openxmlformats.org/officeDocument/2006/relationships/hyperlink" Target="https://www.nopta.gov.au/guidelines-and-factsheets/fact-sheets.html" TargetMode="External"/><Relationship Id="rId32" Type="http://schemas.openxmlformats.org/officeDocument/2006/relationships/header" Target="header1.xml"/><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nopta.gov.au/guidelines-and-factsheets/fact-sheets.html" TargetMode="External"/><Relationship Id="rId23" Type="http://schemas.openxmlformats.org/officeDocument/2006/relationships/hyperlink" Target="https://www.nopta.gov.au/guidelines-and-factsheets/offshore-petroleum-guidelines.html" TargetMode="External"/><Relationship Id="rId28" Type="http://schemas.openxmlformats.org/officeDocument/2006/relationships/hyperlink" Target="https://www.nopta.gov.au/guidelines-and-factsheets/offshore-petroleum-guidelines.html" TargetMode="External"/><Relationship Id="rId36" Type="http://schemas.openxmlformats.org/officeDocument/2006/relationships/theme" Target="theme/theme1.xml"/><Relationship Id="rId10" Type="http://schemas.openxmlformats.org/officeDocument/2006/relationships/hyperlink" Target="https://www.nopta.gov.au/guidelines-and-factsheets/offshore-petroleum-guidelines.html" TargetMode="External"/><Relationship Id="rId19" Type="http://schemas.openxmlformats.org/officeDocument/2006/relationships/hyperlink" Target="https://www.nopta.gov.au/guidelines-and-factsheets/fact-sheets.html" TargetMode="External"/><Relationship Id="rId31" Type="http://schemas.openxmlformats.org/officeDocument/2006/relationships/hyperlink" Target="https://www.nopta.gov.au/cost-recovery-and-fees.html" TargetMode="Externa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hyperlink" Target="https://www.nopta.gov.au/guidelines-and-factsheets/offshore-petroleum-guidelines.html" TargetMode="External"/><Relationship Id="rId22" Type="http://schemas.openxmlformats.org/officeDocument/2006/relationships/hyperlink" Target="https://public.neats.nopta.gov.au/Opggs/Title" TargetMode="External"/><Relationship Id="rId27" Type="http://schemas.openxmlformats.org/officeDocument/2006/relationships/hyperlink" Target="https://public.neats.nopta.gov.au/Opggs/Title" TargetMode="External"/><Relationship Id="rId30" Type="http://schemas.openxmlformats.org/officeDocument/2006/relationships/hyperlink" Target="https://www.nopta.gov.au/forms-and-templates/petroleum-and-greenhouse-gas-forms.html" TargetMode="External"/><Relationship Id="rId35"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TaxCatchAll xmlns="7012054d-3a07-4b40-940b-a148fc76e5c4">
      <Value>5</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https://nopta.sharepoint.com/WST/_layouts/15/DocIdRedir.aspx?ID=NOPTANET-716839524-10855</Url>
      <Description>NOPTANET-716839524-10855</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NOPTANET-716839524-10855</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0E98E868-F054-462D-BF23-BE3014AE09DB}"/>
</file>

<file path=customXml/itemProps3.xml><?xml version="1.0" encoding="utf-8"?>
<ds:datastoreItem xmlns:ds="http://schemas.openxmlformats.org/officeDocument/2006/customXml" ds:itemID="{0E46CF3F-0D70-4E5B-AD89-11BAD165A71E}"/>
</file>

<file path=customXml/itemProps4.xml><?xml version="1.0" encoding="utf-8"?>
<ds:datastoreItem xmlns:ds="http://schemas.openxmlformats.org/officeDocument/2006/customXml" ds:itemID="{F3692BAA-3B79-453A-B803-38C32F971365}"/>
</file>

<file path=customXml/itemProps5.xml><?xml version="1.0" encoding="utf-8"?>
<ds:datastoreItem xmlns:ds="http://schemas.openxmlformats.org/officeDocument/2006/customXml" ds:itemID="{8AF3D086-C8BE-4CBF-85A4-203C6D107B93}"/>
</file>

<file path=docProps/app.xml><?xml version="1.0" encoding="utf-8"?>
<Properties xmlns="http://schemas.openxmlformats.org/officeDocument/2006/extended-properties" xmlns:vt="http://schemas.openxmlformats.org/officeDocument/2006/docPropsVTypes">
  <Template>Normal</Template>
  <TotalTime>0</TotalTime>
  <Pages>16</Pages>
  <Words>4348</Words>
  <Characters>25006</Characters>
  <Application>Microsoft Office Word</Application>
  <DocSecurity>0</DocSecurity>
  <Lines>568</Lines>
  <Paragraphs>396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2026-02-27T05:45:00Z</dcterms:created>
  <dcterms:modified xsi:type="dcterms:W3CDTF">2026-02-27T05:45:00Z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2026-02-27T05:45:36Z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a06f3f03-b29a-4a5c-bf21-c08a6bb407df</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7b3d37a2-dc96-4a8a-bd2c-12f0531a045c</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Order">
    <vt:r8>44700</vt:r8>
  </property>
  <property fmtid="{D5CDD505-2E9C-101B-9397-08002B2CF9AE}" pid="27" name="MediaServiceImageTags">
    <vt:lpwstr/>
  </property>
  <property fmtid="{D5CDD505-2E9C-101B-9397-08002B2CF9AE}" pid="28" name="xd_ProgID">
    <vt:lpwstr/>
  </property>
  <property fmtid="{D5CDD505-2E9C-101B-9397-08002B2CF9AE}" pid="29" name="ContentTypeId">
    <vt:lpwstr>0x01010063547D135F865547B104B3688A6EB0DB00F4C4AF551FA6E84F9660D2D5879C24B3</vt:lpwstr>
  </property>
  <property fmtid="{D5CDD505-2E9C-101B-9397-08002B2CF9AE}" pid="30" name="TemplateUrl">
    <vt:lpwstr/>
  </property>
</Properties>
</file>