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82DB9" w14:textId="77777777" w:rsidR="00ED0EC4" w:rsidRPr="007B1591" w:rsidRDefault="00ED0EC4" w:rsidP="003A20E7">
      <w:pPr>
        <w:pStyle w:val="Heading1"/>
        <w:spacing w:before="0" w:after="120"/>
      </w:pPr>
      <w:r w:rsidRPr="007B1591">
        <w:t>Surrender of offshore petroleum titles</w:t>
      </w:r>
    </w:p>
    <w:p w14:paraId="5145AA12" w14:textId="1F7626B8" w:rsidR="00363B0D" w:rsidRPr="0041341F" w:rsidRDefault="00363B0D" w:rsidP="003D6402">
      <w:pPr>
        <w:pBdr>
          <w:bottom w:val="single" w:sz="4" w:space="2" w:color="565751"/>
        </w:pBdr>
        <w:rPr>
          <w:szCs w:val="20"/>
        </w:rPr>
      </w:pPr>
      <w:r w:rsidRPr="0041341F">
        <w:rPr>
          <w:szCs w:val="20"/>
          <w:lang w:val="en-US" w:eastAsia="en-AU"/>
        </w:rPr>
        <w:t xml:space="preserve">All fact sheets </w:t>
      </w:r>
      <w:r w:rsidRPr="0041341F">
        <w:rPr>
          <w:szCs w:val="20"/>
        </w:rPr>
        <w:t xml:space="preserve">should be read in conjunction with the </w:t>
      </w:r>
      <w:hyperlink r:id="rId12">
        <w:r w:rsidRPr="0041341F">
          <w:rPr>
            <w:rStyle w:val="Hyperlink"/>
            <w:i/>
            <w:iCs/>
            <w:szCs w:val="20"/>
          </w:rPr>
          <w:t>Offshore Petroleum and Greenhouse Gas Storage Act 2006</w:t>
        </w:r>
      </w:hyperlink>
      <w:r w:rsidRPr="0041341F">
        <w:rPr>
          <w:i/>
          <w:iCs/>
          <w:szCs w:val="20"/>
        </w:rPr>
        <w:t xml:space="preserve"> </w:t>
      </w:r>
      <w:r w:rsidRPr="0041341F">
        <w:t>(</w:t>
      </w:r>
      <w:r w:rsidRPr="007B1591">
        <w:rPr>
          <w:rStyle w:val="Strong"/>
        </w:rPr>
        <w:t>the OPGGS Act</w:t>
      </w:r>
      <w:r w:rsidRPr="0041341F">
        <w:t>), associated regulations, relevant guidelines and policies (available on</w:t>
      </w:r>
      <w:r w:rsidRPr="0041341F">
        <w:rPr>
          <w:szCs w:val="20"/>
        </w:rPr>
        <w:t xml:space="preserve"> </w:t>
      </w:r>
      <w:hyperlink r:id="rId13">
        <w:r w:rsidRPr="0041341F">
          <w:rPr>
            <w:rStyle w:val="Hyperlink"/>
            <w:szCs w:val="20"/>
          </w:rPr>
          <w:t>NOPTA’s website</w:t>
        </w:r>
      </w:hyperlink>
      <w:r w:rsidRPr="0041341F">
        <w:rPr>
          <w:szCs w:val="20"/>
        </w:rPr>
        <w:t>).</w:t>
      </w:r>
    </w:p>
    <w:p w14:paraId="2BE5BA62" w14:textId="77777777" w:rsidR="00D93C15" w:rsidRPr="0041341F" w:rsidRDefault="00D93C15" w:rsidP="00D93C15">
      <w:pPr>
        <w:sectPr w:rsidR="00D93C15" w:rsidRPr="0041341F" w:rsidSect="003A20E7">
          <w:headerReference w:type="even" r:id="rId14"/>
          <w:headerReference w:type="default" r:id="rId15"/>
          <w:footerReference w:type="even" r:id="rId16"/>
          <w:footerReference w:type="default" r:id="rId17"/>
          <w:headerReference w:type="first" r:id="rId18"/>
          <w:footerReference w:type="first" r:id="rId19"/>
          <w:pgSz w:w="11906" w:h="16838"/>
          <w:pgMar w:top="2552" w:right="851" w:bottom="851" w:left="851" w:header="709" w:footer="397" w:gutter="0"/>
          <w:cols w:space="708"/>
          <w:docGrid w:linePitch="360"/>
        </w:sectPr>
      </w:pPr>
    </w:p>
    <w:p w14:paraId="4747E568" w14:textId="77777777" w:rsidR="00ED0EC4" w:rsidRPr="00CD5264" w:rsidRDefault="00ED0EC4" w:rsidP="00481743">
      <w:r w:rsidRPr="00CD5264">
        <w:rPr>
          <w:shd w:val="clear" w:color="auto" w:fill="FFFFFF"/>
        </w:rPr>
        <w:t>This fact sheet provides general information about the process for surrendering offshore petroleum titles.</w:t>
      </w:r>
      <w:r w:rsidRPr="00CD5264">
        <w:t xml:space="preserve"> </w:t>
      </w:r>
    </w:p>
    <w:p w14:paraId="2C38A5B8" w14:textId="45E938E5" w:rsidR="00ED0EC4" w:rsidRPr="008C1B9F" w:rsidRDefault="00ED0EC4" w:rsidP="007B1591">
      <w:r w:rsidRPr="008C1B9F">
        <w:rPr>
          <w:rStyle w:val="Strong"/>
        </w:rPr>
        <w:t>Note:</w:t>
      </w:r>
      <w:r w:rsidRPr="008C1B9F">
        <w:rPr>
          <w:shd w:val="clear" w:color="auto" w:fill="FFFFFF"/>
        </w:rPr>
        <w:t xml:space="preserve"> for information about the surrender of </w:t>
      </w:r>
      <w:r w:rsidR="0041341F" w:rsidRPr="008C1B9F">
        <w:rPr>
          <w:shd w:val="clear" w:color="auto" w:fill="FFFFFF"/>
        </w:rPr>
        <w:t xml:space="preserve">petroleum </w:t>
      </w:r>
      <w:r w:rsidRPr="008C1B9F">
        <w:rPr>
          <w:shd w:val="clear" w:color="auto" w:fill="FFFFFF"/>
        </w:rPr>
        <w:t xml:space="preserve">special prospecting authorities or </w:t>
      </w:r>
      <w:r w:rsidR="0041341F" w:rsidRPr="008C1B9F">
        <w:rPr>
          <w:shd w:val="clear" w:color="auto" w:fill="FFFFFF"/>
        </w:rPr>
        <w:t xml:space="preserve">petroleum </w:t>
      </w:r>
      <w:r w:rsidRPr="008C1B9F">
        <w:rPr>
          <w:shd w:val="clear" w:color="auto" w:fill="FFFFFF"/>
        </w:rPr>
        <w:t>access authorities, please contact NOPTA.</w:t>
      </w:r>
    </w:p>
    <w:p w14:paraId="143A3CA4" w14:textId="77777777" w:rsidR="00ED0EC4" w:rsidRPr="007B1591" w:rsidRDefault="00ED0EC4" w:rsidP="007B1591">
      <w:pPr>
        <w:pStyle w:val="Heading2"/>
      </w:pPr>
      <w:r w:rsidRPr="007B1591">
        <w:t>Overview</w:t>
      </w:r>
    </w:p>
    <w:p w14:paraId="19352D48" w14:textId="1ABE60F3" w:rsidR="00ED0EC4" w:rsidRPr="00CD5264" w:rsidRDefault="00ED0EC4" w:rsidP="007B1591">
      <w:pPr>
        <w:rPr>
          <w:shd w:val="clear" w:color="auto" w:fill="FFFFFF"/>
        </w:rPr>
      </w:pPr>
      <w:r w:rsidRPr="00CD5264">
        <w:rPr>
          <w:shd w:val="clear" w:color="auto" w:fill="FFFFFF"/>
        </w:rPr>
        <w:t xml:space="preserve">Part 2.12 </w:t>
      </w:r>
      <w:r w:rsidR="003D6402" w:rsidRPr="00CD5264">
        <w:t>of the OPGGS Act</w:t>
      </w:r>
      <w:r w:rsidRPr="00CD5264">
        <w:rPr>
          <w:shd w:val="clear" w:color="auto" w:fill="FFFFFF"/>
        </w:rPr>
        <w:t xml:space="preserve"> sets out the criteria and process to apply for consent to surrender a </w:t>
      </w:r>
      <w:r w:rsidR="0041341F" w:rsidRPr="00CD5264">
        <w:rPr>
          <w:shd w:val="clear" w:color="auto" w:fill="FFFFFF"/>
        </w:rPr>
        <w:t xml:space="preserve">petroleum </w:t>
      </w:r>
      <w:r w:rsidRPr="00CD5264">
        <w:rPr>
          <w:shd w:val="clear" w:color="auto" w:fill="FFFFFF"/>
        </w:rPr>
        <w:t>title.</w:t>
      </w:r>
    </w:p>
    <w:p w14:paraId="2816E47F" w14:textId="07134672" w:rsidR="00ED0EC4" w:rsidRPr="00CD5264" w:rsidRDefault="00ED0EC4" w:rsidP="0071336A">
      <w:pPr>
        <w:spacing w:after="120"/>
      </w:pPr>
      <w:r w:rsidRPr="00CD5264">
        <w:t xml:space="preserve">Under </w:t>
      </w:r>
      <w:r w:rsidR="003D6402" w:rsidRPr="00CD5264">
        <w:t>subsection</w:t>
      </w:r>
      <w:r w:rsidRPr="00CD5264">
        <w:t xml:space="preserve"> 269(1) </w:t>
      </w:r>
      <w:r w:rsidR="003D6402" w:rsidRPr="00CD5264">
        <w:t>of the OPGGS Act</w:t>
      </w:r>
      <w:r w:rsidRPr="00CD5264">
        <w:t xml:space="preserve"> the following may be surrendered:</w:t>
      </w:r>
    </w:p>
    <w:p w14:paraId="11489E9A" w14:textId="26AA1418" w:rsidR="00ED0EC4" w:rsidRPr="00481743" w:rsidRDefault="00ED0EC4" w:rsidP="00FB452C">
      <w:pPr>
        <w:pStyle w:val="bullet"/>
      </w:pPr>
      <w:r w:rsidRPr="00481743">
        <w:t xml:space="preserve">some or </w:t>
      </w:r>
      <w:proofErr w:type="gramStart"/>
      <w:r w:rsidRPr="00481743">
        <w:t>all of</w:t>
      </w:r>
      <w:proofErr w:type="gramEnd"/>
      <w:r w:rsidRPr="00481743">
        <w:t xml:space="preserve"> the blocks in relation to a</w:t>
      </w:r>
      <w:r w:rsidR="0041341F" w:rsidRPr="00481743">
        <w:t xml:space="preserve"> petroleum</w:t>
      </w:r>
      <w:r w:rsidRPr="00481743">
        <w:t xml:space="preserve"> exploration permit and a </w:t>
      </w:r>
      <w:r w:rsidR="0041341F" w:rsidRPr="00481743">
        <w:t xml:space="preserve">petroleum </w:t>
      </w:r>
      <w:r w:rsidRPr="00481743">
        <w:t xml:space="preserve">production </w:t>
      </w:r>
      <w:proofErr w:type="gramStart"/>
      <w:r w:rsidRPr="00481743">
        <w:t>licence;</w:t>
      </w:r>
      <w:proofErr w:type="gramEnd"/>
      <w:r w:rsidRPr="00481743">
        <w:t xml:space="preserve"> </w:t>
      </w:r>
    </w:p>
    <w:p w14:paraId="29F931D8" w14:textId="77777777" w:rsidR="00ED0EC4" w:rsidRPr="00481743" w:rsidRDefault="00ED0EC4" w:rsidP="00FB452C">
      <w:pPr>
        <w:pStyle w:val="bullet"/>
      </w:pPr>
      <w:r w:rsidRPr="00481743">
        <w:t xml:space="preserve">the whole, or a part of, a pipeline </w:t>
      </w:r>
      <w:proofErr w:type="gramStart"/>
      <w:r w:rsidRPr="00481743">
        <w:t>licence;</w:t>
      </w:r>
      <w:proofErr w:type="gramEnd"/>
    </w:p>
    <w:p w14:paraId="57F9F246" w14:textId="6E05E662" w:rsidR="00ED0EC4" w:rsidRPr="00481743" w:rsidRDefault="00ED0EC4" w:rsidP="00FB452C">
      <w:pPr>
        <w:pStyle w:val="bullet"/>
      </w:pPr>
      <w:r w:rsidRPr="00481743">
        <w:t xml:space="preserve">the whole of a </w:t>
      </w:r>
      <w:r w:rsidR="0041341F" w:rsidRPr="00481743">
        <w:t xml:space="preserve">petroleum </w:t>
      </w:r>
      <w:r w:rsidRPr="00481743">
        <w:t xml:space="preserve">retention lease or infrastructure licence. </w:t>
      </w:r>
    </w:p>
    <w:p w14:paraId="2AD05A39" w14:textId="77777777" w:rsidR="00ED0EC4" w:rsidRPr="00CD5264" w:rsidRDefault="00ED0EC4" w:rsidP="00481743">
      <w:pPr>
        <w:spacing w:before="240"/>
        <w:rPr>
          <w:shd w:val="clear" w:color="auto" w:fill="FFFFFF"/>
        </w:rPr>
      </w:pPr>
      <w:r w:rsidRPr="00CD5264">
        <w:rPr>
          <w:shd w:val="clear" w:color="auto" w:fill="FFFFFF"/>
        </w:rPr>
        <w:t>NOPTA assesses the applications and provides advice to the decision maker, the Joint Authority (</w:t>
      </w:r>
      <w:r w:rsidRPr="00CD5264">
        <w:rPr>
          <w:b/>
          <w:bCs/>
          <w:shd w:val="clear" w:color="auto" w:fill="FFFFFF"/>
        </w:rPr>
        <w:t>JA</w:t>
      </w:r>
      <w:r w:rsidRPr="00CD5264">
        <w:rPr>
          <w:shd w:val="clear" w:color="auto" w:fill="FFFFFF"/>
        </w:rPr>
        <w:t>), who decides whether to consent to the surrender.</w:t>
      </w:r>
    </w:p>
    <w:p w14:paraId="1621FAAD" w14:textId="77777777" w:rsidR="00ED0EC4" w:rsidRPr="00CD5264" w:rsidRDefault="00ED0EC4" w:rsidP="007B1591">
      <w:pPr>
        <w:pStyle w:val="Heading2"/>
      </w:pPr>
      <w:r w:rsidRPr="00CD5264">
        <w:t>Timing of applications</w:t>
      </w:r>
    </w:p>
    <w:p w14:paraId="309A7AA4" w14:textId="77777777" w:rsidR="00ED0EC4" w:rsidRPr="00CD5264" w:rsidRDefault="00ED0EC4" w:rsidP="007B1591">
      <w:pPr>
        <w:rPr>
          <w:shd w:val="clear" w:color="auto" w:fill="FFFFFF"/>
        </w:rPr>
      </w:pPr>
      <w:r w:rsidRPr="00CD5264">
        <w:rPr>
          <w:shd w:val="clear" w:color="auto" w:fill="FFFFFF"/>
        </w:rPr>
        <w:t>Applications for consent to surrender can be lodged at any time.</w:t>
      </w:r>
    </w:p>
    <w:p w14:paraId="315FBD78" w14:textId="77777777" w:rsidR="00ED0EC4" w:rsidRPr="00CD5264" w:rsidRDefault="00ED0EC4" w:rsidP="007B1591">
      <w:pPr>
        <w:pStyle w:val="Heading2"/>
        <w:rPr>
          <w:shd w:val="clear" w:color="auto" w:fill="FFFFFF"/>
        </w:rPr>
      </w:pPr>
      <w:r w:rsidRPr="00CD5264">
        <w:rPr>
          <w:shd w:val="clear" w:color="auto" w:fill="FFFFFF"/>
        </w:rPr>
        <w:t>Prior to surrender application</w:t>
      </w:r>
    </w:p>
    <w:p w14:paraId="40F480E8" w14:textId="3385A20E" w:rsidR="00ED0EC4" w:rsidRPr="00840EBF" w:rsidRDefault="0041341F" w:rsidP="003A20E7">
      <w:pPr>
        <w:pStyle w:val="Heading3"/>
        <w:spacing w:before="120"/>
      </w:pPr>
      <w:r w:rsidRPr="00840EBF">
        <w:t>Petroleum r</w:t>
      </w:r>
      <w:r w:rsidR="00ED0EC4" w:rsidRPr="00840EBF">
        <w:t xml:space="preserve">etention </w:t>
      </w:r>
      <w:r w:rsidRPr="00840EBF">
        <w:t>l</w:t>
      </w:r>
      <w:r w:rsidR="00ED0EC4" w:rsidRPr="00840EBF">
        <w:t>ease</w:t>
      </w:r>
      <w:r w:rsidR="00CD5264" w:rsidRPr="00840EBF">
        <w:t xml:space="preserve"> / </w:t>
      </w:r>
      <w:r w:rsidRPr="00840EBF">
        <w:t>petroleum p</w:t>
      </w:r>
      <w:r w:rsidR="00ED0EC4" w:rsidRPr="00840EBF">
        <w:t xml:space="preserve">roduction </w:t>
      </w:r>
      <w:r w:rsidRPr="00840EBF">
        <w:t>l</w:t>
      </w:r>
      <w:r w:rsidR="00ED0EC4" w:rsidRPr="00840EBF">
        <w:t>icence</w:t>
      </w:r>
    </w:p>
    <w:p w14:paraId="7F0215BA" w14:textId="0BC30325" w:rsidR="00ED0EC4" w:rsidRPr="00CD5264" w:rsidRDefault="00ED0EC4" w:rsidP="007B1591">
      <w:pPr>
        <w:rPr>
          <w:shd w:val="clear" w:color="auto" w:fill="FFFFFF"/>
        </w:rPr>
      </w:pPr>
      <w:r w:rsidRPr="00CD5264">
        <w:rPr>
          <w:shd w:val="clear" w:color="auto" w:fill="FFFFFF"/>
        </w:rPr>
        <w:t>Titleholders who wish to surrender a</w:t>
      </w:r>
      <w:r w:rsidR="0041341F" w:rsidRPr="00CD5264">
        <w:rPr>
          <w:shd w:val="clear" w:color="auto" w:fill="FFFFFF"/>
        </w:rPr>
        <w:t xml:space="preserve"> petroleum</w:t>
      </w:r>
      <w:r w:rsidRPr="00CD5264">
        <w:rPr>
          <w:shd w:val="clear" w:color="auto" w:fill="FFFFFF"/>
        </w:rPr>
        <w:t xml:space="preserve"> retention lease or</w:t>
      </w:r>
      <w:r w:rsidR="00CD5264" w:rsidRPr="00CD5264">
        <w:rPr>
          <w:shd w:val="clear" w:color="auto" w:fill="FFFFFF"/>
        </w:rPr>
        <w:t xml:space="preserve"> </w:t>
      </w:r>
      <w:r w:rsidR="0041341F" w:rsidRPr="00CD5264">
        <w:rPr>
          <w:shd w:val="clear" w:color="auto" w:fill="FFFFFF"/>
        </w:rPr>
        <w:t>petroleum</w:t>
      </w:r>
      <w:r w:rsidRPr="00CD5264">
        <w:rPr>
          <w:shd w:val="clear" w:color="auto" w:fill="FFFFFF"/>
        </w:rPr>
        <w:t xml:space="preserve"> production licence should contact NOPTA in the first instance as issues relevant to the timing of these applications need to be considered on a case-by-case basis.</w:t>
      </w:r>
    </w:p>
    <w:p w14:paraId="0E086B6C" w14:textId="27137157" w:rsidR="00ED0EC4" w:rsidRPr="00CD5264" w:rsidRDefault="0041341F" w:rsidP="00840EBF">
      <w:pPr>
        <w:pStyle w:val="Heading3"/>
      </w:pPr>
      <w:r w:rsidRPr="00CD5264">
        <w:t>Petroleum ex</w:t>
      </w:r>
      <w:r w:rsidR="00ED0EC4" w:rsidRPr="00CD5264">
        <w:t>ploration permits</w:t>
      </w:r>
    </w:p>
    <w:p w14:paraId="740DC29B" w14:textId="4E77DB18" w:rsidR="00ED0EC4" w:rsidRPr="00CD5264" w:rsidRDefault="00ED0EC4" w:rsidP="003A20E7">
      <w:pPr>
        <w:spacing w:after="0"/>
        <w:rPr>
          <w:shd w:val="clear" w:color="auto" w:fill="FFFFFF"/>
        </w:rPr>
      </w:pPr>
      <w:r w:rsidRPr="00CD5264">
        <w:rPr>
          <w:shd w:val="clear" w:color="auto" w:fill="FFFFFF"/>
        </w:rPr>
        <w:t>Titleholders who wish to surrender an exploration permit should be aware that the JA will generally refuse to consent to the surrender of a</w:t>
      </w:r>
      <w:r w:rsidR="0041341F" w:rsidRPr="00CD5264">
        <w:rPr>
          <w:shd w:val="clear" w:color="auto" w:fill="FFFFFF"/>
        </w:rPr>
        <w:t xml:space="preserve"> petroleum</w:t>
      </w:r>
      <w:r w:rsidRPr="00CD5264">
        <w:rPr>
          <w:shd w:val="clear" w:color="auto" w:fill="FFFFFF"/>
        </w:rPr>
        <w:t xml:space="preserve"> exploration permit prior to completion of the guaranteed primary term (Permit Years 1 to 3).</w:t>
      </w:r>
    </w:p>
    <w:p w14:paraId="4EEFB33D" w14:textId="33B38CA0" w:rsidR="00ED0EC4" w:rsidRPr="00CD5264" w:rsidRDefault="00ED0EC4" w:rsidP="003A20E7">
      <w:pPr>
        <w:spacing w:before="0"/>
      </w:pPr>
      <w:r w:rsidRPr="00CD5264">
        <w:t xml:space="preserve">Once a </w:t>
      </w:r>
      <w:r w:rsidR="0041341F" w:rsidRPr="00CD5264">
        <w:t xml:space="preserve">petroleum exploration </w:t>
      </w:r>
      <w:r w:rsidRPr="00CD5264">
        <w:t>permit has entered a year in the secondary permit term (Permit Years 4 to 6) with all title obligations still be applicable (for example payment of levies and submission of reports) to ensure compliance with permit conditions (</w:t>
      </w:r>
      <w:r w:rsidR="003D6402" w:rsidRPr="00CD5264">
        <w:t>sub</w:t>
      </w:r>
      <w:r w:rsidRPr="00CD5264">
        <w:t>s</w:t>
      </w:r>
      <w:r w:rsidR="003D6402" w:rsidRPr="00CD5264">
        <w:t>ection</w:t>
      </w:r>
      <w:r w:rsidRPr="00CD5264">
        <w:t> 270(6)</w:t>
      </w:r>
      <w:r w:rsidR="003D6402" w:rsidRPr="00CD5264">
        <w:t xml:space="preserve"> </w:t>
      </w:r>
      <w:bookmarkStart w:id="1" w:name="_Hlk159444104"/>
      <w:r w:rsidR="003D6402" w:rsidRPr="00CD5264">
        <w:t>of the OPGGS Act</w:t>
      </w:r>
      <w:bookmarkEnd w:id="1"/>
      <w:r w:rsidRPr="00CD5264">
        <w:t xml:space="preserve">). See the </w:t>
      </w:r>
      <w:hyperlink r:id="rId20" w:history="1">
        <w:r w:rsidR="00634786">
          <w:rPr>
            <w:rStyle w:val="Hyperlink"/>
            <w:i/>
            <w:iCs/>
            <w:spacing w:val="-2"/>
          </w:rPr>
          <w:t>Offshore petroleum exploration work–bid permits guideline, effective 9 December 2025</w:t>
        </w:r>
      </w:hyperlink>
      <w:r w:rsidRPr="00CD5264">
        <w:rPr>
          <w:i/>
          <w:iCs/>
        </w:rPr>
        <w:t xml:space="preserve"> </w:t>
      </w:r>
      <w:r w:rsidRPr="00CD5264">
        <w:t>(</w:t>
      </w:r>
      <w:r w:rsidRPr="00CD5264">
        <w:rPr>
          <w:b/>
          <w:bCs/>
        </w:rPr>
        <w:t>the Guideline</w:t>
      </w:r>
      <w:r w:rsidRPr="00CD5264">
        <w:t xml:space="preserve">) </w:t>
      </w:r>
      <w:r w:rsidR="009744D2">
        <w:t xml:space="preserve">on NOPTA’s website </w:t>
      </w:r>
      <w:r w:rsidRPr="00CD5264">
        <w:t>for further information.</w:t>
      </w:r>
    </w:p>
    <w:p w14:paraId="5CBBF99C" w14:textId="77777777" w:rsidR="00ED0EC4" w:rsidRPr="00CD5264" w:rsidRDefault="00ED0EC4" w:rsidP="007B1591">
      <w:pPr>
        <w:pStyle w:val="Heading2"/>
      </w:pPr>
      <w:r w:rsidRPr="00CD5264">
        <w:t>Timing of decision</w:t>
      </w:r>
    </w:p>
    <w:p w14:paraId="3263B655" w14:textId="77777777" w:rsidR="00ED0EC4" w:rsidRPr="00CD5264" w:rsidRDefault="00ED0EC4" w:rsidP="00481743">
      <w:r w:rsidRPr="00CD5264">
        <w:t>Applicants should allow up to three months for a decision to be made on a surrender application.</w:t>
      </w:r>
    </w:p>
    <w:p w14:paraId="36569A7E" w14:textId="661DCC82" w:rsidR="00ED0EC4" w:rsidRPr="00CD5264" w:rsidRDefault="00ED0EC4" w:rsidP="00481743">
      <w:r w:rsidRPr="00CD5264">
        <w:rPr>
          <w:b/>
          <w:bCs/>
        </w:rPr>
        <w:t>Note:</w:t>
      </w:r>
      <w:r w:rsidRPr="00CD5264">
        <w:t xml:space="preserve"> Where an application to surrender a </w:t>
      </w:r>
      <w:r w:rsidR="0041341F" w:rsidRPr="00CD5264">
        <w:t xml:space="preserve">petroleum exploration </w:t>
      </w:r>
      <w:r w:rsidRPr="00CD5264">
        <w:t xml:space="preserve">permit or </w:t>
      </w:r>
      <w:r w:rsidR="0041341F" w:rsidRPr="00CD5264">
        <w:t>petroleum retention l</w:t>
      </w:r>
      <w:r w:rsidRPr="00CD5264">
        <w:t>ease is submitted, but a decision to consent to the surrender is not made until the following permit/lease year, the title is deemed not to have entered that year. Therefore, the titleholders won’t be penalised for not completing work program commitments in respect of that year.</w:t>
      </w:r>
    </w:p>
    <w:p w14:paraId="3371B5C8" w14:textId="28B93E38" w:rsidR="00ED0EC4" w:rsidRPr="007B1591" w:rsidRDefault="00ED0EC4" w:rsidP="007B1591">
      <w:pPr>
        <w:rPr>
          <w:i/>
          <w:iCs/>
          <w:spacing w:val="-2"/>
          <w:szCs w:val="20"/>
        </w:rPr>
      </w:pPr>
      <w:r w:rsidRPr="007B1591">
        <w:rPr>
          <w:spacing w:val="-2"/>
          <w:szCs w:val="20"/>
        </w:rPr>
        <w:t xml:space="preserve">See also the </w:t>
      </w:r>
      <w:hyperlink r:id="rId21" w:history="1">
        <w:r w:rsidRPr="007B1591">
          <w:rPr>
            <w:rStyle w:val="Hyperlink"/>
            <w:i/>
            <w:iCs/>
            <w:spacing w:val="-2"/>
            <w:szCs w:val="20"/>
          </w:rPr>
          <w:t xml:space="preserve">Annual Titles Administration Levy—remittals and refunds policy </w:t>
        </w:r>
      </w:hyperlink>
      <w:r w:rsidRPr="007B1591">
        <w:rPr>
          <w:spacing w:val="-2"/>
          <w:szCs w:val="20"/>
        </w:rPr>
        <w:t>(in relation to the annual levy).</w:t>
      </w:r>
    </w:p>
    <w:p w14:paraId="2C57839D" w14:textId="26F0BA38" w:rsidR="00ED0EC4" w:rsidRPr="00CD5264" w:rsidRDefault="00ED0EC4" w:rsidP="007B1591">
      <w:pPr>
        <w:pStyle w:val="Heading2"/>
      </w:pPr>
      <w:r w:rsidRPr="00CD5264">
        <w:t>Submitting an application for consent to surrender (s</w:t>
      </w:r>
      <w:r w:rsidR="003D6402" w:rsidRPr="00CD5264">
        <w:t>ection</w:t>
      </w:r>
      <w:r w:rsidRPr="00CD5264">
        <w:t xml:space="preserve"> 269</w:t>
      </w:r>
      <w:r w:rsidR="003D6402" w:rsidRPr="00CD5264">
        <w:t xml:space="preserve"> of the OPGGS Act</w:t>
      </w:r>
      <w:r w:rsidRPr="00CD5264">
        <w:t>)</w:t>
      </w:r>
    </w:p>
    <w:p w14:paraId="3460DC3A" w14:textId="0A269717" w:rsidR="00ED0EC4" w:rsidRPr="00CD5264" w:rsidRDefault="00ED0EC4" w:rsidP="007B1591">
      <w:r w:rsidRPr="00CD5264">
        <w:t xml:space="preserve">Applications must be submitted in writing to NOPTA. An application form is available on </w:t>
      </w:r>
      <w:hyperlink r:id="rId22" w:history="1">
        <w:r w:rsidRPr="00CD5264">
          <w:rPr>
            <w:rStyle w:val="Hyperlink"/>
            <w:spacing w:val="-2"/>
            <w:szCs w:val="20"/>
          </w:rPr>
          <w:t>NOPTA’s website</w:t>
        </w:r>
      </w:hyperlink>
      <w:r w:rsidRPr="00CD5264">
        <w:t xml:space="preserve"> and includes a checklist of information that should be provided with an application.</w:t>
      </w:r>
    </w:p>
    <w:p w14:paraId="02ED6DC6" w14:textId="0FE0226C" w:rsidR="00ED0EC4" w:rsidRPr="00CD5264" w:rsidRDefault="00ED0EC4" w:rsidP="007B1591">
      <w:pPr>
        <w:pStyle w:val="Heading2"/>
      </w:pPr>
      <w:r w:rsidRPr="00CD5264">
        <w:t>Consent – considerations (s</w:t>
      </w:r>
      <w:r w:rsidR="003D6402" w:rsidRPr="00CD5264">
        <w:t>ection</w:t>
      </w:r>
      <w:r w:rsidRPr="00CD5264">
        <w:t xml:space="preserve"> 270</w:t>
      </w:r>
      <w:r w:rsidR="003D6402" w:rsidRPr="00CD5264">
        <w:t xml:space="preserve"> of the OPGGS Act</w:t>
      </w:r>
      <w:r w:rsidRPr="00CD5264">
        <w:t>)</w:t>
      </w:r>
    </w:p>
    <w:p w14:paraId="6998EA18" w14:textId="0BB42D40" w:rsidR="00ED0EC4" w:rsidRPr="00CD5264" w:rsidRDefault="00ED0EC4" w:rsidP="0071336A">
      <w:pPr>
        <w:spacing w:after="120"/>
        <w:rPr>
          <w:lang w:eastAsia="en-AU"/>
        </w:rPr>
      </w:pPr>
      <w:r w:rsidRPr="00CD5264">
        <w:rPr>
          <w:lang w:eastAsia="en-AU"/>
        </w:rPr>
        <w:t>The JA may consent to the surrender of a title if the titleholders have (s</w:t>
      </w:r>
      <w:r w:rsidR="003D6402" w:rsidRPr="00CD5264">
        <w:rPr>
          <w:lang w:eastAsia="en-AU"/>
        </w:rPr>
        <w:t>ubsection</w:t>
      </w:r>
      <w:r w:rsidRPr="00CD5264">
        <w:rPr>
          <w:lang w:eastAsia="en-AU"/>
        </w:rPr>
        <w:t xml:space="preserve"> 270(3)</w:t>
      </w:r>
      <w:r w:rsidR="003D6402" w:rsidRPr="00CD5264">
        <w:t xml:space="preserve"> of the OPGGS Act</w:t>
      </w:r>
      <w:r w:rsidRPr="00CD5264">
        <w:rPr>
          <w:lang w:eastAsia="en-AU"/>
        </w:rPr>
        <w:t>):</w:t>
      </w:r>
    </w:p>
    <w:p w14:paraId="2A597829" w14:textId="77777777" w:rsidR="00ED0EC4" w:rsidRPr="00CD5264" w:rsidRDefault="00ED0EC4" w:rsidP="00FB452C">
      <w:pPr>
        <w:pStyle w:val="bullet"/>
      </w:pPr>
      <w:r w:rsidRPr="00CD5264">
        <w:t xml:space="preserve">paid all applicable fees, royalties and the annual titles administration levy, or </w:t>
      </w:r>
      <w:proofErr w:type="gramStart"/>
      <w:r w:rsidRPr="00CD5264">
        <w:t>made arrangements</w:t>
      </w:r>
      <w:proofErr w:type="gramEnd"/>
      <w:r w:rsidRPr="00CD5264">
        <w:t xml:space="preserve"> satisfactory to the Titles </w:t>
      </w:r>
      <w:proofErr w:type="gramStart"/>
      <w:r w:rsidRPr="00CD5264">
        <w:t>Administrator;</w:t>
      </w:r>
      <w:proofErr w:type="gramEnd"/>
      <w:r w:rsidRPr="00CD5264">
        <w:t xml:space="preserve"> </w:t>
      </w:r>
    </w:p>
    <w:p w14:paraId="4563746B" w14:textId="77777777" w:rsidR="00ED0EC4" w:rsidRPr="00CD5264" w:rsidRDefault="00ED0EC4" w:rsidP="00FB452C">
      <w:pPr>
        <w:pStyle w:val="bullet"/>
      </w:pPr>
      <w:r w:rsidRPr="00CD5264">
        <w:t xml:space="preserve">fully complied with all conditions of the title, including any work program </w:t>
      </w:r>
      <w:proofErr w:type="gramStart"/>
      <w:r w:rsidRPr="00CD5264">
        <w:t>commitments;</w:t>
      </w:r>
      <w:proofErr w:type="gramEnd"/>
    </w:p>
    <w:p w14:paraId="1375F734" w14:textId="0D3A1EAB" w:rsidR="00ED0EC4" w:rsidRPr="00CD5264" w:rsidRDefault="00ED0EC4" w:rsidP="00112680">
      <w:pPr>
        <w:pStyle w:val="bullet"/>
      </w:pPr>
      <w:r w:rsidRPr="00CD5264">
        <w:lastRenderedPageBreak/>
        <w:t xml:space="preserve">complied with all relevant provisions of chapter 2, 4, 6 and part 7.1 </w:t>
      </w:r>
      <w:r w:rsidR="003D6402" w:rsidRPr="00CD5264">
        <w:t>of the OPGGS Act</w:t>
      </w:r>
      <w:r w:rsidRPr="00CD5264">
        <w:t xml:space="preserve"> and regulations (including submission of all reports and data that are due); and</w:t>
      </w:r>
    </w:p>
    <w:p w14:paraId="2F994090" w14:textId="4F7AF650" w:rsidR="00ED0EC4" w:rsidRPr="00CD5264" w:rsidRDefault="00ED0EC4" w:rsidP="00FB452C">
      <w:pPr>
        <w:pStyle w:val="bullet"/>
      </w:pPr>
      <w:r w:rsidRPr="00CD5264">
        <w:t xml:space="preserve">to the satisfaction of </w:t>
      </w:r>
      <w:r w:rsidR="003D6402" w:rsidRPr="00CD5264">
        <w:t>the National Offshore Petroleum Safety and Environmental Management Authority (</w:t>
      </w:r>
      <w:r w:rsidR="003D6402" w:rsidRPr="007B1591">
        <w:rPr>
          <w:rStyle w:val="Strong"/>
        </w:rPr>
        <w:t>NOPSEMA</w:t>
      </w:r>
      <w:r w:rsidR="003D6402" w:rsidRPr="00CD5264">
        <w:t>)</w:t>
      </w:r>
      <w:r w:rsidRPr="00CD5264">
        <w:rPr>
          <w:vertAlign w:val="superscript"/>
        </w:rPr>
        <w:footnoteReference w:id="1"/>
      </w:r>
      <w:r w:rsidRPr="00CD5264">
        <w:t>:</w:t>
      </w:r>
    </w:p>
    <w:p w14:paraId="254E9068" w14:textId="77777777" w:rsidR="00ED0EC4" w:rsidRPr="00CD5264" w:rsidRDefault="00ED0EC4" w:rsidP="00112680">
      <w:pPr>
        <w:pStyle w:val="bullet"/>
      </w:pPr>
      <w:r w:rsidRPr="00CD5264">
        <w:t xml:space="preserve">removed all property (or made other arrangements that are satisfactory to </w:t>
      </w:r>
      <w:r w:rsidRPr="00481743">
        <w:rPr>
          <w:rStyle w:val="Strong"/>
        </w:rPr>
        <w:t>NOPSEMA</w:t>
      </w:r>
      <w:r w:rsidRPr="00CD5264">
        <w:t xml:space="preserve">) from the </w:t>
      </w:r>
      <w:proofErr w:type="gramStart"/>
      <w:r w:rsidRPr="00CD5264">
        <w:t>area;</w:t>
      </w:r>
      <w:proofErr w:type="gramEnd"/>
    </w:p>
    <w:p w14:paraId="5206B32E" w14:textId="77777777" w:rsidR="00ED0EC4" w:rsidRPr="00CD5264" w:rsidRDefault="00ED0EC4" w:rsidP="00112680">
      <w:pPr>
        <w:pStyle w:val="bullet"/>
      </w:pPr>
      <w:r w:rsidRPr="00CD5264">
        <w:t xml:space="preserve">plugged or closed off any </w:t>
      </w:r>
      <w:proofErr w:type="gramStart"/>
      <w:r w:rsidRPr="00CD5264">
        <w:t>wells;</w:t>
      </w:r>
      <w:proofErr w:type="gramEnd"/>
    </w:p>
    <w:p w14:paraId="6614DDE6" w14:textId="77777777" w:rsidR="00ED0EC4" w:rsidRPr="00CD5264" w:rsidRDefault="00ED0EC4" w:rsidP="00112680">
      <w:pPr>
        <w:pStyle w:val="bullet"/>
      </w:pPr>
      <w:r w:rsidRPr="00CD5264">
        <w:t>provided for the conservation and protection of the natural resources in the area; and</w:t>
      </w:r>
    </w:p>
    <w:p w14:paraId="4991B9DD" w14:textId="77777777" w:rsidR="00ED0EC4" w:rsidRPr="00CD5264" w:rsidRDefault="00ED0EC4" w:rsidP="00112680">
      <w:pPr>
        <w:pStyle w:val="bullet"/>
        <w:rPr>
          <w:lang w:val="en-US"/>
        </w:rPr>
      </w:pPr>
      <w:r w:rsidRPr="00CD5264">
        <w:t>made good any damage to the seabed or subsoil</w:t>
      </w:r>
    </w:p>
    <w:p w14:paraId="7694300B" w14:textId="2DE50E0A" w:rsidR="00ED0EC4" w:rsidRPr="00CD5264" w:rsidRDefault="00ED0EC4" w:rsidP="00840EBF">
      <w:pPr>
        <w:pStyle w:val="Heading3"/>
      </w:pPr>
      <w:r w:rsidRPr="00CD5264">
        <w:t>Consent on Sufficient grounds (s</w:t>
      </w:r>
      <w:r w:rsidR="003D6402" w:rsidRPr="00CD5264">
        <w:t>ubsection</w:t>
      </w:r>
      <w:r w:rsidRPr="00CD5264">
        <w:t xml:space="preserve"> 270(5)</w:t>
      </w:r>
      <w:r w:rsidR="003D6402" w:rsidRPr="00CD5264">
        <w:t xml:space="preserve"> of the OPGGS Act</w:t>
      </w:r>
      <w:r w:rsidRPr="00CD5264">
        <w:t>)</w:t>
      </w:r>
    </w:p>
    <w:p w14:paraId="2E041141" w14:textId="5F1910F7" w:rsidR="00ED0EC4" w:rsidRPr="00CD5264" w:rsidRDefault="00ED0EC4" w:rsidP="007B1591">
      <w:pPr>
        <w:rPr>
          <w:lang w:eastAsia="en-AU"/>
        </w:rPr>
      </w:pPr>
      <w:r w:rsidRPr="00CD5264">
        <w:rPr>
          <w:lang w:eastAsia="en-AU"/>
        </w:rPr>
        <w:t>If any of the criteria in s</w:t>
      </w:r>
      <w:r w:rsidR="003D6402" w:rsidRPr="00CD5264">
        <w:rPr>
          <w:lang w:eastAsia="en-AU"/>
        </w:rPr>
        <w:t>ubsection</w:t>
      </w:r>
      <w:r w:rsidRPr="00CD5264">
        <w:rPr>
          <w:lang w:eastAsia="en-AU"/>
        </w:rPr>
        <w:t xml:space="preserve"> 270(3) </w:t>
      </w:r>
      <w:r w:rsidR="003D6402" w:rsidRPr="00CD5264">
        <w:t>of the OPGGS Act</w:t>
      </w:r>
      <w:r w:rsidRPr="00CD5264">
        <w:rPr>
          <w:lang w:eastAsia="en-AU"/>
        </w:rPr>
        <w:t xml:space="preserve"> have </w:t>
      </w:r>
      <w:r w:rsidRPr="00CD5264">
        <w:rPr>
          <w:u w:val="single"/>
          <w:lang w:eastAsia="en-AU"/>
        </w:rPr>
        <w:t>not</w:t>
      </w:r>
      <w:r w:rsidRPr="00CD5264">
        <w:rPr>
          <w:lang w:eastAsia="en-AU"/>
        </w:rPr>
        <w:t xml:space="preserve"> been met, the JA may still consent to the surrender of the title if it is satisfied that there are sufficient grounds to warrant consent.</w:t>
      </w:r>
    </w:p>
    <w:p w14:paraId="6D16BCCF" w14:textId="77777777" w:rsidR="00ED0EC4" w:rsidRPr="00CD5264" w:rsidRDefault="00ED0EC4" w:rsidP="007B1591">
      <w:pPr>
        <w:rPr>
          <w:lang w:eastAsia="en-AU"/>
        </w:rPr>
      </w:pPr>
      <w:r w:rsidRPr="00CD5264">
        <w:rPr>
          <w:lang w:eastAsia="en-AU"/>
        </w:rPr>
        <w:t>To assist the JA in determining whether sufficient grounds exist the applicant should provide any relevant supporting information with the application.</w:t>
      </w:r>
    </w:p>
    <w:p w14:paraId="1C563502" w14:textId="77777777" w:rsidR="00ED0EC4" w:rsidRPr="00CD5264" w:rsidRDefault="00ED0EC4" w:rsidP="007B1591">
      <w:pPr>
        <w:rPr>
          <w:lang w:eastAsia="en-AU"/>
        </w:rPr>
      </w:pPr>
      <w:r w:rsidRPr="00CD5264">
        <w:rPr>
          <w:lang w:eastAsia="en-AU"/>
        </w:rPr>
        <w:t xml:space="preserve">For work-bid exploration permits - see the </w:t>
      </w:r>
      <w:r w:rsidRPr="007B1591">
        <w:rPr>
          <w:rStyle w:val="Strong"/>
        </w:rPr>
        <w:t>Guideline</w:t>
      </w:r>
      <w:r w:rsidRPr="00CD5264">
        <w:rPr>
          <w:lang w:eastAsia="en-AU"/>
        </w:rPr>
        <w:t>.</w:t>
      </w:r>
    </w:p>
    <w:p w14:paraId="323C3F1B" w14:textId="1BEC3C38" w:rsidR="00ED0EC4" w:rsidRPr="00CD5264" w:rsidRDefault="00ED0EC4" w:rsidP="00840EBF">
      <w:pPr>
        <w:pStyle w:val="Heading3"/>
      </w:pPr>
      <w:r w:rsidRPr="00CD5264">
        <w:t>Consent to surrender refused (s</w:t>
      </w:r>
      <w:r w:rsidR="003D6402" w:rsidRPr="00CD5264">
        <w:t>ubsection</w:t>
      </w:r>
      <w:r w:rsidRPr="00CD5264">
        <w:t xml:space="preserve"> 270(2)(b)</w:t>
      </w:r>
      <w:r w:rsidR="003D6402" w:rsidRPr="00CD5264">
        <w:t xml:space="preserve"> of the OPGGS Act</w:t>
      </w:r>
      <w:r w:rsidRPr="00CD5264">
        <w:t>)</w:t>
      </w:r>
    </w:p>
    <w:p w14:paraId="4C4DBD2F" w14:textId="77777777" w:rsidR="00ED0EC4" w:rsidRPr="00CD5264" w:rsidRDefault="00ED0EC4" w:rsidP="007B1591">
      <w:pPr>
        <w:rPr>
          <w:lang w:eastAsia="en-AU"/>
        </w:rPr>
      </w:pPr>
      <w:r w:rsidRPr="00CD5264">
        <w:rPr>
          <w:lang w:eastAsia="en-AU"/>
        </w:rPr>
        <w:t>The JA may decline to consent to the surrender of the title where one or more of the criteria have not been met, or sufficient grounds to warrant consent have not been demonstrated.</w:t>
      </w:r>
    </w:p>
    <w:p w14:paraId="5D5F8DC3" w14:textId="77777777" w:rsidR="00ED0EC4" w:rsidRPr="00CD5264" w:rsidRDefault="00ED0EC4" w:rsidP="007B1591">
      <w:pPr>
        <w:rPr>
          <w:lang w:eastAsia="en-AU"/>
        </w:rPr>
      </w:pPr>
      <w:r w:rsidRPr="00CD5264">
        <w:rPr>
          <w:lang w:eastAsia="en-AU"/>
        </w:rPr>
        <w:t xml:space="preserve">If the JA refuses the application to surrender, the titleholders have a continuing responsibility to ensure that the title conditions (including work program commitments) are fulfilled. </w:t>
      </w:r>
    </w:p>
    <w:p w14:paraId="35CE5BF0" w14:textId="057F1358" w:rsidR="00ED0EC4" w:rsidRPr="00CD5264" w:rsidRDefault="00ED0EC4" w:rsidP="00DC20D1">
      <w:pPr>
        <w:rPr>
          <w:spacing w:val="-2"/>
          <w:szCs w:val="20"/>
          <w:lang w:eastAsia="en-AU"/>
        </w:rPr>
      </w:pPr>
      <w:r w:rsidRPr="00CD5264">
        <w:rPr>
          <w:spacing w:val="-2"/>
          <w:szCs w:val="20"/>
          <w:lang w:eastAsia="en-AU"/>
        </w:rPr>
        <w:t xml:space="preserve">If the titleholders are in default of a title condition (or other provision of the Act or regulations), the </w:t>
      </w:r>
      <w:bookmarkStart w:id="2" w:name="_Hlk14867945"/>
      <w:r w:rsidRPr="00CD5264">
        <w:rPr>
          <w:spacing w:val="-2"/>
          <w:szCs w:val="20"/>
          <w:lang w:eastAsia="en-AU"/>
        </w:rPr>
        <w:t>JA may d</w:t>
      </w:r>
      <w:bookmarkEnd w:id="2"/>
      <w:r w:rsidRPr="00CD5264">
        <w:rPr>
          <w:spacing w:val="-2"/>
          <w:szCs w:val="20"/>
          <w:lang w:eastAsia="en-AU"/>
        </w:rPr>
        <w:t>ecide to initiate cancellation proceedings for the title under s</w:t>
      </w:r>
      <w:r w:rsidR="003D6402" w:rsidRPr="00CD5264">
        <w:rPr>
          <w:spacing w:val="-2"/>
          <w:szCs w:val="20"/>
          <w:lang w:eastAsia="en-AU"/>
        </w:rPr>
        <w:t>ection</w:t>
      </w:r>
      <w:r w:rsidRPr="00CD5264">
        <w:rPr>
          <w:spacing w:val="-2"/>
          <w:szCs w:val="20"/>
          <w:lang w:eastAsia="en-AU"/>
        </w:rPr>
        <w:t xml:space="preserve"> 274</w:t>
      </w:r>
      <w:r w:rsidR="003D6402" w:rsidRPr="00CD5264">
        <w:rPr>
          <w:spacing w:val="-2"/>
        </w:rPr>
        <w:t xml:space="preserve"> </w:t>
      </w:r>
      <w:r w:rsidR="003D6402" w:rsidRPr="00CD5264">
        <w:rPr>
          <w:spacing w:val="-2"/>
          <w:szCs w:val="20"/>
          <w:lang w:eastAsia="en-AU"/>
        </w:rPr>
        <w:t>of the OPGGS Act</w:t>
      </w:r>
      <w:r w:rsidRPr="00CD5264">
        <w:rPr>
          <w:spacing w:val="-2"/>
          <w:szCs w:val="20"/>
          <w:lang w:eastAsia="en-AU"/>
        </w:rPr>
        <w:t xml:space="preserve">. A fact sheet about </w:t>
      </w:r>
      <w:hyperlink r:id="rId23" w:history="1">
        <w:r w:rsidRPr="00CD5264">
          <w:rPr>
            <w:color w:val="0563C1" w:themeColor="hyperlink"/>
            <w:spacing w:val="-2"/>
            <w:szCs w:val="20"/>
            <w:u w:val="single"/>
            <w:lang w:eastAsia="en-AU"/>
          </w:rPr>
          <w:t xml:space="preserve">Cancellation of </w:t>
        </w:r>
        <w:r w:rsidR="00F73898" w:rsidRPr="00CD5264">
          <w:rPr>
            <w:color w:val="0563C1" w:themeColor="hyperlink"/>
            <w:spacing w:val="-2"/>
            <w:szCs w:val="20"/>
            <w:u w:val="single"/>
            <w:lang w:eastAsia="en-AU"/>
          </w:rPr>
          <w:t>offshore petroleum titl</w:t>
        </w:r>
        <w:r w:rsidRPr="00CD5264">
          <w:rPr>
            <w:color w:val="0563C1" w:themeColor="hyperlink"/>
            <w:spacing w:val="-2"/>
            <w:szCs w:val="20"/>
            <w:u w:val="single"/>
            <w:lang w:eastAsia="en-AU"/>
          </w:rPr>
          <w:t>es</w:t>
        </w:r>
      </w:hyperlink>
      <w:r w:rsidRPr="00CD5264">
        <w:rPr>
          <w:spacing w:val="-2"/>
          <w:szCs w:val="20"/>
          <w:lang w:eastAsia="en-AU"/>
        </w:rPr>
        <w:t xml:space="preserve"> is available on NOPTA’s website.</w:t>
      </w:r>
    </w:p>
    <w:p w14:paraId="48A9E7D2" w14:textId="01B49C29" w:rsidR="00ED0EC4" w:rsidRPr="00CD5264" w:rsidRDefault="00ED0EC4" w:rsidP="007B1591">
      <w:pPr>
        <w:pStyle w:val="Heading2"/>
      </w:pPr>
      <w:r w:rsidRPr="00CD5264">
        <w:t>Surrender of title (s</w:t>
      </w:r>
      <w:r w:rsidR="003D6402" w:rsidRPr="00CD5264">
        <w:t>ection</w:t>
      </w:r>
      <w:r w:rsidRPr="00CD5264">
        <w:t xml:space="preserve"> 271</w:t>
      </w:r>
      <w:r w:rsidR="003D6402" w:rsidRPr="00CD5264">
        <w:t xml:space="preserve"> of the OPGGS Act</w:t>
      </w:r>
      <w:r w:rsidRPr="00CD5264">
        <w:t>)</w:t>
      </w:r>
    </w:p>
    <w:p w14:paraId="392F30C4" w14:textId="51B8B5F0" w:rsidR="00ED0EC4" w:rsidRPr="00CD5264" w:rsidRDefault="00ED0EC4" w:rsidP="007B1591">
      <w:pPr>
        <w:rPr>
          <w:lang w:eastAsia="en-AU"/>
        </w:rPr>
      </w:pPr>
      <w:r w:rsidRPr="00CD5264">
        <w:rPr>
          <w:lang w:eastAsia="en-AU"/>
        </w:rPr>
        <w:t xml:space="preserve">If the JA consents to the surrender, written notice will be given to the applicant. The titleholders may then elect to surrender the title by providing </w:t>
      </w:r>
      <w:hyperlink r:id="rId24" w:history="1">
        <w:r w:rsidRPr="00CD5264">
          <w:rPr>
            <w:rStyle w:val="Hyperlink"/>
            <w:spacing w:val="-2"/>
            <w:szCs w:val="20"/>
            <w:lang w:eastAsia="en-AU"/>
          </w:rPr>
          <w:t>written notice</w:t>
        </w:r>
      </w:hyperlink>
      <w:r w:rsidRPr="00CD5264">
        <w:rPr>
          <w:lang w:eastAsia="en-AU"/>
        </w:rPr>
        <w:t xml:space="preserve"> to NOPTA. </w:t>
      </w:r>
    </w:p>
    <w:p w14:paraId="4949A8D3" w14:textId="77777777" w:rsidR="00ED0EC4" w:rsidRPr="00CD5264" w:rsidRDefault="00ED0EC4" w:rsidP="007B1591">
      <w:pPr>
        <w:pStyle w:val="Heading2"/>
      </w:pPr>
      <w:r w:rsidRPr="00CD5264">
        <w:t>Communication of surrender</w:t>
      </w:r>
    </w:p>
    <w:p w14:paraId="29DE83CA" w14:textId="77777777" w:rsidR="00ED0EC4" w:rsidRPr="00CD5264" w:rsidRDefault="00ED0EC4" w:rsidP="007B1591">
      <w:pPr>
        <w:rPr>
          <w:lang w:eastAsia="en-AU"/>
        </w:rPr>
      </w:pPr>
      <w:r w:rsidRPr="00CD5264">
        <w:rPr>
          <w:lang w:eastAsia="en-AU"/>
        </w:rPr>
        <w:t>The surrender takes effect on the day the surrender notice is published in the Australian Government Gazette</w:t>
      </w:r>
      <w:r w:rsidRPr="00F972B6">
        <w:rPr>
          <w:rStyle w:val="Hyperlink"/>
          <w:spacing w:val="-2"/>
          <w:szCs w:val="20"/>
          <w:u w:val="none"/>
          <w:lang w:eastAsia="en-AU"/>
        </w:rPr>
        <w:t xml:space="preserve">. </w:t>
      </w:r>
      <w:r w:rsidRPr="00CD5264">
        <w:t xml:space="preserve">The published gazette notice will be recorded on the Titles Register and available on the </w:t>
      </w:r>
      <w:hyperlink r:id="rId25" w:history="1">
        <w:r w:rsidRPr="00CD5264">
          <w:rPr>
            <w:rStyle w:val="Hyperlink"/>
            <w:spacing w:val="-2"/>
            <w:szCs w:val="20"/>
          </w:rPr>
          <w:t>NEATS website</w:t>
        </w:r>
      </w:hyperlink>
      <w:r w:rsidRPr="00CD5264">
        <w:t>.</w:t>
      </w:r>
    </w:p>
    <w:p w14:paraId="5872ADC1" w14:textId="77777777" w:rsidR="00ED0EC4" w:rsidRPr="00CD5264" w:rsidRDefault="00ED0EC4" w:rsidP="007B1591">
      <w:pPr>
        <w:pStyle w:val="Heading2"/>
        <w:rPr>
          <w:szCs w:val="20"/>
        </w:rPr>
      </w:pPr>
      <w:r w:rsidRPr="00CD5264">
        <w:t>More information</w:t>
      </w:r>
    </w:p>
    <w:p w14:paraId="4280A8FE" w14:textId="77777777" w:rsidR="00ED0EC4" w:rsidRPr="00CD5264" w:rsidRDefault="00ED0EC4" w:rsidP="008C1B9F">
      <w:pPr>
        <w:spacing w:after="120"/>
      </w:pPr>
      <w:r w:rsidRPr="00CD5264">
        <w:t xml:space="preserve">If you have any questions regarding the surrender of an offshore petroleum title, please contact </w:t>
      </w:r>
      <w:hyperlink r:id="rId26" w:history="1">
        <w:r w:rsidRPr="00CD5264">
          <w:rPr>
            <w:color w:val="0563C1" w:themeColor="hyperlink"/>
            <w:u w:val="single"/>
          </w:rPr>
          <w:t>titles@nopta.gov.au</w:t>
        </w:r>
      </w:hyperlink>
      <w:r w:rsidRPr="00CD5264">
        <w:t>.</w:t>
      </w:r>
    </w:p>
    <w:p w14:paraId="5CDFF6FB" w14:textId="0203FFB3" w:rsidR="00ED0EC4" w:rsidRPr="00CD5264" w:rsidRDefault="00ED0EC4" w:rsidP="007B1591">
      <w:r w:rsidRPr="007B1591">
        <w:rPr>
          <w:rStyle w:val="Strong"/>
        </w:rPr>
        <w:t>Please note:</w:t>
      </w:r>
      <w:r w:rsidRPr="00CD5264">
        <w:t xml:space="preserve"> this document is intended as a guide only and should not be relied on as legal advice or regarded as a substitute for legal advice in individual cases</w:t>
      </w:r>
      <w:r w:rsidR="001934E9" w:rsidRPr="00CD5264">
        <w:t>.</w:t>
      </w:r>
    </w:p>
    <w:p w14:paraId="1712EBCE" w14:textId="77777777" w:rsidR="00ED0EC4" w:rsidRPr="0041341F" w:rsidRDefault="00ED0EC4" w:rsidP="007B1591">
      <w:pPr>
        <w:pStyle w:val="Heading2"/>
      </w:pPr>
      <w:r w:rsidRPr="0041341F">
        <w:t>Version history</w:t>
      </w:r>
    </w:p>
    <w:tbl>
      <w:tblPr>
        <w:tblStyle w:val="TableGrid"/>
        <w:tblW w:w="0" w:type="auto"/>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57" w:type="dxa"/>
          <w:right w:w="57" w:type="dxa"/>
        </w:tblCellMar>
        <w:tblLook w:val="04A0" w:firstRow="1" w:lastRow="0" w:firstColumn="1" w:lastColumn="0" w:noHBand="0" w:noVBand="1"/>
        <w:tblCaption w:val="Version History"/>
        <w:tblDescription w:val="Version, date, comment"/>
      </w:tblPr>
      <w:tblGrid>
        <w:gridCol w:w="671"/>
        <w:gridCol w:w="994"/>
        <w:gridCol w:w="3087"/>
      </w:tblGrid>
      <w:tr w:rsidR="00ED0EC4" w:rsidRPr="0041341F" w14:paraId="1D2962C6" w14:textId="77777777" w:rsidTr="00852DEA">
        <w:trPr>
          <w:trHeight w:val="170"/>
        </w:trPr>
        <w:tc>
          <w:tcPr>
            <w:tcW w:w="671" w:type="dxa"/>
          </w:tcPr>
          <w:p w14:paraId="4BECF189" w14:textId="77777777" w:rsidR="00ED0EC4" w:rsidRPr="0041341F" w:rsidRDefault="00ED0EC4" w:rsidP="00ED0EC4">
            <w:pPr>
              <w:spacing w:before="60" w:after="60"/>
              <w:jc w:val="center"/>
              <w:rPr>
                <w:b/>
                <w:bCs/>
                <w:color w:val="595959" w:themeColor="text1" w:themeTint="A6"/>
                <w:sz w:val="16"/>
              </w:rPr>
            </w:pPr>
            <w:r w:rsidRPr="0041341F">
              <w:rPr>
                <w:b/>
                <w:bCs/>
                <w:color w:val="595959" w:themeColor="text1" w:themeTint="A6"/>
                <w:sz w:val="16"/>
              </w:rPr>
              <w:t>Version</w:t>
            </w:r>
          </w:p>
        </w:tc>
        <w:tc>
          <w:tcPr>
            <w:tcW w:w="994" w:type="dxa"/>
          </w:tcPr>
          <w:p w14:paraId="5BFAFB58" w14:textId="77777777" w:rsidR="00ED0EC4" w:rsidRPr="0041341F" w:rsidRDefault="00ED0EC4" w:rsidP="00ED0EC4">
            <w:pPr>
              <w:spacing w:before="60" w:after="60"/>
              <w:rPr>
                <w:b/>
                <w:bCs/>
                <w:color w:val="595959" w:themeColor="text1" w:themeTint="A6"/>
                <w:sz w:val="16"/>
              </w:rPr>
            </w:pPr>
            <w:r w:rsidRPr="0041341F">
              <w:rPr>
                <w:b/>
                <w:bCs/>
                <w:color w:val="595959" w:themeColor="text1" w:themeTint="A6"/>
                <w:sz w:val="16"/>
              </w:rPr>
              <w:t>Date</w:t>
            </w:r>
          </w:p>
        </w:tc>
        <w:tc>
          <w:tcPr>
            <w:tcW w:w="3087" w:type="dxa"/>
          </w:tcPr>
          <w:p w14:paraId="4689525C" w14:textId="77777777" w:rsidR="00ED0EC4" w:rsidRPr="0041341F" w:rsidRDefault="00ED0EC4" w:rsidP="00ED0EC4">
            <w:pPr>
              <w:spacing w:before="60" w:after="60"/>
              <w:rPr>
                <w:b/>
                <w:bCs/>
                <w:color w:val="595959" w:themeColor="text1" w:themeTint="A6"/>
                <w:sz w:val="16"/>
              </w:rPr>
            </w:pPr>
            <w:r w:rsidRPr="0041341F">
              <w:rPr>
                <w:b/>
                <w:bCs/>
                <w:color w:val="595959" w:themeColor="text1" w:themeTint="A6"/>
                <w:sz w:val="16"/>
              </w:rPr>
              <w:t>Comment</w:t>
            </w:r>
          </w:p>
        </w:tc>
      </w:tr>
      <w:tr w:rsidR="00852DEA" w:rsidRPr="0041341F" w14:paraId="0823B434" w14:textId="77777777" w:rsidTr="00852DEA">
        <w:trPr>
          <w:trHeight w:val="170"/>
        </w:trPr>
        <w:tc>
          <w:tcPr>
            <w:tcW w:w="671" w:type="dxa"/>
          </w:tcPr>
          <w:p w14:paraId="4E146713" w14:textId="77777777" w:rsidR="00852DEA" w:rsidRPr="003A20E7" w:rsidRDefault="00852DEA" w:rsidP="00FB7F5D">
            <w:pPr>
              <w:spacing w:before="60" w:after="60"/>
              <w:jc w:val="center"/>
              <w:rPr>
                <w:color w:val="595959" w:themeColor="text1" w:themeTint="A6"/>
                <w:sz w:val="16"/>
              </w:rPr>
            </w:pPr>
            <w:r w:rsidRPr="003A20E7">
              <w:rPr>
                <w:color w:val="595959" w:themeColor="text1" w:themeTint="A6"/>
                <w:sz w:val="16"/>
              </w:rPr>
              <w:t>5.0</w:t>
            </w:r>
          </w:p>
        </w:tc>
        <w:tc>
          <w:tcPr>
            <w:tcW w:w="994" w:type="dxa"/>
          </w:tcPr>
          <w:p w14:paraId="7FC318F1" w14:textId="13240F1F" w:rsidR="00852DEA" w:rsidRPr="003A20E7" w:rsidRDefault="003A20E7" w:rsidP="00FB7F5D">
            <w:pPr>
              <w:spacing w:before="60" w:after="60"/>
              <w:rPr>
                <w:color w:val="595959" w:themeColor="text1" w:themeTint="A6"/>
                <w:sz w:val="16"/>
              </w:rPr>
            </w:pPr>
            <w:r w:rsidRPr="003A20E7">
              <w:rPr>
                <w:color w:val="595959" w:themeColor="text1" w:themeTint="A6"/>
                <w:sz w:val="16"/>
              </w:rPr>
              <w:t>31</w:t>
            </w:r>
            <w:r w:rsidR="00852DEA" w:rsidRPr="003A20E7">
              <w:rPr>
                <w:color w:val="595959" w:themeColor="text1" w:themeTint="A6"/>
                <w:sz w:val="16"/>
              </w:rPr>
              <w:t>/03/2026</w:t>
            </w:r>
          </w:p>
        </w:tc>
        <w:tc>
          <w:tcPr>
            <w:tcW w:w="3087" w:type="dxa"/>
          </w:tcPr>
          <w:p w14:paraId="7AA0DBF8" w14:textId="07D0405C" w:rsidR="00852DEA" w:rsidRPr="00D85D08" w:rsidRDefault="00852DEA" w:rsidP="00FB7F5D">
            <w:pPr>
              <w:spacing w:before="60" w:after="60"/>
              <w:rPr>
                <w:color w:val="595959" w:themeColor="text1" w:themeTint="A6"/>
                <w:sz w:val="16"/>
              </w:rPr>
            </w:pPr>
            <w:r w:rsidRPr="00D85D08">
              <w:rPr>
                <w:color w:val="595959" w:themeColor="text1" w:themeTint="A6"/>
                <w:sz w:val="16"/>
              </w:rPr>
              <w:t>Update to</w:t>
            </w:r>
            <w:r w:rsidR="00634786">
              <w:rPr>
                <w:color w:val="595959" w:themeColor="text1" w:themeTint="A6"/>
                <w:sz w:val="16"/>
              </w:rPr>
              <w:t xml:space="preserve"> guideline</w:t>
            </w:r>
            <w:r w:rsidR="00056E52">
              <w:rPr>
                <w:color w:val="595959" w:themeColor="text1" w:themeTint="A6"/>
                <w:sz w:val="16"/>
              </w:rPr>
              <w:t>,</w:t>
            </w:r>
            <w:r w:rsidRPr="00D85D08">
              <w:rPr>
                <w:color w:val="595959" w:themeColor="text1" w:themeTint="A6"/>
                <w:sz w:val="16"/>
              </w:rPr>
              <w:t xml:space="preserve"> layout, format and links</w:t>
            </w:r>
          </w:p>
        </w:tc>
      </w:tr>
      <w:tr w:rsidR="00ED0EC4" w:rsidRPr="0041341F" w14:paraId="0C06AFBE" w14:textId="77777777" w:rsidTr="00852DEA">
        <w:trPr>
          <w:trHeight w:val="170"/>
        </w:trPr>
        <w:tc>
          <w:tcPr>
            <w:tcW w:w="671" w:type="dxa"/>
          </w:tcPr>
          <w:p w14:paraId="57BF071E" w14:textId="65FBE2FB" w:rsidR="00ED0EC4" w:rsidRPr="0041341F" w:rsidRDefault="00ED0EC4" w:rsidP="00ED0EC4">
            <w:pPr>
              <w:spacing w:before="60" w:after="60"/>
              <w:jc w:val="center"/>
              <w:rPr>
                <w:color w:val="595959" w:themeColor="text1" w:themeTint="A6"/>
                <w:sz w:val="16"/>
              </w:rPr>
            </w:pPr>
            <w:r w:rsidRPr="0041341F">
              <w:rPr>
                <w:color w:val="595959" w:themeColor="text1" w:themeTint="A6"/>
                <w:sz w:val="16"/>
              </w:rPr>
              <w:t>4.0</w:t>
            </w:r>
          </w:p>
        </w:tc>
        <w:tc>
          <w:tcPr>
            <w:tcW w:w="994" w:type="dxa"/>
          </w:tcPr>
          <w:p w14:paraId="5680E4C9" w14:textId="77777777" w:rsidR="00ED0EC4" w:rsidRPr="0041341F" w:rsidRDefault="00ED0EC4" w:rsidP="00ED0EC4">
            <w:pPr>
              <w:spacing w:before="60" w:after="60"/>
              <w:rPr>
                <w:color w:val="595959" w:themeColor="text1" w:themeTint="A6"/>
                <w:sz w:val="16"/>
              </w:rPr>
            </w:pPr>
            <w:r w:rsidRPr="0041341F">
              <w:rPr>
                <w:color w:val="595959" w:themeColor="text1" w:themeTint="A6"/>
                <w:sz w:val="16"/>
              </w:rPr>
              <w:t>17/02/2023</w:t>
            </w:r>
          </w:p>
        </w:tc>
        <w:tc>
          <w:tcPr>
            <w:tcW w:w="3087" w:type="dxa"/>
          </w:tcPr>
          <w:p w14:paraId="29D5D986" w14:textId="77777777" w:rsidR="00ED0EC4" w:rsidRPr="0041341F" w:rsidRDefault="00ED0EC4" w:rsidP="00ED0EC4">
            <w:pPr>
              <w:spacing w:before="60" w:after="60"/>
              <w:rPr>
                <w:color w:val="595959" w:themeColor="text1" w:themeTint="A6"/>
                <w:sz w:val="16"/>
              </w:rPr>
            </w:pPr>
            <w:r w:rsidRPr="0041341F">
              <w:rPr>
                <w:color w:val="595959" w:themeColor="text1" w:themeTint="A6"/>
                <w:sz w:val="16"/>
              </w:rPr>
              <w:t>Update hyperlinks</w:t>
            </w:r>
          </w:p>
        </w:tc>
      </w:tr>
    </w:tbl>
    <w:p w14:paraId="2C83330F" w14:textId="77777777" w:rsidR="00DE7077" w:rsidRDefault="00DE7077" w:rsidP="00B400F6"/>
    <w:p w14:paraId="074AC735" w14:textId="77777777" w:rsidR="00DE7077" w:rsidRDefault="00DE7077" w:rsidP="00B400F6"/>
    <w:p w14:paraId="1EC59B92" w14:textId="77777777" w:rsidR="00DC20D1" w:rsidRDefault="00DC20D1" w:rsidP="00B400F6"/>
    <w:p w14:paraId="4B0187D5" w14:textId="77777777" w:rsidR="00DC20D1" w:rsidRDefault="00DC20D1" w:rsidP="00B400F6"/>
    <w:p w14:paraId="3963D000" w14:textId="77777777" w:rsidR="00DC20D1" w:rsidRPr="0041341F" w:rsidRDefault="00DC20D1" w:rsidP="00B400F6">
      <w:pPr>
        <w:sectPr w:rsidR="00DC20D1" w:rsidRPr="0041341F" w:rsidSect="003A20E7">
          <w:type w:val="continuous"/>
          <w:pgSz w:w="11906" w:h="16838"/>
          <w:pgMar w:top="2552" w:right="851" w:bottom="851" w:left="851" w:header="709" w:footer="397" w:gutter="0"/>
          <w:cols w:num="2" w:space="397"/>
          <w:docGrid w:linePitch="360"/>
        </w:sectPr>
      </w:pPr>
    </w:p>
    <w:p w14:paraId="72C96DF3" w14:textId="77777777" w:rsidR="00363B0D" w:rsidRPr="0041341F" w:rsidRDefault="00363B0D" w:rsidP="00B400F6"/>
    <w:p w14:paraId="3565BA9C" w14:textId="77777777" w:rsidR="00CD5264" w:rsidRPr="0041341F" w:rsidRDefault="00CD5264"/>
    <w:sectPr w:rsidR="00CD5264" w:rsidRPr="0041341F" w:rsidSect="003A20E7">
      <w:headerReference w:type="default" r:id="rId27"/>
      <w:type w:val="continuous"/>
      <w:pgSz w:w="11906" w:h="16838"/>
      <w:pgMar w:top="2552" w:right="851" w:bottom="851" w:left="851" w:header="709" w:footer="709" w:gutter="0"/>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F675B" w14:textId="77777777" w:rsidR="00B70C8A" w:rsidRDefault="00B70C8A" w:rsidP="00C83270">
      <w:pPr>
        <w:spacing w:before="0" w:after="0"/>
      </w:pPr>
      <w:r>
        <w:separator/>
      </w:r>
    </w:p>
  </w:endnote>
  <w:endnote w:type="continuationSeparator" w:id="0">
    <w:p w14:paraId="03DF65F3" w14:textId="77777777" w:rsidR="00B70C8A" w:rsidRDefault="00B70C8A" w:rsidP="00C8327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D0B7D" w14:textId="77777777" w:rsidR="00363B0D" w:rsidRDefault="00363B0D">
    <w:pPr>
      <w:pStyle w:val="Footer"/>
    </w:pPr>
    <w:r>
      <w:rPr>
        <w:noProof/>
      </w:rPr>
      <mc:AlternateContent>
        <mc:Choice Requires="wps">
          <w:drawing>
            <wp:anchor distT="0" distB="0" distL="0" distR="0" simplePos="0" relativeHeight="251667456" behindDoc="0" locked="0" layoutInCell="1" allowOverlap="1" wp14:anchorId="4603CD2A" wp14:editId="1AE2A644">
              <wp:simplePos x="635" y="635"/>
              <wp:positionH relativeFrom="column">
                <wp:align>center</wp:align>
              </wp:positionH>
              <wp:positionV relativeFrom="paragraph">
                <wp:posOffset>635</wp:posOffset>
              </wp:positionV>
              <wp:extent cx="443865" cy="443865"/>
              <wp:effectExtent l="0" t="0" r="18415" b="10795"/>
              <wp:wrapSquare wrapText="bothSides"/>
              <wp:docPr id="11"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33DFCF" w14:textId="77777777" w:rsidR="00363B0D" w:rsidRPr="00AE1C7B" w:rsidRDefault="00363B0D">
                          <w:pPr>
                            <w:rPr>
                              <w:rFonts w:ascii="Arial" w:eastAsia="Arial" w:hAnsi="Arial" w:cs="Arial"/>
                              <w:color w:val="FF0000"/>
                            </w:rPr>
                          </w:pPr>
                          <w:r w:rsidRPr="00AE1C7B">
                            <w:rPr>
                              <w:rFonts w:ascii="Arial" w:eastAsia="Arial" w:hAnsi="Arial" w:cs="Arial"/>
                              <w:color w:val="FF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603CD2A" id="_x0000_t202" coordsize="21600,21600" o:spt="202" path="m,l,21600r21600,l21600,xe">
              <v:stroke joinstyle="miter"/>
              <v:path gradientshapeok="t" o:connecttype="rect"/>
            </v:shapetype>
            <v:shape id="Text Box 11" o:spid="_x0000_s1027" type="#_x0000_t202" alt="OFFICIAL"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6F33DFCF" w14:textId="77777777" w:rsidR="00363B0D" w:rsidRPr="00AE1C7B" w:rsidRDefault="00363B0D">
                    <w:pPr>
                      <w:rPr>
                        <w:rFonts w:ascii="Arial" w:eastAsia="Arial" w:hAnsi="Arial" w:cs="Arial"/>
                        <w:color w:val="FF0000"/>
                      </w:rPr>
                    </w:pPr>
                    <w:r w:rsidRPr="00AE1C7B">
                      <w:rPr>
                        <w:rFonts w:ascii="Arial" w:eastAsia="Arial" w:hAnsi="Arial" w:cs="Arial"/>
                        <w:color w:val="FF000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A3D79" w14:textId="072E3771" w:rsidR="00363B0D" w:rsidRPr="00ED0EC4" w:rsidRDefault="00ED0EC4" w:rsidP="003A20E7">
    <w:pPr>
      <w:pStyle w:val="Footer"/>
      <w:tabs>
        <w:tab w:val="clear" w:pos="4513"/>
        <w:tab w:val="clear" w:pos="9026"/>
        <w:tab w:val="left" w:pos="0"/>
        <w:tab w:val="center" w:pos="4860"/>
        <w:tab w:val="right" w:pos="10204"/>
      </w:tabs>
      <w:spacing w:before="0" w:after="0"/>
    </w:pPr>
    <w:r w:rsidRPr="00FF29A1">
      <w:rPr>
        <w:noProof/>
        <w:lang w:eastAsia="en-AU"/>
      </w:rPr>
      <mc:AlternateContent>
        <mc:Choice Requires="wps">
          <w:drawing>
            <wp:anchor distT="0" distB="0" distL="114300" distR="114300" simplePos="0" relativeHeight="251669504" behindDoc="0" locked="0" layoutInCell="1" allowOverlap="1" wp14:anchorId="3A0BBE00" wp14:editId="1763DE5B">
              <wp:simplePos x="0" y="0"/>
              <wp:positionH relativeFrom="margin">
                <wp:align>left</wp:align>
              </wp:positionH>
              <wp:positionV relativeFrom="paragraph">
                <wp:posOffset>-74295</wp:posOffset>
              </wp:positionV>
              <wp:extent cx="6553200" cy="9525"/>
              <wp:effectExtent l="0" t="0" r="19050" b="28575"/>
              <wp:wrapNone/>
              <wp:docPr id="2000933797" name="Lin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53200" cy="9525"/>
                      </a:xfrm>
                      <a:prstGeom prst="line">
                        <a:avLst/>
                      </a:prstGeom>
                      <a:ln>
                        <a:headEnd/>
                        <a:tailEnd/>
                      </a:ln>
                    </wps:spPr>
                    <wps:style>
                      <a:lnRef idx="3">
                        <a:schemeClr val="accent5"/>
                      </a:lnRef>
                      <a:fillRef idx="0">
                        <a:schemeClr val="accent5"/>
                      </a:fillRef>
                      <a:effectRef idx="2">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91646F9" id="Line 4" o:spid="_x0000_s1026" alt="&quot;&quot;" style="position:absolute;flip:y;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5.85pt" to="516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" strokecolor="#5b9bd5 [3208]" strokeweight="1.5pt">
              <v:stroke joinstyle="miter"/>
              <w10:wrap anchorx="margin"/>
            </v:line>
          </w:pict>
        </mc:Fallback>
      </mc:AlternateContent>
    </w:r>
    <w:hyperlink r:id="rId1" w:history="1">
      <w:r w:rsidRPr="00B729DE">
        <w:rPr>
          <w:rStyle w:val="Hyperlink"/>
        </w:rPr>
        <w:t>www.nopta.gov.au</w:t>
      </w:r>
    </w:hyperlink>
    <w:r>
      <w:t xml:space="preserve"> </w:t>
    </w:r>
    <w:r>
      <w:tab/>
    </w:r>
    <w:r>
      <w:tab/>
    </w:r>
    <w:bookmarkStart w:id="0" w:name="_Hlk159444553"/>
    <w:r>
      <w:t xml:space="preserve">Version 5: </w:t>
    </w:r>
    <w:bookmarkEnd w:id="0"/>
    <w:r w:rsidR="002F3EA2">
      <w:t>March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7CA88" w14:textId="77777777" w:rsidR="00363B0D" w:rsidRDefault="00363B0D">
    <w:pPr>
      <w:pStyle w:val="Footer"/>
    </w:pPr>
    <w:r>
      <w:rPr>
        <w:noProof/>
      </w:rPr>
      <mc:AlternateContent>
        <mc:Choice Requires="wps">
          <w:drawing>
            <wp:anchor distT="0" distB="0" distL="0" distR="0" simplePos="0" relativeHeight="251666432" behindDoc="0" locked="0" layoutInCell="1" allowOverlap="1" wp14:anchorId="4ECB2AF3" wp14:editId="633B9985">
              <wp:simplePos x="635" y="635"/>
              <wp:positionH relativeFrom="column">
                <wp:align>center</wp:align>
              </wp:positionH>
              <wp:positionV relativeFrom="paragraph">
                <wp:posOffset>635</wp:posOffset>
              </wp:positionV>
              <wp:extent cx="443865" cy="443865"/>
              <wp:effectExtent l="0" t="0" r="18415" b="10795"/>
              <wp:wrapSquare wrapText="bothSides"/>
              <wp:docPr id="1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2557CC" w14:textId="77777777" w:rsidR="00363B0D" w:rsidRPr="00AE1C7B" w:rsidRDefault="00363B0D">
                          <w:pPr>
                            <w:rPr>
                              <w:rFonts w:ascii="Arial" w:eastAsia="Arial" w:hAnsi="Arial" w:cs="Arial"/>
                              <w:color w:val="FF0000"/>
                            </w:rPr>
                          </w:pPr>
                          <w:r w:rsidRPr="00AE1C7B">
                            <w:rPr>
                              <w:rFonts w:ascii="Arial" w:eastAsia="Arial" w:hAnsi="Arial" w:cs="Arial"/>
                              <w:color w:val="FF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ECB2AF3" id="_x0000_t202" coordsize="21600,21600" o:spt="202" path="m,l,21600r21600,l21600,xe">
              <v:stroke joinstyle="miter"/>
              <v:path gradientshapeok="t" o:connecttype="rect"/>
            </v:shapetype>
            <v:shape id="Text Box 10" o:spid="_x0000_s1029" type="#_x0000_t202" alt="OFFICIAL" style="position:absolute;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762557CC" w14:textId="77777777" w:rsidR="00363B0D" w:rsidRPr="00AE1C7B" w:rsidRDefault="00363B0D">
                    <w:pPr>
                      <w:rPr>
                        <w:rFonts w:ascii="Arial" w:eastAsia="Arial" w:hAnsi="Arial" w:cs="Arial"/>
                        <w:color w:val="FF0000"/>
                      </w:rPr>
                    </w:pPr>
                    <w:r w:rsidRPr="00AE1C7B">
                      <w:rPr>
                        <w:rFonts w:ascii="Arial" w:eastAsia="Arial" w:hAnsi="Arial" w:cs="Arial"/>
                        <w:color w:val="FF0000"/>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D2FC4" w14:textId="77777777" w:rsidR="00B70C8A" w:rsidRDefault="00B70C8A" w:rsidP="00C83270">
      <w:pPr>
        <w:spacing w:before="0" w:after="0"/>
      </w:pPr>
      <w:r>
        <w:separator/>
      </w:r>
    </w:p>
  </w:footnote>
  <w:footnote w:type="continuationSeparator" w:id="0">
    <w:p w14:paraId="7DC89A72" w14:textId="77777777" w:rsidR="00B70C8A" w:rsidRDefault="00B70C8A" w:rsidP="00C83270">
      <w:pPr>
        <w:spacing w:before="0" w:after="0"/>
      </w:pPr>
      <w:r>
        <w:continuationSeparator/>
      </w:r>
    </w:p>
  </w:footnote>
  <w:footnote w:id="1">
    <w:p w14:paraId="224249D7" w14:textId="2E332CA6" w:rsidR="00ED0EC4" w:rsidRPr="00ED0EC4" w:rsidRDefault="00ED0EC4" w:rsidP="00ED0EC4">
      <w:pPr>
        <w:pStyle w:val="FootnoteText"/>
        <w:rPr>
          <w:rFonts w:cs="Arial"/>
          <w:color w:val="565751"/>
          <w:spacing w:val="-4"/>
          <w:sz w:val="12"/>
          <w:szCs w:val="12"/>
        </w:rPr>
      </w:pPr>
      <w:r w:rsidRPr="00ED0EC4">
        <w:rPr>
          <w:rStyle w:val="FootnoteReference"/>
          <w:color w:val="565751"/>
          <w:spacing w:val="-4"/>
          <w:sz w:val="18"/>
          <w:szCs w:val="16"/>
        </w:rPr>
        <w:footnoteRef/>
      </w:r>
      <w:r w:rsidRPr="00ED0EC4">
        <w:rPr>
          <w:color w:val="565751"/>
          <w:spacing w:val="-4"/>
          <w:sz w:val="12"/>
          <w:szCs w:val="12"/>
        </w:rPr>
        <w:t xml:space="preserve"> </w:t>
      </w:r>
      <w:r w:rsidRPr="00674473">
        <w:rPr>
          <w:rFonts w:cs="Arial"/>
          <w:color w:val="404040" w:themeColor="text1" w:themeTint="BF"/>
          <w:spacing w:val="-4"/>
          <w:sz w:val="16"/>
          <w:szCs w:val="16"/>
        </w:rPr>
        <w:t>NOPTA will consult with NOPSEMA regarding satisfying these criteria.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F5DBE" w14:textId="77777777" w:rsidR="00363B0D" w:rsidRDefault="00363B0D">
    <w:pPr>
      <w:pStyle w:val="Header"/>
    </w:pPr>
    <w:r>
      <w:rPr>
        <w:noProof/>
      </w:rPr>
      <mc:AlternateContent>
        <mc:Choice Requires="wps">
          <w:drawing>
            <wp:anchor distT="0" distB="0" distL="0" distR="0" simplePos="0" relativeHeight="251664384" behindDoc="0" locked="0" layoutInCell="1" allowOverlap="1" wp14:anchorId="77AB75F9" wp14:editId="07D9DA34">
              <wp:simplePos x="635" y="635"/>
              <wp:positionH relativeFrom="column">
                <wp:align>center</wp:align>
              </wp:positionH>
              <wp:positionV relativeFrom="paragraph">
                <wp:posOffset>635</wp:posOffset>
              </wp:positionV>
              <wp:extent cx="443865" cy="443865"/>
              <wp:effectExtent l="0" t="0" r="18415" b="10795"/>
              <wp:wrapSquare wrapText="bothSides"/>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721EF7" w14:textId="77777777" w:rsidR="00363B0D" w:rsidRPr="00AE1C7B" w:rsidRDefault="00363B0D">
                          <w:pPr>
                            <w:rPr>
                              <w:rFonts w:ascii="Arial" w:eastAsia="Arial" w:hAnsi="Arial" w:cs="Arial"/>
                              <w:color w:val="FF0000"/>
                            </w:rPr>
                          </w:pPr>
                          <w:r w:rsidRPr="00AE1C7B">
                            <w:rPr>
                              <w:rFonts w:ascii="Arial" w:eastAsia="Arial" w:hAnsi="Arial" w:cs="Arial"/>
                              <w:color w:val="FF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7AB75F9" id="_x0000_t202" coordsize="21600,21600" o:spt="202" path="m,l,21600r21600,l21600,xe">
              <v:stroke joinstyle="miter"/>
              <v:path gradientshapeok="t" o:connecttype="rect"/>
            </v:shapetype>
            <v:shape id="Text Box 3" o:spid="_x0000_s1026" type="#_x0000_t202" alt="OFFICIAL"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8721EF7" w14:textId="77777777" w:rsidR="00363B0D" w:rsidRPr="00AE1C7B" w:rsidRDefault="00363B0D">
                    <w:pPr>
                      <w:rPr>
                        <w:rFonts w:ascii="Arial" w:eastAsia="Arial" w:hAnsi="Arial" w:cs="Arial"/>
                        <w:color w:val="FF0000"/>
                      </w:rPr>
                    </w:pPr>
                    <w:r w:rsidRPr="00AE1C7B">
                      <w:rPr>
                        <w:rFonts w:ascii="Arial" w:eastAsia="Arial" w:hAnsi="Arial" w:cs="Arial"/>
                        <w:color w:val="FF0000"/>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E7FAD" w14:textId="18A97BBD" w:rsidR="00363B0D" w:rsidRDefault="00056E52" w:rsidP="00C3747D">
    <w:pPr>
      <w:pStyle w:val="Header"/>
    </w:pPr>
    <w:r>
      <w:rPr>
        <w:noProof/>
      </w:rPr>
      <w:drawing>
        <wp:anchor distT="0" distB="0" distL="114300" distR="114300" simplePos="0" relativeHeight="251662336" behindDoc="0" locked="0" layoutInCell="1" allowOverlap="1" wp14:anchorId="49C77CE8" wp14:editId="62AECA59">
          <wp:simplePos x="0" y="0"/>
          <wp:positionH relativeFrom="page">
            <wp:align>right</wp:align>
          </wp:positionH>
          <wp:positionV relativeFrom="page">
            <wp:align>top</wp:align>
          </wp:positionV>
          <wp:extent cx="7563600" cy="1562400"/>
          <wp:effectExtent l="0" t="0" r="0" b="0"/>
          <wp:wrapNone/>
          <wp:docPr id="1254463343" name="Picture 1254463343" descr="NOPTA Factsheet">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63600" cy="1562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5C6B7" w14:textId="77777777" w:rsidR="00363B0D" w:rsidRDefault="00363B0D">
    <w:pPr>
      <w:pStyle w:val="Header"/>
    </w:pPr>
    <w:r>
      <w:rPr>
        <w:noProof/>
      </w:rPr>
      <mc:AlternateContent>
        <mc:Choice Requires="wps">
          <w:drawing>
            <wp:anchor distT="0" distB="0" distL="0" distR="0" simplePos="0" relativeHeight="251663360" behindDoc="0" locked="0" layoutInCell="1" allowOverlap="1" wp14:anchorId="4A370031" wp14:editId="3B0F2354">
              <wp:simplePos x="635" y="635"/>
              <wp:positionH relativeFrom="column">
                <wp:align>center</wp:align>
              </wp:positionH>
              <wp:positionV relativeFrom="paragraph">
                <wp:posOffset>635</wp:posOffset>
              </wp:positionV>
              <wp:extent cx="443865" cy="443865"/>
              <wp:effectExtent l="0" t="0" r="18415" b="10795"/>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8EC7AF" w14:textId="77777777" w:rsidR="00363B0D" w:rsidRPr="00AE1C7B" w:rsidRDefault="00363B0D">
                          <w:pPr>
                            <w:rPr>
                              <w:rFonts w:ascii="Arial" w:eastAsia="Arial" w:hAnsi="Arial" w:cs="Arial"/>
                              <w:color w:val="FF0000"/>
                            </w:rPr>
                          </w:pPr>
                          <w:r w:rsidRPr="00AE1C7B">
                            <w:rPr>
                              <w:rFonts w:ascii="Arial" w:eastAsia="Arial" w:hAnsi="Arial" w:cs="Arial"/>
                              <w:color w:val="FF000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A370031" id="_x0000_t202" coordsize="21600,21600" o:spt="202" path="m,l,21600r21600,l21600,xe">
              <v:stroke joinstyle="miter"/>
              <v:path gradientshapeok="t" o:connecttype="rect"/>
            </v:shapetype>
            <v:shape id="Text Box 2" o:spid="_x0000_s1028" type="#_x0000_t202" alt="OFFICIAL"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7C8EC7AF" w14:textId="77777777" w:rsidR="00363B0D" w:rsidRPr="00AE1C7B" w:rsidRDefault="00363B0D">
                    <w:pPr>
                      <w:rPr>
                        <w:rFonts w:ascii="Arial" w:eastAsia="Arial" w:hAnsi="Arial" w:cs="Arial"/>
                        <w:color w:val="FF0000"/>
                      </w:rPr>
                    </w:pPr>
                    <w:r w:rsidRPr="00AE1C7B">
                      <w:rPr>
                        <w:rFonts w:ascii="Arial" w:eastAsia="Arial" w:hAnsi="Arial" w:cs="Arial"/>
                        <w:color w:val="FF0000"/>
                      </w:rPr>
                      <w:t>OFFICIAL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0C3E6" w14:textId="4207733E" w:rsidR="00C83270" w:rsidRDefault="00C83270">
    <w:pPr>
      <w:pStyle w:val="Header"/>
    </w:pPr>
    <w:r>
      <w:rPr>
        <w:noProof/>
      </w:rPr>
      <w:drawing>
        <wp:anchor distT="0" distB="0" distL="114300" distR="114300" simplePos="0" relativeHeight="251659264" behindDoc="0" locked="0" layoutInCell="1" allowOverlap="1" wp14:anchorId="32DCF2B5" wp14:editId="56255FBE">
          <wp:simplePos x="0" y="0"/>
          <wp:positionH relativeFrom="page">
            <wp:posOffset>-17145</wp:posOffset>
          </wp:positionH>
          <wp:positionV relativeFrom="page">
            <wp:posOffset>-34877</wp:posOffset>
          </wp:positionV>
          <wp:extent cx="7617125" cy="1562100"/>
          <wp:effectExtent l="0" t="0" r="3175" b="0"/>
          <wp:wrapNone/>
          <wp:docPr id="642607727" name="Picture 6426077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617125" cy="15621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D0934"/>
    <w:multiLevelType w:val="hybridMultilevel"/>
    <w:tmpl w:val="6E88AFD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3A7F58E7"/>
    <w:multiLevelType w:val="hybridMultilevel"/>
    <w:tmpl w:val="D4FECA80"/>
    <w:lvl w:ilvl="0" w:tplc="0AD280B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E8777C3"/>
    <w:multiLevelType w:val="hybridMultilevel"/>
    <w:tmpl w:val="7916D910"/>
    <w:lvl w:ilvl="0" w:tplc="E474C508">
      <w:start w:val="1"/>
      <w:numFmt w:val="bullet"/>
      <w:pStyle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77641564">
    <w:abstractNumId w:val="1"/>
  </w:num>
  <w:num w:numId="2" w16cid:durableId="1535458537">
    <w:abstractNumId w:val="0"/>
  </w:num>
  <w:num w:numId="3" w16cid:durableId="12564808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270"/>
    <w:rsid w:val="00005015"/>
    <w:rsid w:val="000162DD"/>
    <w:rsid w:val="00025FAB"/>
    <w:rsid w:val="00040861"/>
    <w:rsid w:val="00041771"/>
    <w:rsid w:val="00056E52"/>
    <w:rsid w:val="0008417E"/>
    <w:rsid w:val="000A7EE4"/>
    <w:rsid w:val="000B4B77"/>
    <w:rsid w:val="000B5610"/>
    <w:rsid w:val="000F4F81"/>
    <w:rsid w:val="00112680"/>
    <w:rsid w:val="00141E33"/>
    <w:rsid w:val="00144982"/>
    <w:rsid w:val="00172FAA"/>
    <w:rsid w:val="00177C18"/>
    <w:rsid w:val="001934E9"/>
    <w:rsid w:val="001A3F0F"/>
    <w:rsid w:val="001C1E77"/>
    <w:rsid w:val="00237D28"/>
    <w:rsid w:val="00291376"/>
    <w:rsid w:val="002A25F0"/>
    <w:rsid w:val="002C4207"/>
    <w:rsid w:val="002F3EA2"/>
    <w:rsid w:val="00363B0D"/>
    <w:rsid w:val="0037786E"/>
    <w:rsid w:val="003A20E7"/>
    <w:rsid w:val="003D6402"/>
    <w:rsid w:val="0041341F"/>
    <w:rsid w:val="004311A4"/>
    <w:rsid w:val="00481743"/>
    <w:rsid w:val="0051750F"/>
    <w:rsid w:val="00551840"/>
    <w:rsid w:val="005A6D6C"/>
    <w:rsid w:val="005B61F3"/>
    <w:rsid w:val="005D2924"/>
    <w:rsid w:val="00616A3A"/>
    <w:rsid w:val="00634786"/>
    <w:rsid w:val="00674473"/>
    <w:rsid w:val="00695835"/>
    <w:rsid w:val="006E0ADF"/>
    <w:rsid w:val="0071336A"/>
    <w:rsid w:val="00794552"/>
    <w:rsid w:val="00794A12"/>
    <w:rsid w:val="007B1591"/>
    <w:rsid w:val="007F7CC1"/>
    <w:rsid w:val="00840EBF"/>
    <w:rsid w:val="00852DEA"/>
    <w:rsid w:val="008850C3"/>
    <w:rsid w:val="008B371A"/>
    <w:rsid w:val="008C1B9F"/>
    <w:rsid w:val="008E3E2D"/>
    <w:rsid w:val="008F3BD8"/>
    <w:rsid w:val="009744D2"/>
    <w:rsid w:val="009861E9"/>
    <w:rsid w:val="00A01DC8"/>
    <w:rsid w:val="00A20756"/>
    <w:rsid w:val="00A800C5"/>
    <w:rsid w:val="00AC43F9"/>
    <w:rsid w:val="00B40084"/>
    <w:rsid w:val="00B400F6"/>
    <w:rsid w:val="00B659EC"/>
    <w:rsid w:val="00B70C8A"/>
    <w:rsid w:val="00B925AD"/>
    <w:rsid w:val="00C41FF8"/>
    <w:rsid w:val="00C83270"/>
    <w:rsid w:val="00CB4A7E"/>
    <w:rsid w:val="00CD5264"/>
    <w:rsid w:val="00D04C4B"/>
    <w:rsid w:val="00D1342C"/>
    <w:rsid w:val="00D16DD3"/>
    <w:rsid w:val="00D514F4"/>
    <w:rsid w:val="00D67769"/>
    <w:rsid w:val="00D85D08"/>
    <w:rsid w:val="00D93C15"/>
    <w:rsid w:val="00DC20D1"/>
    <w:rsid w:val="00DE7077"/>
    <w:rsid w:val="00E053E4"/>
    <w:rsid w:val="00E431EB"/>
    <w:rsid w:val="00E52ACC"/>
    <w:rsid w:val="00EA7075"/>
    <w:rsid w:val="00EA7EE7"/>
    <w:rsid w:val="00ED0EC4"/>
    <w:rsid w:val="00F03C14"/>
    <w:rsid w:val="00F536DD"/>
    <w:rsid w:val="00F73898"/>
    <w:rsid w:val="00F90296"/>
    <w:rsid w:val="00F972B6"/>
    <w:rsid w:val="00FB452C"/>
    <w:rsid w:val="00FD4F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F32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591"/>
    <w:pPr>
      <w:spacing w:before="120" w:after="240" w:line="240" w:lineRule="auto"/>
    </w:pPr>
    <w:rPr>
      <w:rFonts w:ascii="Aptos" w:hAnsi="Aptos"/>
      <w:color w:val="565751"/>
      <w:sz w:val="20"/>
    </w:rPr>
  </w:style>
  <w:style w:type="paragraph" w:styleId="Heading1">
    <w:name w:val="heading 1"/>
    <w:basedOn w:val="Title"/>
    <w:next w:val="Normal"/>
    <w:link w:val="Heading1Char"/>
    <w:uiPriority w:val="9"/>
    <w:qFormat/>
    <w:rsid w:val="007B1591"/>
    <w:pPr>
      <w:outlineLvl w:val="0"/>
    </w:pPr>
    <w:rPr>
      <w:rFonts w:ascii="Aptos Display" w:hAnsi="Aptos Display"/>
      <w:b w:val="0"/>
      <w:bCs/>
      <w:sz w:val="52"/>
    </w:rPr>
  </w:style>
  <w:style w:type="paragraph" w:styleId="Heading2">
    <w:name w:val="heading 2"/>
    <w:basedOn w:val="Heading1"/>
    <w:next w:val="Normal"/>
    <w:link w:val="Heading2Char"/>
    <w:autoRedefine/>
    <w:unhideWhenUsed/>
    <w:qFormat/>
    <w:rsid w:val="007B1591"/>
    <w:pPr>
      <w:spacing w:after="120"/>
      <w:outlineLvl w:val="1"/>
    </w:pPr>
    <w:rPr>
      <w:rFonts w:ascii="Aptos" w:hAnsi="Aptos"/>
      <w:b/>
      <w:bCs w:val="0"/>
      <w:sz w:val="24"/>
    </w:rPr>
  </w:style>
  <w:style w:type="paragraph" w:styleId="Heading3">
    <w:name w:val="heading 3"/>
    <w:basedOn w:val="Normal"/>
    <w:next w:val="Normal"/>
    <w:link w:val="Heading3Char"/>
    <w:autoRedefine/>
    <w:uiPriority w:val="9"/>
    <w:unhideWhenUsed/>
    <w:qFormat/>
    <w:rsid w:val="00840EBF"/>
    <w:pPr>
      <w:keepNext/>
      <w:keepLines/>
      <w:spacing w:before="240" w:after="0"/>
      <w:outlineLvl w:val="2"/>
    </w:pPr>
    <w:rPr>
      <w:rFonts w:cstheme="majorBidi"/>
      <w:b/>
      <w:color w:val="27639B"/>
      <w:spacing w:val="-2"/>
      <w:szCs w:val="24"/>
      <w:u w:val="single"/>
      <w:lang w:val="en-US"/>
    </w:rPr>
  </w:style>
  <w:style w:type="paragraph" w:styleId="Heading4">
    <w:name w:val="heading 4"/>
    <w:basedOn w:val="Normal"/>
    <w:next w:val="Normal"/>
    <w:link w:val="Heading4Char"/>
    <w:autoRedefine/>
    <w:uiPriority w:val="9"/>
    <w:unhideWhenUsed/>
    <w:qFormat/>
    <w:rsid w:val="00551840"/>
    <w:pPr>
      <w:keepNext/>
      <w:keepLines/>
      <w:spacing w:before="100" w:beforeAutospacing="1" w:after="100" w:afterAutospacing="1"/>
      <w:outlineLvl w:val="3"/>
    </w:pPr>
    <w:rPr>
      <w:rFonts w:asciiTheme="majorHAnsi" w:eastAsiaTheme="majorEastAsia" w:hAnsiTheme="majorHAnsi" w:cstheme="majorBidi"/>
      <w:i/>
      <w:iCs/>
      <w:color w:val="2F5496" w:themeColor="accent1" w:themeShade="BF"/>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een22">
    <w:name w:val="Green 22"/>
    <w:basedOn w:val="Heading1"/>
    <w:link w:val="Green22Char"/>
    <w:autoRedefine/>
    <w:rsid w:val="00794A12"/>
    <w:pPr>
      <w:spacing w:before="0"/>
    </w:pPr>
    <w:rPr>
      <w:b/>
      <w:color w:val="538135" w:themeColor="accent6" w:themeShade="BF"/>
    </w:rPr>
  </w:style>
  <w:style w:type="character" w:customStyle="1" w:styleId="Green22Char">
    <w:name w:val="Green 22 Char"/>
    <w:basedOn w:val="Heading1Char"/>
    <w:link w:val="Green22"/>
    <w:rsid w:val="00794A12"/>
    <w:rPr>
      <w:rFonts w:asciiTheme="majorHAnsi" w:eastAsiaTheme="majorEastAsia" w:hAnsiTheme="majorHAnsi" w:cstheme="majorBidi"/>
      <w:b/>
      <w:bCs/>
      <w:color w:val="538135" w:themeColor="accent6" w:themeShade="BF"/>
      <w:spacing w:val="-10"/>
      <w:kern w:val="28"/>
      <w:sz w:val="44"/>
      <w:szCs w:val="32"/>
    </w:rPr>
  </w:style>
  <w:style w:type="character" w:customStyle="1" w:styleId="Heading1Char">
    <w:name w:val="Heading 1 Char"/>
    <w:basedOn w:val="DefaultParagraphFont"/>
    <w:link w:val="Heading1"/>
    <w:uiPriority w:val="9"/>
    <w:rsid w:val="007B1591"/>
    <w:rPr>
      <w:rFonts w:ascii="Aptos Display" w:eastAsiaTheme="majorEastAsia" w:hAnsi="Aptos Display" w:cstheme="majorBidi"/>
      <w:bCs/>
      <w:color w:val="27639B"/>
      <w:spacing w:val="-10"/>
      <w:kern w:val="28"/>
      <w:sz w:val="52"/>
      <w:szCs w:val="56"/>
    </w:rPr>
  </w:style>
  <w:style w:type="character" w:customStyle="1" w:styleId="Heading2Char">
    <w:name w:val="Heading 2 Char"/>
    <w:basedOn w:val="DefaultParagraphFont"/>
    <w:link w:val="Heading2"/>
    <w:rsid w:val="007B1591"/>
    <w:rPr>
      <w:rFonts w:ascii="Aptos" w:eastAsiaTheme="majorEastAsia" w:hAnsi="Aptos" w:cstheme="majorBidi"/>
      <w:b/>
      <w:color w:val="27639B"/>
      <w:spacing w:val="-10"/>
      <w:kern w:val="28"/>
      <w:sz w:val="24"/>
      <w:szCs w:val="56"/>
    </w:rPr>
  </w:style>
  <w:style w:type="paragraph" w:styleId="Header">
    <w:name w:val="header"/>
    <w:basedOn w:val="Normal"/>
    <w:link w:val="HeaderChar"/>
    <w:unhideWhenUsed/>
    <w:rsid w:val="00C83270"/>
    <w:pPr>
      <w:tabs>
        <w:tab w:val="center" w:pos="4513"/>
        <w:tab w:val="right" w:pos="9026"/>
      </w:tabs>
    </w:pPr>
  </w:style>
  <w:style w:type="character" w:customStyle="1" w:styleId="HeaderChar">
    <w:name w:val="Header Char"/>
    <w:basedOn w:val="DefaultParagraphFont"/>
    <w:link w:val="Header"/>
    <w:rsid w:val="00C83270"/>
  </w:style>
  <w:style w:type="paragraph" w:styleId="Footer">
    <w:name w:val="footer"/>
    <w:basedOn w:val="Normal"/>
    <w:link w:val="FooterChar"/>
    <w:unhideWhenUsed/>
    <w:rsid w:val="00C83270"/>
    <w:pPr>
      <w:tabs>
        <w:tab w:val="center" w:pos="4513"/>
        <w:tab w:val="right" w:pos="9026"/>
      </w:tabs>
    </w:pPr>
  </w:style>
  <w:style w:type="character" w:customStyle="1" w:styleId="FooterChar">
    <w:name w:val="Footer Char"/>
    <w:basedOn w:val="DefaultParagraphFont"/>
    <w:link w:val="Footer"/>
    <w:rsid w:val="00C83270"/>
  </w:style>
  <w:style w:type="character" w:customStyle="1" w:styleId="Heading3Char">
    <w:name w:val="Heading 3 Char"/>
    <w:basedOn w:val="DefaultParagraphFont"/>
    <w:link w:val="Heading3"/>
    <w:uiPriority w:val="9"/>
    <w:rsid w:val="00840EBF"/>
    <w:rPr>
      <w:rFonts w:ascii="Aptos" w:hAnsi="Aptos" w:cstheme="majorBidi"/>
      <w:b/>
      <w:color w:val="27639B"/>
      <w:spacing w:val="-2"/>
      <w:sz w:val="20"/>
      <w:szCs w:val="24"/>
      <w:u w:val="single"/>
      <w:lang w:val="en-US"/>
    </w:rPr>
  </w:style>
  <w:style w:type="paragraph" w:styleId="Title">
    <w:name w:val="Title"/>
    <w:basedOn w:val="Normal"/>
    <w:next w:val="Normal"/>
    <w:link w:val="TitleChar"/>
    <w:uiPriority w:val="10"/>
    <w:qFormat/>
    <w:rsid w:val="00363B0D"/>
    <w:rPr>
      <w:rFonts w:eastAsiaTheme="majorEastAsia" w:cstheme="majorBidi"/>
      <w:b/>
      <w:color w:val="27639B"/>
      <w:spacing w:val="-10"/>
      <w:kern w:val="28"/>
      <w:sz w:val="44"/>
      <w:szCs w:val="56"/>
    </w:rPr>
  </w:style>
  <w:style w:type="character" w:customStyle="1" w:styleId="TitleChar">
    <w:name w:val="Title Char"/>
    <w:basedOn w:val="DefaultParagraphFont"/>
    <w:link w:val="Title"/>
    <w:uiPriority w:val="10"/>
    <w:rsid w:val="00363B0D"/>
    <w:rPr>
      <w:rFonts w:eastAsiaTheme="majorEastAsia" w:cstheme="majorBidi"/>
      <w:b/>
      <w:color w:val="27639B"/>
      <w:spacing w:val="-10"/>
      <w:kern w:val="28"/>
      <w:sz w:val="44"/>
      <w:szCs w:val="56"/>
    </w:rPr>
  </w:style>
  <w:style w:type="character" w:styleId="Hyperlink">
    <w:name w:val="Hyperlink"/>
    <w:basedOn w:val="DefaultParagraphFont"/>
    <w:uiPriority w:val="99"/>
    <w:unhideWhenUsed/>
    <w:rsid w:val="00363B0D"/>
    <w:rPr>
      <w:color w:val="0563C1" w:themeColor="hyperlink"/>
      <w:u w:val="single"/>
    </w:rPr>
  </w:style>
  <w:style w:type="table" w:styleId="TableGrid">
    <w:name w:val="Table Grid"/>
    <w:basedOn w:val="TableNormal"/>
    <w:uiPriority w:val="39"/>
    <w:rsid w:val="00D93C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D93C15"/>
    <w:pPr>
      <w:keepNext/>
      <w:keepLines/>
      <w:outlineLvl w:val="0"/>
    </w:pPr>
    <w:rPr>
      <w:rFonts w:eastAsiaTheme="majorEastAsia" w:cstheme="minorHAnsi"/>
      <w:b/>
      <w:color w:val="27639B"/>
      <w:sz w:val="24"/>
      <w:szCs w:val="48"/>
    </w:rPr>
  </w:style>
  <w:style w:type="paragraph" w:styleId="ListParagraph">
    <w:name w:val="List Paragraph"/>
    <w:basedOn w:val="Normal"/>
    <w:link w:val="ListParagraphChar"/>
    <w:uiPriority w:val="34"/>
    <w:qFormat/>
    <w:rsid w:val="00D93C15"/>
    <w:pPr>
      <w:ind w:left="720"/>
      <w:contextualSpacing/>
    </w:pPr>
  </w:style>
  <w:style w:type="paragraph" w:customStyle="1" w:styleId="bullet">
    <w:name w:val="bullet"/>
    <w:basedOn w:val="ListParagraph"/>
    <w:link w:val="bulletChar"/>
    <w:autoRedefine/>
    <w:qFormat/>
    <w:rsid w:val="00FB452C"/>
    <w:pPr>
      <w:keepLines/>
      <w:numPr>
        <w:numId w:val="3"/>
      </w:numPr>
      <w:spacing w:after="120"/>
      <w:ind w:left="714" w:hanging="357"/>
      <w:contextualSpacing w:val="0"/>
    </w:pPr>
    <w:rPr>
      <w:lang w:eastAsia="en-AU"/>
    </w:rPr>
  </w:style>
  <w:style w:type="character" w:customStyle="1" w:styleId="ListParagraphChar">
    <w:name w:val="List Paragraph Char"/>
    <w:basedOn w:val="DefaultParagraphFont"/>
    <w:link w:val="ListParagraph"/>
    <w:uiPriority w:val="34"/>
    <w:rsid w:val="00177C18"/>
    <w:rPr>
      <w:color w:val="565751"/>
      <w:sz w:val="20"/>
    </w:rPr>
  </w:style>
  <w:style w:type="character" w:customStyle="1" w:styleId="bulletChar">
    <w:name w:val="bullet Char"/>
    <w:basedOn w:val="ListParagraphChar"/>
    <w:link w:val="bullet"/>
    <w:rsid w:val="00FB452C"/>
    <w:rPr>
      <w:rFonts w:ascii="Aptos" w:hAnsi="Aptos"/>
      <w:color w:val="565751"/>
      <w:sz w:val="20"/>
      <w:lang w:eastAsia="en-AU"/>
    </w:rPr>
  </w:style>
  <w:style w:type="character" w:customStyle="1" w:styleId="Heading4Char">
    <w:name w:val="Heading 4 Char"/>
    <w:basedOn w:val="DefaultParagraphFont"/>
    <w:link w:val="Heading4"/>
    <w:uiPriority w:val="9"/>
    <w:rsid w:val="00551840"/>
    <w:rPr>
      <w:rFonts w:asciiTheme="majorHAnsi" w:eastAsiaTheme="majorEastAsia" w:hAnsiTheme="majorHAnsi" w:cstheme="majorBidi"/>
      <w:i/>
      <w:iCs/>
      <w:color w:val="2F5496" w:themeColor="accent1" w:themeShade="BF"/>
      <w:sz w:val="20"/>
      <w:u w:val="single"/>
    </w:rPr>
  </w:style>
  <w:style w:type="paragraph" w:styleId="FootnoteText">
    <w:name w:val="footnote text"/>
    <w:basedOn w:val="Normal"/>
    <w:link w:val="FootnoteTextChar"/>
    <w:unhideWhenUsed/>
    <w:rsid w:val="00ED0EC4"/>
    <w:pPr>
      <w:spacing w:before="0" w:after="0"/>
    </w:pPr>
    <w:rPr>
      <w:color w:val="auto"/>
      <w:sz w:val="22"/>
      <w:szCs w:val="20"/>
    </w:rPr>
  </w:style>
  <w:style w:type="character" w:customStyle="1" w:styleId="FootnoteTextChar">
    <w:name w:val="Footnote Text Char"/>
    <w:basedOn w:val="DefaultParagraphFont"/>
    <w:link w:val="FootnoteText"/>
    <w:rsid w:val="00ED0EC4"/>
    <w:rPr>
      <w:szCs w:val="20"/>
    </w:rPr>
  </w:style>
  <w:style w:type="character" w:styleId="FootnoteReference">
    <w:name w:val="footnote reference"/>
    <w:basedOn w:val="DefaultParagraphFont"/>
    <w:semiHidden/>
    <w:unhideWhenUsed/>
    <w:rsid w:val="00ED0EC4"/>
    <w:rPr>
      <w:vertAlign w:val="superscript"/>
    </w:rPr>
  </w:style>
  <w:style w:type="character" w:styleId="Strong">
    <w:name w:val="Strong"/>
    <w:uiPriority w:val="22"/>
    <w:qFormat/>
    <w:rsid w:val="007B1591"/>
    <w:rPr>
      <w:b/>
      <w:bCs/>
      <w:lang w:eastAsia="en-AU"/>
    </w:rPr>
  </w:style>
  <w:style w:type="paragraph" w:styleId="Revision">
    <w:name w:val="Revision"/>
    <w:hidden/>
    <w:uiPriority w:val="99"/>
    <w:semiHidden/>
    <w:rsid w:val="00F90296"/>
    <w:pPr>
      <w:spacing w:after="0" w:line="240" w:lineRule="auto"/>
    </w:pPr>
    <w:rPr>
      <w:rFonts w:ascii="Aptos" w:hAnsi="Aptos"/>
      <w:color w:val="56575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opta.gov.au" TargetMode="External"/><Relationship Id="rId18" Type="http://schemas.openxmlformats.org/officeDocument/2006/relationships/header" Target="header3.xml"/><Relationship Id="rId26" Type="http://schemas.openxmlformats.org/officeDocument/2006/relationships/hyperlink" Target="mailto:titles@nopta.gov.au" TargetMode="External"/><Relationship Id="rId3" Type="http://schemas.openxmlformats.org/officeDocument/2006/relationships/customXml" Target="../customXml/item3.xml"/><Relationship Id="rId21" Type="http://schemas.openxmlformats.org/officeDocument/2006/relationships/hyperlink" Target="https://www.nopta.gov.au/_documents/policy/annual-titles-administration-levy-remittals-refunds-policy.pdf" TargetMode="External"/><Relationship Id="rId7" Type="http://schemas.openxmlformats.org/officeDocument/2006/relationships/styles" Target="styles.xml"/><Relationship Id="rId12" Type="http://schemas.openxmlformats.org/officeDocument/2006/relationships/hyperlink" Target="http://www.comlaw.gov.au/Series/C2006A00014" TargetMode="External"/><Relationship Id="rId17" Type="http://schemas.openxmlformats.org/officeDocument/2006/relationships/footer" Target="footer2.xml"/><Relationship Id="rId25" Type="http://schemas.openxmlformats.org/officeDocument/2006/relationships/hyperlink" Target="https://neats.nopta.gov.a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nopta.gov.au/guidelines-and-factsheets/offshore-petroleum-and-greenhouse-gas-guidelines.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opta.gov.au/forms-and-templates/petroleum-and-greenhouse-gas-forms.html"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nopta.gov.au/guidelines-and-factsheets/offshore-petroleum-and-greenhouse-gas-fact-sheets.html"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nopta.gov.au/forms-and-templates/petroleum-and-greenhouse-gas-forms.html" TargetMode="External"/><Relationship Id="rId27"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CaveatText xmlns="7012054d-3a07-4b40-940b-a148fc76e5c4">PSPF</CaveatText>
    <FormatVersion xmlns="7012054d-3a07-4b40-940b-a148fc76e5c4">2013</FormatVersion>
    <pfcb0be319e247388db2251ff9d23f72 xmlns="7012054d-3a07-4b40-940b-a148fc76e5c4">
      <Terms xmlns="http://schemas.microsoft.com/office/infopath/2007/PartnerControls"/>
    </pfcb0be319e247388db2251ff9d23f72>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emporalCoverage xmlns="7012054d-3a07-4b40-940b-a148fc76e5c4" xsi:nil="true"/>
    <Titles_Note xmlns="7012054d-3a07-4b40-940b-a148fc76e5c4">
      <Terms xmlns="http://schemas.microsoft.com/office/infopath/2007/PartnerControls"/>
    </Titles_Not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Value>125</Value>
    </TaxCatchAll>
    <RecordContact xmlns="7012054d-3a07-4b40-940b-a148fc76e5c4">
      <UserInfo>
        <DisplayName/>
        <AccountId xsi:nil="true"/>
        <AccountType/>
      </UserInfo>
    </RecordContact>
    <Medium xmlns="7012054d-3a07-4b40-940b-a148fc76e5c4">Digital File</Medium>
    <KeywordID xmlns="7012054d-3a07-4b40-940b-a148fc76e5c4" xsi:nil="true"/>
    <RightsType xmlns="7012054d-3a07-4b40-940b-a148fc76e5c4">Use Permission</RightsType>
    <FormatRegistry xmlns="7012054d-3a07-4b40-940b-a148fc76e5c4">System generated</FormatRegistry>
    <m3f2ca6b2c9a4802967adedbb4af06ae xmlns="7012054d-3a07-4b40-940b-a148fc76e5c4">
      <Terms xmlns="http://schemas.microsoft.com/office/infopath/2007/PartnerControls"/>
    </m3f2ca6b2c9a4802967adedbb4af06ae>
    <_dlc_DocIdPersistId xmlns="7012054d-3a07-4b40-940b-a148fc76e5c4" xsi:nil="true"/>
    <OfNationalSignificance xmlns="7012054d-3a07-4b40-940b-a148fc76e5c4" xsi:nil="true"/>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_dlc_DocIdUrl xmlns="7012054d-3a07-4b40-940b-a148fc76e5c4">
      <Url>https://nopta.sharepoint.com/WST/_layouts/15/DocIdRedir.aspx?ID=NOPTANET-716839524-11019</Url>
      <Description>NOPTANET-716839524-11019</Description>
    </_dlc_DocIdUrl>
    <g91dc4f691a04421b1edf463601fabf6 xmlns="7012054d-3a07-4b40-940b-a148fc76e5c4">
      <Terms xmlns="http://schemas.microsoft.com/office/infopath/2007/PartnerControls"/>
    </g91dc4f691a04421b1edf463601fabf6>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am_Note>
    <DocumentType_Note xmlns="7012054d-3a07-4b40-940b-a148fc76e5c4">
      <Terms xmlns="http://schemas.microsoft.com/office/infopath/2007/PartnerControls">
        <TermInfo xmlns="http://schemas.microsoft.com/office/infopath/2007/PartnerControls">
          <TermName xmlns="http://schemas.microsoft.com/office/infopath/2007/PartnerControls">Fact Sheet</TermName>
          <TermId xmlns="http://schemas.microsoft.com/office/infopath/2007/PartnerControls">d3f18156-6d06-4b36-b33d-bc546f991cd2</TermId>
        </TermInfo>
      </Terms>
    </DocumentType_Note>
    <Jurisdiction xmlns="7012054d-3a07-4b40-940b-a148fc76e5c4">
      <Value>AU</Value>
    </Jurisdiction>
    <CaveatCategory xmlns="7012054d-3a07-4b40-940b-a148fc76e5c4">DLM: For Official Use Only</CaveatCategory>
    <_dlc_DocId xmlns="7012054d-3a07-4b40-940b-a148fc76e5c4">NOPTANET-716839524-11019</_dlc_DocId>
    <SecurityClassification xmlns="7012054d-3a07-4b40-940b-a148fc76e5c4">OFFICIAL: Sensitive</SecurityClassification>
    <TaxKeywordTaxHTField xmlns="7012054d-3a07-4b40-940b-a148fc76e5c4">
      <Terms xmlns="http://schemas.microsoft.com/office/infopath/2007/PartnerControls"/>
    </TaxKeywordTaxHTFiel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84A4BD-3A70-44E7-81BD-86D2F18344EB}">
  <ds:schemaRefs>
    <ds:schemaRef ds:uri="http://schemas.microsoft.com/office/2006/metadata/properties"/>
    <ds:schemaRef ds:uri="http://schemas.microsoft.com/office/infopath/2007/PartnerControls"/>
    <ds:schemaRef ds:uri="7012054d-3a07-4b40-940b-a148fc76e5c4"/>
    <ds:schemaRef ds:uri="0c151cca-57ff-4eaf-a1fe-17d5293d916f"/>
  </ds:schemaRefs>
</ds:datastoreItem>
</file>

<file path=customXml/itemProps2.xml><?xml version="1.0" encoding="utf-8"?>
<ds:datastoreItem xmlns:ds="http://schemas.openxmlformats.org/officeDocument/2006/customXml" ds:itemID="{EA7031C9-1E08-4507-B12E-71ED5C24C2D8}">
  <ds:schemaRefs>
    <ds:schemaRef ds:uri="http://schemas.openxmlformats.org/officeDocument/2006/bibliography"/>
  </ds:schemaRefs>
</ds:datastoreItem>
</file>

<file path=customXml/itemProps3.xml><?xml version="1.0" encoding="utf-8"?>
<ds:datastoreItem xmlns:ds="http://schemas.openxmlformats.org/officeDocument/2006/customXml" ds:itemID="{B6A779E4-DCEE-489A-BFA9-75E00F449B6F}">
  <ds:schemaRefs>
    <ds:schemaRef ds:uri="http://schemas.microsoft.com/sharepoint/v3/contenttype/forms"/>
  </ds:schemaRefs>
</ds:datastoreItem>
</file>

<file path=customXml/itemProps4.xml><?xml version="1.0" encoding="utf-8"?>
<ds:datastoreItem xmlns:ds="http://schemas.openxmlformats.org/officeDocument/2006/customXml" ds:itemID="{94BF3EAC-BEEE-40EC-ABF9-2522A92DB4C5}">
  <ds:schemaRefs>
    <ds:schemaRef ds:uri="http://schemas.microsoft.com/sharepoint/events"/>
  </ds:schemaRefs>
</ds:datastoreItem>
</file>

<file path=customXml/itemProps5.xml><?xml version="1.0" encoding="utf-8"?>
<ds:datastoreItem xmlns:ds="http://schemas.openxmlformats.org/officeDocument/2006/customXml" ds:itemID="{7F0B9864-F6C3-4346-8DF7-2980D7F60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1031</Words>
  <Characters>5880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2026-03-22T22:57:00Z</dcterms:created>
  <dcterms:modified xsi:type="dcterms:W3CDTF">2026-03-22T22:57:00Z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2026-03-19T05:40:50Z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91643a41-e1e1-4572-b20c-edfc3918dd63</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LastSaved">
    <vt:filetime>2024-04-10T00:00:00Z</vt:filetime>
  </property>
  <property fmtid="{D5CDD505-2E9C-101B-9397-08002B2CF9AE}" pid="12" name="OfNationalSignificance">
    <vt:lpwstr>No</vt:lpwstr>
  </property>
  <property fmtid="{D5CDD505-2E9C-101B-9397-08002B2CF9AE}" pid="13" name="ComplianceAssetId">
    <vt:lpwstr/>
  </property>
  <property fmtid="{D5CDD505-2E9C-101B-9397-08002B2CF9AE}" pid="14" name="Titles">
    <vt:lpwstr/>
  </property>
  <property fmtid="{D5CDD505-2E9C-101B-9397-08002B2CF9AE}" pid="15" name="Title Type">
    <vt:lpwstr/>
  </property>
  <property fmtid="{D5CDD505-2E9C-101B-9397-08002B2CF9AE}" pid="16" name="_ExtendedDescription">
    <vt:lpwstr/>
  </property>
  <property fmtid="{D5CDD505-2E9C-101B-9397-08002B2CF9AE}" pid="17" name="Offshore Region">
    <vt:lpwstr/>
  </property>
  <property fmtid="{D5CDD505-2E9C-101B-9397-08002B2CF9AE}" pid="18" name="docLang">
    <vt:lpwstr>en</vt:lpwstr>
  </property>
  <property fmtid="{D5CDD505-2E9C-101B-9397-08002B2CF9AE}" pid="19" name="Offshore_x0020_Region">
    <vt:lpwstr/>
  </property>
  <property fmtid="{D5CDD505-2E9C-101B-9397-08002B2CF9AE}" pid="20" name="NodDocumentUtility">
    <vt:lpwstr>;#External;#</vt:lpwstr>
  </property>
  <property fmtid="{D5CDD505-2E9C-101B-9397-08002B2CF9AE}" pid="21" name="xd_Signature">
    <vt:bool>false</vt:bool>
  </property>
  <property fmtid="{D5CDD505-2E9C-101B-9397-08002B2CF9AE}" pid="22" name="Application Library">
    <vt:lpwstr/>
  </property>
  <property fmtid="{D5CDD505-2E9C-101B-9397-08002B2CF9AE}" pid="23" name="Created">
    <vt:filetime>2023-02-14T00:00:00Z</vt:filetime>
  </property>
  <property fmtid="{D5CDD505-2E9C-101B-9397-08002B2CF9AE}" pid="24" name="Team">
    <vt:lpwstr/>
  </property>
  <property fmtid="{D5CDD505-2E9C-101B-9397-08002B2CF9AE}" pid="25" name="Application_x0020_Library">
    <vt:lpwstr/>
  </property>
  <property fmtid="{D5CDD505-2E9C-101B-9397-08002B2CF9AE}" pid="26" name="NodCategory">
    <vt:lpwstr>Application</vt:lpwstr>
  </property>
  <property fmtid="{D5CDD505-2E9C-101B-9397-08002B2CF9AE}" pid="27" name="NodDocumentType">
    <vt:lpwstr>Factsheet</vt:lpwstr>
  </property>
  <property fmtid="{D5CDD505-2E9C-101B-9397-08002B2CF9AE}" pid="28" name="_dlc_DocIdItemGuid">
    <vt:lpwstr>8189dc2f-d1ea-45eb-876b-9718ec5f3ba4</vt:lpwstr>
  </property>
  <property fmtid="{D5CDD505-2E9C-101B-9397-08002B2CF9AE}" pid="29" name="DocumentType">
    <vt:lpwstr>125;#Fact Sheet|d3f18156-6d06-4b36-b33d-bc546f991cd2</vt:lpwstr>
  </property>
  <property fmtid="{D5CDD505-2E9C-101B-9397-08002B2CF9AE}" pid="30" name="TriggerFlowInfo">
    <vt:lpwstr/>
  </property>
  <property fmtid="{D5CDD505-2E9C-101B-9397-08002B2CF9AE}" pid="31" name="NodTeamOwner">
    <vt:lpwstr>Titles</vt:lpwstr>
  </property>
  <property fmtid="{D5CDD505-2E9C-101B-9397-08002B2CF9AE}" pid="32" name="Title_x0020_Type">
    <vt:lpwstr/>
  </property>
  <property fmtid="{D5CDD505-2E9C-101B-9397-08002B2CF9AE}" pid="33" name="NodRisk">
    <vt:lpwstr>Low</vt:lpwstr>
  </property>
  <property fmtid="{D5CDD505-2E9C-101B-9397-08002B2CF9AE}" pid="34" name="xd_ProgID">
    <vt:lpwstr/>
  </property>
  <property fmtid="{D5CDD505-2E9C-101B-9397-08002B2CF9AE}" pid="35" name="MediaServiceImageTags">
    <vt:lpwstr/>
  </property>
  <property fmtid="{D5CDD505-2E9C-101B-9397-08002B2CF9AE}" pid="36" name="ContentTypeId">
    <vt:lpwstr>0x01010063547D135F865547B104B3688A6EB0DB1400F03BA615DEB94544B0E4AA523FDA1B39</vt:lpwstr>
  </property>
  <property fmtid="{D5CDD505-2E9C-101B-9397-08002B2CF9AE}" pid="37" name="TemplateUrl">
    <vt:lpwstr/>
  </property>
</Properties>
</file>