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DB6D" w14:textId="121EBC18" w:rsidR="00560C5B" w:rsidRPr="003C2E3E" w:rsidRDefault="00CA5E03" w:rsidP="003C2E3E">
      <w:pPr>
        <w:pStyle w:val="Title"/>
      </w:pPr>
      <w:bookmarkStart w:id="0" w:name="Rate_of_recovery_&amp;_equipment_&amp;_procedure"/>
      <w:bookmarkEnd w:id="0"/>
      <w:r w:rsidRPr="003C2E3E">
        <w:t xml:space="preserve">Rate of </w:t>
      </w:r>
      <w:r w:rsidR="00351646" w:rsidRPr="003C2E3E">
        <w:t>r</w:t>
      </w:r>
      <w:r w:rsidRPr="003C2E3E">
        <w:t xml:space="preserve">ecovery </w:t>
      </w:r>
      <w:r w:rsidR="0018087B" w:rsidRPr="003C2E3E">
        <w:t>and</w:t>
      </w:r>
      <w:r w:rsidRPr="003C2E3E">
        <w:t xml:space="preserve"> </w:t>
      </w:r>
      <w:r w:rsidR="00351646" w:rsidRPr="003C2E3E">
        <w:t>e</w:t>
      </w:r>
      <w:r w:rsidRPr="003C2E3E">
        <w:t xml:space="preserve">quipment </w:t>
      </w:r>
      <w:r w:rsidR="003C2E3E" w:rsidRPr="003C2E3E">
        <w:t>and</w:t>
      </w:r>
      <w:r w:rsidR="00351646" w:rsidRPr="003C2E3E">
        <w:t xml:space="preserve"> p</w:t>
      </w:r>
      <w:r w:rsidRPr="003C2E3E">
        <w:t>rocedures</w:t>
      </w:r>
      <w:r w:rsidR="00C4199C" w:rsidRPr="003C2E3E">
        <w:t xml:space="preserve"> fact sheet</w:t>
      </w:r>
    </w:p>
    <w:p w14:paraId="32D5A33D" w14:textId="77777777" w:rsidR="00560C5B" w:rsidRDefault="00560C5B" w:rsidP="00697A21">
      <w:pPr>
        <w:pStyle w:val="BodyText"/>
        <w:spacing w:before="0" w:after="120"/>
        <w:jc w:val="both"/>
        <w:rPr>
          <w:b/>
          <w:sz w:val="18"/>
        </w:rPr>
      </w:pPr>
    </w:p>
    <w:p w14:paraId="48E42F4E" w14:textId="77777777" w:rsidR="00560C5B" w:rsidRDefault="00560C5B" w:rsidP="00697A21">
      <w:pPr>
        <w:spacing w:after="120"/>
        <w:jc w:val="both"/>
        <w:rPr>
          <w:sz w:val="18"/>
        </w:rPr>
        <w:sectPr w:rsidR="00560C5B" w:rsidSect="00E1443C">
          <w:headerReference w:type="default" r:id="rId12"/>
          <w:footerReference w:type="default" r:id="rId13"/>
          <w:type w:val="continuous"/>
          <w:pgSz w:w="11910" w:h="16840"/>
          <w:pgMar w:top="2410" w:right="851" w:bottom="851" w:left="851" w:header="454" w:footer="454" w:gutter="0"/>
          <w:pgNumType w:start="1"/>
          <w:cols w:space="720"/>
          <w:docGrid w:linePitch="299"/>
        </w:sectPr>
      </w:pPr>
    </w:p>
    <w:p w14:paraId="433BE756" w14:textId="61F226C3" w:rsidR="003F1A71" w:rsidRPr="00750381" w:rsidRDefault="003F1A71" w:rsidP="00616BC2">
      <w:pPr>
        <w:pStyle w:val="BodyText"/>
        <w:spacing w:after="120"/>
        <w:rPr>
          <w:lang w:val="en-AU"/>
        </w:rPr>
      </w:pPr>
      <w:r w:rsidRPr="00750381">
        <w:rPr>
          <w:lang w:val="en-AU"/>
        </w:rPr>
        <w:t>Part 4, Division 7, (Subdivisions A and B) of the Offshore Petroleum and Greenhouse Gas Storage (Resource Management and Administration) Regulations 2025 (</w:t>
      </w:r>
      <w:r w:rsidRPr="00750381">
        <w:rPr>
          <w:b/>
          <w:bCs/>
          <w:lang w:val="en-AU"/>
        </w:rPr>
        <w:t>RMA Regulations</w:t>
      </w:r>
      <w:r w:rsidRPr="00750381">
        <w:rPr>
          <w:lang w:val="en-AU"/>
        </w:rPr>
        <w:t>) sets out the requirements for approval of rates of recovery of petroleum, and associated equipment and procedures, from a petroleum pool within a production licence area.</w:t>
      </w:r>
    </w:p>
    <w:p w14:paraId="5A3BBA2F" w14:textId="06281B3B" w:rsidR="00560C5B" w:rsidRPr="00750381" w:rsidRDefault="003F1A71" w:rsidP="00616BC2">
      <w:pPr>
        <w:pStyle w:val="BodyText"/>
        <w:spacing w:after="120" w:line="259" w:lineRule="auto"/>
      </w:pPr>
      <w:r w:rsidRPr="00750381">
        <w:rPr>
          <w:lang w:val="en-AU"/>
        </w:rPr>
        <w:t>A breach of a rate of recovery approval may be grounds for either withdrawal of such approval</w:t>
      </w:r>
      <w:r w:rsidR="00B812AB" w:rsidRPr="00750381">
        <w:rPr>
          <w:lang w:val="en-AU"/>
        </w:rPr>
        <w:t xml:space="preserve"> under section 61 of the </w:t>
      </w:r>
      <w:r w:rsidR="00B50B75" w:rsidRPr="00750381">
        <w:rPr>
          <w:lang w:val="en-AU"/>
        </w:rPr>
        <w:t>RMA Regulations</w:t>
      </w:r>
      <w:r w:rsidRPr="00750381">
        <w:rPr>
          <w:lang w:val="en-AU"/>
        </w:rPr>
        <w:t xml:space="preserve">, </w:t>
      </w:r>
      <w:proofErr w:type="gramStart"/>
      <w:r w:rsidRPr="00750381">
        <w:rPr>
          <w:lang w:val="en-AU"/>
        </w:rPr>
        <w:t>and/or,</w:t>
      </w:r>
      <w:proofErr w:type="gramEnd"/>
      <w:r w:rsidRPr="00750381">
        <w:rPr>
          <w:lang w:val="en-AU"/>
        </w:rPr>
        <w:t xml:space="preserve"> cancellation of the related production licence(s).</w:t>
      </w:r>
    </w:p>
    <w:p w14:paraId="40627544" w14:textId="77777777" w:rsidR="00560C5B" w:rsidRPr="002671BA" w:rsidRDefault="00CA5E03" w:rsidP="00616BC2">
      <w:pPr>
        <w:pStyle w:val="Heading1"/>
        <w:spacing w:before="240"/>
      </w:pPr>
      <w:bookmarkStart w:id="1" w:name="What_is_a_rate_of_recovery_approval?"/>
      <w:bookmarkEnd w:id="1"/>
      <w:r w:rsidRPr="002671BA">
        <w:t xml:space="preserve">What is </w:t>
      </w:r>
      <w:proofErr w:type="gramStart"/>
      <w:r w:rsidRPr="002671BA">
        <w:t>a rate</w:t>
      </w:r>
      <w:proofErr w:type="gramEnd"/>
      <w:r w:rsidRPr="002671BA">
        <w:t xml:space="preserve"> of recovery approval?</w:t>
      </w:r>
    </w:p>
    <w:p w14:paraId="3BDBEBCD" w14:textId="77777777" w:rsidR="00FB77DC" w:rsidRPr="00750381" w:rsidRDefault="00FB77DC" w:rsidP="00616BC2">
      <w:pPr>
        <w:pStyle w:val="BodyText"/>
        <w:spacing w:before="119"/>
        <w:rPr>
          <w:lang w:val="en-AU"/>
        </w:rPr>
      </w:pPr>
      <w:r w:rsidRPr="00750381">
        <w:rPr>
          <w:lang w:val="en-AU"/>
        </w:rPr>
        <w:t xml:space="preserve">A petroleum production licensee must obtain written approval from the Joint Authority of the rate of recovery of petroleum from the pool </w:t>
      </w:r>
      <w:r w:rsidRPr="00750381">
        <w:rPr>
          <w:b/>
          <w:bCs/>
          <w:u w:val="single"/>
          <w:lang w:val="en-AU"/>
        </w:rPr>
        <w:t>prior to</w:t>
      </w:r>
      <w:r w:rsidRPr="00750381">
        <w:rPr>
          <w:lang w:val="en-AU"/>
        </w:rPr>
        <w:t xml:space="preserve"> undertaking recovery of petroleum.</w:t>
      </w:r>
    </w:p>
    <w:p w14:paraId="7EF1EE29" w14:textId="77777777" w:rsidR="00FB77DC" w:rsidRPr="00750381" w:rsidRDefault="00FB77DC" w:rsidP="00616BC2">
      <w:pPr>
        <w:pStyle w:val="BodyText"/>
        <w:spacing w:before="119"/>
        <w:rPr>
          <w:lang w:val="en-AU"/>
        </w:rPr>
      </w:pPr>
      <w:r w:rsidRPr="00750381">
        <w:rPr>
          <w:lang w:val="en-AU"/>
        </w:rPr>
        <w:t>In making a decision, the Joint Authority must ensure that the rate is consistent with the accepted field development plan (</w:t>
      </w:r>
      <w:r w:rsidRPr="00750381">
        <w:rPr>
          <w:b/>
          <w:bCs/>
          <w:lang w:val="en-AU"/>
        </w:rPr>
        <w:t>FDP</w:t>
      </w:r>
      <w:r w:rsidRPr="00750381">
        <w:rPr>
          <w:lang w:val="en-AU"/>
        </w:rPr>
        <w:t>) for the field that includes the pool.</w:t>
      </w:r>
    </w:p>
    <w:p w14:paraId="374F79B6" w14:textId="4131613C" w:rsidR="00560C5B" w:rsidRPr="00750381" w:rsidRDefault="00FB77DC" w:rsidP="00616BC2">
      <w:pPr>
        <w:pStyle w:val="BodyText"/>
        <w:spacing w:before="119"/>
        <w:rPr>
          <w:lang w:val="en-AU"/>
        </w:rPr>
      </w:pPr>
      <w:r w:rsidRPr="00750381">
        <w:rPr>
          <w:lang w:val="en-AU"/>
        </w:rPr>
        <w:t>Licensees should review the accepted FDP for the pool in advance of submitting an application, as inconsistencies between the accepted FDP and the proposed rate of recovery may require a variation of the FDP (for further information refer to Field Development Plan Guideline). This can take up to 6 months.</w:t>
      </w:r>
    </w:p>
    <w:p w14:paraId="7EFD079E" w14:textId="77777777" w:rsidR="00560C5B" w:rsidRPr="00204848" w:rsidRDefault="00CA5E03" w:rsidP="00616BC2">
      <w:pPr>
        <w:pStyle w:val="Heading1"/>
        <w:spacing w:before="240"/>
      </w:pPr>
      <w:bookmarkStart w:id="2" w:name="What_are_equipment_and_procedures?"/>
      <w:bookmarkEnd w:id="2"/>
      <w:r w:rsidRPr="00204848">
        <w:t>What are equipment and procedures?</w:t>
      </w:r>
    </w:p>
    <w:p w14:paraId="4C1A23B2" w14:textId="5D729F67" w:rsidR="00560C5B" w:rsidRPr="00FC2F2A" w:rsidRDefault="1F2E776A" w:rsidP="00616BC2">
      <w:pPr>
        <w:pStyle w:val="BodyText"/>
        <w:spacing w:line="259" w:lineRule="auto"/>
        <w:rPr>
          <w:lang w:val="en-AU"/>
        </w:rPr>
      </w:pPr>
      <w:r w:rsidRPr="00FC2F2A">
        <w:rPr>
          <w:lang w:val="en-AU"/>
        </w:rPr>
        <w:t>The Joint Authority must not approve the rate of recovery application unless it includes evidence that the equipment and procedures used to determine the quantity and composition of petroleum and water have been approved:</w:t>
      </w:r>
    </w:p>
    <w:p w14:paraId="77606D56" w14:textId="77777777" w:rsidR="0065447D" w:rsidRPr="00FC2F2A" w:rsidRDefault="3FFF93A8" w:rsidP="00616BC2">
      <w:pPr>
        <w:pStyle w:val="ListParagraph"/>
        <w:numPr>
          <w:ilvl w:val="0"/>
          <w:numId w:val="3"/>
        </w:numPr>
        <w:spacing w:before="120" w:after="240" w:line="242" w:lineRule="exact"/>
        <w:ind w:left="426"/>
        <w:contextualSpacing/>
        <w:rPr>
          <w:sz w:val="20"/>
          <w:szCs w:val="20"/>
        </w:rPr>
      </w:pPr>
      <w:r w:rsidRPr="00FC2F2A">
        <w:rPr>
          <w:sz w:val="20"/>
          <w:szCs w:val="20"/>
        </w:rPr>
        <w:t>under section 66 of the RMA Regulations; or</w:t>
      </w:r>
    </w:p>
    <w:p w14:paraId="005D484C" w14:textId="7812B3C7" w:rsidR="00560C5B" w:rsidRPr="00FC2F2A" w:rsidRDefault="3FFF93A8" w:rsidP="00616BC2">
      <w:pPr>
        <w:pStyle w:val="ListParagraph"/>
        <w:numPr>
          <w:ilvl w:val="0"/>
          <w:numId w:val="3"/>
        </w:numPr>
        <w:spacing w:before="120" w:after="240" w:line="242" w:lineRule="exact"/>
        <w:ind w:left="426"/>
        <w:contextualSpacing/>
        <w:rPr>
          <w:sz w:val="20"/>
          <w:szCs w:val="20"/>
        </w:rPr>
      </w:pPr>
      <w:r w:rsidRPr="00FC2F2A">
        <w:rPr>
          <w:sz w:val="20"/>
          <w:szCs w:val="20"/>
        </w:rPr>
        <w:t>if the Offshore Petroleum (Royalty) Act 2006 (Royalty Act) applies—under section 13 of that Act.</w:t>
      </w:r>
    </w:p>
    <w:p w14:paraId="15AB3E0A" w14:textId="77777777" w:rsidR="00560C5B" w:rsidRDefault="00CA5E03" w:rsidP="00616BC2">
      <w:pPr>
        <w:pStyle w:val="Heading1"/>
      </w:pPr>
      <w:bookmarkStart w:id="3" w:name="When_should_I_submit_the_applications?"/>
      <w:bookmarkEnd w:id="3"/>
      <w:r>
        <w:t>When</w:t>
      </w:r>
      <w:r>
        <w:rPr>
          <w:spacing w:val="-1"/>
        </w:rPr>
        <w:t xml:space="preserve"> </w:t>
      </w:r>
      <w:r>
        <w:t>should</w:t>
      </w:r>
      <w:r>
        <w:rPr>
          <w:spacing w:val="-3"/>
        </w:rPr>
        <w:t xml:space="preserve"> </w:t>
      </w:r>
      <w:r>
        <w:t>I</w:t>
      </w:r>
      <w:r>
        <w:rPr>
          <w:spacing w:val="-1"/>
        </w:rPr>
        <w:t xml:space="preserve"> </w:t>
      </w:r>
      <w:r>
        <w:t>submit</w:t>
      </w:r>
      <w:r>
        <w:rPr>
          <w:spacing w:val="-3"/>
        </w:rPr>
        <w:t xml:space="preserve"> </w:t>
      </w:r>
      <w:r>
        <w:t>the</w:t>
      </w:r>
      <w:r>
        <w:rPr>
          <w:spacing w:val="-1"/>
        </w:rPr>
        <w:t xml:space="preserve"> </w:t>
      </w:r>
      <w:r>
        <w:rPr>
          <w:spacing w:val="-2"/>
        </w:rPr>
        <w:t>applications</w:t>
      </w:r>
      <w:r w:rsidRPr="56041BB5">
        <w:t>?</w:t>
      </w:r>
    </w:p>
    <w:p w14:paraId="37C19328" w14:textId="77777777" w:rsidR="009F1E4E" w:rsidRPr="00FC2F2A" w:rsidRDefault="1246E802" w:rsidP="00616BC2">
      <w:pPr>
        <w:pStyle w:val="BodyText"/>
        <w:spacing w:before="119"/>
        <w:rPr>
          <w:lang w:val="en-AU"/>
        </w:rPr>
      </w:pPr>
      <w:r w:rsidRPr="00FC2F2A">
        <w:rPr>
          <w:lang w:val="en-AU"/>
        </w:rPr>
        <w:t>The equipment and procedures application should be submitted to NOPTA and/or the Western Australia Department of Mines, Petroleum and Exploration (</w:t>
      </w:r>
      <w:r w:rsidRPr="00FC2F2A">
        <w:rPr>
          <w:b/>
          <w:bCs/>
          <w:lang w:val="en-AU"/>
        </w:rPr>
        <w:t>DMPE</w:t>
      </w:r>
      <w:r w:rsidRPr="00FC2F2A">
        <w:rPr>
          <w:lang w:val="en-AU"/>
        </w:rPr>
        <w:t xml:space="preserve">; </w:t>
      </w:r>
      <w:r w:rsidRPr="00FC2F2A">
        <w:rPr>
          <w:lang w:val="en-AU"/>
        </w:rPr>
        <w:t xml:space="preserve">If the Royalty Act applies) in a timely manner so that approval is obtained before the rate of recovery application is submitted. </w:t>
      </w:r>
    </w:p>
    <w:p w14:paraId="668B32C6" w14:textId="178B31D2" w:rsidR="009F1E4E" w:rsidRPr="00FC2F2A" w:rsidRDefault="38095E80" w:rsidP="00616BC2">
      <w:pPr>
        <w:pStyle w:val="BodyText"/>
        <w:spacing w:before="119"/>
        <w:rPr>
          <w:lang w:val="en-AU"/>
        </w:rPr>
      </w:pPr>
      <w:r w:rsidRPr="00FC2F2A">
        <w:rPr>
          <w:lang w:val="en-AU"/>
        </w:rPr>
        <w:t xml:space="preserve">Licensees should submit the rate of recovery as soon as practicable, and a </w:t>
      </w:r>
      <w:r w:rsidRPr="00FC2F2A">
        <w:rPr>
          <w:b/>
          <w:bCs/>
          <w:u w:val="single"/>
          <w:lang w:val="en-AU"/>
        </w:rPr>
        <w:t>minimum 12 weeks</w:t>
      </w:r>
      <w:r w:rsidRPr="00FC2F2A">
        <w:rPr>
          <w:lang w:val="en-AU"/>
        </w:rPr>
        <w:t xml:space="preserve"> prior to the earliest possible start-up date for any petroleum recovery from the pool, including well clean-up and commissioning activities.</w:t>
      </w:r>
    </w:p>
    <w:p w14:paraId="66EB7369" w14:textId="69D8B3B7" w:rsidR="00560C5B" w:rsidRDefault="00CA5E03" w:rsidP="00616BC2">
      <w:pPr>
        <w:pStyle w:val="Heading1"/>
      </w:pPr>
      <w:bookmarkStart w:id="4" w:name="How_do_I_submit_the_applications?"/>
      <w:bookmarkEnd w:id="4"/>
      <w:r w:rsidRPr="3C86AC61">
        <w:t>How do I submit the applications?</w:t>
      </w:r>
    </w:p>
    <w:p w14:paraId="1A105B69" w14:textId="77777777" w:rsidR="00E00979" w:rsidRPr="00FC2F2A" w:rsidRDefault="13EAF3A9" w:rsidP="00616BC2">
      <w:pPr>
        <w:pStyle w:val="BodyText"/>
        <w:rPr>
          <w:lang w:val="en-AU"/>
        </w:rPr>
      </w:pPr>
      <w:r w:rsidRPr="00FC2F2A">
        <w:rPr>
          <w:lang w:val="en-AU"/>
        </w:rPr>
        <w:t xml:space="preserve">If the Royalty Act applies, licensees should submit the equipment and procedures application to DMPE (via </w:t>
      </w:r>
      <w:r w:rsidRPr="00FC2F2A">
        <w:rPr>
          <w:u w:val="single"/>
          <w:lang w:val="en-AU"/>
        </w:rPr>
        <w:t>petroleum.titles@dmpe.wa.gov.au</w:t>
      </w:r>
      <w:r w:rsidRPr="00FC2F2A">
        <w:rPr>
          <w:lang w:val="en-AU"/>
        </w:rPr>
        <w:t>) as soon as practicable. Once the application is approved, the licensee can submit the rate of recovery application to NOPTA.</w:t>
      </w:r>
    </w:p>
    <w:p w14:paraId="008F970D" w14:textId="31984A9B" w:rsidR="00E00979" w:rsidRPr="00FC2F2A" w:rsidRDefault="13EAF3A9" w:rsidP="00616BC2">
      <w:pPr>
        <w:pStyle w:val="BodyText"/>
        <w:rPr>
          <w:lang w:val="en-AU"/>
        </w:rPr>
      </w:pPr>
      <w:r w:rsidRPr="00FC2F2A">
        <w:rPr>
          <w:lang w:val="en-AU"/>
        </w:rPr>
        <w:t xml:space="preserve">If the Royalty Act does not apply, the equipment and procedures application </w:t>
      </w:r>
      <w:r w:rsidR="409AE63B" w:rsidRPr="00FC2F2A">
        <w:rPr>
          <w:lang w:val="en-AU"/>
        </w:rPr>
        <w:t>should</w:t>
      </w:r>
      <w:r w:rsidR="64EF77B5" w:rsidRPr="00FC2F2A">
        <w:rPr>
          <w:lang w:val="en-AU"/>
        </w:rPr>
        <w:t xml:space="preserve"> be</w:t>
      </w:r>
      <w:r w:rsidRPr="00FC2F2A">
        <w:rPr>
          <w:lang w:val="en-AU"/>
        </w:rPr>
        <w:t xml:space="preserve"> submitted</w:t>
      </w:r>
      <w:r w:rsidR="7C2DF2DD" w:rsidRPr="00FC2F2A">
        <w:rPr>
          <w:lang w:val="en-AU"/>
        </w:rPr>
        <w:t xml:space="preserve"> </w:t>
      </w:r>
      <w:r w:rsidR="663CD08E" w:rsidRPr="00FC2F2A">
        <w:rPr>
          <w:lang w:val="en-AU"/>
        </w:rPr>
        <w:t xml:space="preserve">to NOPTA </w:t>
      </w:r>
      <w:r w:rsidR="254DE276" w:rsidRPr="00FC2F2A">
        <w:rPr>
          <w:lang w:val="en-AU"/>
        </w:rPr>
        <w:t>with one application form and fee.</w:t>
      </w:r>
      <w:r w:rsidR="0C037C6C" w:rsidRPr="00FC2F2A">
        <w:rPr>
          <w:lang w:val="en-AU"/>
        </w:rPr>
        <w:t xml:space="preserve"> </w:t>
      </w:r>
      <w:r w:rsidR="4A647726" w:rsidRPr="00FC2F2A">
        <w:rPr>
          <w:lang w:val="en-AU"/>
        </w:rPr>
        <w:t>Once the application is approved, the licensee can</w:t>
      </w:r>
      <w:r w:rsidR="318BA76D" w:rsidRPr="00FC2F2A">
        <w:rPr>
          <w:lang w:val="en-AU"/>
        </w:rPr>
        <w:t xml:space="preserve"> submit</w:t>
      </w:r>
      <w:r w:rsidR="4A647726" w:rsidRPr="00FC2F2A">
        <w:rPr>
          <w:lang w:val="en-AU"/>
        </w:rPr>
        <w:t xml:space="preserve"> </w:t>
      </w:r>
      <w:r w:rsidR="1E899BE4" w:rsidRPr="00FC2F2A">
        <w:rPr>
          <w:lang w:val="en-AU"/>
        </w:rPr>
        <w:t>the rate of recovery application</w:t>
      </w:r>
      <w:r w:rsidRPr="00FC2F2A">
        <w:rPr>
          <w:lang w:val="en-AU"/>
        </w:rPr>
        <w:t xml:space="preserve"> </w:t>
      </w:r>
      <w:r w:rsidR="4A647726" w:rsidRPr="00FC2F2A">
        <w:rPr>
          <w:lang w:val="en-AU"/>
        </w:rPr>
        <w:t xml:space="preserve">to </w:t>
      </w:r>
      <w:r w:rsidRPr="00FC2F2A">
        <w:rPr>
          <w:lang w:val="en-AU"/>
        </w:rPr>
        <w:t>NOPTA</w:t>
      </w:r>
      <w:r w:rsidR="1E899BE4" w:rsidRPr="00FC2F2A">
        <w:rPr>
          <w:lang w:val="en-AU"/>
        </w:rPr>
        <w:t>.</w:t>
      </w:r>
    </w:p>
    <w:p w14:paraId="72998C88" w14:textId="0E74B0F7" w:rsidR="00CE0178" w:rsidRPr="00FC2F2A" w:rsidRDefault="13EAF3A9" w:rsidP="00616BC2">
      <w:pPr>
        <w:pStyle w:val="BodyText"/>
        <w:rPr>
          <w:lang w:val="en-AU"/>
        </w:rPr>
      </w:pPr>
      <w:r w:rsidRPr="00FC2F2A">
        <w:rPr>
          <w:lang w:val="en-AU"/>
        </w:rPr>
        <w:t xml:space="preserve">One application is required per production licence. One hard copy and one soft copy must be submitted to NOPTA (in person/via post and to </w:t>
      </w:r>
      <w:hyperlink r:id="rId14">
        <w:r w:rsidRPr="3C86AC61">
          <w:rPr>
            <w:rStyle w:val="Hyperlink"/>
            <w:lang w:val="en-AU"/>
          </w:rPr>
          <w:t>titles@nopta.gov.au</w:t>
        </w:r>
      </w:hyperlink>
      <w:r w:rsidRPr="3C86AC61">
        <w:rPr>
          <w:color w:val="5F5F5F"/>
          <w:lang w:val="en-AU"/>
        </w:rPr>
        <w:t>).</w:t>
      </w:r>
      <w:r w:rsidRPr="00FC2F2A">
        <w:rPr>
          <w:lang w:val="en-AU"/>
        </w:rPr>
        <w:t xml:space="preserve"> Each submission must contain a correctly executed application form, evidence of payment of the application fee, a copy of the Form 6 Eligible Voluntary Action (if relevant) and the supporting information for the application.</w:t>
      </w:r>
    </w:p>
    <w:p w14:paraId="2BDC6250" w14:textId="77777777" w:rsidR="00560C5B" w:rsidRDefault="00CA5E03" w:rsidP="00616BC2">
      <w:pPr>
        <w:pStyle w:val="Heading1"/>
      </w:pPr>
      <w:bookmarkStart w:id="5" w:name="What_supporting_information_is_needed?"/>
      <w:bookmarkEnd w:id="5"/>
      <w:r>
        <w:t>What</w:t>
      </w:r>
      <w:r>
        <w:rPr>
          <w:spacing w:val="-2"/>
        </w:rPr>
        <w:t xml:space="preserve"> </w:t>
      </w:r>
      <w:proofErr w:type="gramStart"/>
      <w:r>
        <w:t>supporting</w:t>
      </w:r>
      <w:proofErr w:type="gramEnd"/>
      <w:r>
        <w:rPr>
          <w:spacing w:val="-3"/>
        </w:rPr>
        <w:t xml:space="preserve"> </w:t>
      </w:r>
      <w:r>
        <w:t>information</w:t>
      </w:r>
      <w:r>
        <w:rPr>
          <w:spacing w:val="-3"/>
        </w:rPr>
        <w:t xml:space="preserve"> </w:t>
      </w:r>
      <w:r>
        <w:t>is</w:t>
      </w:r>
      <w:r>
        <w:rPr>
          <w:spacing w:val="-3"/>
        </w:rPr>
        <w:t xml:space="preserve"> </w:t>
      </w:r>
      <w:r>
        <w:rPr>
          <w:spacing w:val="-2"/>
        </w:rPr>
        <w:t>needed?</w:t>
      </w:r>
    </w:p>
    <w:p w14:paraId="4873AF66" w14:textId="77777777" w:rsidR="00A82856" w:rsidRPr="00FC2F2A" w:rsidRDefault="79130FC4" w:rsidP="00616BC2">
      <w:pPr>
        <w:pStyle w:val="BodyText"/>
        <w:spacing w:before="119"/>
        <w:rPr>
          <w:lang w:val="en-AU"/>
        </w:rPr>
      </w:pPr>
      <w:r w:rsidRPr="00FC2F2A">
        <w:rPr>
          <w:lang w:val="en-AU"/>
        </w:rPr>
        <w:t>Section 60 of the RMA Regulations outlines what is required to be submitted as part of an application for rates of recovery and equipment approval. Additional content guidance for rates of recovery and equipment and procedures submissions is set out below. This is not an exhaustive list.</w:t>
      </w:r>
    </w:p>
    <w:p w14:paraId="34A1067D" w14:textId="26688CCE" w:rsidR="00CE0178" w:rsidRDefault="00A82856" w:rsidP="00616BC2">
      <w:pPr>
        <w:pStyle w:val="BodyText"/>
        <w:spacing w:before="119"/>
        <w:rPr>
          <w:lang w:val="en-AU"/>
        </w:rPr>
      </w:pPr>
      <w:r w:rsidRPr="00FC2F2A">
        <w:rPr>
          <w:lang w:val="en-AU"/>
        </w:rPr>
        <w:t>If further information is required to assess the application, NOPTA may issue a Request for Further Information. This could add additional time to the assessment process.</w:t>
      </w:r>
    </w:p>
    <w:p w14:paraId="4FFD111B" w14:textId="77777777" w:rsidR="00560C5B" w:rsidRDefault="00CA5E03" w:rsidP="00616BC2">
      <w:pPr>
        <w:pStyle w:val="Heading1"/>
        <w:keepNext/>
        <w:keepLines/>
      </w:pPr>
      <w:bookmarkStart w:id="6" w:name="Rate_of_recovery_submission"/>
      <w:bookmarkEnd w:id="6"/>
      <w:r>
        <w:lastRenderedPageBreak/>
        <w:t>Rate</w:t>
      </w:r>
      <w:r>
        <w:rPr>
          <w:spacing w:val="-1"/>
        </w:rPr>
        <w:t xml:space="preserve"> </w:t>
      </w:r>
      <w:r>
        <w:t>of recovery</w:t>
      </w:r>
      <w:r>
        <w:rPr>
          <w:spacing w:val="-1"/>
        </w:rPr>
        <w:t xml:space="preserve"> </w:t>
      </w:r>
      <w:r>
        <w:rPr>
          <w:spacing w:val="-2"/>
        </w:rPr>
        <w:t>submission</w:t>
      </w:r>
    </w:p>
    <w:p w14:paraId="1EE7DBF1" w14:textId="77777777" w:rsidR="005E31A4" w:rsidRPr="00FC2F2A" w:rsidRDefault="5FBC90E3" w:rsidP="00616BC2">
      <w:pPr>
        <w:pStyle w:val="BodyText"/>
        <w:keepNext/>
        <w:keepLines/>
        <w:rPr>
          <w:lang w:val="en-AU"/>
        </w:rPr>
      </w:pPr>
      <w:r w:rsidRPr="00FC2F2A">
        <w:rPr>
          <w:lang w:val="en-AU"/>
        </w:rPr>
        <w:t>The Rate of recovery submission must demonstrate how the proposed rate of recovery is consistent with the accepted FDP.</w:t>
      </w:r>
    </w:p>
    <w:p w14:paraId="72323DD6" w14:textId="77777777" w:rsidR="0011662C" w:rsidRDefault="5FBC90E3" w:rsidP="00616BC2">
      <w:pPr>
        <w:pStyle w:val="BodyText"/>
        <w:rPr>
          <w:lang w:val="en-AU"/>
        </w:rPr>
      </w:pPr>
      <w:r w:rsidRPr="00FC2F2A">
        <w:rPr>
          <w:lang w:val="en-AU"/>
        </w:rPr>
        <w:t xml:space="preserve">The submission should include any relevant background information, a location map showing field outlines and Graticular Block information, and </w:t>
      </w:r>
      <w:proofErr w:type="gramStart"/>
      <w:r w:rsidRPr="00FC2F2A">
        <w:rPr>
          <w:lang w:val="en-AU"/>
        </w:rPr>
        <w:t>a brief summary</w:t>
      </w:r>
      <w:proofErr w:type="gramEnd"/>
      <w:r w:rsidRPr="00FC2F2A">
        <w:rPr>
          <w:lang w:val="en-AU"/>
        </w:rPr>
        <w:t xml:space="preserve"> of the accepted FDP</w:t>
      </w:r>
    </w:p>
    <w:p w14:paraId="5A5BBC7B" w14:textId="38535885" w:rsidR="00917AF9" w:rsidRPr="00FC2F2A" w:rsidRDefault="51C1D1B0" w:rsidP="001A789C">
      <w:pPr>
        <w:pStyle w:val="BodyText"/>
        <w:spacing w:after="120"/>
        <w:rPr>
          <w:lang w:val="en-AU"/>
        </w:rPr>
      </w:pPr>
      <w:r w:rsidRPr="00FC2F2A">
        <w:rPr>
          <w:lang w:val="en-AU"/>
        </w:rPr>
        <w:t>Section 60</w:t>
      </w:r>
      <w:r w:rsidR="797D3701" w:rsidRPr="00FC2F2A">
        <w:rPr>
          <w:lang w:val="en-AU"/>
        </w:rPr>
        <w:t>(5)</w:t>
      </w:r>
      <w:r w:rsidRPr="00FC2F2A">
        <w:rPr>
          <w:lang w:val="en-AU"/>
        </w:rPr>
        <w:t xml:space="preserve"> of the RMA Regulations </w:t>
      </w:r>
      <w:r w:rsidR="09A24ED5" w:rsidRPr="00FC2F2A">
        <w:rPr>
          <w:lang w:val="en-AU"/>
        </w:rPr>
        <w:t xml:space="preserve">state </w:t>
      </w:r>
      <w:r w:rsidR="6CAA85DA" w:rsidRPr="00FC2F2A">
        <w:rPr>
          <w:lang w:val="en-AU"/>
        </w:rPr>
        <w:t>that</w:t>
      </w:r>
      <w:r w:rsidR="3E190FF7" w:rsidRPr="00FC2F2A">
        <w:rPr>
          <w:lang w:val="en-AU"/>
        </w:rPr>
        <w:t xml:space="preserve"> the JA </w:t>
      </w:r>
      <w:r w:rsidR="6CAA85DA" w:rsidRPr="00FC2F2A">
        <w:rPr>
          <w:lang w:val="en-AU"/>
        </w:rPr>
        <w:t>must not approve an application unless</w:t>
      </w:r>
      <w:r w:rsidR="486E505A" w:rsidRPr="00FC2F2A">
        <w:rPr>
          <w:lang w:val="en-AU"/>
        </w:rPr>
        <w:t xml:space="preserve"> it includes</w:t>
      </w:r>
      <w:r w:rsidR="3BC3CCD2" w:rsidRPr="00FC2F2A">
        <w:rPr>
          <w:lang w:val="en-AU"/>
        </w:rPr>
        <w:t>, among other things</w:t>
      </w:r>
      <w:r w:rsidR="486E505A" w:rsidRPr="00FC2F2A">
        <w:rPr>
          <w:lang w:val="en-AU"/>
        </w:rPr>
        <w:t>:</w:t>
      </w:r>
      <w:r w:rsidR="23B92667" w:rsidRPr="00FC2F2A">
        <w:rPr>
          <w:lang w:val="en-AU"/>
        </w:rPr>
        <w:t xml:space="preserve"> </w:t>
      </w:r>
    </w:p>
    <w:p w14:paraId="7BC2B007" w14:textId="5EA92367" w:rsidR="004E5CBF" w:rsidRPr="001A789C" w:rsidRDefault="376CE88B" w:rsidP="001A789C">
      <w:pPr>
        <w:pStyle w:val="BodyText"/>
        <w:numPr>
          <w:ilvl w:val="0"/>
          <w:numId w:val="2"/>
        </w:numPr>
        <w:spacing w:after="120"/>
        <w:ind w:left="284" w:hanging="284"/>
      </w:pPr>
      <w:r w:rsidRPr="001A789C">
        <w:t>T</w:t>
      </w:r>
      <w:r w:rsidR="152A8428" w:rsidRPr="001A789C">
        <w:t>he proposed rate, or range of rates, of recovery of petroleum from</w:t>
      </w:r>
      <w:r w:rsidR="58E813BE" w:rsidRPr="001A789C">
        <w:t xml:space="preserve"> </w:t>
      </w:r>
      <w:r w:rsidR="152A8428" w:rsidRPr="001A789C">
        <w:t>the petroleum pool; and</w:t>
      </w:r>
      <w:r w:rsidR="58E813BE" w:rsidRPr="001A789C">
        <w:t xml:space="preserve"> </w:t>
      </w:r>
      <w:r w:rsidR="152A8428" w:rsidRPr="001A789C">
        <w:t>each well through which petroleum will be recovered from the petroleum pool; and</w:t>
      </w:r>
      <w:r w:rsidRPr="001A789C">
        <w:t xml:space="preserve"> </w:t>
      </w:r>
      <w:r w:rsidR="152A8428" w:rsidRPr="001A789C">
        <w:t>the field that includes the petroleum pool</w:t>
      </w:r>
      <w:r w:rsidRPr="001A789C">
        <w:t xml:space="preserve"> (see </w:t>
      </w:r>
      <w:r w:rsidRPr="001A789C">
        <w:rPr>
          <w:b/>
          <w:bCs/>
        </w:rPr>
        <w:t>Table 1</w:t>
      </w:r>
      <w:r w:rsidRPr="001A789C">
        <w:t xml:space="preserve"> below)</w:t>
      </w:r>
      <w:r w:rsidR="3DFA18A4" w:rsidRPr="001A789C">
        <w:t>:</w:t>
      </w:r>
    </w:p>
    <w:p w14:paraId="016DB5C7" w14:textId="0DF843E5" w:rsidR="005378D3" w:rsidRPr="001A789C" w:rsidRDefault="376CE88B" w:rsidP="001A789C">
      <w:pPr>
        <w:pStyle w:val="ListParagraph"/>
        <w:numPr>
          <w:ilvl w:val="1"/>
          <w:numId w:val="2"/>
        </w:numPr>
        <w:spacing w:before="120" w:after="120"/>
        <w:ind w:left="567" w:hanging="283"/>
        <w:rPr>
          <w:color w:val="5F5F5F"/>
          <w:spacing w:val="-2"/>
          <w:sz w:val="20"/>
          <w:szCs w:val="20"/>
        </w:rPr>
      </w:pPr>
      <w:r w:rsidRPr="001A789C">
        <w:rPr>
          <w:sz w:val="20"/>
          <w:szCs w:val="20"/>
        </w:rPr>
        <w:t xml:space="preserve">NOPTA </w:t>
      </w:r>
      <w:r w:rsidR="6C09E3D2" w:rsidRPr="001A789C">
        <w:rPr>
          <w:sz w:val="20"/>
          <w:szCs w:val="20"/>
        </w:rPr>
        <w:t>expects supporting information to include:</w:t>
      </w:r>
    </w:p>
    <w:p w14:paraId="4F077051" w14:textId="7A93BF12" w:rsidR="00411ABD" w:rsidRPr="001A789C" w:rsidRDefault="6C09E3D2" w:rsidP="001A789C">
      <w:pPr>
        <w:pStyle w:val="ListParagraph"/>
        <w:numPr>
          <w:ilvl w:val="2"/>
          <w:numId w:val="2"/>
        </w:numPr>
        <w:tabs>
          <w:tab w:val="left" w:pos="1134"/>
        </w:tabs>
        <w:spacing w:before="120" w:after="120"/>
        <w:ind w:left="1134" w:right="-54"/>
        <w:rPr>
          <w:sz w:val="20"/>
          <w:szCs w:val="20"/>
        </w:rPr>
      </w:pPr>
      <w:r w:rsidRPr="001A789C">
        <w:rPr>
          <w:sz w:val="20"/>
          <w:szCs w:val="20"/>
        </w:rPr>
        <w:t>A d</w:t>
      </w:r>
      <w:r w:rsidR="0768E525" w:rsidRPr="001A789C">
        <w:rPr>
          <w:sz w:val="20"/>
          <w:szCs w:val="20"/>
        </w:rPr>
        <w:t xml:space="preserve">escription of the proposed rate of recovery (or range of rates), with a breakdown of relevant pools, wells and fields (as required) (refer to example in Table 1 below). Details regarding </w:t>
      </w:r>
      <w:proofErr w:type="gramStart"/>
      <w:r w:rsidR="0768E525" w:rsidRPr="001A789C">
        <w:rPr>
          <w:sz w:val="20"/>
          <w:szCs w:val="20"/>
        </w:rPr>
        <w:t xml:space="preserve">well, </w:t>
      </w:r>
      <w:proofErr w:type="gramEnd"/>
      <w:r w:rsidR="0768E525" w:rsidRPr="001A789C">
        <w:rPr>
          <w:sz w:val="20"/>
          <w:szCs w:val="20"/>
        </w:rPr>
        <w:t>flowline and integrated network modelling should be provided in support of determining the proposed maximum and minimum rates.</w:t>
      </w:r>
    </w:p>
    <w:p w14:paraId="42C720CF" w14:textId="0DF3F6AB" w:rsidR="00411ABD" w:rsidRPr="001A789C" w:rsidRDefault="0768E525" w:rsidP="001A789C">
      <w:pPr>
        <w:pStyle w:val="ListParagraph"/>
        <w:numPr>
          <w:ilvl w:val="2"/>
          <w:numId w:val="2"/>
        </w:numPr>
        <w:tabs>
          <w:tab w:val="left" w:pos="1134"/>
        </w:tabs>
        <w:spacing w:before="120" w:after="120"/>
        <w:ind w:left="1134" w:right="-54"/>
        <w:rPr>
          <w:sz w:val="20"/>
          <w:szCs w:val="20"/>
        </w:rPr>
      </w:pPr>
      <w:r w:rsidRPr="001A789C">
        <w:rPr>
          <w:sz w:val="20"/>
          <w:szCs w:val="20"/>
        </w:rPr>
        <w:t>Technical justification for the proposed rates e.g. production strategies, reservoir quality, assumed depletion mechanism and reservoir drive, expected deliverability, etc.</w:t>
      </w:r>
    </w:p>
    <w:p w14:paraId="52D6E5A6" w14:textId="60B1BE54" w:rsidR="0025791D" w:rsidRPr="001A789C" w:rsidRDefault="0768E525" w:rsidP="001A789C">
      <w:pPr>
        <w:pStyle w:val="ListParagraph"/>
        <w:numPr>
          <w:ilvl w:val="2"/>
          <w:numId w:val="2"/>
        </w:numPr>
        <w:tabs>
          <w:tab w:val="left" w:pos="1134"/>
        </w:tabs>
        <w:spacing w:before="120" w:after="120"/>
        <w:ind w:left="1134" w:right="-54"/>
        <w:rPr>
          <w:sz w:val="20"/>
          <w:szCs w:val="20"/>
        </w:rPr>
      </w:pPr>
      <w:r w:rsidRPr="001A789C">
        <w:rPr>
          <w:sz w:val="20"/>
          <w:szCs w:val="20"/>
        </w:rPr>
        <w:t>A discussion to demonstrate how the proposed rate of recovery is consistent with the accepted FDP.</w:t>
      </w:r>
    </w:p>
    <w:p w14:paraId="5FB7F006" w14:textId="412AE949" w:rsidR="00F32C02" w:rsidRPr="001A789C" w:rsidRDefault="624AAF58" w:rsidP="001A789C">
      <w:pPr>
        <w:pStyle w:val="ListParagraph"/>
        <w:numPr>
          <w:ilvl w:val="1"/>
          <w:numId w:val="2"/>
        </w:numPr>
        <w:spacing w:before="120" w:after="120"/>
        <w:ind w:left="567" w:right="-54"/>
        <w:rPr>
          <w:rFonts w:cstheme="minorBidi"/>
          <w:sz w:val="20"/>
          <w:szCs w:val="20"/>
        </w:rPr>
      </w:pPr>
      <w:r w:rsidRPr="001A789C">
        <w:rPr>
          <w:rFonts w:cstheme="minorBidi"/>
          <w:sz w:val="20"/>
          <w:szCs w:val="20"/>
        </w:rPr>
        <w:t xml:space="preserve">A “petroleum pool” is defined in the Act as “a naturally occurring discrete accumulation of petroleum”. </w:t>
      </w:r>
      <w:r w:rsidR="239A51A4" w:rsidRPr="001A789C">
        <w:rPr>
          <w:rFonts w:cstheme="minorBidi"/>
          <w:sz w:val="20"/>
          <w:szCs w:val="20"/>
        </w:rPr>
        <w:t xml:space="preserve">The licensee is encouraged to consider and use all available information–including seismic and well data, structural information (including stratigraphic, vertical and lateral barriers), depositional environment and rock characteristics, fluid composition, and pressure data–to define the pool(s) as part of the application. </w:t>
      </w:r>
      <w:r w:rsidRPr="001A789C">
        <w:rPr>
          <w:rFonts w:cstheme="minorBidi"/>
          <w:sz w:val="20"/>
          <w:szCs w:val="20"/>
        </w:rPr>
        <w:t xml:space="preserve">Additional relevant </w:t>
      </w:r>
      <w:r w:rsidR="239A51A4" w:rsidRPr="001A789C">
        <w:rPr>
          <w:rFonts w:cstheme="minorBidi"/>
          <w:sz w:val="20"/>
          <w:szCs w:val="20"/>
        </w:rPr>
        <w:t>information</w:t>
      </w:r>
      <w:r w:rsidRPr="001A789C">
        <w:rPr>
          <w:rFonts w:cstheme="minorBidi"/>
          <w:sz w:val="20"/>
          <w:szCs w:val="20"/>
        </w:rPr>
        <w:t xml:space="preserve"> can also be found within the SPE Petroleum Resource Management System. </w:t>
      </w:r>
    </w:p>
    <w:p w14:paraId="6466CDED" w14:textId="1CCF1556" w:rsidR="00AA10AF" w:rsidRPr="00351646" w:rsidRDefault="1BF71B44" w:rsidP="001A789C">
      <w:pPr>
        <w:pStyle w:val="BodyText"/>
        <w:numPr>
          <w:ilvl w:val="0"/>
          <w:numId w:val="17"/>
        </w:numPr>
        <w:spacing w:after="120"/>
        <w:ind w:left="284" w:hanging="284"/>
      </w:pPr>
      <w:r w:rsidRPr="00351646">
        <w:t>How each of those rates, or range of rates, of recovery are consistent with the accepted field development plan for the field that includes the petroleum pool</w:t>
      </w:r>
      <w:r w:rsidR="3DFA18A4" w:rsidRPr="00351646">
        <w:t>.</w:t>
      </w:r>
    </w:p>
    <w:p w14:paraId="1AD9CEC5" w14:textId="3FCAB8E5" w:rsidR="000617E8" w:rsidRPr="00351646" w:rsidRDefault="202D24F5" w:rsidP="00A23F1B">
      <w:pPr>
        <w:pStyle w:val="BodyText"/>
        <w:keepNext/>
        <w:keepLines/>
        <w:numPr>
          <w:ilvl w:val="0"/>
          <w:numId w:val="17"/>
        </w:numPr>
        <w:spacing w:after="120"/>
        <w:ind w:left="284" w:hanging="284"/>
      </w:pPr>
      <w:r w:rsidRPr="00351646">
        <w:t xml:space="preserve">The past performance (if any), and a prediction of the future </w:t>
      </w:r>
      <w:proofErr w:type="gramStart"/>
      <w:r w:rsidRPr="00351646">
        <w:t>performance,</w:t>
      </w:r>
      <w:proofErr w:type="gramEnd"/>
      <w:r w:rsidRPr="00351646">
        <w:t xml:space="preserve"> of each production well in the licence area</w:t>
      </w:r>
      <w:r w:rsidR="3DFA18A4" w:rsidRPr="00351646">
        <w:t>:</w:t>
      </w:r>
    </w:p>
    <w:p w14:paraId="09E9E35F" w14:textId="1116088F" w:rsidR="00560C5B" w:rsidRPr="00351646" w:rsidRDefault="202D24F5" w:rsidP="00A23F1B">
      <w:pPr>
        <w:pStyle w:val="ListParagraph"/>
        <w:keepNext/>
        <w:keepLines/>
        <w:numPr>
          <w:ilvl w:val="1"/>
          <w:numId w:val="2"/>
        </w:numPr>
        <w:spacing w:before="120" w:after="120"/>
        <w:ind w:left="567" w:hanging="283"/>
        <w:rPr>
          <w:sz w:val="20"/>
          <w:szCs w:val="20"/>
        </w:rPr>
      </w:pPr>
      <w:r w:rsidRPr="56041BB5">
        <w:rPr>
          <w:sz w:val="20"/>
          <w:szCs w:val="20"/>
        </w:rPr>
        <w:t xml:space="preserve">NOPTA expects supporting information to </w:t>
      </w:r>
      <w:r w:rsidR="00CA5E03" w:rsidRPr="56041BB5">
        <w:rPr>
          <w:sz w:val="20"/>
          <w:szCs w:val="20"/>
        </w:rPr>
        <w:t>include:</w:t>
      </w:r>
    </w:p>
    <w:p w14:paraId="4D293F0E" w14:textId="7EBE8812" w:rsidR="00D66909" w:rsidRPr="00351646" w:rsidRDefault="00CA5E03" w:rsidP="00A23F1B">
      <w:pPr>
        <w:pStyle w:val="ListParagraph"/>
        <w:keepNext/>
        <w:keepLines/>
        <w:numPr>
          <w:ilvl w:val="2"/>
          <w:numId w:val="2"/>
        </w:numPr>
        <w:spacing w:before="120" w:after="120"/>
        <w:ind w:left="1134" w:hanging="283"/>
        <w:rPr>
          <w:sz w:val="20"/>
          <w:szCs w:val="20"/>
        </w:rPr>
      </w:pPr>
      <w:r w:rsidRPr="00351646">
        <w:rPr>
          <w:sz w:val="20"/>
          <w:szCs w:val="20"/>
        </w:rPr>
        <w:t>details of any past production, including estimates of well (and pool) performance (including well unloading and clean-up results if available)</w:t>
      </w:r>
    </w:p>
    <w:p w14:paraId="455C6D55" w14:textId="77777777" w:rsidR="00560C5B" w:rsidRPr="00351646" w:rsidRDefault="00CA5E03" w:rsidP="001A789C">
      <w:pPr>
        <w:pStyle w:val="ListParagraph"/>
        <w:numPr>
          <w:ilvl w:val="2"/>
          <w:numId w:val="2"/>
        </w:numPr>
        <w:spacing w:before="120" w:after="120"/>
        <w:ind w:left="1134" w:hanging="283"/>
        <w:rPr>
          <w:sz w:val="20"/>
          <w:szCs w:val="20"/>
        </w:rPr>
      </w:pPr>
      <w:proofErr w:type="gramStart"/>
      <w:r w:rsidRPr="00351646">
        <w:rPr>
          <w:sz w:val="20"/>
          <w:szCs w:val="20"/>
        </w:rPr>
        <w:t>if</w:t>
      </w:r>
      <w:proofErr w:type="gramEnd"/>
      <w:r w:rsidRPr="00351646">
        <w:rPr>
          <w:sz w:val="20"/>
          <w:szCs w:val="20"/>
        </w:rPr>
        <w:t xml:space="preserve"> no historical production data is available, provide details of regional analogues (and how the proposed performance compares).</w:t>
      </w:r>
    </w:p>
    <w:p w14:paraId="36E2F407" w14:textId="77777777" w:rsidR="00F049F6" w:rsidRPr="00CE28F2" w:rsidRDefault="00CA5E03" w:rsidP="001A789C">
      <w:pPr>
        <w:pStyle w:val="BodyText"/>
        <w:numPr>
          <w:ilvl w:val="2"/>
          <w:numId w:val="18"/>
        </w:numPr>
        <w:spacing w:after="120"/>
        <w:ind w:left="284"/>
        <w:rPr>
          <w:color w:val="5F5F5F"/>
        </w:rPr>
      </w:pPr>
      <w:r w:rsidRPr="00351646">
        <w:t>Prediction of future performance of production wells in the licence area</w:t>
      </w:r>
      <w:r w:rsidR="65463C66" w:rsidRPr="56041BB5">
        <w:rPr>
          <w:color w:val="5F5F5F"/>
        </w:rPr>
        <w:t>:</w:t>
      </w:r>
    </w:p>
    <w:p w14:paraId="6BB86E7F" w14:textId="77777777" w:rsidR="00F049F6" w:rsidRPr="00FF70BA" w:rsidRDefault="65463C66" w:rsidP="001A789C">
      <w:pPr>
        <w:pStyle w:val="ListParagraph"/>
        <w:numPr>
          <w:ilvl w:val="1"/>
          <w:numId w:val="2"/>
        </w:numPr>
        <w:spacing w:before="120" w:after="120"/>
        <w:ind w:left="567" w:hanging="283"/>
        <w:rPr>
          <w:color w:val="5F5F5F"/>
          <w:spacing w:val="-2"/>
          <w:sz w:val="20"/>
          <w:szCs w:val="20"/>
        </w:rPr>
      </w:pPr>
      <w:r w:rsidRPr="56041BB5">
        <w:rPr>
          <w:sz w:val="20"/>
          <w:szCs w:val="20"/>
        </w:rPr>
        <w:t>NOPTA expects supporting information to include:</w:t>
      </w:r>
    </w:p>
    <w:p w14:paraId="34010B6B" w14:textId="58AE57E9" w:rsidR="003D6FE1" w:rsidRPr="004C5E71" w:rsidRDefault="00CA5E03" w:rsidP="001A789C">
      <w:pPr>
        <w:pStyle w:val="ListParagraph"/>
        <w:numPr>
          <w:ilvl w:val="2"/>
          <w:numId w:val="2"/>
        </w:numPr>
        <w:tabs>
          <w:tab w:val="left" w:pos="454"/>
        </w:tabs>
        <w:spacing w:before="120" w:after="120"/>
        <w:ind w:left="993" w:right="254" w:hanging="284"/>
        <w:rPr>
          <w:sz w:val="20"/>
          <w:szCs w:val="20"/>
        </w:rPr>
      </w:pPr>
      <w:r w:rsidRPr="004C5E71">
        <w:rPr>
          <w:sz w:val="20"/>
          <w:szCs w:val="20"/>
        </w:rPr>
        <w:t>Production forecasts:</w:t>
      </w:r>
    </w:p>
    <w:p w14:paraId="364A3270" w14:textId="15216DBA" w:rsidR="00560C5B" w:rsidRPr="00D548A1" w:rsidRDefault="6FD4C588" w:rsidP="001A789C">
      <w:pPr>
        <w:pStyle w:val="ListParagraph"/>
        <w:numPr>
          <w:ilvl w:val="2"/>
          <w:numId w:val="9"/>
        </w:numPr>
        <w:spacing w:before="120" w:after="120"/>
        <w:ind w:left="1276" w:hanging="283"/>
        <w:rPr>
          <w:sz w:val="20"/>
          <w:szCs w:val="20"/>
        </w:rPr>
      </w:pPr>
      <w:r w:rsidRPr="00351646">
        <w:rPr>
          <w:sz w:val="20"/>
          <w:szCs w:val="20"/>
        </w:rPr>
        <w:t>pool, we</w:t>
      </w:r>
      <w:r w:rsidRPr="004C5E71">
        <w:rPr>
          <w:sz w:val="20"/>
          <w:szCs w:val="20"/>
        </w:rPr>
        <w:t>ll and field production profiles (Low, Mid and High cases), including hydrocarbon and water rates (initial, plateau and anticipated maximum rates) and cumulative production over time.</w:t>
      </w:r>
    </w:p>
    <w:p w14:paraId="577DD524" w14:textId="36EBE67C" w:rsidR="00560C5B" w:rsidRPr="00E9136F" w:rsidRDefault="12E0A718" w:rsidP="001A789C">
      <w:pPr>
        <w:pStyle w:val="ListParagraph"/>
        <w:numPr>
          <w:ilvl w:val="2"/>
          <w:numId w:val="9"/>
        </w:numPr>
        <w:spacing w:before="120" w:after="120"/>
        <w:ind w:left="1276" w:hanging="283"/>
        <w:rPr>
          <w:sz w:val="20"/>
          <w:szCs w:val="20"/>
        </w:rPr>
      </w:pPr>
      <w:r w:rsidRPr="00351646">
        <w:rPr>
          <w:sz w:val="20"/>
          <w:szCs w:val="20"/>
        </w:rPr>
        <w:t>details of the latest static and dynamic modelling used to predict performance (discuss assumptions and uncertainties)</w:t>
      </w:r>
      <w:r w:rsidR="61FB2138" w:rsidRPr="56041BB5">
        <w:rPr>
          <w:sz w:val="20"/>
          <w:szCs w:val="20"/>
        </w:rPr>
        <w:t>.</w:t>
      </w:r>
    </w:p>
    <w:p w14:paraId="04DD2E9B" w14:textId="6A015E83" w:rsidR="00A04E2D" w:rsidRPr="004C5E71" w:rsidRDefault="42DCD025" w:rsidP="001A789C">
      <w:pPr>
        <w:pStyle w:val="ListParagraph"/>
        <w:numPr>
          <w:ilvl w:val="2"/>
          <w:numId w:val="2"/>
        </w:numPr>
        <w:spacing w:before="120" w:after="120"/>
        <w:ind w:left="993" w:right="30" w:hanging="284"/>
        <w:rPr>
          <w:rFonts w:ascii="Symbol" w:hAnsi="Symbol"/>
          <w:sz w:val="20"/>
          <w:szCs w:val="20"/>
        </w:rPr>
      </w:pPr>
      <w:r w:rsidRPr="004C5E71">
        <w:rPr>
          <w:sz w:val="20"/>
          <w:szCs w:val="20"/>
        </w:rPr>
        <w:t>Details of the production capacities</w:t>
      </w:r>
      <w:r w:rsidR="21D6FF62" w:rsidRPr="004C5E71">
        <w:rPr>
          <w:sz w:val="20"/>
          <w:szCs w:val="20"/>
        </w:rPr>
        <w:t xml:space="preserve"> </w:t>
      </w:r>
      <w:r w:rsidRPr="004C5E71">
        <w:rPr>
          <w:sz w:val="20"/>
          <w:szCs w:val="20"/>
        </w:rPr>
        <w:t>(wellbore/flowline/</w:t>
      </w:r>
      <w:r w:rsidR="58485F6C" w:rsidRPr="004C5E71">
        <w:rPr>
          <w:sz w:val="20"/>
          <w:szCs w:val="20"/>
        </w:rPr>
        <w:t xml:space="preserve"> </w:t>
      </w:r>
      <w:r w:rsidRPr="004C5E71">
        <w:rPr>
          <w:sz w:val="20"/>
          <w:szCs w:val="20"/>
        </w:rPr>
        <w:t>pipeline/</w:t>
      </w:r>
      <w:r w:rsidR="21D6FF62" w:rsidRPr="004C5E71">
        <w:rPr>
          <w:sz w:val="20"/>
          <w:szCs w:val="20"/>
        </w:rPr>
        <w:t xml:space="preserve"> </w:t>
      </w:r>
      <w:r w:rsidRPr="004C5E71">
        <w:rPr>
          <w:sz w:val="20"/>
          <w:szCs w:val="20"/>
        </w:rPr>
        <w:t>facility) and constraints (velocity limits, flow assurance, facility minimum and maximum processing capacity, etc.) and how these relate to the requested pool/well and field proposed rate (or range of rates) of recovery.</w:t>
      </w:r>
    </w:p>
    <w:p w14:paraId="35F8B98E" w14:textId="37852EED" w:rsidR="00560C5B" w:rsidRPr="004C5E71" w:rsidRDefault="58485F6C" w:rsidP="001A789C">
      <w:pPr>
        <w:pStyle w:val="ListParagraph"/>
        <w:numPr>
          <w:ilvl w:val="2"/>
          <w:numId w:val="2"/>
        </w:numPr>
        <w:tabs>
          <w:tab w:val="left" w:pos="454"/>
        </w:tabs>
        <w:spacing w:before="120" w:after="120"/>
        <w:ind w:left="993" w:right="948" w:hanging="284"/>
        <w:rPr>
          <w:rFonts w:ascii="Symbol" w:hAnsi="Symbol"/>
          <w:sz w:val="20"/>
          <w:szCs w:val="20"/>
        </w:rPr>
      </w:pPr>
      <w:r w:rsidRPr="004C5E71">
        <w:rPr>
          <w:sz w:val="20"/>
          <w:szCs w:val="20"/>
        </w:rPr>
        <w:t>P</w:t>
      </w:r>
      <w:r w:rsidR="66EA5C5F" w:rsidRPr="004C5E71">
        <w:rPr>
          <w:sz w:val="20"/>
          <w:szCs w:val="20"/>
        </w:rPr>
        <w:t>roduction</w:t>
      </w:r>
      <w:r w:rsidR="49275624" w:rsidRPr="004C5E71">
        <w:rPr>
          <w:sz w:val="20"/>
          <w:szCs w:val="20"/>
        </w:rPr>
        <w:t xml:space="preserve"> </w:t>
      </w:r>
      <w:r w:rsidR="00CA5E03" w:rsidRPr="004C5E71">
        <w:rPr>
          <w:sz w:val="20"/>
          <w:szCs w:val="20"/>
        </w:rPr>
        <w:t>well</w:t>
      </w:r>
      <w:r w:rsidR="1DC1EB7C" w:rsidRPr="004C5E71">
        <w:rPr>
          <w:sz w:val="20"/>
          <w:szCs w:val="20"/>
        </w:rPr>
        <w:t xml:space="preserve"> </w:t>
      </w:r>
      <w:r w:rsidR="00CA5E03" w:rsidRPr="004C5E71">
        <w:rPr>
          <w:sz w:val="20"/>
          <w:szCs w:val="20"/>
        </w:rPr>
        <w:t>modelling, including (where appropriate):</w:t>
      </w:r>
    </w:p>
    <w:p w14:paraId="21F35959" w14:textId="77777777" w:rsidR="00560C5B" w:rsidRDefault="00CA5E03" w:rsidP="001A789C">
      <w:pPr>
        <w:pStyle w:val="ListParagraph"/>
        <w:numPr>
          <w:ilvl w:val="2"/>
          <w:numId w:val="9"/>
        </w:numPr>
        <w:spacing w:before="120" w:after="120"/>
        <w:ind w:left="1276" w:hanging="283"/>
        <w:rPr>
          <w:sz w:val="20"/>
          <w:szCs w:val="20"/>
        </w:rPr>
      </w:pPr>
      <w:r w:rsidRPr="3C86AC61">
        <w:rPr>
          <w:sz w:val="20"/>
          <w:szCs w:val="20"/>
        </w:rPr>
        <w:t>position of wells within the pool(s)</w:t>
      </w:r>
    </w:p>
    <w:p w14:paraId="0FB7803B" w14:textId="77777777" w:rsidR="00560C5B" w:rsidRDefault="00CA5E03" w:rsidP="001A789C">
      <w:pPr>
        <w:pStyle w:val="ListParagraph"/>
        <w:numPr>
          <w:ilvl w:val="2"/>
          <w:numId w:val="9"/>
        </w:numPr>
        <w:spacing w:before="120" w:after="120"/>
        <w:ind w:left="1276" w:hanging="283"/>
        <w:rPr>
          <w:sz w:val="20"/>
          <w:szCs w:val="20"/>
        </w:rPr>
      </w:pPr>
      <w:r w:rsidRPr="3C86AC61">
        <w:rPr>
          <w:sz w:val="20"/>
          <w:szCs w:val="20"/>
        </w:rPr>
        <w:t>perforated intervals and target reservoirs</w:t>
      </w:r>
    </w:p>
    <w:p w14:paraId="0DBF0332" w14:textId="77777777" w:rsidR="00560C5B" w:rsidRDefault="00CA5E03" w:rsidP="001A789C">
      <w:pPr>
        <w:pStyle w:val="ListParagraph"/>
        <w:numPr>
          <w:ilvl w:val="2"/>
          <w:numId w:val="9"/>
        </w:numPr>
        <w:spacing w:before="120" w:after="120"/>
        <w:ind w:left="1276" w:hanging="283"/>
        <w:rPr>
          <w:sz w:val="20"/>
          <w:szCs w:val="20"/>
        </w:rPr>
      </w:pPr>
      <w:r w:rsidRPr="3C86AC61">
        <w:rPr>
          <w:sz w:val="20"/>
          <w:szCs w:val="20"/>
        </w:rPr>
        <w:t>standoff distance(s) from underlying fluid contact(s); and</w:t>
      </w:r>
    </w:p>
    <w:p w14:paraId="210D88A9" w14:textId="60958DE6" w:rsidR="004C5E71" w:rsidRDefault="00CA5E03" w:rsidP="001A789C">
      <w:pPr>
        <w:pStyle w:val="ListParagraph"/>
        <w:numPr>
          <w:ilvl w:val="2"/>
          <w:numId w:val="9"/>
        </w:numPr>
        <w:spacing w:before="120" w:after="120"/>
        <w:ind w:left="1276" w:hanging="283"/>
        <w:rPr>
          <w:sz w:val="20"/>
          <w:szCs w:val="20"/>
        </w:rPr>
      </w:pPr>
      <w:r w:rsidRPr="3C86AC61">
        <w:rPr>
          <w:sz w:val="20"/>
          <w:szCs w:val="20"/>
        </w:rPr>
        <w:t>details of sand/inflow control.</w:t>
      </w:r>
    </w:p>
    <w:p w14:paraId="7E648813" w14:textId="6C0B80CB" w:rsidR="00560C5B" w:rsidRPr="004C5E71" w:rsidRDefault="1DC1EB7C" w:rsidP="001A789C">
      <w:pPr>
        <w:pStyle w:val="ListParagraph"/>
        <w:numPr>
          <w:ilvl w:val="2"/>
          <w:numId w:val="2"/>
        </w:numPr>
        <w:tabs>
          <w:tab w:val="left" w:pos="454"/>
        </w:tabs>
        <w:spacing w:before="120" w:after="120"/>
        <w:ind w:left="993" w:right="948" w:hanging="284"/>
        <w:rPr>
          <w:spacing w:val="-9"/>
          <w:sz w:val="20"/>
          <w:szCs w:val="20"/>
        </w:rPr>
      </w:pPr>
      <w:r w:rsidRPr="004C5E71">
        <w:rPr>
          <w:sz w:val="20"/>
          <w:szCs w:val="20"/>
        </w:rPr>
        <w:t>T</w:t>
      </w:r>
      <w:r w:rsidR="00CA5E03" w:rsidRPr="004C5E71" w:rsidDel="00CA5E03">
        <w:rPr>
          <w:sz w:val="20"/>
          <w:szCs w:val="20"/>
        </w:rPr>
        <w:t>echnical</w:t>
      </w:r>
      <w:r w:rsidR="00CA5E03" w:rsidRPr="004C5E71">
        <w:rPr>
          <w:sz w:val="20"/>
          <w:szCs w:val="20"/>
        </w:rPr>
        <w:t xml:space="preserve"> and operational constraints</w:t>
      </w:r>
    </w:p>
    <w:p w14:paraId="71C5356A" w14:textId="74CBDEF9" w:rsidR="00560C5B" w:rsidRPr="004C5E71" w:rsidRDefault="11D32AF8" w:rsidP="001A789C">
      <w:pPr>
        <w:pStyle w:val="ListParagraph"/>
        <w:numPr>
          <w:ilvl w:val="2"/>
          <w:numId w:val="2"/>
        </w:numPr>
        <w:tabs>
          <w:tab w:val="left" w:pos="454"/>
        </w:tabs>
        <w:spacing w:before="120" w:after="120"/>
        <w:ind w:left="993" w:right="597" w:hanging="284"/>
        <w:rPr>
          <w:spacing w:val="-9"/>
          <w:sz w:val="20"/>
          <w:szCs w:val="20"/>
        </w:rPr>
      </w:pPr>
      <w:r w:rsidRPr="004C5E71">
        <w:rPr>
          <w:sz w:val="20"/>
          <w:szCs w:val="20"/>
        </w:rPr>
        <w:t>S</w:t>
      </w:r>
      <w:r w:rsidR="00CA5E03" w:rsidRPr="004C5E71" w:rsidDel="00CA5E03">
        <w:rPr>
          <w:sz w:val="20"/>
          <w:szCs w:val="20"/>
        </w:rPr>
        <w:t xml:space="preserve">ensitivity </w:t>
      </w:r>
      <w:r w:rsidR="00CA5E03" w:rsidRPr="004C5E71">
        <w:rPr>
          <w:sz w:val="20"/>
          <w:szCs w:val="20"/>
        </w:rPr>
        <w:t>analysis on production rates</w:t>
      </w:r>
    </w:p>
    <w:p w14:paraId="359F0EBB" w14:textId="48B2B1FF" w:rsidR="00560C5B" w:rsidRPr="00796C5B" w:rsidRDefault="11D32AF8" w:rsidP="002B5390">
      <w:pPr>
        <w:pStyle w:val="ListParagraph"/>
        <w:numPr>
          <w:ilvl w:val="2"/>
          <w:numId w:val="2"/>
        </w:numPr>
        <w:tabs>
          <w:tab w:val="left" w:pos="454"/>
        </w:tabs>
        <w:spacing w:before="120" w:after="120"/>
        <w:ind w:left="993" w:right="232" w:hanging="284"/>
        <w:rPr>
          <w:spacing w:val="-9"/>
          <w:sz w:val="20"/>
          <w:szCs w:val="20"/>
        </w:rPr>
      </w:pPr>
      <w:r w:rsidRPr="00796C5B">
        <w:rPr>
          <w:sz w:val="20"/>
          <w:szCs w:val="20"/>
        </w:rPr>
        <w:t>P</w:t>
      </w:r>
      <w:r w:rsidR="00CA5E03" w:rsidRPr="00796C5B">
        <w:rPr>
          <w:sz w:val="20"/>
          <w:szCs w:val="20"/>
        </w:rPr>
        <w:t>roject schedule impacts on production, including possible tie-ins; compression/water handling timing; deployment of enhanced recovery technology, etc.</w:t>
      </w:r>
    </w:p>
    <w:p w14:paraId="34F060CB" w14:textId="77777777" w:rsidR="0036055F" w:rsidRDefault="0036055F" w:rsidP="001A789C">
      <w:pPr>
        <w:pStyle w:val="BodyText"/>
        <w:numPr>
          <w:ilvl w:val="2"/>
          <w:numId w:val="18"/>
        </w:numPr>
        <w:spacing w:after="120"/>
        <w:ind w:left="284" w:hanging="284"/>
        <w:sectPr w:rsidR="0036055F" w:rsidSect="00E1443C">
          <w:type w:val="continuous"/>
          <w:pgSz w:w="11910" w:h="16840"/>
          <w:pgMar w:top="2552" w:right="851" w:bottom="851" w:left="851" w:header="454" w:footer="454" w:gutter="0"/>
          <w:cols w:num="2" w:space="340"/>
          <w:docGrid w:linePitch="299"/>
        </w:sectPr>
      </w:pPr>
    </w:p>
    <w:p w14:paraId="461DE41F" w14:textId="1BC4BB85" w:rsidR="007A418D" w:rsidRPr="0007493E" w:rsidRDefault="75FD4B68" w:rsidP="001A789C">
      <w:pPr>
        <w:pStyle w:val="BodyText"/>
        <w:numPr>
          <w:ilvl w:val="2"/>
          <w:numId w:val="18"/>
        </w:numPr>
        <w:spacing w:after="120"/>
        <w:ind w:left="284" w:hanging="284"/>
      </w:pPr>
      <w:r>
        <w:lastRenderedPageBreak/>
        <w:t>An estimate of the volume of petroleum in place and recoverable petroleum, including data supporting the estimates, for the petroleum pool, each well through which petroleum will be recovered from the petroleum pool</w:t>
      </w:r>
      <w:r w:rsidR="3A00F809">
        <w:t xml:space="preserve">, and </w:t>
      </w:r>
      <w:r>
        <w:t>the field that includes the petroleum pool</w:t>
      </w:r>
      <w:r w:rsidR="0F01FFD1">
        <w:t xml:space="preserve">: </w:t>
      </w:r>
    </w:p>
    <w:p w14:paraId="641421C3" w14:textId="77777777" w:rsidR="007A418D" w:rsidRPr="00FF70BA" w:rsidRDefault="0F01FFD1" w:rsidP="001A789C">
      <w:pPr>
        <w:pStyle w:val="ListParagraph"/>
        <w:numPr>
          <w:ilvl w:val="1"/>
          <w:numId w:val="2"/>
        </w:numPr>
        <w:spacing w:before="120" w:after="120"/>
        <w:ind w:left="567" w:hanging="283"/>
        <w:rPr>
          <w:color w:val="5F5F5F"/>
          <w:spacing w:val="-2"/>
          <w:sz w:val="20"/>
          <w:szCs w:val="20"/>
        </w:rPr>
      </w:pPr>
      <w:r w:rsidRPr="3C86AC61">
        <w:rPr>
          <w:sz w:val="20"/>
          <w:szCs w:val="20"/>
        </w:rPr>
        <w:t>NOPTA expects supporting information to include:</w:t>
      </w:r>
    </w:p>
    <w:p w14:paraId="483819C2" w14:textId="3FEB74EC" w:rsidR="00353FF9" w:rsidRPr="00917AF9" w:rsidRDefault="66A8B512" w:rsidP="001A789C">
      <w:pPr>
        <w:pStyle w:val="ListParagraph"/>
        <w:numPr>
          <w:ilvl w:val="0"/>
          <w:numId w:val="22"/>
        </w:numPr>
        <w:spacing w:before="120" w:after="120"/>
        <w:ind w:left="851"/>
        <w:rPr>
          <w:rFonts w:ascii="Symbol" w:hAnsi="Symbol"/>
          <w:sz w:val="20"/>
          <w:szCs w:val="20"/>
        </w:rPr>
      </w:pPr>
      <w:r w:rsidRPr="00917AF9">
        <w:rPr>
          <w:sz w:val="20"/>
          <w:szCs w:val="20"/>
        </w:rPr>
        <w:t xml:space="preserve">Estimated range (P90-P50-P10) of hydrocarbons in place and expected ultimate recovery, which includes the basis of these estimates (methodology and key uncertainties that define the range) (see example in </w:t>
      </w:r>
      <w:r w:rsidRPr="00917AF9">
        <w:rPr>
          <w:b/>
          <w:bCs/>
          <w:sz w:val="20"/>
          <w:szCs w:val="20"/>
        </w:rPr>
        <w:t>Table 2</w:t>
      </w:r>
      <w:r w:rsidRPr="00917AF9">
        <w:rPr>
          <w:sz w:val="20"/>
          <w:szCs w:val="20"/>
        </w:rPr>
        <w:t xml:space="preserve"> below)</w:t>
      </w:r>
    </w:p>
    <w:p w14:paraId="6117C0F0" w14:textId="77777777" w:rsidR="00223305" w:rsidRDefault="74D534F5" w:rsidP="001A789C">
      <w:pPr>
        <w:pStyle w:val="ListParagraph"/>
        <w:numPr>
          <w:ilvl w:val="0"/>
          <w:numId w:val="21"/>
        </w:numPr>
        <w:spacing w:before="120" w:after="120"/>
        <w:ind w:left="1134" w:right="-54" w:hanging="283"/>
        <w:rPr>
          <w:sz w:val="20"/>
          <w:szCs w:val="20"/>
        </w:rPr>
      </w:pPr>
      <w:r w:rsidRPr="00917AF9">
        <w:rPr>
          <w:sz w:val="20"/>
          <w:szCs w:val="20"/>
        </w:rPr>
        <w:t>Include any new or revised data obtained since acceptance of the relevant FDP that may refine the range of volumes. This may include results from the drilling of appraisal, development wells, reprocessed seismic, updates to static and dynamic models, enhancements to basis-of-design facility processing capabilities, etc.</w:t>
      </w:r>
    </w:p>
    <w:p w14:paraId="570F01D7" w14:textId="3DB12864" w:rsidR="00F832B2" w:rsidRPr="00223305" w:rsidRDefault="00206837" w:rsidP="001A789C">
      <w:pPr>
        <w:pStyle w:val="ListParagraph"/>
        <w:numPr>
          <w:ilvl w:val="0"/>
          <w:numId w:val="1"/>
        </w:numPr>
        <w:tabs>
          <w:tab w:val="left" w:pos="454"/>
        </w:tabs>
        <w:spacing w:before="120" w:after="120"/>
        <w:ind w:left="1985" w:right="314"/>
        <w:rPr>
          <w:rFonts w:ascii="Symbol" w:hAnsi="Symbol"/>
          <w:sz w:val="20"/>
          <w:szCs w:val="20"/>
        </w:rPr>
      </w:pPr>
      <w:r w:rsidRPr="00223305">
        <w:rPr>
          <w:sz w:val="20"/>
          <w:szCs w:val="20"/>
        </w:rPr>
        <w:br w:type="column"/>
      </w:r>
      <w:r w:rsidR="4F05B25D" w:rsidRPr="00223305">
        <w:rPr>
          <w:sz w:val="20"/>
          <w:szCs w:val="20"/>
        </w:rPr>
        <w:t>Impacts of proposed rate (rate sensitivity analysis) on ultimate recovery and proposed pool and field management strategies:</w:t>
      </w:r>
    </w:p>
    <w:p w14:paraId="7563E42B" w14:textId="4B944066" w:rsidR="00A838E5" w:rsidRDefault="4F05B25D" w:rsidP="00206837">
      <w:pPr>
        <w:pStyle w:val="ListParagraph"/>
        <w:numPr>
          <w:ilvl w:val="0"/>
          <w:numId w:val="21"/>
        </w:numPr>
        <w:spacing w:before="120" w:after="120"/>
        <w:ind w:left="1134" w:right="30" w:hanging="283"/>
        <w:jc w:val="both"/>
        <w:rPr>
          <w:b/>
          <w:bCs/>
          <w:sz w:val="18"/>
          <w:szCs w:val="18"/>
        </w:rPr>
      </w:pPr>
      <w:r w:rsidRPr="0036055F">
        <w:rPr>
          <w:sz w:val="20"/>
          <w:szCs w:val="20"/>
        </w:rPr>
        <w:t xml:space="preserve">include supporting rate sensitivity analysis, at the well/pool/field level (as appropriate), to demonstrate that the requested rate of recovery is in line with good oilfield practice and </w:t>
      </w:r>
      <w:proofErr w:type="spellStart"/>
      <w:r w:rsidRPr="0036055F">
        <w:rPr>
          <w:sz w:val="20"/>
          <w:szCs w:val="20"/>
        </w:rPr>
        <w:t>optimises</w:t>
      </w:r>
      <w:proofErr w:type="spellEnd"/>
      <w:r w:rsidRPr="0036055F">
        <w:rPr>
          <w:sz w:val="20"/>
          <w:szCs w:val="20"/>
        </w:rPr>
        <w:t xml:space="preserve"> ultimate recovery.</w:t>
      </w:r>
    </w:p>
    <w:p w14:paraId="3875D36D" w14:textId="77777777" w:rsidR="00A838E5" w:rsidRDefault="00A838E5" w:rsidP="000D0104">
      <w:pPr>
        <w:jc w:val="center"/>
        <w:rPr>
          <w:b/>
          <w:bCs/>
          <w:sz w:val="18"/>
          <w:szCs w:val="18"/>
        </w:rPr>
        <w:sectPr w:rsidR="00A838E5" w:rsidSect="00E1443C">
          <w:pgSz w:w="11910" w:h="16840"/>
          <w:pgMar w:top="2552" w:right="851" w:bottom="851" w:left="851" w:header="454" w:footer="454" w:gutter="0"/>
          <w:cols w:num="2" w:space="302"/>
          <w:docGrid w:linePitch="299"/>
        </w:sectPr>
      </w:pPr>
    </w:p>
    <w:p w14:paraId="52229503" w14:textId="77777777" w:rsidR="00334CEE" w:rsidRDefault="00334CEE" w:rsidP="000D0104">
      <w:pPr>
        <w:jc w:val="center"/>
        <w:rPr>
          <w:b/>
          <w:bCs/>
          <w:sz w:val="18"/>
          <w:szCs w:val="18"/>
        </w:rPr>
      </w:pPr>
    </w:p>
    <w:p w14:paraId="19246D3F" w14:textId="77777777" w:rsidR="00334CEE" w:rsidRDefault="00334CEE" w:rsidP="000D0104">
      <w:pPr>
        <w:jc w:val="center"/>
        <w:rPr>
          <w:b/>
          <w:bCs/>
          <w:sz w:val="18"/>
          <w:szCs w:val="18"/>
        </w:rPr>
      </w:pPr>
    </w:p>
    <w:p w14:paraId="62E2552C" w14:textId="13BB7281" w:rsidR="00F654D7" w:rsidRDefault="00AD727A" w:rsidP="000D0104">
      <w:pPr>
        <w:jc w:val="center"/>
      </w:pPr>
      <w:r w:rsidRPr="00C451B8">
        <w:rPr>
          <w:b/>
          <w:bCs/>
          <w:sz w:val="18"/>
          <w:szCs w:val="18"/>
        </w:rPr>
        <w:t>Table</w:t>
      </w:r>
      <w:r w:rsidRPr="00C451B8">
        <w:rPr>
          <w:b/>
          <w:bCs/>
          <w:spacing w:val="-2"/>
          <w:sz w:val="18"/>
          <w:szCs w:val="18"/>
        </w:rPr>
        <w:t xml:space="preserve"> </w:t>
      </w:r>
      <w:r w:rsidRPr="00C451B8">
        <w:rPr>
          <w:b/>
          <w:bCs/>
          <w:sz w:val="18"/>
          <w:szCs w:val="18"/>
        </w:rPr>
        <w:t>1</w:t>
      </w:r>
      <w:r w:rsidRPr="00C451B8">
        <w:rPr>
          <w:sz w:val="18"/>
          <w:szCs w:val="18"/>
        </w:rPr>
        <w:t>.</w:t>
      </w:r>
      <w:r w:rsidRPr="00C451B8">
        <w:rPr>
          <w:spacing w:val="-1"/>
          <w:sz w:val="18"/>
          <w:szCs w:val="18"/>
        </w:rPr>
        <w:t xml:space="preserve"> </w:t>
      </w:r>
      <w:r w:rsidRPr="00C451B8">
        <w:rPr>
          <w:sz w:val="18"/>
          <w:szCs w:val="18"/>
          <w:lang w:val="en-AU"/>
        </w:rPr>
        <w:t>Example tables for oil and gas well/pool/field proposed rates of recovery for primary and secondary products. Note that proposed pool and field offtake rates (as determined by reservoir deliverability, production capacity, facility constraints and production forecasts considerations) and are not expected to be summations of individual well rates</w:t>
      </w:r>
    </w:p>
    <w:p w14:paraId="19CD5B00" w14:textId="6E7D95A2" w:rsidR="000A6198" w:rsidRDefault="006671B5" w:rsidP="000D0104">
      <w:pPr>
        <w:spacing w:before="120"/>
        <w:jc w:val="center"/>
        <w:rPr>
          <w:color w:val="5F5F5F"/>
          <w:sz w:val="20"/>
          <w:szCs w:val="20"/>
        </w:rPr>
      </w:pPr>
      <w:r>
        <w:object w:dxaOrig="17693" w:dyaOrig="10112" w14:anchorId="4BDB7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265.45pt" o:ole="">
            <v:imagedata r:id="rId15" o:title=""/>
          </v:shape>
          <o:OLEObject Type="Embed" ProgID="Excel.Sheet.12" ShapeID="_x0000_i1025" DrawAspect="Content" ObjectID="_1834239497" r:id="rId16"/>
        </w:object>
      </w:r>
    </w:p>
    <w:p w14:paraId="3FE42D9F" w14:textId="27CD03BC" w:rsidR="00AD727A" w:rsidRDefault="00000000" w:rsidP="002B5390">
      <w:pPr>
        <w:spacing w:before="120"/>
        <w:jc w:val="both"/>
        <w:rPr>
          <w:sz w:val="18"/>
          <w:szCs w:val="18"/>
        </w:rPr>
      </w:pPr>
      <w:r>
        <w:rPr>
          <w:noProof/>
        </w:rPr>
        <w:lastRenderedPageBreak/>
        <w:pict w14:anchorId="4B4E8C58">
          <v:shape id="_x0000_s2055" type="#_x0000_t75" style="position:absolute;left:0;text-align:left;margin-left:0;margin-top:19.25pt;width:453.9pt;height:164.35pt;z-index:251658242;mso-position-horizontal:center">
            <v:imagedata r:id="rId17" o:title=""/>
            <w10:wrap type="topAndBottom"/>
          </v:shape>
        </w:pict>
      </w:r>
      <w:r w:rsidR="00AD727A" w:rsidRPr="00CE6D17">
        <w:rPr>
          <w:b/>
          <w:bCs/>
          <w:sz w:val="18"/>
          <w:szCs w:val="18"/>
        </w:rPr>
        <w:t>Table 2.</w:t>
      </w:r>
      <w:r w:rsidR="00AD727A" w:rsidRPr="00CE6D17">
        <w:rPr>
          <w:sz w:val="18"/>
          <w:szCs w:val="18"/>
        </w:rPr>
        <w:t xml:space="preserve"> </w:t>
      </w:r>
      <w:r w:rsidR="00AD727A" w:rsidRPr="00C451B8">
        <w:rPr>
          <w:sz w:val="18"/>
          <w:szCs w:val="18"/>
        </w:rPr>
        <w:t>Example tables for oil and gas petroleum in place and</w:t>
      </w:r>
      <w:r w:rsidR="00AD727A">
        <w:rPr>
          <w:sz w:val="18"/>
          <w:szCs w:val="18"/>
        </w:rPr>
        <w:t xml:space="preserve"> expected</w:t>
      </w:r>
      <w:r w:rsidR="00AD727A" w:rsidRPr="00C451B8">
        <w:rPr>
          <w:sz w:val="18"/>
          <w:szCs w:val="18"/>
        </w:rPr>
        <w:t xml:space="preserve"> ultimate recovery for both primary and secondary products.</w:t>
      </w:r>
      <w:r w:rsidR="00AD727A" w:rsidRPr="00AD727A">
        <w:rPr>
          <w:b/>
          <w:bCs/>
          <w:sz w:val="18"/>
          <w:szCs w:val="18"/>
        </w:rPr>
        <w:t xml:space="preserve"> </w:t>
      </w:r>
    </w:p>
    <w:p w14:paraId="26FA31AA" w14:textId="09251927" w:rsidR="002B5390" w:rsidRDefault="002B5390">
      <w:pPr>
        <w:rPr>
          <w:sz w:val="18"/>
          <w:szCs w:val="18"/>
        </w:rPr>
      </w:pPr>
    </w:p>
    <w:p w14:paraId="675C4146" w14:textId="77777777" w:rsidR="00F654D7" w:rsidRDefault="00F654D7" w:rsidP="00D64379">
      <w:pPr>
        <w:jc w:val="both"/>
        <w:rPr>
          <w:sz w:val="18"/>
          <w:szCs w:val="18"/>
        </w:rPr>
      </w:pPr>
    </w:p>
    <w:p w14:paraId="217DC0BE" w14:textId="77777777" w:rsidR="00F654D7" w:rsidRDefault="00F654D7" w:rsidP="00D64379">
      <w:pPr>
        <w:jc w:val="both"/>
        <w:rPr>
          <w:sz w:val="18"/>
          <w:szCs w:val="18"/>
        </w:rPr>
        <w:sectPr w:rsidR="00F654D7" w:rsidSect="00E1443C">
          <w:type w:val="continuous"/>
          <w:pgSz w:w="11910" w:h="16840"/>
          <w:pgMar w:top="2552" w:right="851" w:bottom="851" w:left="851" w:header="454" w:footer="454" w:gutter="0"/>
          <w:cols w:space="302"/>
          <w:docGrid w:linePitch="299"/>
        </w:sectPr>
      </w:pPr>
    </w:p>
    <w:p w14:paraId="7146D6C5" w14:textId="4B02794D" w:rsidR="00560C5B" w:rsidRPr="00351646" w:rsidRDefault="00CA5E03" w:rsidP="00621F3D">
      <w:pPr>
        <w:pStyle w:val="Heading1"/>
        <w:spacing w:before="0"/>
      </w:pPr>
      <w:r>
        <w:t>Equipment</w:t>
      </w:r>
      <w:r>
        <w:rPr>
          <w:spacing w:val="-3"/>
        </w:rPr>
        <w:t xml:space="preserve"> </w:t>
      </w:r>
      <w:r>
        <w:t>and</w:t>
      </w:r>
      <w:r>
        <w:rPr>
          <w:spacing w:val="-4"/>
        </w:rPr>
        <w:t xml:space="preserve"> </w:t>
      </w:r>
      <w:r>
        <w:t>procedures</w:t>
      </w:r>
      <w:r>
        <w:rPr>
          <w:spacing w:val="-2"/>
        </w:rPr>
        <w:t xml:space="preserve"> submissions</w:t>
      </w:r>
    </w:p>
    <w:p w14:paraId="04FC7CA0" w14:textId="069A409C" w:rsidR="0054004D" w:rsidRPr="008771B2" w:rsidRDefault="31E9DAA2" w:rsidP="00F86F93">
      <w:pPr>
        <w:pStyle w:val="BodyText"/>
        <w:spacing w:line="259" w:lineRule="auto"/>
      </w:pPr>
      <w:r w:rsidRPr="008771B2">
        <w:t>Subsection</w:t>
      </w:r>
      <w:r w:rsidR="468F23E1" w:rsidRPr="008771B2">
        <w:t xml:space="preserve"> </w:t>
      </w:r>
      <w:r w:rsidRPr="008771B2">
        <w:t>60(5)(e) of the RMA Regulations</w:t>
      </w:r>
      <w:r w:rsidR="3BC3CCD2" w:rsidRPr="008771B2">
        <w:t xml:space="preserve"> also</w:t>
      </w:r>
      <w:r w:rsidRPr="008771B2">
        <w:t xml:space="preserve"> requires that a rate of recovery application must be accompanied by evidence that the equipment and procedures used to determine the quantity and composition of petroleum and water </w:t>
      </w:r>
      <w:r w:rsidR="2BAB12BB" w:rsidRPr="008771B2">
        <w:t xml:space="preserve">recovered from a petroleum pool </w:t>
      </w:r>
      <w:r w:rsidRPr="008771B2">
        <w:t>have been approved.</w:t>
      </w:r>
    </w:p>
    <w:p w14:paraId="416B7D7A" w14:textId="6F8AD614" w:rsidR="004D28CE" w:rsidRPr="008771B2" w:rsidRDefault="7EEB476E" w:rsidP="00F86F93">
      <w:pPr>
        <w:pStyle w:val="BodyText"/>
        <w:spacing w:line="259" w:lineRule="auto"/>
      </w:pPr>
      <w:r w:rsidRPr="008771B2">
        <w:t>The application must include a description of the equipment and procedures that the petroleum production licensee intends to use to determine the quantity and composition of petroleum and water recovered from each petroleum pool covered by the application.</w:t>
      </w:r>
    </w:p>
    <w:p w14:paraId="30CE44B1" w14:textId="1E277819" w:rsidR="00560C5B" w:rsidRPr="008771B2" w:rsidRDefault="7425D9FE" w:rsidP="00F86F93">
      <w:pPr>
        <w:pStyle w:val="BodyText"/>
        <w:spacing w:after="120" w:line="259" w:lineRule="auto"/>
      </w:pPr>
      <w:r w:rsidRPr="008771B2">
        <w:t xml:space="preserve">NOPTA expects that </w:t>
      </w:r>
      <w:r w:rsidR="3953952B" w:rsidRPr="008771B2">
        <w:t xml:space="preserve">relevant </w:t>
      </w:r>
      <w:r w:rsidR="4FFEC874" w:rsidRPr="008771B2">
        <w:t xml:space="preserve">information supporting </w:t>
      </w:r>
      <w:r w:rsidR="3953952B" w:rsidRPr="008771B2">
        <w:t>the description could include:</w:t>
      </w:r>
    </w:p>
    <w:p w14:paraId="742DF916" w14:textId="62D1686D" w:rsidR="00560C5B" w:rsidRPr="008771B2" w:rsidRDefault="443478C1" w:rsidP="00F86F93">
      <w:pPr>
        <w:pStyle w:val="ListParagraph"/>
        <w:numPr>
          <w:ilvl w:val="0"/>
          <w:numId w:val="25"/>
        </w:numPr>
        <w:spacing w:before="120" w:after="120"/>
        <w:ind w:left="284" w:hanging="284"/>
        <w:rPr>
          <w:rFonts w:ascii="Symbol" w:hAnsi="Symbol"/>
          <w:sz w:val="20"/>
          <w:szCs w:val="20"/>
        </w:rPr>
      </w:pPr>
      <w:r w:rsidRPr="008771B2">
        <w:rPr>
          <w:sz w:val="20"/>
          <w:szCs w:val="20"/>
        </w:rPr>
        <w:t>The standards and codes of practice used</w:t>
      </w:r>
    </w:p>
    <w:p w14:paraId="22B9C970" w14:textId="1D1E4662" w:rsidR="00560C5B" w:rsidRPr="008771B2" w:rsidRDefault="28FD6880" w:rsidP="00F86F93">
      <w:pPr>
        <w:pStyle w:val="ListParagraph"/>
        <w:numPr>
          <w:ilvl w:val="0"/>
          <w:numId w:val="25"/>
        </w:numPr>
        <w:tabs>
          <w:tab w:val="left" w:pos="471"/>
        </w:tabs>
        <w:spacing w:before="120" w:after="120" w:line="259" w:lineRule="auto"/>
        <w:ind w:left="284" w:hanging="284"/>
        <w:rPr>
          <w:rFonts w:ascii="Symbol" w:hAnsi="Symbol"/>
          <w:sz w:val="20"/>
          <w:szCs w:val="20"/>
        </w:rPr>
      </w:pPr>
      <w:r w:rsidRPr="008771B2">
        <w:rPr>
          <w:sz w:val="20"/>
          <w:szCs w:val="20"/>
        </w:rPr>
        <w:t>A description of the production pathway (including sizes and flow capacity) and how metering is performed at each relevant stage i.e. from wellheads to manifolds, flowlines, processing facilities, separations, disposal, etc.</w:t>
      </w:r>
    </w:p>
    <w:p w14:paraId="4C719EAF" w14:textId="4A1EE0FE" w:rsidR="00560C5B" w:rsidRPr="008771B2" w:rsidRDefault="250CA118" w:rsidP="00F86F93">
      <w:pPr>
        <w:pStyle w:val="ListParagraph"/>
        <w:numPr>
          <w:ilvl w:val="0"/>
          <w:numId w:val="25"/>
        </w:numPr>
        <w:spacing w:before="120" w:after="120" w:line="259" w:lineRule="auto"/>
        <w:ind w:left="284" w:hanging="284"/>
        <w:rPr>
          <w:rFonts w:ascii="Symbol" w:hAnsi="Symbol"/>
          <w:sz w:val="20"/>
          <w:szCs w:val="20"/>
        </w:rPr>
      </w:pPr>
      <w:r w:rsidRPr="008771B2">
        <w:rPr>
          <w:sz w:val="20"/>
          <w:szCs w:val="20"/>
          <w:lang w:val="en-AU"/>
        </w:rPr>
        <w:t>Flow and/or block diagrams showing the location of relevant meters along this production pathway</w:t>
      </w:r>
    </w:p>
    <w:p w14:paraId="3DE186FA" w14:textId="5D3E99A9" w:rsidR="00560C5B" w:rsidRPr="008771B2" w:rsidRDefault="44CEB859" w:rsidP="00F86F93">
      <w:pPr>
        <w:pStyle w:val="ListParagraph"/>
        <w:numPr>
          <w:ilvl w:val="0"/>
          <w:numId w:val="25"/>
        </w:numPr>
        <w:tabs>
          <w:tab w:val="left" w:pos="471"/>
        </w:tabs>
        <w:spacing w:before="120" w:after="120" w:line="259" w:lineRule="auto"/>
        <w:ind w:left="284" w:hanging="284"/>
        <w:rPr>
          <w:rFonts w:ascii="Symbol" w:hAnsi="Symbol"/>
          <w:sz w:val="20"/>
          <w:szCs w:val="20"/>
        </w:rPr>
      </w:pPr>
      <w:r w:rsidRPr="008771B2">
        <w:rPr>
          <w:sz w:val="20"/>
          <w:szCs w:val="20"/>
          <w:lang w:val="en-AU"/>
        </w:rPr>
        <w:t>Details of data monitoring equipment and reporting systems for production data</w:t>
      </w:r>
    </w:p>
    <w:p w14:paraId="1003F1C6" w14:textId="15B2A0DB" w:rsidR="00560C5B" w:rsidRPr="008771B2" w:rsidRDefault="451E797A" w:rsidP="00F86F93">
      <w:pPr>
        <w:pStyle w:val="ListParagraph"/>
        <w:numPr>
          <w:ilvl w:val="0"/>
          <w:numId w:val="25"/>
        </w:numPr>
        <w:spacing w:before="120" w:after="120"/>
        <w:ind w:left="284" w:hanging="284"/>
        <w:rPr>
          <w:rFonts w:ascii="Symbol" w:hAnsi="Symbol"/>
          <w:sz w:val="20"/>
          <w:szCs w:val="20"/>
        </w:rPr>
      </w:pPr>
      <w:r w:rsidRPr="008771B2">
        <w:rPr>
          <w:sz w:val="20"/>
          <w:szCs w:val="20"/>
          <w:lang w:val="en-AU"/>
        </w:rPr>
        <w:t>Details of how operational data is gathered:</w:t>
      </w:r>
    </w:p>
    <w:p w14:paraId="025F0151" w14:textId="35AA1205" w:rsidR="00560C5B" w:rsidRPr="008771B2" w:rsidRDefault="75B677E4" w:rsidP="00F86F93">
      <w:pPr>
        <w:pStyle w:val="ListParagraph"/>
        <w:numPr>
          <w:ilvl w:val="1"/>
          <w:numId w:val="2"/>
        </w:numPr>
        <w:tabs>
          <w:tab w:val="left" w:pos="819"/>
        </w:tabs>
        <w:spacing w:before="120" w:after="120" w:line="249" w:lineRule="auto"/>
        <w:ind w:left="819"/>
        <w:rPr>
          <w:sz w:val="20"/>
          <w:szCs w:val="20"/>
        </w:rPr>
      </w:pPr>
      <w:r w:rsidRPr="008771B2">
        <w:rPr>
          <w:sz w:val="20"/>
          <w:szCs w:val="20"/>
          <w:lang w:val="en-AU"/>
        </w:rPr>
        <w:t>production rates, water-cut, hydrocarbon ratios, flowing temperatures and pressures</w:t>
      </w:r>
    </w:p>
    <w:p w14:paraId="11C21F60" w14:textId="5BA12A0D" w:rsidR="00560C5B" w:rsidRPr="008771B2" w:rsidRDefault="5B840B1C" w:rsidP="00F86F93">
      <w:pPr>
        <w:pStyle w:val="ListParagraph"/>
        <w:numPr>
          <w:ilvl w:val="0"/>
          <w:numId w:val="26"/>
        </w:numPr>
        <w:tabs>
          <w:tab w:val="left" w:pos="471"/>
        </w:tabs>
        <w:spacing w:before="120" w:after="120" w:line="259" w:lineRule="auto"/>
        <w:ind w:left="284"/>
        <w:rPr>
          <w:rFonts w:ascii="Symbol" w:hAnsi="Symbol"/>
          <w:sz w:val="20"/>
          <w:szCs w:val="20"/>
        </w:rPr>
      </w:pPr>
      <w:r w:rsidRPr="008771B2">
        <w:rPr>
          <w:sz w:val="20"/>
          <w:szCs w:val="20"/>
          <w:lang w:val="en-AU"/>
        </w:rPr>
        <w:t>Details of meters used to measure the content of hydrocarbons and water in unprocessed well stream:</w:t>
      </w:r>
    </w:p>
    <w:p w14:paraId="5F3A5A07" w14:textId="7B93C667" w:rsidR="00560C5B" w:rsidRPr="008771B2" w:rsidRDefault="5BE03AA1" w:rsidP="00F86F93">
      <w:pPr>
        <w:pStyle w:val="ListParagraph"/>
        <w:numPr>
          <w:ilvl w:val="1"/>
          <w:numId w:val="26"/>
        </w:numPr>
        <w:tabs>
          <w:tab w:val="left" w:pos="818"/>
        </w:tabs>
        <w:spacing w:before="120" w:after="120"/>
        <w:ind w:left="567" w:hanging="283"/>
        <w:rPr>
          <w:sz w:val="20"/>
          <w:szCs w:val="20"/>
        </w:rPr>
      </w:pPr>
      <w:r w:rsidRPr="008771B2">
        <w:rPr>
          <w:sz w:val="20"/>
          <w:szCs w:val="20"/>
        </w:rPr>
        <w:t>pressure, temperature and phase fractions</w:t>
      </w:r>
    </w:p>
    <w:p w14:paraId="5C9C9934" w14:textId="26FC90F6" w:rsidR="00560C5B" w:rsidRPr="008771B2" w:rsidRDefault="14298A2A" w:rsidP="00F86F93">
      <w:pPr>
        <w:pStyle w:val="ListParagraph"/>
        <w:numPr>
          <w:ilvl w:val="0"/>
          <w:numId w:val="26"/>
        </w:numPr>
        <w:tabs>
          <w:tab w:val="left" w:pos="471"/>
        </w:tabs>
        <w:spacing w:before="120" w:after="120" w:line="259" w:lineRule="auto"/>
        <w:ind w:left="284"/>
        <w:rPr>
          <w:rFonts w:ascii="Symbol" w:hAnsi="Symbol"/>
          <w:sz w:val="20"/>
          <w:szCs w:val="20"/>
        </w:rPr>
      </w:pPr>
      <w:r w:rsidRPr="008771B2">
        <w:rPr>
          <w:sz w:val="20"/>
          <w:szCs w:val="20"/>
          <w:lang w:val="en-AU"/>
        </w:rPr>
        <w:t>Description of metering within processing facilities, for example</w:t>
      </w:r>
      <w:r w:rsidR="00CA5E03" w:rsidRPr="008771B2">
        <w:rPr>
          <w:sz w:val="20"/>
          <w:szCs w:val="20"/>
        </w:rPr>
        <w:t>:</w:t>
      </w:r>
    </w:p>
    <w:p w14:paraId="7EAE57D9" w14:textId="77777777" w:rsidR="00560C5B" w:rsidRPr="008771B2" w:rsidRDefault="00CA5E03" w:rsidP="00F86F93">
      <w:pPr>
        <w:pStyle w:val="ListParagraph"/>
        <w:numPr>
          <w:ilvl w:val="1"/>
          <w:numId w:val="2"/>
        </w:numPr>
        <w:spacing w:before="120" w:after="120"/>
        <w:ind w:left="567" w:hanging="283"/>
        <w:rPr>
          <w:sz w:val="20"/>
          <w:szCs w:val="20"/>
        </w:rPr>
      </w:pPr>
      <w:r w:rsidRPr="008771B2">
        <w:rPr>
          <w:sz w:val="20"/>
          <w:szCs w:val="20"/>
        </w:rPr>
        <w:t>inlet</w:t>
      </w:r>
      <w:r w:rsidRPr="008771B2">
        <w:rPr>
          <w:spacing w:val="-9"/>
          <w:sz w:val="20"/>
          <w:szCs w:val="20"/>
        </w:rPr>
        <w:t xml:space="preserve"> </w:t>
      </w:r>
      <w:r w:rsidRPr="008771B2">
        <w:rPr>
          <w:sz w:val="20"/>
          <w:szCs w:val="20"/>
        </w:rPr>
        <w:t>metering</w:t>
      </w:r>
      <w:r w:rsidRPr="008771B2">
        <w:rPr>
          <w:spacing w:val="-8"/>
          <w:sz w:val="20"/>
          <w:szCs w:val="20"/>
        </w:rPr>
        <w:t xml:space="preserve"> </w:t>
      </w:r>
      <w:r w:rsidRPr="008771B2">
        <w:rPr>
          <w:sz w:val="20"/>
          <w:szCs w:val="20"/>
        </w:rPr>
        <w:t>(including</w:t>
      </w:r>
      <w:r w:rsidRPr="008771B2">
        <w:rPr>
          <w:spacing w:val="-8"/>
          <w:sz w:val="20"/>
          <w:szCs w:val="20"/>
        </w:rPr>
        <w:t xml:space="preserve"> </w:t>
      </w:r>
      <w:r w:rsidRPr="008771B2">
        <w:rPr>
          <w:sz w:val="20"/>
          <w:szCs w:val="20"/>
        </w:rPr>
        <w:t>meter</w:t>
      </w:r>
      <w:r w:rsidRPr="008771B2">
        <w:rPr>
          <w:spacing w:val="-8"/>
          <w:sz w:val="20"/>
          <w:szCs w:val="20"/>
        </w:rPr>
        <w:t xml:space="preserve"> </w:t>
      </w:r>
      <w:r w:rsidRPr="008771B2">
        <w:rPr>
          <w:spacing w:val="-4"/>
          <w:sz w:val="20"/>
          <w:szCs w:val="20"/>
        </w:rPr>
        <w:t>type)</w:t>
      </w:r>
    </w:p>
    <w:p w14:paraId="016D189F" w14:textId="77777777" w:rsidR="00560C5B" w:rsidRPr="008771B2" w:rsidRDefault="00CA5E03" w:rsidP="00F86F93">
      <w:pPr>
        <w:pStyle w:val="ListParagraph"/>
        <w:numPr>
          <w:ilvl w:val="1"/>
          <w:numId w:val="2"/>
        </w:numPr>
        <w:spacing w:before="120" w:after="120" w:line="256" w:lineRule="auto"/>
        <w:ind w:left="567" w:hanging="283"/>
        <w:rPr>
          <w:sz w:val="20"/>
          <w:szCs w:val="20"/>
        </w:rPr>
      </w:pPr>
      <w:r w:rsidRPr="008771B2">
        <w:rPr>
          <w:sz w:val="20"/>
          <w:szCs w:val="20"/>
        </w:rPr>
        <w:t>Fiscal/Custody</w:t>
      </w:r>
      <w:r w:rsidRPr="008771B2">
        <w:rPr>
          <w:spacing w:val="-11"/>
          <w:sz w:val="20"/>
          <w:szCs w:val="20"/>
        </w:rPr>
        <w:t xml:space="preserve"> </w:t>
      </w:r>
      <w:r w:rsidRPr="008771B2">
        <w:rPr>
          <w:sz w:val="20"/>
          <w:szCs w:val="20"/>
        </w:rPr>
        <w:t>Transfer</w:t>
      </w:r>
      <w:r w:rsidRPr="008771B2">
        <w:rPr>
          <w:spacing w:val="-12"/>
          <w:sz w:val="20"/>
          <w:szCs w:val="20"/>
        </w:rPr>
        <w:t xml:space="preserve"> </w:t>
      </w:r>
      <w:r w:rsidRPr="008771B2">
        <w:rPr>
          <w:sz w:val="20"/>
          <w:szCs w:val="20"/>
        </w:rPr>
        <w:t>metering</w:t>
      </w:r>
      <w:r w:rsidRPr="008771B2">
        <w:rPr>
          <w:spacing w:val="-11"/>
          <w:sz w:val="20"/>
          <w:szCs w:val="20"/>
        </w:rPr>
        <w:t xml:space="preserve"> </w:t>
      </w:r>
      <w:r w:rsidRPr="008771B2">
        <w:rPr>
          <w:sz w:val="20"/>
          <w:szCs w:val="20"/>
        </w:rPr>
        <w:t>(including meter</w:t>
      </w:r>
      <w:r w:rsidRPr="008771B2">
        <w:rPr>
          <w:spacing w:val="-4"/>
          <w:sz w:val="20"/>
          <w:szCs w:val="20"/>
        </w:rPr>
        <w:t xml:space="preserve"> </w:t>
      </w:r>
      <w:r w:rsidRPr="008771B2">
        <w:rPr>
          <w:sz w:val="20"/>
          <w:szCs w:val="20"/>
        </w:rPr>
        <w:t>type),</w:t>
      </w:r>
      <w:r w:rsidRPr="008771B2">
        <w:rPr>
          <w:spacing w:val="-3"/>
          <w:sz w:val="20"/>
          <w:szCs w:val="20"/>
        </w:rPr>
        <w:t xml:space="preserve"> </w:t>
      </w:r>
      <w:r w:rsidRPr="008771B2">
        <w:rPr>
          <w:sz w:val="20"/>
          <w:szCs w:val="20"/>
        </w:rPr>
        <w:t>and</w:t>
      </w:r>
      <w:r w:rsidRPr="008771B2">
        <w:rPr>
          <w:spacing w:val="-3"/>
          <w:sz w:val="20"/>
          <w:szCs w:val="20"/>
        </w:rPr>
        <w:t xml:space="preserve"> </w:t>
      </w:r>
      <w:r w:rsidRPr="008771B2">
        <w:rPr>
          <w:sz w:val="20"/>
          <w:szCs w:val="20"/>
        </w:rPr>
        <w:t>the</w:t>
      </w:r>
      <w:r w:rsidRPr="008771B2">
        <w:rPr>
          <w:spacing w:val="-5"/>
          <w:sz w:val="20"/>
          <w:szCs w:val="20"/>
        </w:rPr>
        <w:t xml:space="preserve"> </w:t>
      </w:r>
      <w:r w:rsidRPr="008771B2">
        <w:rPr>
          <w:sz w:val="20"/>
          <w:szCs w:val="20"/>
        </w:rPr>
        <w:t>frequency</w:t>
      </w:r>
      <w:r w:rsidRPr="008771B2">
        <w:rPr>
          <w:spacing w:val="-3"/>
          <w:sz w:val="20"/>
          <w:szCs w:val="20"/>
        </w:rPr>
        <w:t xml:space="preserve"> </w:t>
      </w:r>
      <w:r w:rsidRPr="008771B2">
        <w:rPr>
          <w:sz w:val="20"/>
          <w:szCs w:val="20"/>
        </w:rPr>
        <w:t>of</w:t>
      </w:r>
      <w:r w:rsidRPr="008771B2">
        <w:rPr>
          <w:spacing w:val="-5"/>
          <w:sz w:val="20"/>
          <w:szCs w:val="20"/>
        </w:rPr>
        <w:t xml:space="preserve"> </w:t>
      </w:r>
      <w:r w:rsidRPr="008771B2">
        <w:rPr>
          <w:sz w:val="20"/>
          <w:szCs w:val="20"/>
        </w:rPr>
        <w:t>accuracy verification tests of these meters</w:t>
      </w:r>
    </w:p>
    <w:p w14:paraId="515637BE" w14:textId="77777777" w:rsidR="00560C5B" w:rsidRPr="008771B2" w:rsidRDefault="00CA5E03" w:rsidP="00F86F93">
      <w:pPr>
        <w:pStyle w:val="ListParagraph"/>
        <w:numPr>
          <w:ilvl w:val="1"/>
          <w:numId w:val="2"/>
        </w:numPr>
        <w:spacing w:before="120" w:after="120"/>
        <w:ind w:left="567" w:hanging="283"/>
        <w:rPr>
          <w:sz w:val="20"/>
          <w:szCs w:val="20"/>
        </w:rPr>
      </w:pPr>
      <w:r w:rsidRPr="008771B2">
        <w:rPr>
          <w:sz w:val="20"/>
          <w:szCs w:val="20"/>
        </w:rPr>
        <w:t>produced</w:t>
      </w:r>
      <w:r w:rsidRPr="008771B2">
        <w:rPr>
          <w:spacing w:val="-10"/>
          <w:sz w:val="20"/>
          <w:szCs w:val="20"/>
        </w:rPr>
        <w:t xml:space="preserve"> </w:t>
      </w:r>
      <w:r w:rsidRPr="008771B2">
        <w:rPr>
          <w:sz w:val="20"/>
          <w:szCs w:val="20"/>
        </w:rPr>
        <w:t>formation</w:t>
      </w:r>
      <w:r w:rsidRPr="008771B2">
        <w:rPr>
          <w:spacing w:val="-9"/>
          <w:sz w:val="20"/>
          <w:szCs w:val="20"/>
        </w:rPr>
        <w:t xml:space="preserve"> </w:t>
      </w:r>
      <w:r w:rsidRPr="008771B2">
        <w:rPr>
          <w:spacing w:val="-2"/>
          <w:sz w:val="20"/>
          <w:szCs w:val="20"/>
        </w:rPr>
        <w:t>water</w:t>
      </w:r>
    </w:p>
    <w:p w14:paraId="73A565C3" w14:textId="77777777" w:rsidR="00560C5B" w:rsidRPr="008771B2" w:rsidRDefault="00CA5E03" w:rsidP="00F86F93">
      <w:pPr>
        <w:pStyle w:val="ListParagraph"/>
        <w:numPr>
          <w:ilvl w:val="1"/>
          <w:numId w:val="2"/>
        </w:numPr>
        <w:spacing w:before="120" w:after="120"/>
        <w:ind w:left="567" w:hanging="283"/>
        <w:rPr>
          <w:sz w:val="20"/>
          <w:szCs w:val="20"/>
        </w:rPr>
      </w:pPr>
      <w:r w:rsidRPr="008771B2">
        <w:rPr>
          <w:sz w:val="20"/>
          <w:szCs w:val="20"/>
        </w:rPr>
        <w:t>sand</w:t>
      </w:r>
      <w:r w:rsidRPr="008771B2">
        <w:rPr>
          <w:spacing w:val="-2"/>
          <w:sz w:val="20"/>
          <w:szCs w:val="20"/>
        </w:rPr>
        <w:t xml:space="preserve"> detection</w:t>
      </w:r>
    </w:p>
    <w:p w14:paraId="2B3DEB2B" w14:textId="4229EE84" w:rsidR="00560C5B" w:rsidRPr="008771B2" w:rsidRDefault="17832B53" w:rsidP="00F86F93">
      <w:pPr>
        <w:pStyle w:val="ListParagraph"/>
        <w:numPr>
          <w:ilvl w:val="1"/>
          <w:numId w:val="2"/>
        </w:numPr>
        <w:spacing w:before="120" w:after="120"/>
        <w:ind w:left="567" w:hanging="283"/>
        <w:rPr>
          <w:sz w:val="20"/>
          <w:szCs w:val="20"/>
        </w:rPr>
      </w:pPr>
      <w:r w:rsidRPr="008771B2">
        <w:rPr>
          <w:sz w:val="20"/>
          <w:szCs w:val="20"/>
        </w:rPr>
        <w:t>flaring, venting, fuel usage</w:t>
      </w:r>
      <w:r w:rsidR="00CA5E03" w:rsidRPr="008771B2">
        <w:rPr>
          <w:sz w:val="20"/>
          <w:szCs w:val="20"/>
        </w:rPr>
        <w:t>;</w:t>
      </w:r>
      <w:r w:rsidR="00CA5E03" w:rsidRPr="008771B2">
        <w:rPr>
          <w:spacing w:val="-11"/>
          <w:sz w:val="20"/>
          <w:szCs w:val="20"/>
        </w:rPr>
        <w:t xml:space="preserve"> </w:t>
      </w:r>
      <w:r w:rsidR="00CA5E03" w:rsidRPr="008771B2">
        <w:rPr>
          <w:spacing w:val="-5"/>
          <w:sz w:val="20"/>
          <w:szCs w:val="20"/>
        </w:rPr>
        <w:t>and</w:t>
      </w:r>
    </w:p>
    <w:p w14:paraId="017397E2" w14:textId="77777777" w:rsidR="00560C5B" w:rsidRPr="008771B2" w:rsidRDefault="00CA5E03" w:rsidP="00F86F93">
      <w:pPr>
        <w:pStyle w:val="ListParagraph"/>
        <w:numPr>
          <w:ilvl w:val="1"/>
          <w:numId w:val="2"/>
        </w:numPr>
        <w:spacing w:before="120" w:after="120"/>
        <w:ind w:left="567" w:hanging="283"/>
        <w:rPr>
          <w:sz w:val="20"/>
          <w:szCs w:val="20"/>
        </w:rPr>
      </w:pPr>
      <w:r w:rsidRPr="008771B2">
        <w:rPr>
          <w:sz w:val="20"/>
          <w:szCs w:val="20"/>
        </w:rPr>
        <w:t>additional</w:t>
      </w:r>
      <w:r w:rsidRPr="008771B2">
        <w:rPr>
          <w:spacing w:val="-8"/>
          <w:sz w:val="20"/>
          <w:szCs w:val="20"/>
        </w:rPr>
        <w:t xml:space="preserve"> </w:t>
      </w:r>
      <w:r w:rsidRPr="008771B2">
        <w:rPr>
          <w:sz w:val="20"/>
          <w:szCs w:val="20"/>
        </w:rPr>
        <w:t>discharge</w:t>
      </w:r>
      <w:r w:rsidRPr="008771B2">
        <w:rPr>
          <w:spacing w:val="-9"/>
          <w:sz w:val="20"/>
          <w:szCs w:val="20"/>
        </w:rPr>
        <w:t xml:space="preserve"> </w:t>
      </w:r>
      <w:r w:rsidRPr="008771B2">
        <w:rPr>
          <w:sz w:val="20"/>
          <w:szCs w:val="20"/>
        </w:rPr>
        <w:t>(if</w:t>
      </w:r>
      <w:r w:rsidRPr="008771B2">
        <w:rPr>
          <w:spacing w:val="-9"/>
          <w:sz w:val="20"/>
          <w:szCs w:val="20"/>
        </w:rPr>
        <w:t xml:space="preserve"> </w:t>
      </w:r>
      <w:r w:rsidRPr="008771B2">
        <w:rPr>
          <w:spacing w:val="-4"/>
          <w:sz w:val="20"/>
          <w:szCs w:val="20"/>
        </w:rPr>
        <w:t>any).</w:t>
      </w:r>
    </w:p>
    <w:p w14:paraId="4A96629D" w14:textId="3A830238" w:rsidR="00560C5B" w:rsidRPr="008771B2" w:rsidRDefault="21FEAFD6" w:rsidP="00F86F93">
      <w:pPr>
        <w:pStyle w:val="ListParagraph"/>
        <w:numPr>
          <w:ilvl w:val="0"/>
          <w:numId w:val="27"/>
        </w:numPr>
        <w:spacing w:before="120" w:after="120" w:line="259" w:lineRule="auto"/>
        <w:ind w:left="284" w:hanging="284"/>
        <w:rPr>
          <w:rFonts w:ascii="Symbol" w:hAnsi="Symbol"/>
          <w:sz w:val="20"/>
          <w:szCs w:val="20"/>
        </w:rPr>
      </w:pPr>
      <w:r w:rsidRPr="008771B2">
        <w:rPr>
          <w:sz w:val="20"/>
          <w:szCs w:val="20"/>
          <w:lang w:val="en-AU"/>
        </w:rPr>
        <w:t xml:space="preserve">A summary of meters </w:t>
      </w:r>
      <w:proofErr w:type="gramStart"/>
      <w:r w:rsidRPr="008771B2">
        <w:rPr>
          <w:sz w:val="20"/>
          <w:szCs w:val="20"/>
          <w:lang w:val="en-AU"/>
        </w:rPr>
        <w:t>used,</w:t>
      </w:r>
      <w:proofErr w:type="gramEnd"/>
      <w:r w:rsidRPr="008771B2">
        <w:rPr>
          <w:sz w:val="20"/>
          <w:szCs w:val="20"/>
          <w:lang w:val="en-AU"/>
        </w:rPr>
        <w:t xml:space="preserve"> their accuracy and operating range (see </w:t>
      </w:r>
      <w:r w:rsidRPr="008771B2">
        <w:rPr>
          <w:b/>
          <w:bCs/>
          <w:sz w:val="20"/>
          <w:szCs w:val="20"/>
          <w:lang w:val="en-AU"/>
        </w:rPr>
        <w:t>Table 3</w:t>
      </w:r>
      <w:r w:rsidRPr="008771B2">
        <w:rPr>
          <w:sz w:val="20"/>
          <w:szCs w:val="20"/>
          <w:lang w:val="en-AU"/>
        </w:rPr>
        <w:t xml:space="preserve"> below)</w:t>
      </w:r>
    </w:p>
    <w:p w14:paraId="0651ECA5" w14:textId="44FE23F5" w:rsidR="00560C5B" w:rsidRPr="008771B2" w:rsidRDefault="6D513924" w:rsidP="00F86F93">
      <w:pPr>
        <w:pStyle w:val="ListParagraph"/>
        <w:numPr>
          <w:ilvl w:val="0"/>
          <w:numId w:val="27"/>
        </w:numPr>
        <w:spacing w:before="120" w:after="120" w:line="259" w:lineRule="auto"/>
        <w:ind w:left="284" w:hanging="284"/>
        <w:rPr>
          <w:rFonts w:ascii="Symbol" w:hAnsi="Symbol"/>
          <w:sz w:val="20"/>
          <w:szCs w:val="20"/>
        </w:rPr>
      </w:pPr>
      <w:r w:rsidRPr="008771B2">
        <w:rPr>
          <w:sz w:val="20"/>
          <w:szCs w:val="20"/>
          <w:lang w:val="en-AU"/>
        </w:rPr>
        <w:t>Details of how daily production volumes are allocated to each well</w:t>
      </w:r>
    </w:p>
    <w:p w14:paraId="6C92EEBF" w14:textId="77DC9BFB" w:rsidR="00073075" w:rsidRPr="008771B2" w:rsidRDefault="412D9E84" w:rsidP="009C1C56">
      <w:pPr>
        <w:pStyle w:val="ListParagraph"/>
        <w:numPr>
          <w:ilvl w:val="0"/>
          <w:numId w:val="27"/>
        </w:numPr>
        <w:spacing w:before="120" w:after="120" w:line="259" w:lineRule="auto"/>
        <w:ind w:left="284" w:right="1038" w:hanging="284"/>
        <w:rPr>
          <w:rFonts w:ascii="Symbol" w:hAnsi="Symbol"/>
          <w:sz w:val="20"/>
          <w:szCs w:val="20"/>
        </w:rPr>
      </w:pPr>
      <w:r w:rsidRPr="008771B2">
        <w:rPr>
          <w:sz w:val="20"/>
          <w:szCs w:val="20"/>
          <w:lang w:val="en-AU"/>
        </w:rPr>
        <w:t>net total produced hydrocarbons calculation methodology.</w:t>
      </w:r>
    </w:p>
    <w:p w14:paraId="598E9BA1" w14:textId="77777777" w:rsidR="009C1C56" w:rsidRDefault="009C1C56" w:rsidP="009C1C56">
      <w:pPr>
        <w:spacing w:before="120" w:after="120" w:line="259" w:lineRule="auto"/>
        <w:jc w:val="both"/>
        <w:rPr>
          <w:rFonts w:ascii="Symbol" w:hAnsi="Symbol"/>
          <w:sz w:val="20"/>
        </w:rPr>
        <w:sectPr w:rsidR="009C1C56" w:rsidSect="00C33FE3">
          <w:type w:val="continuous"/>
          <w:pgSz w:w="11910" w:h="16840"/>
          <w:pgMar w:top="2552" w:right="851" w:bottom="851" w:left="851" w:header="170" w:footer="593" w:gutter="0"/>
          <w:cols w:num="2" w:space="454"/>
          <w:docGrid w:linePitch="299"/>
        </w:sectPr>
      </w:pPr>
    </w:p>
    <w:p w14:paraId="0D1D2ED0" w14:textId="77777777" w:rsidR="00560C5B" w:rsidRDefault="00560C5B" w:rsidP="00D64379">
      <w:pPr>
        <w:jc w:val="both"/>
        <w:rPr>
          <w:sz w:val="5"/>
        </w:rPr>
        <w:sectPr w:rsidR="00560C5B" w:rsidSect="005919A8">
          <w:type w:val="continuous"/>
          <w:pgSz w:w="11910" w:h="16840"/>
          <w:pgMar w:top="2340" w:right="851" w:bottom="851" w:left="851" w:header="0" w:footer="593" w:gutter="0"/>
          <w:cols w:space="720"/>
        </w:sectPr>
      </w:pPr>
    </w:p>
    <w:p w14:paraId="53106008" w14:textId="48E08E73" w:rsidR="0066013B" w:rsidRPr="008771B2" w:rsidRDefault="00CA5E03" w:rsidP="000D0104">
      <w:pPr>
        <w:ind w:left="709" w:right="1503"/>
        <w:jc w:val="center"/>
        <w:rPr>
          <w:sz w:val="18"/>
          <w:szCs w:val="18"/>
          <w:lang w:val="en-AU"/>
        </w:rPr>
        <w:sectPr w:rsidR="0066013B" w:rsidRPr="008771B2" w:rsidSect="00AD727A">
          <w:type w:val="continuous"/>
          <w:pgSz w:w="11910" w:h="16840"/>
          <w:pgMar w:top="2340" w:right="851" w:bottom="851" w:left="851" w:header="454" w:footer="454" w:gutter="0"/>
          <w:cols w:space="427"/>
          <w:docGrid w:linePitch="299"/>
        </w:sectPr>
      </w:pPr>
      <w:r w:rsidRPr="008771B2">
        <w:rPr>
          <w:b/>
          <w:bCs/>
          <w:sz w:val="18"/>
          <w:szCs w:val="18"/>
        </w:rPr>
        <w:t>Table</w:t>
      </w:r>
      <w:r w:rsidRPr="008771B2">
        <w:rPr>
          <w:b/>
          <w:bCs/>
          <w:spacing w:val="-4"/>
          <w:sz w:val="18"/>
          <w:szCs w:val="18"/>
        </w:rPr>
        <w:t xml:space="preserve"> </w:t>
      </w:r>
      <w:r w:rsidR="007F3757" w:rsidRPr="008771B2">
        <w:rPr>
          <w:b/>
          <w:bCs/>
          <w:spacing w:val="-4"/>
          <w:sz w:val="18"/>
          <w:szCs w:val="18"/>
        </w:rPr>
        <w:t>3</w:t>
      </w:r>
      <w:r w:rsidRPr="008771B2">
        <w:rPr>
          <w:sz w:val="18"/>
          <w:szCs w:val="18"/>
        </w:rPr>
        <w:t>.</w:t>
      </w:r>
      <w:r w:rsidRPr="008771B2">
        <w:rPr>
          <w:spacing w:val="-2"/>
          <w:sz w:val="18"/>
          <w:szCs w:val="18"/>
        </w:rPr>
        <w:t xml:space="preserve"> </w:t>
      </w:r>
      <w:r w:rsidR="00A94535" w:rsidRPr="008771B2">
        <w:rPr>
          <w:sz w:val="18"/>
          <w:szCs w:val="18"/>
          <w:lang w:val="en-AU"/>
        </w:rPr>
        <w:t>Example table summarising meters used</w:t>
      </w:r>
      <w:r w:rsidR="00E42029">
        <w:rPr>
          <w:sz w:val="18"/>
          <w:szCs w:val="18"/>
          <w:lang w:val="en-AU"/>
        </w:rPr>
        <w:t>,</w:t>
      </w:r>
      <w:r w:rsidR="00A94535" w:rsidRPr="008771B2">
        <w:rPr>
          <w:sz w:val="18"/>
          <w:szCs w:val="18"/>
          <w:lang w:val="en-AU"/>
        </w:rPr>
        <w:t xml:space="preserve"> including operating ranges and accuracy ranges.</w:t>
      </w:r>
    </w:p>
    <w:tbl>
      <w:tblPr>
        <w:tblpPr w:leftFromText="180" w:rightFromText="180" w:vertAnchor="text" w:horzAnchor="margin" w:tblpXSpec="center" w:tblpY="86"/>
        <w:tblW w:w="919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57" w:type="dxa"/>
          <w:right w:w="57" w:type="dxa"/>
        </w:tblCellMar>
        <w:tblLook w:val="01E0" w:firstRow="1" w:lastRow="1" w:firstColumn="1" w:lastColumn="1" w:noHBand="0" w:noVBand="0"/>
      </w:tblPr>
      <w:tblGrid>
        <w:gridCol w:w="3241"/>
        <w:gridCol w:w="1984"/>
        <w:gridCol w:w="1982"/>
        <w:gridCol w:w="1984"/>
      </w:tblGrid>
      <w:tr w:rsidR="006F1064" w14:paraId="067B19BF" w14:textId="77777777" w:rsidTr="00156BF8">
        <w:trPr>
          <w:trHeight w:val="275"/>
        </w:trPr>
        <w:tc>
          <w:tcPr>
            <w:tcW w:w="3241" w:type="dxa"/>
            <w:shd w:val="clear" w:color="auto" w:fill="5B9BD4"/>
            <w:vAlign w:val="center"/>
          </w:tcPr>
          <w:p w14:paraId="0CECBB51" w14:textId="77777777" w:rsidR="006F1064" w:rsidRDefault="006F1064" w:rsidP="00156BF8">
            <w:pPr>
              <w:pStyle w:val="TableParagraph"/>
              <w:spacing w:before="40" w:after="40"/>
              <w:ind w:left="0"/>
              <w:rPr>
                <w:b/>
                <w:sz w:val="20"/>
              </w:rPr>
            </w:pPr>
            <w:r>
              <w:rPr>
                <w:b/>
                <w:color w:val="FFFFFF"/>
                <w:spacing w:val="-2"/>
                <w:sz w:val="20"/>
              </w:rPr>
              <w:t>Meter</w:t>
            </w:r>
          </w:p>
        </w:tc>
        <w:tc>
          <w:tcPr>
            <w:tcW w:w="3966" w:type="dxa"/>
            <w:gridSpan w:val="2"/>
            <w:shd w:val="clear" w:color="auto" w:fill="5B9BD4"/>
            <w:vAlign w:val="center"/>
          </w:tcPr>
          <w:p w14:paraId="70DAC4ED" w14:textId="77777777" w:rsidR="006F1064" w:rsidRDefault="006F1064" w:rsidP="00156BF8">
            <w:pPr>
              <w:pStyle w:val="TableParagraph"/>
              <w:spacing w:before="40" w:after="40"/>
              <w:ind w:left="0"/>
              <w:rPr>
                <w:b/>
                <w:sz w:val="20"/>
              </w:rPr>
            </w:pPr>
            <w:r>
              <w:rPr>
                <w:b/>
                <w:color w:val="FFFFFF"/>
                <w:sz w:val="20"/>
              </w:rPr>
              <w:t>Operating</w:t>
            </w:r>
            <w:r>
              <w:rPr>
                <w:b/>
                <w:color w:val="FFFFFF"/>
                <w:spacing w:val="-9"/>
                <w:sz w:val="20"/>
              </w:rPr>
              <w:t xml:space="preserve"> </w:t>
            </w:r>
            <w:r>
              <w:rPr>
                <w:b/>
                <w:color w:val="FFFFFF"/>
                <w:spacing w:val="-2"/>
                <w:sz w:val="20"/>
              </w:rPr>
              <w:t>Range</w:t>
            </w:r>
          </w:p>
        </w:tc>
        <w:tc>
          <w:tcPr>
            <w:tcW w:w="1984" w:type="dxa"/>
            <w:shd w:val="clear" w:color="auto" w:fill="5B9BD4"/>
            <w:vAlign w:val="center"/>
          </w:tcPr>
          <w:p w14:paraId="13C1A246" w14:textId="77777777" w:rsidR="006F1064" w:rsidRDefault="006F1064" w:rsidP="00156BF8">
            <w:pPr>
              <w:pStyle w:val="TableParagraph"/>
              <w:spacing w:before="40" w:after="40"/>
              <w:ind w:left="0"/>
              <w:rPr>
                <w:b/>
                <w:sz w:val="20"/>
              </w:rPr>
            </w:pPr>
            <w:r>
              <w:rPr>
                <w:b/>
                <w:color w:val="FFFFFF"/>
                <w:sz w:val="20"/>
              </w:rPr>
              <w:t>Meter</w:t>
            </w:r>
            <w:r>
              <w:rPr>
                <w:b/>
                <w:color w:val="FFFFFF"/>
                <w:spacing w:val="-4"/>
                <w:sz w:val="20"/>
              </w:rPr>
              <w:t xml:space="preserve"> </w:t>
            </w:r>
            <w:r>
              <w:rPr>
                <w:b/>
                <w:color w:val="FFFFFF"/>
                <w:spacing w:val="-2"/>
                <w:sz w:val="20"/>
              </w:rPr>
              <w:t>Accuracy</w:t>
            </w:r>
          </w:p>
        </w:tc>
      </w:tr>
      <w:tr w:rsidR="006F1064" w14:paraId="0A0F2D44" w14:textId="77777777" w:rsidTr="00156BF8">
        <w:trPr>
          <w:trHeight w:val="335"/>
        </w:trPr>
        <w:tc>
          <w:tcPr>
            <w:tcW w:w="3241" w:type="dxa"/>
            <w:shd w:val="clear" w:color="auto" w:fill="9CC2E4"/>
            <w:vAlign w:val="center"/>
          </w:tcPr>
          <w:p w14:paraId="3B975E59" w14:textId="77777777" w:rsidR="006F1064" w:rsidRPr="008771B2" w:rsidRDefault="006F1064" w:rsidP="00156BF8">
            <w:pPr>
              <w:pStyle w:val="TableParagraph"/>
              <w:spacing w:before="40" w:after="40"/>
              <w:ind w:left="0" w:hanging="63"/>
              <w:rPr>
                <w:sz w:val="20"/>
              </w:rPr>
            </w:pPr>
            <w:r w:rsidRPr="008771B2">
              <w:rPr>
                <w:sz w:val="20"/>
              </w:rPr>
              <w:t>XX</w:t>
            </w:r>
            <w:r w:rsidRPr="008771B2">
              <w:rPr>
                <w:spacing w:val="-12"/>
                <w:sz w:val="20"/>
              </w:rPr>
              <w:t xml:space="preserve"> </w:t>
            </w:r>
            <w:r w:rsidRPr="008771B2">
              <w:rPr>
                <w:sz w:val="20"/>
              </w:rPr>
              <w:t>Brand</w:t>
            </w:r>
            <w:r w:rsidRPr="008771B2">
              <w:rPr>
                <w:spacing w:val="-11"/>
                <w:sz w:val="20"/>
              </w:rPr>
              <w:t xml:space="preserve"> </w:t>
            </w:r>
            <w:r w:rsidRPr="008771B2">
              <w:rPr>
                <w:sz w:val="20"/>
              </w:rPr>
              <w:t xml:space="preserve">phase </w:t>
            </w:r>
            <w:r w:rsidRPr="008771B2">
              <w:rPr>
                <w:spacing w:val="-2"/>
                <w:sz w:val="20"/>
              </w:rPr>
              <w:t>measurement</w:t>
            </w:r>
          </w:p>
        </w:tc>
        <w:tc>
          <w:tcPr>
            <w:tcW w:w="1984" w:type="dxa"/>
            <w:shd w:val="clear" w:color="auto" w:fill="9CC2E4"/>
            <w:vAlign w:val="center"/>
          </w:tcPr>
          <w:p w14:paraId="390B4B62" w14:textId="77777777" w:rsidR="006F1064" w:rsidRPr="008771B2" w:rsidRDefault="006F1064" w:rsidP="00156BF8">
            <w:pPr>
              <w:pStyle w:val="TableParagraph"/>
              <w:spacing w:before="40" w:after="40"/>
              <w:ind w:left="0"/>
              <w:rPr>
                <w:sz w:val="20"/>
              </w:rPr>
            </w:pPr>
            <w:r w:rsidRPr="008771B2">
              <w:rPr>
                <w:spacing w:val="-2"/>
                <w:sz w:val="20"/>
              </w:rPr>
              <w:t>e.g.2000-4000</w:t>
            </w:r>
            <w:r w:rsidRPr="008771B2">
              <w:rPr>
                <w:spacing w:val="10"/>
                <w:sz w:val="20"/>
              </w:rPr>
              <w:t xml:space="preserve"> </w:t>
            </w:r>
            <w:proofErr w:type="spellStart"/>
            <w:r w:rsidRPr="008771B2">
              <w:rPr>
                <w:spacing w:val="-2"/>
                <w:sz w:val="20"/>
              </w:rPr>
              <w:t>bbl</w:t>
            </w:r>
            <w:proofErr w:type="spellEnd"/>
            <w:r w:rsidRPr="008771B2">
              <w:rPr>
                <w:spacing w:val="-2"/>
                <w:sz w:val="20"/>
              </w:rPr>
              <w:t>/d</w:t>
            </w:r>
          </w:p>
        </w:tc>
        <w:tc>
          <w:tcPr>
            <w:tcW w:w="1982" w:type="dxa"/>
            <w:shd w:val="clear" w:color="auto" w:fill="9CC2E4"/>
            <w:vAlign w:val="center"/>
          </w:tcPr>
          <w:p w14:paraId="0157BA49" w14:textId="77777777" w:rsidR="006F1064" w:rsidRPr="008771B2" w:rsidRDefault="006F1064" w:rsidP="00156BF8">
            <w:pPr>
              <w:pStyle w:val="TableParagraph"/>
              <w:spacing w:before="40" w:after="40"/>
              <w:ind w:left="0"/>
              <w:rPr>
                <w:sz w:val="20"/>
              </w:rPr>
            </w:pPr>
            <w:r w:rsidRPr="008771B2">
              <w:rPr>
                <w:sz w:val="20"/>
              </w:rPr>
              <w:t>e.g.</w:t>
            </w:r>
            <w:r w:rsidRPr="008771B2">
              <w:rPr>
                <w:spacing w:val="-5"/>
                <w:sz w:val="20"/>
              </w:rPr>
              <w:t xml:space="preserve"> </w:t>
            </w:r>
            <w:r w:rsidRPr="008771B2">
              <w:rPr>
                <w:sz w:val="20"/>
              </w:rPr>
              <w:t>318</w:t>
            </w:r>
            <w:r w:rsidRPr="008771B2">
              <w:rPr>
                <w:spacing w:val="-3"/>
                <w:sz w:val="20"/>
              </w:rPr>
              <w:t xml:space="preserve"> </w:t>
            </w:r>
            <w:r w:rsidRPr="008771B2">
              <w:rPr>
                <w:sz w:val="20"/>
              </w:rPr>
              <w:t>–</w:t>
            </w:r>
            <w:r w:rsidRPr="008771B2">
              <w:rPr>
                <w:spacing w:val="-5"/>
                <w:sz w:val="20"/>
              </w:rPr>
              <w:t xml:space="preserve"> </w:t>
            </w:r>
            <w:r w:rsidRPr="008771B2">
              <w:rPr>
                <w:sz w:val="20"/>
              </w:rPr>
              <w:t>6360</w:t>
            </w:r>
            <w:r w:rsidRPr="008771B2">
              <w:rPr>
                <w:spacing w:val="-3"/>
                <w:sz w:val="20"/>
              </w:rPr>
              <w:t xml:space="preserve"> </w:t>
            </w:r>
            <w:r w:rsidRPr="008771B2">
              <w:rPr>
                <w:spacing w:val="-4"/>
                <w:sz w:val="20"/>
              </w:rPr>
              <w:t>m</w:t>
            </w:r>
            <w:r w:rsidRPr="008771B2">
              <w:rPr>
                <w:spacing w:val="-4"/>
                <w:sz w:val="20"/>
                <w:vertAlign w:val="superscript"/>
              </w:rPr>
              <w:t>3</w:t>
            </w:r>
            <w:r w:rsidRPr="008771B2">
              <w:rPr>
                <w:spacing w:val="-4"/>
                <w:sz w:val="20"/>
              </w:rPr>
              <w:t>/d</w:t>
            </w:r>
          </w:p>
        </w:tc>
        <w:tc>
          <w:tcPr>
            <w:tcW w:w="1984" w:type="dxa"/>
            <w:shd w:val="clear" w:color="auto" w:fill="9CC2E4"/>
            <w:vAlign w:val="center"/>
          </w:tcPr>
          <w:p w14:paraId="1D92212B" w14:textId="77777777" w:rsidR="006F1064" w:rsidRPr="008771B2" w:rsidRDefault="006F1064" w:rsidP="00156BF8">
            <w:pPr>
              <w:pStyle w:val="TableParagraph"/>
              <w:spacing w:before="40" w:after="40"/>
              <w:ind w:left="0"/>
              <w:rPr>
                <w:sz w:val="20"/>
              </w:rPr>
            </w:pPr>
            <w:r w:rsidRPr="008771B2">
              <w:rPr>
                <w:spacing w:val="-2"/>
                <w:sz w:val="20"/>
              </w:rPr>
              <w:t>±2.5%</w:t>
            </w:r>
          </w:p>
        </w:tc>
      </w:tr>
      <w:tr w:rsidR="006F1064" w14:paraId="70CF12AB" w14:textId="77777777" w:rsidTr="00156BF8">
        <w:trPr>
          <w:trHeight w:val="282"/>
        </w:trPr>
        <w:tc>
          <w:tcPr>
            <w:tcW w:w="3241" w:type="dxa"/>
            <w:vAlign w:val="center"/>
          </w:tcPr>
          <w:p w14:paraId="034842FD" w14:textId="77777777" w:rsidR="006F1064" w:rsidRPr="008771B2" w:rsidRDefault="006F1064" w:rsidP="00156BF8">
            <w:pPr>
              <w:pStyle w:val="TableParagraph"/>
              <w:spacing w:before="40" w:after="40"/>
              <w:ind w:left="0" w:hanging="358"/>
              <w:rPr>
                <w:sz w:val="20"/>
              </w:rPr>
            </w:pPr>
            <w:r w:rsidRPr="008771B2">
              <w:rPr>
                <w:sz w:val="20"/>
              </w:rPr>
              <w:t>XX</w:t>
            </w:r>
            <w:r w:rsidRPr="008771B2">
              <w:rPr>
                <w:spacing w:val="-12"/>
                <w:sz w:val="20"/>
              </w:rPr>
              <w:t xml:space="preserve"> </w:t>
            </w:r>
            <w:r w:rsidRPr="008771B2">
              <w:rPr>
                <w:sz w:val="20"/>
              </w:rPr>
              <w:t>Brand</w:t>
            </w:r>
            <w:r w:rsidRPr="008771B2">
              <w:rPr>
                <w:spacing w:val="-11"/>
                <w:sz w:val="20"/>
              </w:rPr>
              <w:t xml:space="preserve"> </w:t>
            </w:r>
            <w:r w:rsidRPr="008771B2">
              <w:rPr>
                <w:sz w:val="20"/>
              </w:rPr>
              <w:t>gas</w:t>
            </w:r>
            <w:r w:rsidRPr="008771B2">
              <w:rPr>
                <w:spacing w:val="-11"/>
                <w:sz w:val="20"/>
              </w:rPr>
              <w:t xml:space="preserve"> </w:t>
            </w:r>
            <w:r w:rsidRPr="008771B2">
              <w:rPr>
                <w:sz w:val="20"/>
              </w:rPr>
              <w:t xml:space="preserve">flare, </w:t>
            </w:r>
            <w:r w:rsidRPr="008771B2">
              <w:rPr>
                <w:spacing w:val="-2"/>
                <w:sz w:val="20"/>
              </w:rPr>
              <w:t>ultrasonic</w:t>
            </w:r>
          </w:p>
        </w:tc>
        <w:tc>
          <w:tcPr>
            <w:tcW w:w="1984" w:type="dxa"/>
            <w:vAlign w:val="center"/>
          </w:tcPr>
          <w:p w14:paraId="063EA55D" w14:textId="77777777" w:rsidR="006F1064" w:rsidRPr="008771B2" w:rsidRDefault="006F1064" w:rsidP="00156BF8">
            <w:pPr>
              <w:pStyle w:val="TableParagraph"/>
              <w:spacing w:before="40" w:after="40"/>
              <w:ind w:left="0"/>
              <w:rPr>
                <w:sz w:val="20"/>
              </w:rPr>
            </w:pPr>
            <w:r w:rsidRPr="008771B2">
              <w:rPr>
                <w:sz w:val="20"/>
              </w:rPr>
              <w:t>e.g.0</w:t>
            </w:r>
            <w:r w:rsidRPr="008771B2">
              <w:rPr>
                <w:spacing w:val="-3"/>
                <w:sz w:val="20"/>
              </w:rPr>
              <w:t xml:space="preserve"> </w:t>
            </w:r>
            <w:r w:rsidRPr="008771B2">
              <w:rPr>
                <w:sz w:val="20"/>
              </w:rPr>
              <w:t>–</w:t>
            </w:r>
            <w:r w:rsidRPr="008771B2">
              <w:rPr>
                <w:spacing w:val="-3"/>
                <w:sz w:val="20"/>
              </w:rPr>
              <w:t xml:space="preserve"> </w:t>
            </w:r>
            <w:r w:rsidRPr="008771B2">
              <w:rPr>
                <w:sz w:val="20"/>
              </w:rPr>
              <w:t>25</w:t>
            </w:r>
            <w:r w:rsidRPr="008771B2">
              <w:rPr>
                <w:spacing w:val="-2"/>
                <w:sz w:val="20"/>
              </w:rPr>
              <w:t xml:space="preserve"> MMscf/d</w:t>
            </w:r>
          </w:p>
        </w:tc>
        <w:tc>
          <w:tcPr>
            <w:tcW w:w="1982" w:type="dxa"/>
            <w:vAlign w:val="center"/>
          </w:tcPr>
          <w:p w14:paraId="2C5A9A85" w14:textId="77777777" w:rsidR="006F1064" w:rsidRPr="008771B2" w:rsidRDefault="006F1064" w:rsidP="00156BF8">
            <w:pPr>
              <w:pStyle w:val="TableParagraph"/>
              <w:spacing w:before="40" w:after="40"/>
              <w:ind w:left="0"/>
              <w:rPr>
                <w:sz w:val="20"/>
              </w:rPr>
            </w:pPr>
            <w:r w:rsidRPr="008771B2">
              <w:rPr>
                <w:sz w:val="20"/>
              </w:rPr>
              <w:t>e.g.</w:t>
            </w:r>
            <w:r w:rsidRPr="008771B2">
              <w:rPr>
                <w:spacing w:val="-3"/>
                <w:sz w:val="20"/>
              </w:rPr>
              <w:t xml:space="preserve"> </w:t>
            </w:r>
            <w:r w:rsidRPr="008771B2">
              <w:rPr>
                <w:sz w:val="20"/>
              </w:rPr>
              <w:t>0</w:t>
            </w:r>
            <w:r w:rsidRPr="008771B2">
              <w:rPr>
                <w:spacing w:val="-2"/>
                <w:sz w:val="20"/>
              </w:rPr>
              <w:t xml:space="preserve"> </w:t>
            </w:r>
            <w:r w:rsidRPr="008771B2">
              <w:rPr>
                <w:sz w:val="20"/>
              </w:rPr>
              <w:t>–</w:t>
            </w:r>
            <w:r w:rsidRPr="008771B2">
              <w:rPr>
                <w:spacing w:val="-3"/>
                <w:sz w:val="20"/>
              </w:rPr>
              <w:t xml:space="preserve"> </w:t>
            </w:r>
            <w:r w:rsidRPr="008771B2">
              <w:rPr>
                <w:sz w:val="20"/>
              </w:rPr>
              <w:t>0.7</w:t>
            </w:r>
            <w:r w:rsidRPr="008771B2">
              <w:rPr>
                <w:spacing w:val="-2"/>
                <w:sz w:val="20"/>
              </w:rPr>
              <w:t xml:space="preserve"> Mm</w:t>
            </w:r>
            <w:r w:rsidRPr="008771B2">
              <w:rPr>
                <w:spacing w:val="-2"/>
                <w:sz w:val="20"/>
                <w:vertAlign w:val="superscript"/>
              </w:rPr>
              <w:t>3</w:t>
            </w:r>
            <w:r w:rsidRPr="008771B2">
              <w:rPr>
                <w:spacing w:val="-2"/>
                <w:sz w:val="20"/>
              </w:rPr>
              <w:t>/d</w:t>
            </w:r>
          </w:p>
        </w:tc>
        <w:tc>
          <w:tcPr>
            <w:tcW w:w="1984" w:type="dxa"/>
            <w:vAlign w:val="center"/>
          </w:tcPr>
          <w:p w14:paraId="2AE6BC35" w14:textId="77777777" w:rsidR="006F1064" w:rsidRPr="008771B2" w:rsidRDefault="006F1064" w:rsidP="00156BF8">
            <w:pPr>
              <w:pStyle w:val="TableParagraph"/>
              <w:spacing w:before="40" w:after="40"/>
              <w:ind w:left="0"/>
              <w:rPr>
                <w:sz w:val="20"/>
              </w:rPr>
            </w:pPr>
            <w:r w:rsidRPr="008771B2">
              <w:rPr>
                <w:spacing w:val="-2"/>
                <w:sz w:val="20"/>
              </w:rPr>
              <w:t>±2.0%</w:t>
            </w:r>
          </w:p>
        </w:tc>
      </w:tr>
    </w:tbl>
    <w:p w14:paraId="76181939" w14:textId="3F9587E5" w:rsidR="00560C5B" w:rsidRDefault="00560C5B" w:rsidP="00D64379">
      <w:pPr>
        <w:spacing w:before="54"/>
        <w:ind w:right="2372"/>
        <w:jc w:val="both"/>
        <w:rPr>
          <w:sz w:val="18"/>
        </w:rPr>
        <w:sectPr w:rsidR="00560C5B" w:rsidSect="005919A8">
          <w:type w:val="continuous"/>
          <w:pgSz w:w="11910" w:h="16840"/>
          <w:pgMar w:top="2340" w:right="851" w:bottom="851" w:left="851" w:header="0" w:footer="593" w:gutter="0"/>
          <w:cols w:num="2" w:space="720" w:equalWidth="0">
            <w:col w:w="1973" w:space="427"/>
            <w:col w:w="7808"/>
          </w:cols>
        </w:sectPr>
      </w:pPr>
    </w:p>
    <w:p w14:paraId="38A1F96A" w14:textId="2C53137D" w:rsidR="00C052A7" w:rsidRPr="00782324" w:rsidRDefault="00C052A7" w:rsidP="007C1086">
      <w:pPr>
        <w:pStyle w:val="Heading1"/>
        <w:spacing w:before="0"/>
      </w:pPr>
      <w:r w:rsidRPr="00782324">
        <w:lastRenderedPageBreak/>
        <w:t>Withdrawal of approval of Rate of Recovery</w:t>
      </w:r>
    </w:p>
    <w:p w14:paraId="38EA2D14" w14:textId="70B6D7B3" w:rsidR="00C052A7" w:rsidRPr="00F57950" w:rsidRDefault="00C052A7" w:rsidP="007C1086">
      <w:pPr>
        <w:spacing w:before="120" w:after="240"/>
        <w:rPr>
          <w:sz w:val="20"/>
          <w:szCs w:val="20"/>
        </w:rPr>
      </w:pPr>
      <w:r w:rsidRPr="00F57950">
        <w:rPr>
          <w:sz w:val="20"/>
          <w:szCs w:val="20"/>
        </w:rPr>
        <w:t>Rate of recovery and equipment and procedures approvals (and relevant conditions and/or directions that may apply) are provided to ensure that, throughout the life of projects, production practices are aligned with both good oilfield practice and optimum long-term recovery, as well as consistent with the approved FDP.</w:t>
      </w:r>
    </w:p>
    <w:p w14:paraId="0AD01C61" w14:textId="60C4BC28" w:rsidR="00C052A7" w:rsidRPr="00F57950" w:rsidRDefault="00C052A7" w:rsidP="007C1086">
      <w:pPr>
        <w:spacing w:before="120" w:after="120"/>
        <w:rPr>
          <w:sz w:val="20"/>
          <w:szCs w:val="20"/>
        </w:rPr>
      </w:pPr>
      <w:r w:rsidRPr="00F57950">
        <w:rPr>
          <w:sz w:val="20"/>
          <w:szCs w:val="20"/>
        </w:rPr>
        <w:t>Section 61(1) of the RMA Regulations stipulates that the Joint Authority may withdraw a licensee’s recovery rate approval if certain grounds apply. This includes if the licensee fails to:</w:t>
      </w:r>
    </w:p>
    <w:p w14:paraId="6CDD6CFC" w14:textId="5E29CF2E" w:rsidR="00C052A7" w:rsidRPr="00F57950" w:rsidRDefault="00C052A7" w:rsidP="00CC4DF7">
      <w:pPr>
        <w:numPr>
          <w:ilvl w:val="0"/>
          <w:numId w:val="6"/>
        </w:numPr>
        <w:spacing w:before="120" w:after="120"/>
        <w:ind w:left="426" w:hanging="284"/>
        <w:rPr>
          <w:sz w:val="20"/>
          <w:szCs w:val="20"/>
          <w:lang w:val="en-AU"/>
        </w:rPr>
      </w:pPr>
      <w:r w:rsidRPr="00F57950">
        <w:rPr>
          <w:sz w:val="20"/>
          <w:szCs w:val="20"/>
          <w:lang w:val="en-AU"/>
        </w:rPr>
        <w:t>recover petroleum in accordance with the rate of recovery approval, or</w:t>
      </w:r>
    </w:p>
    <w:p w14:paraId="05AADEC9" w14:textId="6B37218F" w:rsidR="00C052A7" w:rsidRPr="00F57950" w:rsidRDefault="00C052A7" w:rsidP="00CC4DF7">
      <w:pPr>
        <w:numPr>
          <w:ilvl w:val="0"/>
          <w:numId w:val="6"/>
        </w:numPr>
        <w:spacing w:before="120" w:after="120"/>
        <w:ind w:left="426" w:hanging="284"/>
        <w:rPr>
          <w:sz w:val="20"/>
          <w:szCs w:val="20"/>
          <w:lang w:val="en-AU"/>
        </w:rPr>
      </w:pPr>
      <w:r w:rsidRPr="00F57950">
        <w:rPr>
          <w:sz w:val="20"/>
          <w:szCs w:val="20"/>
          <w:lang w:val="en-AU"/>
        </w:rPr>
        <w:t xml:space="preserve">comply with </w:t>
      </w:r>
      <w:r w:rsidR="00FD3EEA" w:rsidRPr="00F57950">
        <w:rPr>
          <w:sz w:val="20"/>
          <w:szCs w:val="20"/>
          <w:lang w:val="en-AU"/>
        </w:rPr>
        <w:t xml:space="preserve">a </w:t>
      </w:r>
      <w:r w:rsidRPr="00F57950">
        <w:rPr>
          <w:sz w:val="20"/>
          <w:szCs w:val="20"/>
          <w:lang w:val="en-AU"/>
        </w:rPr>
        <w:t>condition which the rate of recovery approval is subject to, or</w:t>
      </w:r>
    </w:p>
    <w:p w14:paraId="07317367" w14:textId="427B7076" w:rsidR="00C052A7" w:rsidRPr="00F57950" w:rsidRDefault="00C052A7" w:rsidP="00CC4DF7">
      <w:pPr>
        <w:numPr>
          <w:ilvl w:val="0"/>
          <w:numId w:val="6"/>
        </w:numPr>
        <w:spacing w:before="120" w:after="120"/>
        <w:ind w:left="426" w:hanging="284"/>
        <w:rPr>
          <w:sz w:val="20"/>
          <w:szCs w:val="20"/>
          <w:lang w:val="en-AU"/>
        </w:rPr>
      </w:pPr>
      <w:r w:rsidRPr="00F57950">
        <w:rPr>
          <w:sz w:val="20"/>
          <w:szCs w:val="20"/>
          <w:lang w:val="en-AU"/>
        </w:rPr>
        <w:t>comply with a provision of the Act or the RMA Regulations, or</w:t>
      </w:r>
    </w:p>
    <w:p w14:paraId="0F24FA9B" w14:textId="3E43AAB0" w:rsidR="00C052A7" w:rsidRPr="00F57950" w:rsidRDefault="00C052A7" w:rsidP="00CC4DF7">
      <w:pPr>
        <w:numPr>
          <w:ilvl w:val="0"/>
          <w:numId w:val="6"/>
        </w:numPr>
        <w:spacing w:before="120" w:after="240"/>
        <w:ind w:left="426" w:hanging="284"/>
        <w:rPr>
          <w:sz w:val="20"/>
          <w:szCs w:val="20"/>
          <w:lang w:val="en-AU"/>
        </w:rPr>
      </w:pPr>
      <w:r w:rsidRPr="00F57950">
        <w:rPr>
          <w:sz w:val="20"/>
          <w:szCs w:val="20"/>
          <w:lang w:val="en-AU"/>
        </w:rPr>
        <w:t>comply with a direction given under the Act.</w:t>
      </w:r>
    </w:p>
    <w:p w14:paraId="18AECB07" w14:textId="768CE389" w:rsidR="00C052A7" w:rsidRPr="00F57950" w:rsidRDefault="00C052A7" w:rsidP="007C1086">
      <w:pPr>
        <w:spacing w:before="120" w:after="120"/>
        <w:rPr>
          <w:sz w:val="20"/>
          <w:szCs w:val="20"/>
        </w:rPr>
      </w:pPr>
      <w:r w:rsidRPr="00F57950">
        <w:rPr>
          <w:sz w:val="20"/>
          <w:szCs w:val="20"/>
        </w:rPr>
        <w:t xml:space="preserve">Examples where the Joint Authority may withdraw the approved rate of recovery may include (but is not limited to) instances where the licensee has: </w:t>
      </w:r>
    </w:p>
    <w:p w14:paraId="04AF804C" w14:textId="7432D1F9" w:rsidR="00C052A7" w:rsidRPr="00F57950" w:rsidRDefault="00C052A7" w:rsidP="007C1086">
      <w:pPr>
        <w:numPr>
          <w:ilvl w:val="1"/>
          <w:numId w:val="28"/>
        </w:numPr>
        <w:spacing w:before="120" w:after="120"/>
        <w:ind w:left="284" w:hanging="284"/>
        <w:rPr>
          <w:sz w:val="20"/>
          <w:szCs w:val="20"/>
        </w:rPr>
      </w:pPr>
      <w:r w:rsidRPr="00F57950">
        <w:rPr>
          <w:sz w:val="20"/>
          <w:szCs w:val="20"/>
        </w:rPr>
        <w:t>exceeded the approved production rates for a well/pool/field</w:t>
      </w:r>
    </w:p>
    <w:p w14:paraId="5BD9924A" w14:textId="7FF4BD0F" w:rsidR="00C052A7" w:rsidRPr="00F57950" w:rsidRDefault="00C052A7" w:rsidP="007C1086">
      <w:pPr>
        <w:numPr>
          <w:ilvl w:val="1"/>
          <w:numId w:val="28"/>
        </w:numPr>
        <w:spacing w:before="120" w:after="120"/>
        <w:ind w:left="284" w:hanging="284"/>
        <w:rPr>
          <w:sz w:val="20"/>
          <w:szCs w:val="20"/>
        </w:rPr>
      </w:pPr>
      <w:r w:rsidRPr="00F57950">
        <w:rPr>
          <w:sz w:val="20"/>
          <w:szCs w:val="20"/>
        </w:rPr>
        <w:t xml:space="preserve">changed the management strategy of the well/pool/field </w:t>
      </w:r>
    </w:p>
    <w:p w14:paraId="44CE00F1" w14:textId="37B952D6" w:rsidR="00C052A7" w:rsidRPr="00F57950" w:rsidRDefault="00C052A7" w:rsidP="007C1086">
      <w:pPr>
        <w:numPr>
          <w:ilvl w:val="1"/>
          <w:numId w:val="28"/>
        </w:numPr>
        <w:spacing w:before="120" w:after="120"/>
        <w:ind w:left="284" w:hanging="284"/>
        <w:rPr>
          <w:sz w:val="20"/>
          <w:szCs w:val="20"/>
        </w:rPr>
      </w:pPr>
      <w:r w:rsidRPr="00F57950">
        <w:rPr>
          <w:sz w:val="20"/>
          <w:szCs w:val="20"/>
        </w:rPr>
        <w:t>experience significant equipment/metering failure, which prevents accurate measuring, monitoring and recording of produced hydrocarbons and water</w:t>
      </w:r>
    </w:p>
    <w:p w14:paraId="2E06F225" w14:textId="53C6EB8D" w:rsidR="00C052A7" w:rsidRPr="00F57950" w:rsidRDefault="00C052A7" w:rsidP="007C1086">
      <w:pPr>
        <w:numPr>
          <w:ilvl w:val="1"/>
          <w:numId w:val="28"/>
        </w:numPr>
        <w:spacing w:before="120" w:after="240"/>
        <w:ind w:left="284" w:hanging="284"/>
        <w:rPr>
          <w:sz w:val="20"/>
          <w:szCs w:val="20"/>
        </w:rPr>
      </w:pPr>
      <w:r w:rsidRPr="00F57950">
        <w:rPr>
          <w:sz w:val="20"/>
          <w:szCs w:val="20"/>
        </w:rPr>
        <w:t xml:space="preserve">undertaken actions that contradict those outlined within the rate of recovery approval and/or the accepted FDP. </w:t>
      </w:r>
    </w:p>
    <w:p w14:paraId="5B84520D" w14:textId="5FFCB2A9" w:rsidR="00C052A7" w:rsidRPr="00F57950" w:rsidRDefault="00C052A7" w:rsidP="007C1086">
      <w:pPr>
        <w:spacing w:before="120" w:after="120"/>
        <w:rPr>
          <w:sz w:val="20"/>
          <w:szCs w:val="20"/>
        </w:rPr>
      </w:pPr>
      <w:r w:rsidRPr="00F57950">
        <w:rPr>
          <w:sz w:val="20"/>
          <w:szCs w:val="20"/>
        </w:rPr>
        <w:t>The Joint Authority must not withdraw its approval of a rate of recovery if:</w:t>
      </w:r>
    </w:p>
    <w:p w14:paraId="7E4CAA0A" w14:textId="3D0F59EB" w:rsidR="00C052A7" w:rsidRPr="00F57950" w:rsidRDefault="00C052A7" w:rsidP="007C1086">
      <w:pPr>
        <w:numPr>
          <w:ilvl w:val="0"/>
          <w:numId w:val="6"/>
        </w:numPr>
        <w:spacing w:before="120" w:after="120"/>
        <w:ind w:left="426"/>
        <w:rPr>
          <w:sz w:val="20"/>
          <w:szCs w:val="20"/>
        </w:rPr>
      </w:pPr>
      <w:r w:rsidRPr="00F57950">
        <w:rPr>
          <w:sz w:val="20"/>
          <w:szCs w:val="20"/>
        </w:rPr>
        <w:t xml:space="preserve">the purported grounds </w:t>
      </w:r>
      <w:r w:rsidR="00374A96" w:rsidRPr="00F57950">
        <w:rPr>
          <w:sz w:val="20"/>
          <w:szCs w:val="20"/>
        </w:rPr>
        <w:t>relate to either a fail</w:t>
      </w:r>
      <w:r w:rsidR="00F16DBD" w:rsidRPr="00F57950">
        <w:rPr>
          <w:sz w:val="20"/>
          <w:szCs w:val="20"/>
        </w:rPr>
        <w:t xml:space="preserve">ure to recover petroleum in accordance with the approved recovery rate or </w:t>
      </w:r>
      <w:proofErr w:type="gramStart"/>
      <w:r w:rsidRPr="00F57950">
        <w:rPr>
          <w:sz w:val="20"/>
          <w:szCs w:val="20"/>
        </w:rPr>
        <w:t>ar</w:t>
      </w:r>
      <w:r w:rsidR="00D31DA4" w:rsidRPr="00F57950">
        <w:rPr>
          <w:sz w:val="20"/>
          <w:szCs w:val="20"/>
        </w:rPr>
        <w:t>ise</w:t>
      </w:r>
      <w:proofErr w:type="gramEnd"/>
      <w:r w:rsidRPr="00F57950">
        <w:rPr>
          <w:sz w:val="20"/>
          <w:szCs w:val="20"/>
        </w:rPr>
        <w:t xml:space="preserve"> </w:t>
      </w:r>
      <w:r w:rsidR="00DD01B4" w:rsidRPr="00F57950">
        <w:rPr>
          <w:sz w:val="20"/>
          <w:szCs w:val="20"/>
        </w:rPr>
        <w:t xml:space="preserve">from failure to comply with </w:t>
      </w:r>
      <w:r w:rsidRPr="00F57950">
        <w:rPr>
          <w:sz w:val="20"/>
          <w:szCs w:val="20"/>
        </w:rPr>
        <w:t>a condition imposed under Sub-section 60(7), and</w:t>
      </w:r>
    </w:p>
    <w:p w14:paraId="5E24425C" w14:textId="42F64EFE" w:rsidR="00C052A7" w:rsidRDefault="00C052A7" w:rsidP="007C1086">
      <w:pPr>
        <w:numPr>
          <w:ilvl w:val="0"/>
          <w:numId w:val="6"/>
        </w:numPr>
        <w:spacing w:before="120" w:after="120"/>
        <w:ind w:left="426"/>
        <w:rPr>
          <w:sz w:val="20"/>
          <w:szCs w:val="20"/>
        </w:rPr>
      </w:pPr>
      <w:proofErr w:type="gramStart"/>
      <w:r w:rsidRPr="00F57950">
        <w:rPr>
          <w:sz w:val="20"/>
          <w:szCs w:val="20"/>
        </w:rPr>
        <w:t>the</w:t>
      </w:r>
      <w:proofErr w:type="gramEnd"/>
      <w:r w:rsidRPr="00F57950">
        <w:rPr>
          <w:sz w:val="20"/>
          <w:szCs w:val="20"/>
        </w:rPr>
        <w:t xml:space="preserve"> grounds arose </w:t>
      </w:r>
      <w:r w:rsidR="00E47144" w:rsidRPr="00F57950">
        <w:rPr>
          <w:sz w:val="20"/>
          <w:szCs w:val="20"/>
        </w:rPr>
        <w:t xml:space="preserve">because the licensee was acting in accordance with </w:t>
      </w:r>
      <w:proofErr w:type="gramStart"/>
      <w:r w:rsidR="00E47144" w:rsidRPr="00F57950">
        <w:rPr>
          <w:sz w:val="20"/>
          <w:szCs w:val="20"/>
        </w:rPr>
        <w:t xml:space="preserve">a </w:t>
      </w:r>
      <w:r w:rsidRPr="00F57950">
        <w:rPr>
          <w:sz w:val="20"/>
          <w:szCs w:val="20"/>
        </w:rPr>
        <w:t>permission</w:t>
      </w:r>
      <w:proofErr w:type="gramEnd"/>
      <w:r w:rsidRPr="00F57950">
        <w:rPr>
          <w:sz w:val="20"/>
          <w:szCs w:val="20"/>
        </w:rPr>
        <w:t xml:space="preserve"> granted to recover petroleum for the short-term at a non-approved rate, as per Section 65 of the RMA Regulations (refer below).</w:t>
      </w:r>
    </w:p>
    <w:p w14:paraId="5583E0DF" w14:textId="68C97233" w:rsidR="00C052A7" w:rsidRPr="00782324" w:rsidRDefault="00C052A7" w:rsidP="007C1086">
      <w:pPr>
        <w:pStyle w:val="Heading1"/>
        <w:keepNext/>
        <w:keepLines/>
      </w:pPr>
      <w:r w:rsidRPr="00782324">
        <w:t>Steps taken before withdrawal of approval of Rate of Recovery</w:t>
      </w:r>
    </w:p>
    <w:p w14:paraId="3F56B9FB" w14:textId="4D70851B" w:rsidR="00C052A7" w:rsidRPr="00F57950" w:rsidRDefault="00C052A7" w:rsidP="007C1086">
      <w:pPr>
        <w:keepNext/>
        <w:keepLines/>
        <w:spacing w:before="120" w:after="240"/>
        <w:rPr>
          <w:sz w:val="20"/>
          <w:szCs w:val="20"/>
        </w:rPr>
      </w:pPr>
      <w:r w:rsidRPr="00F57950">
        <w:rPr>
          <w:sz w:val="20"/>
          <w:szCs w:val="20"/>
        </w:rPr>
        <w:t xml:space="preserve">Under Section 62 of the RMA Regulations the Joint Authority must </w:t>
      </w:r>
      <w:r w:rsidR="00F810C8" w:rsidRPr="00F57950">
        <w:rPr>
          <w:sz w:val="20"/>
          <w:szCs w:val="20"/>
        </w:rPr>
        <w:t xml:space="preserve">ask the Titles Administrator to </w:t>
      </w:r>
      <w:r w:rsidRPr="00F57950">
        <w:rPr>
          <w:sz w:val="20"/>
          <w:szCs w:val="20"/>
        </w:rPr>
        <w:t>give the licensee</w:t>
      </w:r>
      <w:r w:rsidR="003E4B9E" w:rsidRPr="00F57950">
        <w:rPr>
          <w:sz w:val="20"/>
          <w:szCs w:val="20"/>
        </w:rPr>
        <w:t xml:space="preserve"> at least</w:t>
      </w:r>
      <w:r w:rsidRPr="00F57950">
        <w:rPr>
          <w:sz w:val="20"/>
          <w:szCs w:val="20"/>
        </w:rPr>
        <w:t xml:space="preserve"> 30 days’ notice of the Joint Authority’s intention to withdraw the approval. </w:t>
      </w:r>
    </w:p>
    <w:p w14:paraId="7D29AC65" w14:textId="71DBE7C0" w:rsidR="00C052A7" w:rsidRPr="00F57950" w:rsidRDefault="00C052A7" w:rsidP="007C1086">
      <w:pPr>
        <w:spacing w:before="120" w:after="240"/>
        <w:rPr>
          <w:sz w:val="20"/>
          <w:szCs w:val="20"/>
        </w:rPr>
      </w:pPr>
      <w:r w:rsidRPr="00F57950">
        <w:rPr>
          <w:sz w:val="20"/>
          <w:szCs w:val="20"/>
        </w:rPr>
        <w:t xml:space="preserve">This notice will specify the grounds on which the Joint Authority proposes to withdraw the approval and the day by which the licensee may submit to the Titles Administrator any matters for the Joint Authority to consider </w:t>
      </w:r>
      <w:r w:rsidR="005F54EC" w:rsidRPr="00F57950">
        <w:rPr>
          <w:sz w:val="20"/>
          <w:szCs w:val="20"/>
        </w:rPr>
        <w:t xml:space="preserve">in deciding </w:t>
      </w:r>
      <w:r w:rsidRPr="00F57950">
        <w:rPr>
          <w:sz w:val="20"/>
          <w:szCs w:val="20"/>
        </w:rPr>
        <w:t>whether to withdraw the rate of recovery approval.</w:t>
      </w:r>
    </w:p>
    <w:p w14:paraId="42C79334" w14:textId="66ECA89A" w:rsidR="00C052A7" w:rsidRPr="00F57950" w:rsidRDefault="00C052A7" w:rsidP="007C1086">
      <w:pPr>
        <w:spacing w:before="120" w:after="120"/>
        <w:rPr>
          <w:sz w:val="20"/>
          <w:szCs w:val="20"/>
        </w:rPr>
      </w:pPr>
      <w:r w:rsidRPr="00F57950">
        <w:rPr>
          <w:sz w:val="20"/>
          <w:szCs w:val="20"/>
        </w:rPr>
        <w:t>Submissions to the Titles Administrator should include:</w:t>
      </w:r>
    </w:p>
    <w:p w14:paraId="7D671D1C" w14:textId="29F70118" w:rsidR="00C052A7" w:rsidRPr="00F57950" w:rsidRDefault="00C052A7" w:rsidP="007C1086">
      <w:pPr>
        <w:numPr>
          <w:ilvl w:val="0"/>
          <w:numId w:val="6"/>
        </w:numPr>
        <w:spacing w:before="120" w:after="120"/>
        <w:ind w:left="284" w:hanging="284"/>
        <w:rPr>
          <w:sz w:val="20"/>
          <w:szCs w:val="20"/>
        </w:rPr>
      </w:pPr>
      <w:r w:rsidRPr="00F57950">
        <w:rPr>
          <w:sz w:val="20"/>
          <w:szCs w:val="20"/>
        </w:rPr>
        <w:t>Details of the reasons and duration of any recovery of petroleum at non-approved rates</w:t>
      </w:r>
    </w:p>
    <w:p w14:paraId="36BAC87C" w14:textId="47261114" w:rsidR="00C052A7" w:rsidRPr="00F57950" w:rsidRDefault="00C052A7" w:rsidP="007C1086">
      <w:pPr>
        <w:pStyle w:val="ListParagraph"/>
        <w:numPr>
          <w:ilvl w:val="0"/>
          <w:numId w:val="7"/>
        </w:numPr>
        <w:spacing w:before="120" w:after="120"/>
        <w:ind w:left="567" w:hanging="284"/>
        <w:rPr>
          <w:sz w:val="20"/>
          <w:szCs w:val="20"/>
        </w:rPr>
      </w:pPr>
      <w:proofErr w:type="gramStart"/>
      <w:r w:rsidRPr="00F57950">
        <w:rPr>
          <w:sz w:val="20"/>
          <w:szCs w:val="20"/>
        </w:rPr>
        <w:t>this</w:t>
      </w:r>
      <w:proofErr w:type="gramEnd"/>
      <w:r w:rsidRPr="00F57950">
        <w:rPr>
          <w:sz w:val="20"/>
          <w:szCs w:val="20"/>
        </w:rPr>
        <w:t xml:space="preserve"> may include well operations and/or facility processing requirements, equipment and metering failure, amongst other reasons</w:t>
      </w:r>
    </w:p>
    <w:p w14:paraId="36A9FD1D" w14:textId="740CD076" w:rsidR="00C052A7" w:rsidRPr="00F57950" w:rsidRDefault="00C052A7" w:rsidP="007C1086">
      <w:pPr>
        <w:numPr>
          <w:ilvl w:val="0"/>
          <w:numId w:val="6"/>
        </w:numPr>
        <w:spacing w:before="120" w:after="120"/>
        <w:ind w:left="284" w:hanging="284"/>
        <w:rPr>
          <w:sz w:val="20"/>
          <w:szCs w:val="20"/>
        </w:rPr>
      </w:pPr>
      <w:r w:rsidRPr="00F57950">
        <w:rPr>
          <w:sz w:val="20"/>
          <w:szCs w:val="20"/>
        </w:rPr>
        <w:t xml:space="preserve">Plans for reinstatement and/or recover petroleum at the approved rate of recovery outlining required equipment and metering upgrades, facility operating considerations, obtaining other relevant regulatory approvals that could impact recovery e.g. environmental, health and safety, etc. </w:t>
      </w:r>
    </w:p>
    <w:p w14:paraId="20F0D3D8" w14:textId="1E70F2C7" w:rsidR="00C052A7" w:rsidRPr="00F57950" w:rsidRDefault="00C052A7" w:rsidP="007C1086">
      <w:pPr>
        <w:numPr>
          <w:ilvl w:val="0"/>
          <w:numId w:val="6"/>
        </w:numPr>
        <w:spacing w:before="120" w:after="240"/>
        <w:ind w:left="284" w:hanging="284"/>
        <w:rPr>
          <w:sz w:val="20"/>
          <w:szCs w:val="20"/>
        </w:rPr>
      </w:pPr>
      <w:r w:rsidRPr="00F57950">
        <w:rPr>
          <w:sz w:val="20"/>
          <w:szCs w:val="20"/>
        </w:rPr>
        <w:t xml:space="preserve">A schedule/timeline indicating actions required by the licensee to reinstate recovery to approved </w:t>
      </w:r>
      <w:proofErr w:type="gramStart"/>
      <w:r w:rsidRPr="00F57950">
        <w:rPr>
          <w:sz w:val="20"/>
          <w:szCs w:val="20"/>
        </w:rPr>
        <w:t>rates, or</w:t>
      </w:r>
      <w:proofErr w:type="gramEnd"/>
      <w:r w:rsidRPr="00F57950">
        <w:rPr>
          <w:sz w:val="20"/>
          <w:szCs w:val="20"/>
        </w:rPr>
        <w:t xml:space="preserve"> plans by the licensee to submit a revised rate of recovery and equipment and procedures application to the Titles Administrator.</w:t>
      </w:r>
    </w:p>
    <w:p w14:paraId="5BEE4048" w14:textId="7BC46471" w:rsidR="00C052A7" w:rsidRPr="00F57950" w:rsidRDefault="00C052A7" w:rsidP="007C1086">
      <w:pPr>
        <w:spacing w:before="120" w:after="240"/>
        <w:rPr>
          <w:sz w:val="20"/>
          <w:szCs w:val="20"/>
        </w:rPr>
      </w:pPr>
      <w:r w:rsidRPr="00F57950">
        <w:rPr>
          <w:sz w:val="20"/>
          <w:szCs w:val="20"/>
        </w:rPr>
        <w:t xml:space="preserve">In determining whether to withdraw the approval, the Joint Authority </w:t>
      </w:r>
      <w:r w:rsidR="00015EA2" w:rsidRPr="00F57950">
        <w:rPr>
          <w:sz w:val="20"/>
          <w:szCs w:val="20"/>
        </w:rPr>
        <w:t>must</w:t>
      </w:r>
      <w:r w:rsidRPr="00F57950">
        <w:rPr>
          <w:sz w:val="20"/>
          <w:szCs w:val="20"/>
        </w:rPr>
        <w:t xml:space="preserve"> take into </w:t>
      </w:r>
      <w:proofErr w:type="gramStart"/>
      <w:r w:rsidRPr="00F57950">
        <w:rPr>
          <w:sz w:val="20"/>
          <w:szCs w:val="20"/>
        </w:rPr>
        <w:t>consideration,</w:t>
      </w:r>
      <w:proofErr w:type="gramEnd"/>
      <w:r w:rsidRPr="00F57950">
        <w:rPr>
          <w:sz w:val="20"/>
          <w:szCs w:val="20"/>
        </w:rPr>
        <w:t xml:space="preserve"> actions taken by the licensee to reinstate recover</w:t>
      </w:r>
      <w:r w:rsidR="00BB5DE1" w:rsidRPr="00F57950">
        <w:rPr>
          <w:sz w:val="20"/>
          <w:szCs w:val="20"/>
        </w:rPr>
        <w:t>y of</w:t>
      </w:r>
      <w:r w:rsidRPr="00F57950">
        <w:rPr>
          <w:sz w:val="20"/>
          <w:szCs w:val="20"/>
        </w:rPr>
        <w:t xml:space="preserve"> petroleum in accordance with the recovery </w:t>
      </w:r>
      <w:r w:rsidR="006E1559" w:rsidRPr="00F57950">
        <w:rPr>
          <w:sz w:val="20"/>
          <w:szCs w:val="20"/>
        </w:rPr>
        <w:t>rate approval</w:t>
      </w:r>
      <w:r w:rsidR="00EC0E84" w:rsidRPr="00F57950">
        <w:rPr>
          <w:sz w:val="20"/>
          <w:szCs w:val="20"/>
        </w:rPr>
        <w:t xml:space="preserve"> or ensure petroleum is recovered only in accordance with the recovery rate approval </w:t>
      </w:r>
      <w:r w:rsidRPr="00F57950">
        <w:rPr>
          <w:sz w:val="20"/>
          <w:szCs w:val="20"/>
        </w:rPr>
        <w:t xml:space="preserve">and equipment and procedures approvals. </w:t>
      </w:r>
    </w:p>
    <w:p w14:paraId="5E24EC16" w14:textId="7B9B8BBC" w:rsidR="00C052A7" w:rsidRDefault="00C052A7" w:rsidP="007C1086">
      <w:pPr>
        <w:spacing w:before="120" w:after="240"/>
        <w:rPr>
          <w:sz w:val="20"/>
          <w:szCs w:val="20"/>
        </w:rPr>
      </w:pPr>
      <w:r w:rsidRPr="00F57950">
        <w:rPr>
          <w:sz w:val="20"/>
          <w:szCs w:val="20"/>
        </w:rPr>
        <w:t>In providing advice to the Joint Authority, NOPTA will consider all available relevant information submitted by licensees, including via Annual Titles Assessment Reports, Monthly Production Reports, annual field performance reviews, etc.</w:t>
      </w:r>
    </w:p>
    <w:p w14:paraId="4981F157" w14:textId="063CF243" w:rsidR="00C052A7" w:rsidRPr="00782324" w:rsidRDefault="00C052A7" w:rsidP="007C1086">
      <w:pPr>
        <w:pStyle w:val="Heading1"/>
        <w:keepNext/>
        <w:keepLines/>
      </w:pPr>
      <w:r w:rsidRPr="00782324">
        <w:lastRenderedPageBreak/>
        <w:t>Notification of withdrawal of approval of Rate of Recovery</w:t>
      </w:r>
    </w:p>
    <w:p w14:paraId="19147F48" w14:textId="2E14FF53" w:rsidR="00C052A7" w:rsidRPr="00D978E5" w:rsidRDefault="00C052A7" w:rsidP="007C1086">
      <w:pPr>
        <w:keepNext/>
        <w:keepLines/>
        <w:spacing w:before="120" w:after="240"/>
        <w:rPr>
          <w:lang w:val="en-AU"/>
        </w:rPr>
      </w:pPr>
      <w:r w:rsidRPr="00D978E5">
        <w:rPr>
          <w:sz w:val="20"/>
          <w:szCs w:val="20"/>
        </w:rPr>
        <w:t xml:space="preserve">Section 63 of the RMA Regulations </w:t>
      </w:r>
      <w:r w:rsidR="004A546C" w:rsidRPr="00D978E5">
        <w:rPr>
          <w:sz w:val="20"/>
          <w:szCs w:val="20"/>
        </w:rPr>
        <w:t>provid</w:t>
      </w:r>
      <w:r w:rsidRPr="00D978E5">
        <w:rPr>
          <w:sz w:val="20"/>
          <w:szCs w:val="20"/>
        </w:rPr>
        <w:t xml:space="preserve">es that, should the Joint Authority decide on withdrawal of the licensee’s recovery rate approval, the Titles Administrator </w:t>
      </w:r>
      <w:proofErr w:type="gramStart"/>
      <w:r w:rsidRPr="00D978E5">
        <w:rPr>
          <w:sz w:val="20"/>
          <w:szCs w:val="20"/>
        </w:rPr>
        <w:t>will provide</w:t>
      </w:r>
      <w:proofErr w:type="gramEnd"/>
      <w:r w:rsidRPr="00D978E5">
        <w:rPr>
          <w:sz w:val="20"/>
          <w:szCs w:val="20"/>
        </w:rPr>
        <w:t xml:space="preserve"> written notice to the licensee stating the </w:t>
      </w:r>
      <w:r w:rsidR="001F73AD" w:rsidRPr="00D978E5">
        <w:rPr>
          <w:sz w:val="20"/>
          <w:szCs w:val="20"/>
        </w:rPr>
        <w:t>grounds</w:t>
      </w:r>
      <w:r w:rsidRPr="00D978E5">
        <w:rPr>
          <w:sz w:val="20"/>
          <w:szCs w:val="20"/>
        </w:rPr>
        <w:t xml:space="preserve"> for the withdrawal and the date the withdrawal takes effect.</w:t>
      </w:r>
    </w:p>
    <w:p w14:paraId="4263BD7B" w14:textId="29D6A7F0" w:rsidR="00C052A7" w:rsidRPr="00782324" w:rsidRDefault="00C052A7" w:rsidP="00204848">
      <w:pPr>
        <w:pStyle w:val="Heading1"/>
      </w:pPr>
      <w:r w:rsidRPr="00782324">
        <w:t>Short-term permission to recover petroleum at non-approved rate submissions</w:t>
      </w:r>
    </w:p>
    <w:p w14:paraId="0768E6BD" w14:textId="290F438B" w:rsidR="00C052A7" w:rsidRPr="00D978E5" w:rsidRDefault="00C052A7" w:rsidP="007C1086">
      <w:pPr>
        <w:spacing w:before="120" w:after="240"/>
        <w:rPr>
          <w:sz w:val="20"/>
          <w:szCs w:val="20"/>
        </w:rPr>
      </w:pPr>
      <w:r w:rsidRPr="00D978E5">
        <w:rPr>
          <w:sz w:val="20"/>
          <w:szCs w:val="20"/>
        </w:rPr>
        <w:t>Under Section 64 of the RMA Regulations a licensee may apply to the Titles Administrator to recover petroleum at a different rate (or range of rates) to an existing approved rate of recovery from a pool (under Section 60). The Titles Administrator will consult with the Joint Authority as part of its assessment of the application.</w:t>
      </w:r>
    </w:p>
    <w:p w14:paraId="5E6885F9" w14:textId="63FF722D" w:rsidR="00C052A7" w:rsidRPr="00D978E5" w:rsidRDefault="00C052A7" w:rsidP="007C1086">
      <w:pPr>
        <w:spacing w:before="120" w:after="120"/>
        <w:rPr>
          <w:sz w:val="20"/>
          <w:szCs w:val="20"/>
          <w:lang w:val="en-AU"/>
        </w:rPr>
      </w:pPr>
      <w:r w:rsidRPr="00D978E5">
        <w:rPr>
          <w:sz w:val="20"/>
          <w:szCs w:val="20"/>
        </w:rPr>
        <w:t>Section 64(3) of the RMA Regulations outlines the application</w:t>
      </w:r>
      <w:r w:rsidR="009F4269" w:rsidRPr="00D978E5">
        <w:rPr>
          <w:sz w:val="20"/>
          <w:szCs w:val="20"/>
        </w:rPr>
        <w:t xml:space="preserve"> information</w:t>
      </w:r>
      <w:r w:rsidRPr="00D978E5">
        <w:rPr>
          <w:sz w:val="20"/>
          <w:szCs w:val="20"/>
        </w:rPr>
        <w:t xml:space="preserve"> requirements, which should include the following information</w:t>
      </w:r>
      <w:r w:rsidRPr="00D978E5">
        <w:rPr>
          <w:sz w:val="20"/>
          <w:szCs w:val="20"/>
          <w:lang w:val="en-AU"/>
        </w:rPr>
        <w:t>:</w:t>
      </w:r>
    </w:p>
    <w:p w14:paraId="1846391A" w14:textId="0F9EE89F" w:rsidR="001C789C" w:rsidRPr="00D978E5" w:rsidRDefault="000339AB" w:rsidP="007C1086">
      <w:pPr>
        <w:pStyle w:val="BodyText"/>
        <w:numPr>
          <w:ilvl w:val="0"/>
          <w:numId w:val="29"/>
        </w:numPr>
        <w:spacing w:after="120"/>
        <w:ind w:left="284" w:hanging="284"/>
      </w:pPr>
      <w:r w:rsidRPr="00D978E5">
        <w:t>A</w:t>
      </w:r>
      <w:r w:rsidR="005F0E95" w:rsidRPr="00D978E5">
        <w:t xml:space="preserve">n explanation of why it is necessary for the licensee to recover </w:t>
      </w:r>
      <w:proofErr w:type="gramStart"/>
      <w:r w:rsidR="005F0E95" w:rsidRPr="00D978E5">
        <w:t>the petroleum</w:t>
      </w:r>
      <w:proofErr w:type="gramEnd"/>
      <w:r w:rsidR="005F0E95" w:rsidRPr="00D978E5">
        <w:t xml:space="preserve"> at </w:t>
      </w:r>
      <w:proofErr w:type="gramStart"/>
      <w:r w:rsidR="005F0E95" w:rsidRPr="00D978E5">
        <w:t>the</w:t>
      </w:r>
      <w:proofErr w:type="gramEnd"/>
      <w:r w:rsidR="005F0E95" w:rsidRPr="00D978E5">
        <w:t xml:space="preserve"> different rate</w:t>
      </w:r>
      <w:r w:rsidRPr="00D978E5">
        <w:t>:</w:t>
      </w:r>
    </w:p>
    <w:p w14:paraId="766F8604" w14:textId="1F2D7FCF" w:rsidR="00C052A7" w:rsidRPr="00D978E5" w:rsidRDefault="00FD7676" w:rsidP="007C1086">
      <w:pPr>
        <w:numPr>
          <w:ilvl w:val="1"/>
          <w:numId w:val="6"/>
        </w:numPr>
        <w:spacing w:before="120" w:after="120"/>
        <w:ind w:left="567" w:hanging="284"/>
        <w:rPr>
          <w:sz w:val="20"/>
          <w:szCs w:val="20"/>
        </w:rPr>
      </w:pPr>
      <w:r w:rsidRPr="00D978E5">
        <w:rPr>
          <w:sz w:val="20"/>
          <w:szCs w:val="20"/>
        </w:rPr>
        <w:t>N</w:t>
      </w:r>
      <w:r w:rsidR="005F0E95" w:rsidRPr="00D978E5">
        <w:rPr>
          <w:sz w:val="20"/>
          <w:szCs w:val="20"/>
        </w:rPr>
        <w:t xml:space="preserve">OPTA expects that supporting information </w:t>
      </w:r>
      <w:r w:rsidR="00974489" w:rsidRPr="00D978E5">
        <w:rPr>
          <w:sz w:val="20"/>
          <w:szCs w:val="20"/>
        </w:rPr>
        <w:t>sh</w:t>
      </w:r>
      <w:r w:rsidR="005F0E95" w:rsidRPr="00D978E5">
        <w:rPr>
          <w:sz w:val="20"/>
          <w:szCs w:val="20"/>
        </w:rPr>
        <w:t xml:space="preserve">ould </w:t>
      </w:r>
      <w:r w:rsidR="00C052A7" w:rsidRPr="00D978E5">
        <w:rPr>
          <w:sz w:val="20"/>
          <w:szCs w:val="20"/>
        </w:rPr>
        <w:t>Includ</w:t>
      </w:r>
      <w:r w:rsidR="005F0E95" w:rsidRPr="00D978E5">
        <w:rPr>
          <w:sz w:val="20"/>
          <w:szCs w:val="20"/>
        </w:rPr>
        <w:t xml:space="preserve">e </w:t>
      </w:r>
      <w:r w:rsidR="00C052A7" w:rsidRPr="00D978E5">
        <w:rPr>
          <w:sz w:val="20"/>
          <w:szCs w:val="20"/>
        </w:rPr>
        <w:t>any well/pool/field deliverability testing, modifications to facility processing testing, short-term operational needs</w:t>
      </w:r>
      <w:r w:rsidR="008A6555" w:rsidRPr="00D978E5">
        <w:rPr>
          <w:sz w:val="20"/>
          <w:szCs w:val="20"/>
        </w:rPr>
        <w:t>, extended well test(s)</w:t>
      </w:r>
      <w:r w:rsidR="00C052A7" w:rsidRPr="00D978E5">
        <w:rPr>
          <w:sz w:val="20"/>
          <w:szCs w:val="20"/>
        </w:rPr>
        <w:t>, or other matters.</w:t>
      </w:r>
    </w:p>
    <w:p w14:paraId="7F9776B9" w14:textId="731B1751" w:rsidR="001A5AD8" w:rsidRPr="00D978E5" w:rsidRDefault="00E940DE" w:rsidP="007C1086">
      <w:pPr>
        <w:pStyle w:val="BodyText"/>
        <w:numPr>
          <w:ilvl w:val="0"/>
          <w:numId w:val="29"/>
        </w:numPr>
        <w:spacing w:after="120"/>
        <w:ind w:left="284" w:hanging="284"/>
      </w:pPr>
      <w:r w:rsidRPr="00D978E5">
        <w:t>T</w:t>
      </w:r>
      <w:r w:rsidR="001A5AD8" w:rsidRPr="00D978E5">
        <w:t>he period for which permission is sought (which must be no more than 6 months)</w:t>
      </w:r>
      <w:r w:rsidR="00977F6E" w:rsidRPr="00D978E5">
        <w:t>:</w:t>
      </w:r>
    </w:p>
    <w:p w14:paraId="304447F6" w14:textId="670B02EC" w:rsidR="00C052A7" w:rsidRPr="00D978E5" w:rsidRDefault="00D0394B" w:rsidP="007C1086">
      <w:pPr>
        <w:numPr>
          <w:ilvl w:val="1"/>
          <w:numId w:val="6"/>
        </w:numPr>
        <w:spacing w:before="120" w:after="120"/>
        <w:ind w:left="567" w:hanging="283"/>
        <w:rPr>
          <w:sz w:val="20"/>
          <w:szCs w:val="20"/>
        </w:rPr>
      </w:pPr>
      <w:r w:rsidRPr="00D978E5">
        <w:rPr>
          <w:sz w:val="20"/>
          <w:szCs w:val="20"/>
        </w:rPr>
        <w:t xml:space="preserve">NOPTA expects that supporting information </w:t>
      </w:r>
      <w:r w:rsidR="00446DEB" w:rsidRPr="00D978E5">
        <w:rPr>
          <w:sz w:val="20"/>
          <w:szCs w:val="20"/>
        </w:rPr>
        <w:t>regarding t</w:t>
      </w:r>
      <w:r w:rsidR="00C052A7" w:rsidRPr="00D978E5">
        <w:rPr>
          <w:sz w:val="20"/>
          <w:szCs w:val="20"/>
        </w:rPr>
        <w:t>he duration of the proposed recovery under a different rate</w:t>
      </w:r>
      <w:r w:rsidR="00446DEB" w:rsidRPr="00D978E5">
        <w:rPr>
          <w:sz w:val="20"/>
          <w:szCs w:val="20"/>
        </w:rPr>
        <w:t xml:space="preserve"> could </w:t>
      </w:r>
      <w:proofErr w:type="gramStart"/>
      <w:r w:rsidR="00AA2F2B" w:rsidRPr="00D978E5">
        <w:rPr>
          <w:sz w:val="20"/>
          <w:szCs w:val="20"/>
        </w:rPr>
        <w:t>i</w:t>
      </w:r>
      <w:r w:rsidR="00C052A7" w:rsidRPr="00D978E5">
        <w:rPr>
          <w:sz w:val="20"/>
          <w:szCs w:val="20"/>
        </w:rPr>
        <w:t>nclud</w:t>
      </w:r>
      <w:r w:rsidR="00446DEB" w:rsidRPr="00D978E5">
        <w:rPr>
          <w:sz w:val="20"/>
          <w:szCs w:val="20"/>
        </w:rPr>
        <w:t>e:</w:t>
      </w:r>
      <w:proofErr w:type="gramEnd"/>
      <w:r w:rsidR="00C052A7" w:rsidRPr="00D978E5">
        <w:rPr>
          <w:sz w:val="20"/>
          <w:szCs w:val="20"/>
        </w:rPr>
        <w:t xml:space="preserve"> estimated planned start and end dates</w:t>
      </w:r>
      <w:r w:rsidR="00762EBB" w:rsidRPr="00D978E5">
        <w:rPr>
          <w:sz w:val="20"/>
          <w:szCs w:val="20"/>
        </w:rPr>
        <w:t xml:space="preserve"> for </w:t>
      </w:r>
      <w:r w:rsidR="00C052A7" w:rsidRPr="00D978E5">
        <w:rPr>
          <w:sz w:val="20"/>
          <w:szCs w:val="20"/>
        </w:rPr>
        <w:t>key activities and events (e.g. changes to facility operating conditions, well availability, etc.) pertaining to the different production rate.</w:t>
      </w:r>
    </w:p>
    <w:p w14:paraId="22BFA139" w14:textId="216B1FAC" w:rsidR="006F0851" w:rsidRPr="00D978E5" w:rsidRDefault="00E940DE" w:rsidP="007C1086">
      <w:pPr>
        <w:pStyle w:val="BodyText"/>
        <w:numPr>
          <w:ilvl w:val="0"/>
          <w:numId w:val="29"/>
        </w:numPr>
        <w:spacing w:after="120"/>
        <w:ind w:left="284" w:hanging="284"/>
      </w:pPr>
      <w:r w:rsidRPr="00D978E5">
        <w:t>D</w:t>
      </w:r>
      <w:r w:rsidR="006F0851" w:rsidRPr="00D978E5">
        <w:t>etails of any proposed extended production test</w:t>
      </w:r>
    </w:p>
    <w:p w14:paraId="2374C704" w14:textId="2F36694B" w:rsidR="00C052A7" w:rsidRPr="00D978E5" w:rsidRDefault="00977F6E" w:rsidP="007C1086">
      <w:pPr>
        <w:numPr>
          <w:ilvl w:val="1"/>
          <w:numId w:val="6"/>
        </w:numPr>
        <w:spacing w:before="120" w:after="120"/>
        <w:ind w:left="567" w:hanging="283"/>
        <w:rPr>
          <w:sz w:val="20"/>
          <w:szCs w:val="20"/>
        </w:rPr>
      </w:pPr>
      <w:r w:rsidRPr="00D978E5">
        <w:rPr>
          <w:sz w:val="20"/>
          <w:szCs w:val="20"/>
        </w:rPr>
        <w:t xml:space="preserve">NOPTA expects that </w:t>
      </w:r>
      <w:r w:rsidR="00B111C9" w:rsidRPr="00D978E5">
        <w:rPr>
          <w:sz w:val="20"/>
          <w:szCs w:val="20"/>
        </w:rPr>
        <w:t xml:space="preserve">supporting information includes details as to </w:t>
      </w:r>
      <w:r w:rsidR="00C052A7" w:rsidRPr="00D978E5">
        <w:rPr>
          <w:sz w:val="20"/>
          <w:szCs w:val="20"/>
        </w:rPr>
        <w:t xml:space="preserve">how the data acquired from the test may provide scope for longer-term well/pool/field recovery, reservoir management plan updates, facility </w:t>
      </w:r>
      <w:proofErr w:type="spellStart"/>
      <w:r w:rsidR="00C052A7" w:rsidRPr="00D978E5">
        <w:rPr>
          <w:sz w:val="20"/>
          <w:szCs w:val="20"/>
        </w:rPr>
        <w:t>optimisation</w:t>
      </w:r>
      <w:proofErr w:type="spellEnd"/>
      <w:r w:rsidR="00C052A7" w:rsidRPr="00D978E5">
        <w:rPr>
          <w:sz w:val="20"/>
          <w:szCs w:val="20"/>
        </w:rPr>
        <w:t xml:space="preserve">, etc. </w:t>
      </w:r>
    </w:p>
    <w:p w14:paraId="5203A604" w14:textId="15CF3841" w:rsidR="00C052A7" w:rsidRPr="00D978E5" w:rsidRDefault="00C052A7" w:rsidP="007C1086">
      <w:pPr>
        <w:numPr>
          <w:ilvl w:val="1"/>
          <w:numId w:val="4"/>
        </w:numPr>
        <w:spacing w:before="120" w:after="120"/>
        <w:ind w:left="851" w:hanging="284"/>
        <w:rPr>
          <w:sz w:val="20"/>
          <w:szCs w:val="20"/>
        </w:rPr>
      </w:pPr>
      <w:r w:rsidRPr="00D978E5">
        <w:rPr>
          <w:sz w:val="20"/>
          <w:szCs w:val="20"/>
        </w:rPr>
        <w:t>Include details of the proposed test (step-rate/multi-rate/isochronal, etc.) and pressure build-ups, minimum and maximum production rates, as well as pressure drawdown limits.</w:t>
      </w:r>
    </w:p>
    <w:p w14:paraId="274EEE5A" w14:textId="7CB262B4" w:rsidR="007E0DB9" w:rsidRPr="00D978E5" w:rsidRDefault="007E0DB9" w:rsidP="00621F3D">
      <w:pPr>
        <w:pStyle w:val="BodyText"/>
        <w:keepNext/>
        <w:keepLines/>
        <w:numPr>
          <w:ilvl w:val="0"/>
          <w:numId w:val="30"/>
        </w:numPr>
        <w:spacing w:after="120"/>
        <w:ind w:left="283" w:hanging="357"/>
      </w:pPr>
      <w:r w:rsidRPr="00D978E5">
        <w:t>T</w:t>
      </w:r>
      <w:r w:rsidR="00CB1F4D" w:rsidRPr="00D978E5">
        <w:t>he effect that recovery at the different rate will have on</w:t>
      </w:r>
      <w:r w:rsidRPr="00D978E5">
        <w:t xml:space="preserve"> </w:t>
      </w:r>
      <w:r w:rsidR="00CB1F4D" w:rsidRPr="00D978E5">
        <w:t xml:space="preserve">the optimum </w:t>
      </w:r>
      <w:proofErr w:type="gramStart"/>
      <w:r w:rsidR="00CB1F4D" w:rsidRPr="00D978E5">
        <w:t>long term</w:t>
      </w:r>
      <w:proofErr w:type="gramEnd"/>
      <w:r w:rsidR="00CB1F4D" w:rsidRPr="00D978E5">
        <w:t xml:space="preserve"> recovery of petroleum from the pool</w:t>
      </w:r>
      <w:r w:rsidRPr="00D978E5">
        <w:t xml:space="preserve"> </w:t>
      </w:r>
      <w:r w:rsidR="00CB1F4D" w:rsidRPr="00D978E5">
        <w:t>and</w:t>
      </w:r>
      <w:r w:rsidRPr="00D978E5">
        <w:t xml:space="preserve"> </w:t>
      </w:r>
      <w:r w:rsidR="00CB1F4D" w:rsidRPr="00D978E5">
        <w:t xml:space="preserve">each well that is producing from the pool </w:t>
      </w:r>
    </w:p>
    <w:p w14:paraId="5E19502F" w14:textId="557228E7" w:rsidR="00C052A7" w:rsidRPr="00D978E5" w:rsidRDefault="00C56534" w:rsidP="007C1086">
      <w:pPr>
        <w:numPr>
          <w:ilvl w:val="0"/>
          <w:numId w:val="16"/>
        </w:numPr>
        <w:spacing w:before="120" w:after="120"/>
        <w:ind w:left="567" w:hanging="283"/>
        <w:rPr>
          <w:sz w:val="20"/>
          <w:szCs w:val="20"/>
        </w:rPr>
      </w:pPr>
      <w:r w:rsidRPr="00D978E5">
        <w:rPr>
          <w:sz w:val="20"/>
          <w:szCs w:val="20"/>
        </w:rPr>
        <w:t>NOPTA expects information regarding t</w:t>
      </w:r>
      <w:r w:rsidR="00C052A7" w:rsidRPr="00D978E5">
        <w:rPr>
          <w:sz w:val="20"/>
          <w:szCs w:val="20"/>
        </w:rPr>
        <w:t xml:space="preserve">he effects of recovery at different rates, including: </w:t>
      </w:r>
    </w:p>
    <w:p w14:paraId="0C260972" w14:textId="5659AE0A" w:rsidR="00C052A7" w:rsidRPr="00D978E5" w:rsidRDefault="00C052A7" w:rsidP="007C1086">
      <w:pPr>
        <w:numPr>
          <w:ilvl w:val="1"/>
          <w:numId w:val="6"/>
        </w:numPr>
        <w:spacing w:before="120" w:after="120"/>
        <w:ind w:left="851" w:hanging="284"/>
        <w:rPr>
          <w:sz w:val="20"/>
          <w:szCs w:val="20"/>
        </w:rPr>
      </w:pPr>
      <w:r w:rsidRPr="00D978E5">
        <w:rPr>
          <w:sz w:val="20"/>
          <w:szCs w:val="20"/>
        </w:rPr>
        <w:t>on other wells accessing the same pool</w:t>
      </w:r>
      <w:r w:rsidR="00884271" w:rsidRPr="00D978E5">
        <w:rPr>
          <w:sz w:val="20"/>
          <w:szCs w:val="20"/>
        </w:rPr>
        <w:t>:</w:t>
      </w:r>
      <w:r w:rsidRPr="00D978E5">
        <w:rPr>
          <w:sz w:val="20"/>
          <w:szCs w:val="20"/>
        </w:rPr>
        <w:t xml:space="preserve"> </w:t>
      </w:r>
    </w:p>
    <w:p w14:paraId="2A45233F" w14:textId="3EE21423" w:rsidR="00C052A7" w:rsidRPr="00D978E5" w:rsidRDefault="00C052A7" w:rsidP="007C1086">
      <w:pPr>
        <w:numPr>
          <w:ilvl w:val="2"/>
          <w:numId w:val="6"/>
        </w:numPr>
        <w:spacing w:before="120" w:after="120"/>
        <w:ind w:left="1134"/>
        <w:rPr>
          <w:sz w:val="20"/>
          <w:szCs w:val="20"/>
        </w:rPr>
      </w:pPr>
      <w:r w:rsidRPr="00D978E5">
        <w:rPr>
          <w:sz w:val="20"/>
          <w:szCs w:val="20"/>
        </w:rPr>
        <w:t xml:space="preserve">discuss how producing at a different rate impacts ultimate recovery. For </w:t>
      </w:r>
      <w:proofErr w:type="gramStart"/>
      <w:r w:rsidRPr="00D978E5">
        <w:rPr>
          <w:sz w:val="20"/>
          <w:szCs w:val="20"/>
        </w:rPr>
        <w:t>example</w:t>
      </w:r>
      <w:proofErr w:type="gramEnd"/>
      <w:r w:rsidRPr="00D978E5">
        <w:rPr>
          <w:sz w:val="20"/>
          <w:szCs w:val="20"/>
        </w:rPr>
        <w:t xml:space="preserve"> impact</w:t>
      </w:r>
      <w:r w:rsidR="00296B1E" w:rsidRPr="00D978E5">
        <w:rPr>
          <w:sz w:val="20"/>
          <w:szCs w:val="20"/>
        </w:rPr>
        <w:t>s</w:t>
      </w:r>
      <w:r w:rsidRPr="00D978E5">
        <w:rPr>
          <w:sz w:val="20"/>
          <w:szCs w:val="20"/>
        </w:rPr>
        <w:t xml:space="preserve"> could </w:t>
      </w:r>
      <w:proofErr w:type="gramStart"/>
      <w:r w:rsidRPr="00D978E5">
        <w:rPr>
          <w:sz w:val="20"/>
          <w:szCs w:val="20"/>
        </w:rPr>
        <w:t>include:</w:t>
      </w:r>
      <w:proofErr w:type="gramEnd"/>
      <w:r w:rsidRPr="00D978E5">
        <w:rPr>
          <w:sz w:val="20"/>
          <w:szCs w:val="20"/>
        </w:rPr>
        <w:t xml:space="preserve"> premature water breakthrough, poor sweep efficiency, increased trapped hydrocarbons and a reduction in expected ultimate recovery, etc., and</w:t>
      </w:r>
    </w:p>
    <w:p w14:paraId="3965F0A5" w14:textId="47F91CD0" w:rsidR="00C052A7" w:rsidRPr="00D978E5" w:rsidRDefault="00C052A7" w:rsidP="007C1086">
      <w:pPr>
        <w:numPr>
          <w:ilvl w:val="1"/>
          <w:numId w:val="6"/>
        </w:numPr>
        <w:spacing w:before="120" w:after="120"/>
        <w:ind w:left="851"/>
        <w:rPr>
          <w:sz w:val="20"/>
          <w:szCs w:val="20"/>
        </w:rPr>
      </w:pPr>
      <w:r w:rsidRPr="00D978E5">
        <w:rPr>
          <w:sz w:val="20"/>
          <w:szCs w:val="20"/>
        </w:rPr>
        <w:t>on regional pools/fields</w:t>
      </w:r>
      <w:r w:rsidR="00884271" w:rsidRPr="00D978E5">
        <w:rPr>
          <w:sz w:val="20"/>
          <w:szCs w:val="20"/>
        </w:rPr>
        <w:t>:</w:t>
      </w:r>
    </w:p>
    <w:p w14:paraId="16CDABBB" w14:textId="5C23E422" w:rsidR="00C052A7" w:rsidRPr="00D978E5" w:rsidRDefault="00C052A7" w:rsidP="007C1086">
      <w:pPr>
        <w:numPr>
          <w:ilvl w:val="2"/>
          <w:numId w:val="6"/>
        </w:numPr>
        <w:spacing w:before="120" w:after="120"/>
        <w:ind w:left="1134"/>
        <w:rPr>
          <w:sz w:val="20"/>
          <w:szCs w:val="20"/>
        </w:rPr>
      </w:pPr>
      <w:r w:rsidRPr="00D978E5">
        <w:rPr>
          <w:sz w:val="20"/>
          <w:szCs w:val="20"/>
        </w:rPr>
        <w:t xml:space="preserve">discuss how producing at a different rate could cause adverse effects on </w:t>
      </w:r>
      <w:r w:rsidR="00196F26" w:rsidRPr="00D978E5">
        <w:rPr>
          <w:sz w:val="20"/>
          <w:szCs w:val="20"/>
        </w:rPr>
        <w:t>neighboring</w:t>
      </w:r>
      <w:r w:rsidRPr="00D978E5">
        <w:rPr>
          <w:sz w:val="20"/>
          <w:szCs w:val="20"/>
        </w:rPr>
        <w:t xml:space="preserve"> petroleum accumulations. For example, due to unbalanced pressure depletion, uneven fluid contact movements, accelerated aquifer encroachment, etc., all of which may impact ultimate recovery.</w:t>
      </w:r>
    </w:p>
    <w:p w14:paraId="3AA21F67" w14:textId="794BFE67" w:rsidR="00C92F10" w:rsidRPr="00D978E5" w:rsidRDefault="00C92F10" w:rsidP="007C1086">
      <w:pPr>
        <w:numPr>
          <w:ilvl w:val="0"/>
          <w:numId w:val="5"/>
        </w:numPr>
        <w:spacing w:before="120" w:after="120"/>
        <w:ind w:left="426"/>
        <w:rPr>
          <w:sz w:val="20"/>
          <w:szCs w:val="20"/>
          <w:lang w:val="en-AU"/>
        </w:rPr>
      </w:pPr>
      <w:r w:rsidRPr="00D978E5">
        <w:rPr>
          <w:sz w:val="20"/>
          <w:szCs w:val="20"/>
        </w:rPr>
        <w:t>Details of any proposed flaring of any produced hydrocarbons:</w:t>
      </w:r>
    </w:p>
    <w:p w14:paraId="5ADB2600" w14:textId="356DCFC0" w:rsidR="00C052A7" w:rsidRPr="00D978E5" w:rsidRDefault="00C92F10" w:rsidP="007C1086">
      <w:pPr>
        <w:numPr>
          <w:ilvl w:val="1"/>
          <w:numId w:val="5"/>
        </w:numPr>
        <w:spacing w:before="120" w:after="120"/>
        <w:ind w:left="709"/>
        <w:rPr>
          <w:sz w:val="20"/>
          <w:szCs w:val="20"/>
          <w:lang w:val="en-AU"/>
        </w:rPr>
      </w:pPr>
      <w:r w:rsidRPr="00D978E5">
        <w:rPr>
          <w:sz w:val="20"/>
          <w:szCs w:val="20"/>
        </w:rPr>
        <w:t xml:space="preserve">NOPTA expects supporting information </w:t>
      </w:r>
      <w:proofErr w:type="gramStart"/>
      <w:r w:rsidRPr="00D978E5">
        <w:rPr>
          <w:sz w:val="20"/>
          <w:szCs w:val="20"/>
        </w:rPr>
        <w:t>include</w:t>
      </w:r>
      <w:proofErr w:type="gramEnd"/>
      <w:r w:rsidRPr="00D978E5">
        <w:rPr>
          <w:b/>
          <w:bCs/>
          <w:sz w:val="20"/>
          <w:szCs w:val="20"/>
        </w:rPr>
        <w:t xml:space="preserve"> </w:t>
      </w:r>
      <w:r w:rsidR="00C052A7" w:rsidRPr="00D978E5">
        <w:rPr>
          <w:sz w:val="20"/>
          <w:szCs w:val="20"/>
        </w:rPr>
        <w:t xml:space="preserve">an estimate of the volume of flared hydrocarbons over the requested period; and details of alternative strategies to </w:t>
      </w:r>
      <w:proofErr w:type="spellStart"/>
      <w:r w:rsidR="00C052A7" w:rsidRPr="00D978E5">
        <w:rPr>
          <w:sz w:val="20"/>
          <w:szCs w:val="20"/>
        </w:rPr>
        <w:t>minimise</w:t>
      </w:r>
      <w:proofErr w:type="spellEnd"/>
      <w:r w:rsidR="00C052A7" w:rsidRPr="00D978E5">
        <w:rPr>
          <w:sz w:val="20"/>
          <w:szCs w:val="20"/>
        </w:rPr>
        <w:t xml:space="preserve"> flaring, including storage options, production to host facilities, etc.</w:t>
      </w:r>
    </w:p>
    <w:p w14:paraId="244DBD6C" w14:textId="38E4A12E" w:rsidR="00C052A7" w:rsidRPr="00D978E5" w:rsidRDefault="00C052A7" w:rsidP="007C1086">
      <w:pPr>
        <w:spacing w:before="120" w:after="240"/>
        <w:rPr>
          <w:sz w:val="20"/>
          <w:szCs w:val="20"/>
        </w:rPr>
      </w:pPr>
      <w:r w:rsidRPr="00D978E5">
        <w:rPr>
          <w:sz w:val="20"/>
          <w:szCs w:val="20"/>
        </w:rPr>
        <w:t xml:space="preserve">Approval by the Titles Administrator of </w:t>
      </w:r>
      <w:proofErr w:type="gramStart"/>
      <w:r w:rsidRPr="00D978E5">
        <w:rPr>
          <w:sz w:val="20"/>
          <w:szCs w:val="20"/>
        </w:rPr>
        <w:t>a short</w:t>
      </w:r>
      <w:proofErr w:type="gramEnd"/>
      <w:r w:rsidRPr="00D978E5">
        <w:rPr>
          <w:sz w:val="20"/>
          <w:szCs w:val="20"/>
        </w:rPr>
        <w:t xml:space="preserve">-term permission to produce at a different rate than approved is for a maximum period of up to 6 months. The Titles Administrator may extend the permission (after consultation with the Joint Authority) for an additional 6 months more than once, but </w:t>
      </w:r>
      <w:proofErr w:type="gramStart"/>
      <w:r w:rsidRPr="00D978E5">
        <w:rPr>
          <w:sz w:val="20"/>
          <w:szCs w:val="20"/>
        </w:rPr>
        <w:t>to</w:t>
      </w:r>
      <w:proofErr w:type="gramEnd"/>
      <w:r w:rsidRPr="00D978E5">
        <w:rPr>
          <w:sz w:val="20"/>
          <w:szCs w:val="20"/>
        </w:rPr>
        <w:t xml:space="preserve"> total period of all extensions cannot exceed 18 months. </w:t>
      </w:r>
    </w:p>
    <w:p w14:paraId="55688F88" w14:textId="093FAA91" w:rsidR="00C052A7" w:rsidRPr="00D978E5" w:rsidRDefault="00C052A7" w:rsidP="007C1086">
      <w:pPr>
        <w:spacing w:before="120" w:after="120"/>
        <w:rPr>
          <w:sz w:val="20"/>
          <w:szCs w:val="20"/>
          <w:lang w:val="en-AU"/>
        </w:rPr>
      </w:pPr>
      <w:r w:rsidRPr="00D978E5">
        <w:rPr>
          <w:sz w:val="20"/>
          <w:szCs w:val="20"/>
        </w:rPr>
        <w:t xml:space="preserve">For any short-term permission to recover at a different rate, the licensee is strongly recommended to consider its likely duration in terms of whether other alternatives may be more appropriate to manage ongoing production, such as: </w:t>
      </w:r>
    </w:p>
    <w:p w14:paraId="27573032" w14:textId="2DD5FB41" w:rsidR="00C052A7" w:rsidRPr="00D978E5" w:rsidRDefault="00C052A7" w:rsidP="007C1086">
      <w:pPr>
        <w:numPr>
          <w:ilvl w:val="0"/>
          <w:numId w:val="5"/>
        </w:numPr>
        <w:spacing w:before="120" w:after="120"/>
        <w:ind w:left="426"/>
        <w:rPr>
          <w:sz w:val="20"/>
          <w:szCs w:val="20"/>
        </w:rPr>
      </w:pPr>
      <w:r w:rsidRPr="00D978E5">
        <w:rPr>
          <w:sz w:val="20"/>
          <w:szCs w:val="20"/>
        </w:rPr>
        <w:t>a revision to the approved rate of recovery, or</w:t>
      </w:r>
    </w:p>
    <w:p w14:paraId="56E0B532" w14:textId="6931EB9C" w:rsidR="00C052A7" w:rsidRPr="00D978E5" w:rsidRDefault="00C052A7" w:rsidP="007C1086">
      <w:pPr>
        <w:numPr>
          <w:ilvl w:val="0"/>
          <w:numId w:val="5"/>
        </w:numPr>
        <w:spacing w:before="120" w:after="120"/>
        <w:ind w:left="426"/>
        <w:rPr>
          <w:sz w:val="20"/>
          <w:szCs w:val="20"/>
        </w:rPr>
      </w:pPr>
      <w:r w:rsidRPr="00D978E5">
        <w:rPr>
          <w:sz w:val="20"/>
          <w:szCs w:val="20"/>
        </w:rPr>
        <w:t>a variation to the accepted FDP (Section 46 of the RMA Regulations relating to a Major Change in relation to recovery of petroleum).</w:t>
      </w:r>
    </w:p>
    <w:p w14:paraId="3FE81A2C" w14:textId="11672751" w:rsidR="0066013B" w:rsidRDefault="0066013B" w:rsidP="00621F3D">
      <w:pPr>
        <w:pStyle w:val="Heading1"/>
        <w:keepNext/>
        <w:keepLines/>
        <w:spacing w:before="240"/>
      </w:pPr>
      <w:r>
        <w:lastRenderedPageBreak/>
        <w:t>More information</w:t>
      </w:r>
    </w:p>
    <w:p w14:paraId="4DC5CC11" w14:textId="02103652" w:rsidR="00560C5B" w:rsidRDefault="00CA5E03" w:rsidP="00621F3D">
      <w:pPr>
        <w:pStyle w:val="BodyText"/>
        <w:keepNext/>
        <w:keepLines/>
        <w:ind w:right="85"/>
      </w:pPr>
      <w:r>
        <w:rPr>
          <w:noProof/>
        </w:rPr>
        <mc:AlternateContent>
          <mc:Choice Requires="wps">
            <w:drawing>
              <wp:anchor distT="0" distB="0" distL="0" distR="0" simplePos="0" relativeHeight="251658240" behindDoc="0" locked="0" layoutInCell="1" allowOverlap="1" wp14:anchorId="0E9AC952" wp14:editId="6329F680">
                <wp:simplePos x="0" y="0"/>
                <wp:positionH relativeFrom="page">
                  <wp:posOffset>1981200</wp:posOffset>
                </wp:positionH>
                <wp:positionV relativeFrom="paragraph">
                  <wp:posOffset>290536</wp:posOffset>
                </wp:positionV>
                <wp:extent cx="32384"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4" y="0"/>
                              </a:moveTo>
                              <a:lnTo>
                                <a:pt x="0" y="0"/>
                              </a:lnTo>
                              <a:lnTo>
                                <a:pt x="0" y="7620"/>
                              </a:lnTo>
                              <a:lnTo>
                                <a:pt x="32004" y="7620"/>
                              </a:lnTo>
                              <a:lnTo>
                                <a:pt x="32004" y="0"/>
                              </a:lnTo>
                              <a:close/>
                            </a:path>
                          </a:pathLst>
                        </a:custGeom>
                        <a:solidFill>
                          <a:srgbClr val="5F5F5F"/>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6A4ADA61">
              <v:shape id="Graphic 7" style="position:absolute;margin-left:156pt;margin-top:22.9pt;width:2.5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384,7620" o:spid="_x0000_s1026" fillcolor="#5f5f5f" stroked="f" path="m32004,l,,,7620r32004,l320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" w14:anchorId="4B5ABF4B">
                <v:path arrowok="t"/>
                <w10:wrap anchorx="page"/>
              </v:shape>
            </w:pict>
          </mc:Fallback>
        </mc:AlternateContent>
      </w:r>
      <w:r>
        <w:rPr>
          <w:noProof/>
        </w:rPr>
        <mc:AlternateContent>
          <mc:Choice Requires="wps">
            <w:drawing>
              <wp:anchor distT="0" distB="0" distL="0" distR="0" simplePos="0" relativeHeight="251658241" behindDoc="0" locked="0" layoutInCell="1" allowOverlap="1" wp14:anchorId="5BE270AE" wp14:editId="1909976F">
                <wp:simplePos x="0" y="0"/>
                <wp:positionH relativeFrom="page">
                  <wp:posOffset>1545336</wp:posOffset>
                </wp:positionH>
                <wp:positionV relativeFrom="paragraph">
                  <wp:posOffset>599921</wp:posOffset>
                </wp:positionV>
                <wp:extent cx="32384"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07"/>
                              </a:lnTo>
                              <a:lnTo>
                                <a:pt x="32003" y="7607"/>
                              </a:lnTo>
                              <a:lnTo>
                                <a:pt x="32003" y="0"/>
                              </a:lnTo>
                              <a:close/>
                            </a:path>
                          </a:pathLst>
                        </a:custGeom>
                        <a:solidFill>
                          <a:srgbClr val="5F5F5F"/>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29A3B004">
              <v:shape id="Graphic 8" style="position:absolute;margin-left:121.7pt;margin-top:47.25pt;width:2.5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2384,7620" o:spid="_x0000_s1026" fillcolor="#5f5f5f" stroked="f" path="m32003,l,,,7607r32003,l320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" w14:anchorId="2CDC05DB">
                <v:path arrowok="t"/>
                <w10:wrap anchorx="page"/>
              </v:shape>
            </w:pict>
          </mc:Fallback>
        </mc:AlternateContent>
      </w:r>
      <w:r>
        <w:rPr>
          <w:color w:val="5F5F5F"/>
        </w:rPr>
        <w:t xml:space="preserve">Application forms are published on the NOPTA website </w:t>
      </w:r>
      <w:r w:rsidR="00093199">
        <w:rPr>
          <w:color w:val="5F5F5F"/>
        </w:rPr>
        <w:t xml:space="preserve">on the Forms page </w:t>
      </w:r>
      <w:hyperlink r:id="rId18">
        <w:r w:rsidR="00560C5B">
          <w:rPr>
            <w:color w:val="5F5F5F"/>
          </w:rPr>
          <w:t>’</w:t>
        </w:r>
      </w:hyperlink>
      <w:r>
        <w:rPr>
          <w:color w:val="5F5F5F"/>
        </w:rPr>
        <w:t xml:space="preserve">. Application fees are in the Schedule of Fees on the NOPTA website </w:t>
      </w:r>
      <w:r w:rsidR="0051177D">
        <w:rPr>
          <w:color w:val="5F5F5F"/>
        </w:rPr>
        <w:t xml:space="preserve">on the Fees and levies page </w:t>
      </w:r>
      <w:r>
        <w:rPr>
          <w:spacing w:val="-5"/>
        </w:rPr>
        <w:t xml:space="preserve"> </w:t>
      </w:r>
      <w:r>
        <w:rPr>
          <w:color w:val="5F5F5F"/>
        </w:rPr>
        <w:t>If</w:t>
      </w:r>
      <w:r>
        <w:rPr>
          <w:color w:val="5F5F5F"/>
          <w:spacing w:val="-5"/>
        </w:rPr>
        <w:t xml:space="preserve"> </w:t>
      </w:r>
      <w:r>
        <w:rPr>
          <w:color w:val="5F5F5F"/>
        </w:rPr>
        <w:t>you</w:t>
      </w:r>
      <w:r>
        <w:rPr>
          <w:color w:val="5F5F5F"/>
          <w:spacing w:val="-4"/>
        </w:rPr>
        <w:t xml:space="preserve"> </w:t>
      </w:r>
      <w:r>
        <w:rPr>
          <w:color w:val="5F5F5F"/>
        </w:rPr>
        <w:t>have</w:t>
      </w:r>
      <w:r>
        <w:rPr>
          <w:color w:val="5F5F5F"/>
          <w:spacing w:val="-5"/>
        </w:rPr>
        <w:t xml:space="preserve"> </w:t>
      </w:r>
      <w:r>
        <w:rPr>
          <w:color w:val="5F5F5F"/>
        </w:rPr>
        <w:t>any</w:t>
      </w:r>
      <w:r>
        <w:rPr>
          <w:color w:val="5F5F5F"/>
          <w:spacing w:val="-4"/>
        </w:rPr>
        <w:t xml:space="preserve"> </w:t>
      </w:r>
      <w:r>
        <w:rPr>
          <w:color w:val="5F5F5F"/>
        </w:rPr>
        <w:t>questions</w:t>
      </w:r>
      <w:r>
        <w:rPr>
          <w:color w:val="5F5F5F"/>
          <w:spacing w:val="-5"/>
        </w:rPr>
        <w:t xml:space="preserve"> </w:t>
      </w:r>
      <w:r>
        <w:rPr>
          <w:color w:val="5F5F5F"/>
        </w:rPr>
        <w:t>for</w:t>
      </w:r>
      <w:r>
        <w:rPr>
          <w:color w:val="5F5F5F"/>
          <w:spacing w:val="-5"/>
        </w:rPr>
        <w:t xml:space="preserve"> </w:t>
      </w:r>
      <w:r>
        <w:rPr>
          <w:color w:val="5F5F5F"/>
        </w:rPr>
        <w:t xml:space="preserve">NOPTA, please contact </w:t>
      </w:r>
      <w:hyperlink r:id="rId19">
        <w:r w:rsidR="00560C5B">
          <w:rPr>
            <w:color w:val="0562C1"/>
            <w:u w:val="single" w:color="0562C1"/>
          </w:rPr>
          <w:t>titles@nopta.gov.au</w:t>
        </w:r>
        <w:r w:rsidR="00560C5B">
          <w:rPr>
            <w:color w:val="5F5F5F"/>
          </w:rPr>
          <w:t>.</w:t>
        </w:r>
      </w:hyperlink>
    </w:p>
    <w:p w14:paraId="3ED45641" w14:textId="77777777" w:rsidR="00560C5B" w:rsidRDefault="00CA5E03" w:rsidP="00767D64">
      <w:pPr>
        <w:spacing w:before="240" w:after="120"/>
        <w:jc w:val="both"/>
        <w:rPr>
          <w:b/>
          <w:bCs/>
          <w:sz w:val="24"/>
          <w:szCs w:val="24"/>
        </w:rPr>
      </w:pPr>
      <w:bookmarkStart w:id="7" w:name="Version_History"/>
      <w:bookmarkEnd w:id="7"/>
      <w:r w:rsidRPr="1CE4E187">
        <w:rPr>
          <w:b/>
          <w:bCs/>
          <w:color w:val="27629B"/>
          <w:sz w:val="24"/>
          <w:szCs w:val="24"/>
        </w:rPr>
        <w:t>Version</w:t>
      </w:r>
      <w:r w:rsidRPr="1CE4E187">
        <w:rPr>
          <w:b/>
          <w:bCs/>
          <w:color w:val="27629B"/>
          <w:spacing w:val="1"/>
          <w:sz w:val="24"/>
          <w:szCs w:val="24"/>
        </w:rPr>
        <w:t xml:space="preserve"> </w:t>
      </w:r>
      <w:r w:rsidRPr="1CE4E187">
        <w:rPr>
          <w:b/>
          <w:bCs/>
          <w:color w:val="27629B"/>
          <w:spacing w:val="-2"/>
          <w:sz w:val="24"/>
          <w:szCs w:val="24"/>
        </w:rPr>
        <w:t>History</w:t>
      </w:r>
    </w:p>
    <w:tbl>
      <w:tblPr>
        <w:tblW w:w="48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804"/>
        <w:gridCol w:w="1034"/>
        <w:gridCol w:w="2976"/>
      </w:tblGrid>
      <w:tr w:rsidR="00560C5B" w14:paraId="2215E057" w14:textId="77777777" w:rsidTr="00621F3D">
        <w:trPr>
          <w:trHeight w:val="172"/>
        </w:trPr>
        <w:tc>
          <w:tcPr>
            <w:tcW w:w="804" w:type="dxa"/>
            <w:tcBorders>
              <w:bottom w:val="single" w:sz="12" w:space="0" w:color="666666"/>
            </w:tcBorders>
          </w:tcPr>
          <w:p w14:paraId="0BD93883" w14:textId="77777777" w:rsidR="00560C5B" w:rsidRPr="00D978E5" w:rsidRDefault="00CA5E03" w:rsidP="00621F3D">
            <w:pPr>
              <w:pStyle w:val="TableParagraph"/>
              <w:spacing w:before="60" w:after="60"/>
              <w:ind w:left="0"/>
              <w:jc w:val="both"/>
              <w:rPr>
                <w:b/>
                <w:bCs/>
                <w:sz w:val="16"/>
                <w:szCs w:val="16"/>
              </w:rPr>
            </w:pPr>
            <w:r w:rsidRPr="00D978E5">
              <w:rPr>
                <w:b/>
                <w:bCs/>
                <w:spacing w:val="-2"/>
                <w:sz w:val="16"/>
                <w:szCs w:val="16"/>
              </w:rPr>
              <w:t>Version</w:t>
            </w:r>
          </w:p>
        </w:tc>
        <w:tc>
          <w:tcPr>
            <w:tcW w:w="1034" w:type="dxa"/>
            <w:tcBorders>
              <w:bottom w:val="single" w:sz="12" w:space="0" w:color="666666"/>
            </w:tcBorders>
          </w:tcPr>
          <w:p w14:paraId="27599F48" w14:textId="77777777" w:rsidR="00560C5B" w:rsidRPr="00D978E5" w:rsidRDefault="00CA5E03" w:rsidP="00621F3D">
            <w:pPr>
              <w:pStyle w:val="TableParagraph"/>
              <w:spacing w:before="60" w:after="60"/>
              <w:ind w:left="0"/>
              <w:jc w:val="both"/>
              <w:rPr>
                <w:b/>
                <w:bCs/>
                <w:sz w:val="16"/>
                <w:szCs w:val="16"/>
              </w:rPr>
            </w:pPr>
            <w:r w:rsidRPr="00D978E5">
              <w:rPr>
                <w:b/>
                <w:bCs/>
                <w:spacing w:val="-4"/>
                <w:sz w:val="16"/>
                <w:szCs w:val="16"/>
              </w:rPr>
              <w:t>Date</w:t>
            </w:r>
          </w:p>
        </w:tc>
        <w:tc>
          <w:tcPr>
            <w:tcW w:w="2976" w:type="dxa"/>
            <w:tcBorders>
              <w:bottom w:val="single" w:sz="12" w:space="0" w:color="666666"/>
            </w:tcBorders>
          </w:tcPr>
          <w:p w14:paraId="34404EA5" w14:textId="77777777" w:rsidR="00560C5B" w:rsidRPr="00D978E5" w:rsidRDefault="00CA5E03" w:rsidP="00621F3D">
            <w:pPr>
              <w:pStyle w:val="TableParagraph"/>
              <w:spacing w:before="60" w:after="60"/>
              <w:ind w:left="0"/>
              <w:jc w:val="both"/>
              <w:rPr>
                <w:b/>
                <w:bCs/>
                <w:sz w:val="16"/>
                <w:szCs w:val="16"/>
              </w:rPr>
            </w:pPr>
            <w:r w:rsidRPr="00D978E5">
              <w:rPr>
                <w:b/>
                <w:bCs/>
                <w:spacing w:val="-2"/>
                <w:sz w:val="16"/>
                <w:szCs w:val="16"/>
              </w:rPr>
              <w:t>Comment</w:t>
            </w:r>
          </w:p>
        </w:tc>
      </w:tr>
      <w:tr w:rsidR="00351646" w14:paraId="400623F0" w14:textId="77777777" w:rsidTr="00621F3D">
        <w:trPr>
          <w:trHeight w:val="57"/>
        </w:trPr>
        <w:tc>
          <w:tcPr>
            <w:tcW w:w="804" w:type="dxa"/>
            <w:tcBorders>
              <w:top w:val="single" w:sz="12" w:space="0" w:color="666666"/>
              <w:bottom w:val="single" w:sz="12" w:space="0" w:color="666666"/>
            </w:tcBorders>
            <w:vAlign w:val="bottom"/>
          </w:tcPr>
          <w:p w14:paraId="2C5A7C55" w14:textId="0C8AA1F1" w:rsidR="00351646" w:rsidRPr="00D978E5" w:rsidRDefault="00351646" w:rsidP="00621F3D">
            <w:pPr>
              <w:pStyle w:val="TableParagraph"/>
              <w:spacing w:before="60" w:after="60"/>
              <w:ind w:left="0"/>
              <w:jc w:val="both"/>
              <w:rPr>
                <w:spacing w:val="-5"/>
                <w:sz w:val="16"/>
                <w:szCs w:val="16"/>
              </w:rPr>
            </w:pPr>
            <w:r w:rsidRPr="00D978E5">
              <w:rPr>
                <w:sz w:val="16"/>
                <w:szCs w:val="16"/>
              </w:rPr>
              <w:t>3.0</w:t>
            </w:r>
          </w:p>
        </w:tc>
        <w:tc>
          <w:tcPr>
            <w:tcW w:w="1034" w:type="dxa"/>
            <w:tcBorders>
              <w:top w:val="single" w:sz="12" w:space="0" w:color="666666"/>
              <w:bottom w:val="single" w:sz="12" w:space="0" w:color="666666"/>
            </w:tcBorders>
            <w:vAlign w:val="bottom"/>
          </w:tcPr>
          <w:p w14:paraId="26608845" w14:textId="3D7346D5" w:rsidR="00351646" w:rsidRPr="00D978E5" w:rsidRDefault="00351646" w:rsidP="00621F3D">
            <w:pPr>
              <w:pStyle w:val="TableParagraph"/>
              <w:spacing w:before="60" w:after="60"/>
              <w:ind w:left="0"/>
              <w:jc w:val="both"/>
              <w:rPr>
                <w:spacing w:val="-2"/>
                <w:sz w:val="16"/>
                <w:szCs w:val="16"/>
              </w:rPr>
            </w:pPr>
            <w:r w:rsidRPr="00D978E5">
              <w:rPr>
                <w:sz w:val="16"/>
                <w:szCs w:val="16"/>
              </w:rPr>
              <w:t>March 2026</w:t>
            </w:r>
          </w:p>
        </w:tc>
        <w:tc>
          <w:tcPr>
            <w:tcW w:w="2976" w:type="dxa"/>
            <w:tcBorders>
              <w:top w:val="single" w:sz="12" w:space="0" w:color="666666"/>
              <w:bottom w:val="single" w:sz="12" w:space="0" w:color="666666"/>
            </w:tcBorders>
            <w:vAlign w:val="bottom"/>
          </w:tcPr>
          <w:p w14:paraId="60588C2A" w14:textId="0A7140A2" w:rsidR="00351646" w:rsidRPr="00D978E5" w:rsidRDefault="00351646" w:rsidP="00621F3D">
            <w:pPr>
              <w:pStyle w:val="TableParagraph"/>
              <w:spacing w:before="60" w:after="60"/>
              <w:ind w:left="0"/>
              <w:jc w:val="both"/>
              <w:rPr>
                <w:sz w:val="16"/>
                <w:szCs w:val="16"/>
              </w:rPr>
            </w:pPr>
            <w:r w:rsidRPr="00D978E5">
              <w:rPr>
                <w:sz w:val="16"/>
                <w:szCs w:val="16"/>
              </w:rPr>
              <w:t>Update to 2026 RMA regulations</w:t>
            </w:r>
          </w:p>
        </w:tc>
      </w:tr>
      <w:tr w:rsidR="00351646" w14:paraId="5F1DA27C" w14:textId="77777777" w:rsidTr="00621F3D">
        <w:trPr>
          <w:trHeight w:val="57"/>
        </w:trPr>
        <w:tc>
          <w:tcPr>
            <w:tcW w:w="804" w:type="dxa"/>
            <w:tcBorders>
              <w:top w:val="single" w:sz="12" w:space="0" w:color="666666"/>
              <w:bottom w:val="single" w:sz="12" w:space="0" w:color="666666"/>
            </w:tcBorders>
          </w:tcPr>
          <w:p w14:paraId="3C4C3FA0" w14:textId="77777777" w:rsidR="00351646" w:rsidRPr="00D978E5" w:rsidRDefault="00351646" w:rsidP="00621F3D">
            <w:pPr>
              <w:pStyle w:val="TableParagraph"/>
              <w:spacing w:before="60" w:after="60"/>
              <w:ind w:left="0"/>
              <w:jc w:val="both"/>
              <w:rPr>
                <w:sz w:val="16"/>
                <w:szCs w:val="16"/>
              </w:rPr>
            </w:pPr>
            <w:r w:rsidRPr="00D978E5">
              <w:rPr>
                <w:spacing w:val="-5"/>
                <w:sz w:val="16"/>
                <w:szCs w:val="16"/>
              </w:rPr>
              <w:t>2.0</w:t>
            </w:r>
          </w:p>
        </w:tc>
        <w:tc>
          <w:tcPr>
            <w:tcW w:w="1034" w:type="dxa"/>
            <w:tcBorders>
              <w:top w:val="single" w:sz="12" w:space="0" w:color="666666"/>
              <w:bottom w:val="single" w:sz="12" w:space="0" w:color="666666"/>
            </w:tcBorders>
          </w:tcPr>
          <w:p w14:paraId="5431A4AE" w14:textId="77777777" w:rsidR="00351646" w:rsidRPr="00D978E5" w:rsidRDefault="00351646" w:rsidP="00621F3D">
            <w:pPr>
              <w:pStyle w:val="TableParagraph"/>
              <w:spacing w:before="60" w:after="60"/>
              <w:ind w:left="0"/>
              <w:jc w:val="both"/>
              <w:rPr>
                <w:sz w:val="16"/>
                <w:szCs w:val="16"/>
              </w:rPr>
            </w:pPr>
            <w:r w:rsidRPr="00D978E5">
              <w:rPr>
                <w:spacing w:val="-2"/>
                <w:sz w:val="16"/>
                <w:szCs w:val="16"/>
              </w:rPr>
              <w:t>30/07/2019</w:t>
            </w:r>
          </w:p>
        </w:tc>
        <w:tc>
          <w:tcPr>
            <w:tcW w:w="2976" w:type="dxa"/>
            <w:tcBorders>
              <w:top w:val="single" w:sz="12" w:space="0" w:color="666666"/>
              <w:bottom w:val="single" w:sz="12" w:space="0" w:color="666666"/>
            </w:tcBorders>
          </w:tcPr>
          <w:p w14:paraId="0F8792F6" w14:textId="77777777" w:rsidR="00351646" w:rsidRPr="00D978E5" w:rsidRDefault="00351646" w:rsidP="00621F3D">
            <w:pPr>
              <w:pStyle w:val="TableParagraph"/>
              <w:spacing w:before="60" w:after="60"/>
              <w:ind w:left="0"/>
              <w:jc w:val="both"/>
              <w:rPr>
                <w:sz w:val="16"/>
                <w:szCs w:val="16"/>
              </w:rPr>
            </w:pPr>
            <w:r w:rsidRPr="00D978E5">
              <w:rPr>
                <w:sz w:val="16"/>
                <w:szCs w:val="16"/>
              </w:rPr>
              <w:t>Update</w:t>
            </w:r>
            <w:r w:rsidRPr="00D978E5">
              <w:rPr>
                <w:spacing w:val="-5"/>
                <w:sz w:val="16"/>
                <w:szCs w:val="16"/>
              </w:rPr>
              <w:t xml:space="preserve"> </w:t>
            </w:r>
            <w:r w:rsidRPr="00D978E5">
              <w:rPr>
                <w:sz w:val="16"/>
                <w:szCs w:val="16"/>
              </w:rPr>
              <w:t>to</w:t>
            </w:r>
            <w:r w:rsidRPr="00D978E5">
              <w:rPr>
                <w:spacing w:val="-5"/>
                <w:sz w:val="16"/>
                <w:szCs w:val="16"/>
              </w:rPr>
              <w:t xml:space="preserve"> </w:t>
            </w:r>
            <w:r w:rsidRPr="00D978E5">
              <w:rPr>
                <w:sz w:val="16"/>
                <w:szCs w:val="16"/>
              </w:rPr>
              <w:t>layout,</w:t>
            </w:r>
            <w:r w:rsidRPr="00D978E5">
              <w:rPr>
                <w:spacing w:val="-3"/>
                <w:sz w:val="16"/>
                <w:szCs w:val="16"/>
              </w:rPr>
              <w:t xml:space="preserve"> </w:t>
            </w:r>
            <w:r w:rsidRPr="00D978E5">
              <w:rPr>
                <w:sz w:val="16"/>
                <w:szCs w:val="16"/>
              </w:rPr>
              <w:t>format</w:t>
            </w:r>
            <w:r w:rsidRPr="00D978E5">
              <w:rPr>
                <w:spacing w:val="-6"/>
                <w:sz w:val="16"/>
                <w:szCs w:val="16"/>
              </w:rPr>
              <w:t xml:space="preserve"> </w:t>
            </w:r>
            <w:r w:rsidRPr="00D978E5">
              <w:rPr>
                <w:sz w:val="16"/>
                <w:szCs w:val="16"/>
              </w:rPr>
              <w:t>and</w:t>
            </w:r>
            <w:r w:rsidRPr="00D978E5">
              <w:rPr>
                <w:spacing w:val="-4"/>
                <w:sz w:val="16"/>
                <w:szCs w:val="16"/>
              </w:rPr>
              <w:t xml:space="preserve"> </w:t>
            </w:r>
            <w:r w:rsidRPr="00D978E5">
              <w:rPr>
                <w:spacing w:val="-2"/>
                <w:sz w:val="16"/>
                <w:szCs w:val="16"/>
              </w:rPr>
              <w:t>links.</w:t>
            </w:r>
          </w:p>
        </w:tc>
      </w:tr>
    </w:tbl>
    <w:p w14:paraId="0EEF54F4" w14:textId="77777777" w:rsidR="0016145B" w:rsidRDefault="0016145B" w:rsidP="00D64379">
      <w:pPr>
        <w:jc w:val="both"/>
      </w:pPr>
    </w:p>
    <w:sectPr w:rsidR="0016145B" w:rsidSect="00621F3D">
      <w:pgSz w:w="11910" w:h="16840"/>
      <w:pgMar w:top="2552" w:right="851" w:bottom="851" w:left="851" w:header="454" w:footer="454" w:gutter="0"/>
      <w:cols w:num="2" w:space="45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0724" w14:textId="77777777" w:rsidR="00290003" w:rsidRDefault="00290003">
      <w:r>
        <w:separator/>
      </w:r>
    </w:p>
  </w:endnote>
  <w:endnote w:type="continuationSeparator" w:id="0">
    <w:p w14:paraId="38E58027" w14:textId="77777777" w:rsidR="00290003" w:rsidRDefault="0029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9380" w14:textId="738B5CD2" w:rsidR="002A6657" w:rsidRDefault="002A6657" w:rsidP="002A6657">
    <w:pPr>
      <w:pStyle w:val="Footer"/>
      <w:tabs>
        <w:tab w:val="clear" w:pos="4513"/>
        <w:tab w:val="clear" w:pos="9026"/>
        <w:tab w:val="left" w:pos="0"/>
        <w:tab w:val="center" w:pos="4860"/>
        <w:tab w:val="right" w:pos="9900"/>
      </w:tabs>
      <w:jc w:val="center"/>
    </w:pPr>
    <w:r>
      <w:rPr>
        <w:noProof/>
      </w:rPr>
      <mc:AlternateContent>
        <mc:Choice Requires="wps">
          <w:drawing>
            <wp:anchor distT="0" distB="0" distL="114300" distR="114300" simplePos="0" relativeHeight="251659264" behindDoc="0" locked="0" layoutInCell="1" allowOverlap="1" wp14:anchorId="4474CA57" wp14:editId="18559F14">
              <wp:simplePos x="0" y="0"/>
              <wp:positionH relativeFrom="column">
                <wp:posOffset>65671</wp:posOffset>
              </wp:positionH>
              <wp:positionV relativeFrom="paragraph">
                <wp:posOffset>-48304</wp:posOffset>
              </wp:positionV>
              <wp:extent cx="6411432" cy="0"/>
              <wp:effectExtent l="0" t="0" r="0" b="0"/>
              <wp:wrapNone/>
              <wp:docPr id="537310692" name="Straight Connector 1"/>
              <wp:cNvGraphicFramePr/>
              <a:graphic xmlns:a="http://schemas.openxmlformats.org/drawingml/2006/main">
                <a:graphicData uri="http://schemas.microsoft.com/office/word/2010/wordprocessingShape">
                  <wps:wsp>
                    <wps:cNvCnPr/>
                    <wps:spPr>
                      <a:xfrm>
                        <a:off x="0" y="0"/>
                        <a:ext cx="64114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00C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3.8pt" to="51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" strokecolor="#4579b8 [3044]"/>
          </w:pict>
        </mc:Fallback>
      </mc:AlternateContent>
    </w:r>
    <w:hyperlink r:id="rId1" w:history="1">
      <w:r w:rsidRPr="002A6657">
        <w:rPr>
          <w:rStyle w:val="Hyperlink"/>
        </w:rPr>
        <w:t>www.nopta.gov.au</w:t>
      </w:r>
    </w:hyperlink>
    <w:r w:rsidRPr="002A6657">
      <w:t xml:space="preserve"> </w:t>
    </w:r>
    <w:r w:rsidRPr="002A6657">
      <w:tab/>
    </w:r>
    <w:r w:rsidRPr="002A6657">
      <w:tab/>
      <w:t>Version 3: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3FEB" w14:textId="77777777" w:rsidR="00290003" w:rsidRDefault="00290003">
      <w:r>
        <w:separator/>
      </w:r>
    </w:p>
  </w:footnote>
  <w:footnote w:type="continuationSeparator" w:id="0">
    <w:p w14:paraId="5B36D624" w14:textId="77777777" w:rsidR="00290003" w:rsidRDefault="0029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58DB" w14:textId="617B536F" w:rsidR="00560C5B" w:rsidRDefault="007A4118">
    <w:pPr>
      <w:pStyle w:val="BodyText"/>
      <w:spacing w:line="14" w:lineRule="auto"/>
    </w:pPr>
    <w:r>
      <w:rPr>
        <w:noProof/>
      </w:rPr>
      <w:drawing>
        <wp:anchor distT="0" distB="0" distL="114300" distR="114300" simplePos="0" relativeHeight="251658240" behindDoc="0" locked="0" layoutInCell="1" allowOverlap="1" wp14:anchorId="1A5D43D9" wp14:editId="5DCFB42F">
          <wp:simplePos x="0" y="0"/>
          <wp:positionH relativeFrom="column">
            <wp:posOffset>-550545</wp:posOffset>
          </wp:positionH>
          <wp:positionV relativeFrom="paragraph">
            <wp:posOffset>-285956</wp:posOffset>
          </wp:positionV>
          <wp:extent cx="7632700" cy="1584960"/>
          <wp:effectExtent l="0" t="0" r="6350" b="0"/>
          <wp:wrapNone/>
          <wp:docPr id="7492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0" cy="1584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D3A"/>
    <w:multiLevelType w:val="hybridMultilevel"/>
    <w:tmpl w:val="3C1ED15A"/>
    <w:lvl w:ilvl="0" w:tplc="FFFFFFFF">
      <w:numFmt w:val="bullet"/>
      <w:lvlText w:val=""/>
      <w:lvlJc w:val="left"/>
      <w:pPr>
        <w:ind w:left="1061" w:hanging="341"/>
      </w:pPr>
      <w:rPr>
        <w:rFonts w:ascii="Symbol" w:eastAsia="Symbol" w:hAnsi="Symbol" w:cs="Symbol" w:hint="default"/>
        <w:spacing w:val="0"/>
        <w:w w:val="99"/>
        <w:lang w:val="en-US" w:eastAsia="en-US" w:bidi="ar-SA"/>
      </w:rPr>
    </w:lvl>
    <w:lvl w:ilvl="1" w:tplc="FFFFFFFF">
      <w:numFmt w:val="bullet"/>
      <w:lvlText w:val="o"/>
      <w:lvlJc w:val="left"/>
      <w:pPr>
        <w:ind w:left="1428"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E79CE87A">
      <w:start w:val="30"/>
      <w:numFmt w:val="bullet"/>
      <w:lvlText w:val="-"/>
      <w:lvlJc w:val="left"/>
      <w:pPr>
        <w:ind w:left="1997" w:hanging="360"/>
      </w:pPr>
      <w:rPr>
        <w:rFonts w:ascii="Calibri" w:eastAsiaTheme="minorHAnsi" w:hAnsi="Calibri" w:cs="Calibri" w:hint="default"/>
      </w:rPr>
    </w:lvl>
    <w:lvl w:ilvl="3" w:tplc="FFFFFFFF">
      <w:numFmt w:val="bullet"/>
      <w:lvlText w:val="•"/>
      <w:lvlJc w:val="left"/>
      <w:pPr>
        <w:ind w:left="1800" w:hanging="360"/>
      </w:pPr>
      <w:rPr>
        <w:rFonts w:hint="default"/>
        <w:lang w:val="en-US" w:eastAsia="en-US" w:bidi="ar-SA"/>
      </w:rPr>
    </w:lvl>
    <w:lvl w:ilvl="4" w:tplc="FFFFFFFF">
      <w:numFmt w:val="bullet"/>
      <w:lvlText w:val="•"/>
      <w:lvlJc w:val="left"/>
      <w:pPr>
        <w:ind w:left="1594" w:hanging="360"/>
      </w:pPr>
      <w:rPr>
        <w:rFonts w:hint="default"/>
        <w:lang w:val="en-US" w:eastAsia="en-US" w:bidi="ar-SA"/>
      </w:rPr>
    </w:lvl>
    <w:lvl w:ilvl="5" w:tplc="FFFFFFFF">
      <w:numFmt w:val="bullet"/>
      <w:lvlText w:val="•"/>
      <w:lvlJc w:val="left"/>
      <w:pPr>
        <w:ind w:left="1388" w:hanging="360"/>
      </w:pPr>
      <w:rPr>
        <w:rFonts w:hint="default"/>
        <w:lang w:val="en-US" w:eastAsia="en-US" w:bidi="ar-SA"/>
      </w:rPr>
    </w:lvl>
    <w:lvl w:ilvl="6" w:tplc="FFFFFFFF">
      <w:numFmt w:val="bullet"/>
      <w:lvlText w:val="•"/>
      <w:lvlJc w:val="left"/>
      <w:pPr>
        <w:ind w:left="1181" w:hanging="360"/>
      </w:pPr>
      <w:rPr>
        <w:rFonts w:hint="default"/>
        <w:lang w:val="en-US" w:eastAsia="en-US" w:bidi="ar-SA"/>
      </w:rPr>
    </w:lvl>
    <w:lvl w:ilvl="7" w:tplc="FFFFFFFF">
      <w:numFmt w:val="bullet"/>
      <w:lvlText w:val="•"/>
      <w:lvlJc w:val="left"/>
      <w:pPr>
        <w:ind w:left="975" w:hanging="360"/>
      </w:pPr>
      <w:rPr>
        <w:rFonts w:hint="default"/>
        <w:lang w:val="en-US" w:eastAsia="en-US" w:bidi="ar-SA"/>
      </w:rPr>
    </w:lvl>
    <w:lvl w:ilvl="8" w:tplc="FFFFFFFF">
      <w:numFmt w:val="bullet"/>
      <w:lvlText w:val="•"/>
      <w:lvlJc w:val="left"/>
      <w:pPr>
        <w:ind w:left="769" w:hanging="360"/>
      </w:pPr>
      <w:rPr>
        <w:rFonts w:hint="default"/>
        <w:lang w:val="en-US" w:eastAsia="en-US" w:bidi="ar-SA"/>
      </w:rPr>
    </w:lvl>
  </w:abstractNum>
  <w:abstractNum w:abstractNumId="1" w15:restartNumberingAfterBreak="0">
    <w:nsid w:val="09053046"/>
    <w:multiLevelType w:val="hybridMultilevel"/>
    <w:tmpl w:val="5710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E3BBB"/>
    <w:multiLevelType w:val="hybridMultilevel"/>
    <w:tmpl w:val="BC209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52AE1"/>
    <w:multiLevelType w:val="hybridMultilevel"/>
    <w:tmpl w:val="72E8C2B2"/>
    <w:lvl w:ilvl="0" w:tplc="779E6740">
      <w:numFmt w:val="bullet"/>
      <w:lvlText w:val=""/>
      <w:lvlJc w:val="left"/>
      <w:pPr>
        <w:ind w:left="1061" w:hanging="341"/>
      </w:pPr>
      <w:rPr>
        <w:rFonts w:ascii="Wingdings" w:eastAsia="Wingdings" w:hAnsi="Wingdings" w:cs="Wingdings" w:hint="default"/>
        <w:b w:val="0"/>
        <w:bCs w:val="0"/>
        <w:i w:val="0"/>
        <w:iCs w:val="0"/>
        <w:color w:val="5F5F5F"/>
        <w:spacing w:val="0"/>
        <w:w w:val="99"/>
        <w:sz w:val="20"/>
        <w:szCs w:val="20"/>
        <w:lang w:val="en-US" w:eastAsia="en-US" w:bidi="ar-SA"/>
      </w:rPr>
    </w:lvl>
    <w:lvl w:ilvl="1" w:tplc="FFFFFFFF">
      <w:numFmt w:val="bullet"/>
      <w:lvlText w:val="o"/>
      <w:lvlJc w:val="left"/>
      <w:pPr>
        <w:ind w:left="1428"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1997"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1800" w:hanging="360"/>
      </w:pPr>
      <w:rPr>
        <w:rFonts w:hint="default"/>
        <w:lang w:val="en-US" w:eastAsia="en-US" w:bidi="ar-SA"/>
      </w:rPr>
    </w:lvl>
    <w:lvl w:ilvl="4" w:tplc="FFFFFFFF">
      <w:numFmt w:val="bullet"/>
      <w:lvlText w:val="•"/>
      <w:lvlJc w:val="left"/>
      <w:pPr>
        <w:ind w:left="1594" w:hanging="360"/>
      </w:pPr>
      <w:rPr>
        <w:rFonts w:hint="default"/>
        <w:lang w:val="en-US" w:eastAsia="en-US" w:bidi="ar-SA"/>
      </w:rPr>
    </w:lvl>
    <w:lvl w:ilvl="5" w:tplc="FFFFFFFF">
      <w:numFmt w:val="bullet"/>
      <w:lvlText w:val="•"/>
      <w:lvlJc w:val="left"/>
      <w:pPr>
        <w:ind w:left="1388" w:hanging="360"/>
      </w:pPr>
      <w:rPr>
        <w:rFonts w:hint="default"/>
        <w:lang w:val="en-US" w:eastAsia="en-US" w:bidi="ar-SA"/>
      </w:rPr>
    </w:lvl>
    <w:lvl w:ilvl="6" w:tplc="FFFFFFFF">
      <w:numFmt w:val="bullet"/>
      <w:lvlText w:val="•"/>
      <w:lvlJc w:val="left"/>
      <w:pPr>
        <w:ind w:left="1181" w:hanging="360"/>
      </w:pPr>
      <w:rPr>
        <w:rFonts w:hint="default"/>
        <w:lang w:val="en-US" w:eastAsia="en-US" w:bidi="ar-SA"/>
      </w:rPr>
    </w:lvl>
    <w:lvl w:ilvl="7" w:tplc="FFFFFFFF">
      <w:numFmt w:val="bullet"/>
      <w:lvlText w:val="•"/>
      <w:lvlJc w:val="left"/>
      <w:pPr>
        <w:ind w:left="975" w:hanging="360"/>
      </w:pPr>
      <w:rPr>
        <w:rFonts w:hint="default"/>
        <w:lang w:val="en-US" w:eastAsia="en-US" w:bidi="ar-SA"/>
      </w:rPr>
    </w:lvl>
    <w:lvl w:ilvl="8" w:tplc="FFFFFFFF">
      <w:numFmt w:val="bullet"/>
      <w:lvlText w:val="•"/>
      <w:lvlJc w:val="left"/>
      <w:pPr>
        <w:ind w:left="769" w:hanging="360"/>
      </w:pPr>
      <w:rPr>
        <w:rFonts w:hint="default"/>
        <w:lang w:val="en-US" w:eastAsia="en-US" w:bidi="ar-SA"/>
      </w:rPr>
    </w:lvl>
  </w:abstractNum>
  <w:abstractNum w:abstractNumId="4" w15:restartNumberingAfterBreak="0">
    <w:nsid w:val="18BC135E"/>
    <w:multiLevelType w:val="hybridMultilevel"/>
    <w:tmpl w:val="E1F4DCA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A874DB"/>
    <w:multiLevelType w:val="hybridMultilevel"/>
    <w:tmpl w:val="FDBA5E40"/>
    <w:lvl w:ilvl="0" w:tplc="59C0843C">
      <w:numFmt w:val="bullet"/>
      <w:lvlText w:val="o"/>
      <w:lvlJc w:val="left"/>
      <w:pPr>
        <w:ind w:left="821"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92A37"/>
    <w:multiLevelType w:val="hybridMultilevel"/>
    <w:tmpl w:val="0382FBFE"/>
    <w:lvl w:ilvl="0" w:tplc="FFFFFFFF">
      <w:numFmt w:val="bullet"/>
      <w:lvlText w:val=""/>
      <w:lvlJc w:val="left"/>
      <w:pPr>
        <w:ind w:left="1997" w:hanging="360"/>
      </w:pPr>
      <w:rPr>
        <w:rFonts w:ascii="Symbol" w:eastAsia="Symbol" w:hAnsi="Symbol" w:cs="Symbol" w:hint="default"/>
        <w:b w:val="0"/>
        <w:bCs w:val="0"/>
        <w:i w:val="0"/>
        <w:iCs w:val="0"/>
        <w:color w:val="5F5F5F"/>
        <w:spacing w:val="0"/>
        <w:w w:val="99"/>
        <w:sz w:val="20"/>
        <w:szCs w:val="20"/>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9242C"/>
    <w:multiLevelType w:val="hybridMultilevel"/>
    <w:tmpl w:val="7B62CDB6"/>
    <w:lvl w:ilvl="0" w:tplc="E79CE87A">
      <w:start w:val="30"/>
      <w:numFmt w:val="bullet"/>
      <w:lvlText w:val="-"/>
      <w:lvlJc w:val="left"/>
      <w:pPr>
        <w:ind w:left="3203" w:hanging="341"/>
      </w:pPr>
      <w:rPr>
        <w:rFonts w:ascii="Calibri" w:eastAsiaTheme="minorHAnsi" w:hAnsi="Calibri" w:cs="Calibri" w:hint="default"/>
        <w:b w:val="0"/>
        <w:bCs w:val="0"/>
        <w:i w:val="0"/>
        <w:iCs w:val="0"/>
        <w:color w:val="5F5F5F"/>
        <w:spacing w:val="0"/>
        <w:w w:val="99"/>
        <w:sz w:val="20"/>
        <w:szCs w:val="20"/>
        <w:lang w:val="en-US" w:eastAsia="en-US" w:bidi="ar-SA"/>
      </w:rPr>
    </w:lvl>
    <w:lvl w:ilvl="1" w:tplc="FFFFFFFF">
      <w:numFmt w:val="bullet"/>
      <w:lvlText w:val="o"/>
      <w:lvlJc w:val="left"/>
      <w:pPr>
        <w:ind w:left="3570"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4139"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3942"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3530" w:hanging="360"/>
      </w:pPr>
      <w:rPr>
        <w:rFonts w:hint="default"/>
        <w:lang w:val="en-US" w:eastAsia="en-US" w:bidi="ar-SA"/>
      </w:rPr>
    </w:lvl>
    <w:lvl w:ilvl="6" w:tplc="FFFFFFFF">
      <w:numFmt w:val="bullet"/>
      <w:lvlText w:val="•"/>
      <w:lvlJc w:val="left"/>
      <w:pPr>
        <w:ind w:left="3323" w:hanging="360"/>
      </w:pPr>
      <w:rPr>
        <w:rFonts w:hint="default"/>
        <w:lang w:val="en-US" w:eastAsia="en-US" w:bidi="ar-SA"/>
      </w:rPr>
    </w:lvl>
    <w:lvl w:ilvl="7" w:tplc="FFFFFFFF">
      <w:numFmt w:val="bullet"/>
      <w:lvlText w:val="•"/>
      <w:lvlJc w:val="left"/>
      <w:pPr>
        <w:ind w:left="3117" w:hanging="360"/>
      </w:pPr>
      <w:rPr>
        <w:rFonts w:hint="default"/>
        <w:lang w:val="en-US" w:eastAsia="en-US" w:bidi="ar-SA"/>
      </w:rPr>
    </w:lvl>
    <w:lvl w:ilvl="8" w:tplc="FFFFFFFF">
      <w:numFmt w:val="bullet"/>
      <w:lvlText w:val="•"/>
      <w:lvlJc w:val="left"/>
      <w:pPr>
        <w:ind w:left="2911" w:hanging="360"/>
      </w:pPr>
      <w:rPr>
        <w:rFonts w:hint="default"/>
        <w:lang w:val="en-US" w:eastAsia="en-US" w:bidi="ar-SA"/>
      </w:rPr>
    </w:lvl>
  </w:abstractNum>
  <w:abstractNum w:abstractNumId="8" w15:restartNumberingAfterBreak="0">
    <w:nsid w:val="2100453A"/>
    <w:multiLevelType w:val="hybridMultilevel"/>
    <w:tmpl w:val="96D4B7E2"/>
    <w:lvl w:ilvl="0" w:tplc="FFFFFFFF">
      <w:start w:val="1"/>
      <w:numFmt w:val="bullet"/>
      <w:lvlText w:val=""/>
      <w:lvlJc w:val="left"/>
      <w:pPr>
        <w:ind w:left="1061" w:hanging="341"/>
      </w:pPr>
      <w:rPr>
        <w:rFonts w:ascii="Symbol" w:hAnsi="Symbol" w:hint="default"/>
        <w:b w:val="0"/>
        <w:bCs w:val="0"/>
        <w:i w:val="0"/>
        <w:iCs w:val="0"/>
        <w:color w:val="5F5F5F"/>
        <w:spacing w:val="0"/>
        <w:w w:val="99"/>
        <w:sz w:val="20"/>
        <w:szCs w:val="20"/>
        <w:lang w:val="en-US" w:eastAsia="en-US" w:bidi="ar-SA"/>
      </w:rPr>
    </w:lvl>
    <w:lvl w:ilvl="1" w:tplc="FFFFFFFF">
      <w:numFmt w:val="bullet"/>
      <w:lvlText w:val="o"/>
      <w:lvlJc w:val="left"/>
      <w:pPr>
        <w:ind w:left="1428"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0C090001">
      <w:start w:val="1"/>
      <w:numFmt w:val="bullet"/>
      <w:lvlText w:val=""/>
      <w:lvlJc w:val="left"/>
      <w:pPr>
        <w:ind w:left="1997" w:hanging="360"/>
      </w:pPr>
      <w:rPr>
        <w:rFonts w:ascii="Symbol" w:hAnsi="Symbol" w:hint="default"/>
      </w:rPr>
    </w:lvl>
    <w:lvl w:ilvl="3" w:tplc="FFFFFFFF">
      <w:numFmt w:val="bullet"/>
      <w:lvlText w:val="•"/>
      <w:lvlJc w:val="left"/>
      <w:pPr>
        <w:ind w:left="1800" w:hanging="360"/>
      </w:pPr>
      <w:rPr>
        <w:rFonts w:hint="default"/>
        <w:lang w:val="en-US" w:eastAsia="en-US" w:bidi="ar-SA"/>
      </w:rPr>
    </w:lvl>
    <w:lvl w:ilvl="4" w:tplc="FFFFFFFF">
      <w:numFmt w:val="bullet"/>
      <w:lvlText w:val="•"/>
      <w:lvlJc w:val="left"/>
      <w:pPr>
        <w:ind w:left="1594" w:hanging="360"/>
      </w:pPr>
      <w:rPr>
        <w:rFonts w:hint="default"/>
        <w:lang w:val="en-US" w:eastAsia="en-US" w:bidi="ar-SA"/>
      </w:rPr>
    </w:lvl>
    <w:lvl w:ilvl="5" w:tplc="FFFFFFFF">
      <w:numFmt w:val="bullet"/>
      <w:lvlText w:val="•"/>
      <w:lvlJc w:val="left"/>
      <w:pPr>
        <w:ind w:left="1388" w:hanging="360"/>
      </w:pPr>
      <w:rPr>
        <w:rFonts w:hint="default"/>
        <w:lang w:val="en-US" w:eastAsia="en-US" w:bidi="ar-SA"/>
      </w:rPr>
    </w:lvl>
    <w:lvl w:ilvl="6" w:tplc="FFFFFFFF">
      <w:numFmt w:val="bullet"/>
      <w:lvlText w:val="•"/>
      <w:lvlJc w:val="left"/>
      <w:pPr>
        <w:ind w:left="1181" w:hanging="360"/>
      </w:pPr>
      <w:rPr>
        <w:rFonts w:hint="default"/>
        <w:lang w:val="en-US" w:eastAsia="en-US" w:bidi="ar-SA"/>
      </w:rPr>
    </w:lvl>
    <w:lvl w:ilvl="7" w:tplc="FFFFFFFF">
      <w:numFmt w:val="bullet"/>
      <w:lvlText w:val="•"/>
      <w:lvlJc w:val="left"/>
      <w:pPr>
        <w:ind w:left="975" w:hanging="360"/>
      </w:pPr>
      <w:rPr>
        <w:rFonts w:hint="default"/>
        <w:lang w:val="en-US" w:eastAsia="en-US" w:bidi="ar-SA"/>
      </w:rPr>
    </w:lvl>
    <w:lvl w:ilvl="8" w:tplc="FFFFFFFF">
      <w:numFmt w:val="bullet"/>
      <w:lvlText w:val="•"/>
      <w:lvlJc w:val="left"/>
      <w:pPr>
        <w:ind w:left="769" w:hanging="360"/>
      </w:pPr>
      <w:rPr>
        <w:rFonts w:hint="default"/>
        <w:lang w:val="en-US" w:eastAsia="en-US" w:bidi="ar-SA"/>
      </w:rPr>
    </w:lvl>
  </w:abstractNum>
  <w:abstractNum w:abstractNumId="9" w15:restartNumberingAfterBreak="0">
    <w:nsid w:val="2AF10E44"/>
    <w:multiLevelType w:val="hybridMultilevel"/>
    <w:tmpl w:val="0CAC697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997"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1D5B5D"/>
    <w:multiLevelType w:val="hybridMultilevel"/>
    <w:tmpl w:val="E0965C30"/>
    <w:lvl w:ilvl="0" w:tplc="05468F24">
      <w:numFmt w:val="bullet"/>
      <w:lvlText w:val=""/>
      <w:lvlJc w:val="left"/>
      <w:pPr>
        <w:ind w:left="3203" w:hanging="341"/>
      </w:pPr>
      <w:rPr>
        <w:rFonts w:ascii="Wingdings" w:hAnsi="Wingdings" w:hint="default"/>
      </w:rPr>
    </w:lvl>
    <w:lvl w:ilvl="1" w:tplc="E94E1478">
      <w:start w:val="1"/>
      <w:numFmt w:val="bullet"/>
      <w:lvlText w:val="o"/>
      <w:lvlJc w:val="left"/>
      <w:pPr>
        <w:ind w:left="1174" w:hanging="360"/>
      </w:pPr>
      <w:rPr>
        <w:rFonts w:ascii="Courier New" w:hAnsi="Courier New" w:hint="default"/>
      </w:rPr>
    </w:lvl>
    <w:lvl w:ilvl="2" w:tplc="B7B8C40E">
      <w:start w:val="1"/>
      <w:numFmt w:val="bullet"/>
      <w:lvlText w:val=""/>
      <w:lvlJc w:val="left"/>
      <w:pPr>
        <w:ind w:left="1894" w:hanging="360"/>
      </w:pPr>
      <w:rPr>
        <w:rFonts w:ascii="Wingdings" w:hAnsi="Wingdings" w:hint="default"/>
      </w:rPr>
    </w:lvl>
    <w:lvl w:ilvl="3" w:tplc="EA541EE4">
      <w:start w:val="1"/>
      <w:numFmt w:val="bullet"/>
      <w:lvlText w:val=""/>
      <w:lvlJc w:val="left"/>
      <w:pPr>
        <w:ind w:left="2614" w:hanging="360"/>
      </w:pPr>
      <w:rPr>
        <w:rFonts w:ascii="Symbol" w:hAnsi="Symbol" w:hint="default"/>
      </w:rPr>
    </w:lvl>
    <w:lvl w:ilvl="4" w:tplc="911AFF94">
      <w:start w:val="1"/>
      <w:numFmt w:val="bullet"/>
      <w:lvlText w:val="o"/>
      <w:lvlJc w:val="left"/>
      <w:pPr>
        <w:ind w:left="3334" w:hanging="360"/>
      </w:pPr>
      <w:rPr>
        <w:rFonts w:ascii="Courier New" w:hAnsi="Courier New" w:hint="default"/>
      </w:rPr>
    </w:lvl>
    <w:lvl w:ilvl="5" w:tplc="68B42782">
      <w:start w:val="1"/>
      <w:numFmt w:val="bullet"/>
      <w:lvlText w:val=""/>
      <w:lvlJc w:val="left"/>
      <w:pPr>
        <w:ind w:left="4054" w:hanging="360"/>
      </w:pPr>
      <w:rPr>
        <w:rFonts w:ascii="Wingdings" w:hAnsi="Wingdings" w:hint="default"/>
      </w:rPr>
    </w:lvl>
    <w:lvl w:ilvl="6" w:tplc="3410A048">
      <w:start w:val="1"/>
      <w:numFmt w:val="bullet"/>
      <w:lvlText w:val=""/>
      <w:lvlJc w:val="left"/>
      <w:pPr>
        <w:ind w:left="4774" w:hanging="360"/>
      </w:pPr>
      <w:rPr>
        <w:rFonts w:ascii="Symbol" w:hAnsi="Symbol" w:hint="default"/>
      </w:rPr>
    </w:lvl>
    <w:lvl w:ilvl="7" w:tplc="8676E0D6">
      <w:start w:val="1"/>
      <w:numFmt w:val="bullet"/>
      <w:lvlText w:val="o"/>
      <w:lvlJc w:val="left"/>
      <w:pPr>
        <w:ind w:left="5494" w:hanging="360"/>
      </w:pPr>
      <w:rPr>
        <w:rFonts w:ascii="Courier New" w:hAnsi="Courier New" w:hint="default"/>
      </w:rPr>
    </w:lvl>
    <w:lvl w:ilvl="8" w:tplc="1C1A5AE6">
      <w:start w:val="1"/>
      <w:numFmt w:val="bullet"/>
      <w:lvlText w:val=""/>
      <w:lvlJc w:val="left"/>
      <w:pPr>
        <w:ind w:left="6214" w:hanging="360"/>
      </w:pPr>
      <w:rPr>
        <w:rFonts w:ascii="Wingdings" w:hAnsi="Wingdings" w:hint="default"/>
      </w:rPr>
    </w:lvl>
  </w:abstractNum>
  <w:abstractNum w:abstractNumId="11" w15:restartNumberingAfterBreak="0">
    <w:nsid w:val="392868EC"/>
    <w:multiLevelType w:val="hybridMultilevel"/>
    <w:tmpl w:val="CF06C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975596"/>
    <w:multiLevelType w:val="hybridMultilevel"/>
    <w:tmpl w:val="51E6370E"/>
    <w:lvl w:ilvl="0" w:tplc="0C090003">
      <w:start w:val="1"/>
      <w:numFmt w:val="bullet"/>
      <w:lvlText w:val="o"/>
      <w:lvlJc w:val="left"/>
      <w:pPr>
        <w:ind w:left="851" w:hanging="360"/>
      </w:pPr>
      <w:rPr>
        <w:rFonts w:ascii="Courier New" w:hAnsi="Courier New" w:cs="Courier New"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13" w15:restartNumberingAfterBreak="0">
    <w:nsid w:val="4147700F"/>
    <w:multiLevelType w:val="hybridMultilevel"/>
    <w:tmpl w:val="4B7C5BFE"/>
    <w:lvl w:ilvl="0" w:tplc="E79CE87A">
      <w:start w:val="30"/>
      <w:numFmt w:val="bullet"/>
      <w:lvlText w:val="-"/>
      <w:lvlJc w:val="left"/>
      <w:pPr>
        <w:ind w:left="1061" w:hanging="341"/>
      </w:pPr>
      <w:rPr>
        <w:rFonts w:ascii="Calibri" w:eastAsiaTheme="minorHAnsi" w:hAnsi="Calibri" w:cs="Calibri" w:hint="default"/>
        <w:b w:val="0"/>
        <w:bCs w:val="0"/>
        <w:i w:val="0"/>
        <w:iCs w:val="0"/>
        <w:color w:val="5F5F5F"/>
        <w:spacing w:val="0"/>
        <w:w w:val="99"/>
        <w:sz w:val="20"/>
        <w:szCs w:val="20"/>
        <w:lang w:val="en-US" w:eastAsia="en-US" w:bidi="ar-SA"/>
      </w:rPr>
    </w:lvl>
    <w:lvl w:ilvl="1" w:tplc="FFFFFFFF">
      <w:numFmt w:val="bullet"/>
      <w:lvlText w:val="o"/>
      <w:lvlJc w:val="left"/>
      <w:pPr>
        <w:ind w:left="1428"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1997"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1800" w:hanging="360"/>
      </w:pPr>
      <w:rPr>
        <w:rFonts w:hint="default"/>
        <w:lang w:val="en-US" w:eastAsia="en-US" w:bidi="ar-SA"/>
      </w:rPr>
    </w:lvl>
    <w:lvl w:ilvl="4" w:tplc="FFFFFFFF">
      <w:numFmt w:val="bullet"/>
      <w:lvlText w:val="•"/>
      <w:lvlJc w:val="left"/>
      <w:pPr>
        <w:ind w:left="1594" w:hanging="360"/>
      </w:pPr>
      <w:rPr>
        <w:rFonts w:hint="default"/>
        <w:lang w:val="en-US" w:eastAsia="en-US" w:bidi="ar-SA"/>
      </w:rPr>
    </w:lvl>
    <w:lvl w:ilvl="5" w:tplc="FFFFFFFF">
      <w:numFmt w:val="bullet"/>
      <w:lvlText w:val="•"/>
      <w:lvlJc w:val="left"/>
      <w:pPr>
        <w:ind w:left="1388" w:hanging="360"/>
      </w:pPr>
      <w:rPr>
        <w:rFonts w:hint="default"/>
        <w:lang w:val="en-US" w:eastAsia="en-US" w:bidi="ar-SA"/>
      </w:rPr>
    </w:lvl>
    <w:lvl w:ilvl="6" w:tplc="FFFFFFFF">
      <w:numFmt w:val="bullet"/>
      <w:lvlText w:val="•"/>
      <w:lvlJc w:val="left"/>
      <w:pPr>
        <w:ind w:left="1181" w:hanging="360"/>
      </w:pPr>
      <w:rPr>
        <w:rFonts w:hint="default"/>
        <w:lang w:val="en-US" w:eastAsia="en-US" w:bidi="ar-SA"/>
      </w:rPr>
    </w:lvl>
    <w:lvl w:ilvl="7" w:tplc="FFFFFFFF">
      <w:numFmt w:val="bullet"/>
      <w:lvlText w:val="•"/>
      <w:lvlJc w:val="left"/>
      <w:pPr>
        <w:ind w:left="975" w:hanging="360"/>
      </w:pPr>
      <w:rPr>
        <w:rFonts w:hint="default"/>
        <w:lang w:val="en-US" w:eastAsia="en-US" w:bidi="ar-SA"/>
      </w:rPr>
    </w:lvl>
    <w:lvl w:ilvl="8" w:tplc="FFFFFFFF">
      <w:numFmt w:val="bullet"/>
      <w:lvlText w:val="•"/>
      <w:lvlJc w:val="left"/>
      <w:pPr>
        <w:ind w:left="769" w:hanging="360"/>
      </w:pPr>
      <w:rPr>
        <w:rFonts w:hint="default"/>
        <w:lang w:val="en-US" w:eastAsia="en-US" w:bidi="ar-SA"/>
      </w:rPr>
    </w:lvl>
  </w:abstractNum>
  <w:abstractNum w:abstractNumId="14" w15:restartNumberingAfterBreak="0">
    <w:nsid w:val="454C37A5"/>
    <w:multiLevelType w:val="hybridMultilevel"/>
    <w:tmpl w:val="F9340170"/>
    <w:lvl w:ilvl="0" w:tplc="622A6488">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D43EFC"/>
    <w:multiLevelType w:val="hybridMultilevel"/>
    <w:tmpl w:val="20BC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BD0FA3"/>
    <w:multiLevelType w:val="hybridMultilevel"/>
    <w:tmpl w:val="9C4C8050"/>
    <w:lvl w:ilvl="0" w:tplc="FFFFFFFF">
      <w:numFmt w:val="bullet"/>
      <w:lvlText w:val=""/>
      <w:lvlJc w:val="left"/>
      <w:pPr>
        <w:ind w:left="720" w:hanging="360"/>
      </w:pPr>
      <w:rPr>
        <w:rFonts w:ascii="Symbol" w:eastAsia="Symbol" w:hAnsi="Symbol" w:cs="Symbol" w:hint="default"/>
        <w:spacing w:val="0"/>
        <w:w w:val="99"/>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692DF6"/>
    <w:multiLevelType w:val="hybridMultilevel"/>
    <w:tmpl w:val="E5D0F3F0"/>
    <w:lvl w:ilvl="0" w:tplc="0C090001">
      <w:start w:val="1"/>
      <w:numFmt w:val="bullet"/>
      <w:lvlText w:val=""/>
      <w:lvlJc w:val="left"/>
      <w:pPr>
        <w:ind w:left="3222" w:hanging="360"/>
      </w:pPr>
      <w:rPr>
        <w:rFonts w:ascii="Symbol" w:hAnsi="Symbol" w:hint="default"/>
      </w:rPr>
    </w:lvl>
    <w:lvl w:ilvl="1" w:tplc="0C090003">
      <w:start w:val="1"/>
      <w:numFmt w:val="bullet"/>
      <w:lvlText w:val="o"/>
      <w:lvlJc w:val="left"/>
      <w:pPr>
        <w:ind w:left="3942" w:hanging="360"/>
      </w:pPr>
      <w:rPr>
        <w:rFonts w:ascii="Courier New" w:hAnsi="Courier New" w:cs="Courier New" w:hint="default"/>
      </w:rPr>
    </w:lvl>
    <w:lvl w:ilvl="2" w:tplc="0C090005" w:tentative="1">
      <w:start w:val="1"/>
      <w:numFmt w:val="bullet"/>
      <w:lvlText w:val=""/>
      <w:lvlJc w:val="left"/>
      <w:pPr>
        <w:ind w:left="4662" w:hanging="360"/>
      </w:pPr>
      <w:rPr>
        <w:rFonts w:ascii="Wingdings" w:hAnsi="Wingdings" w:hint="default"/>
      </w:rPr>
    </w:lvl>
    <w:lvl w:ilvl="3" w:tplc="0C090001" w:tentative="1">
      <w:start w:val="1"/>
      <w:numFmt w:val="bullet"/>
      <w:lvlText w:val=""/>
      <w:lvlJc w:val="left"/>
      <w:pPr>
        <w:ind w:left="5382" w:hanging="360"/>
      </w:pPr>
      <w:rPr>
        <w:rFonts w:ascii="Symbol" w:hAnsi="Symbol" w:hint="default"/>
      </w:rPr>
    </w:lvl>
    <w:lvl w:ilvl="4" w:tplc="0C090003" w:tentative="1">
      <w:start w:val="1"/>
      <w:numFmt w:val="bullet"/>
      <w:lvlText w:val="o"/>
      <w:lvlJc w:val="left"/>
      <w:pPr>
        <w:ind w:left="6102" w:hanging="360"/>
      </w:pPr>
      <w:rPr>
        <w:rFonts w:ascii="Courier New" w:hAnsi="Courier New" w:cs="Courier New" w:hint="default"/>
      </w:rPr>
    </w:lvl>
    <w:lvl w:ilvl="5" w:tplc="0C090005" w:tentative="1">
      <w:start w:val="1"/>
      <w:numFmt w:val="bullet"/>
      <w:lvlText w:val=""/>
      <w:lvlJc w:val="left"/>
      <w:pPr>
        <w:ind w:left="6822" w:hanging="360"/>
      </w:pPr>
      <w:rPr>
        <w:rFonts w:ascii="Wingdings" w:hAnsi="Wingdings" w:hint="default"/>
      </w:rPr>
    </w:lvl>
    <w:lvl w:ilvl="6" w:tplc="0C090001" w:tentative="1">
      <w:start w:val="1"/>
      <w:numFmt w:val="bullet"/>
      <w:lvlText w:val=""/>
      <w:lvlJc w:val="left"/>
      <w:pPr>
        <w:ind w:left="7542" w:hanging="360"/>
      </w:pPr>
      <w:rPr>
        <w:rFonts w:ascii="Symbol" w:hAnsi="Symbol" w:hint="default"/>
      </w:rPr>
    </w:lvl>
    <w:lvl w:ilvl="7" w:tplc="0C090003" w:tentative="1">
      <w:start w:val="1"/>
      <w:numFmt w:val="bullet"/>
      <w:lvlText w:val="o"/>
      <w:lvlJc w:val="left"/>
      <w:pPr>
        <w:ind w:left="8262" w:hanging="360"/>
      </w:pPr>
      <w:rPr>
        <w:rFonts w:ascii="Courier New" w:hAnsi="Courier New" w:cs="Courier New" w:hint="default"/>
      </w:rPr>
    </w:lvl>
    <w:lvl w:ilvl="8" w:tplc="0C090005" w:tentative="1">
      <w:start w:val="1"/>
      <w:numFmt w:val="bullet"/>
      <w:lvlText w:val=""/>
      <w:lvlJc w:val="left"/>
      <w:pPr>
        <w:ind w:left="8982" w:hanging="360"/>
      </w:pPr>
      <w:rPr>
        <w:rFonts w:ascii="Wingdings" w:hAnsi="Wingdings" w:hint="default"/>
      </w:rPr>
    </w:lvl>
  </w:abstractNum>
  <w:abstractNum w:abstractNumId="18" w15:restartNumberingAfterBreak="0">
    <w:nsid w:val="502A1D15"/>
    <w:multiLevelType w:val="hybridMultilevel"/>
    <w:tmpl w:val="BD3EAB5A"/>
    <w:lvl w:ilvl="0" w:tplc="4588EA40">
      <w:start w:val="1"/>
      <w:numFmt w:val="lowerRoman"/>
      <w:lvlText w:val="%1."/>
      <w:lvlJc w:val="left"/>
      <w:pPr>
        <w:ind w:left="396" w:hanging="284"/>
      </w:pPr>
      <w:rPr>
        <w:rFonts w:ascii="Calibri" w:eastAsia="Calibri" w:hAnsi="Calibri" w:cs="Calibri" w:hint="default"/>
        <w:b w:val="0"/>
        <w:bCs w:val="0"/>
        <w:i w:val="0"/>
        <w:iCs w:val="0"/>
        <w:color w:val="5F5F5F"/>
        <w:spacing w:val="-1"/>
        <w:w w:val="99"/>
        <w:sz w:val="20"/>
        <w:szCs w:val="20"/>
        <w:lang w:val="en-US" w:eastAsia="en-US" w:bidi="ar-SA"/>
      </w:rPr>
    </w:lvl>
    <w:lvl w:ilvl="1" w:tplc="5E5EB6E8">
      <w:numFmt w:val="bullet"/>
      <w:lvlText w:val="•"/>
      <w:lvlJc w:val="left"/>
      <w:pPr>
        <w:ind w:left="851" w:hanging="284"/>
      </w:pPr>
      <w:rPr>
        <w:rFonts w:hint="default"/>
        <w:lang w:val="en-US" w:eastAsia="en-US" w:bidi="ar-SA"/>
      </w:rPr>
    </w:lvl>
    <w:lvl w:ilvl="2" w:tplc="81B8DB5E">
      <w:numFmt w:val="bullet"/>
      <w:lvlText w:val="•"/>
      <w:lvlJc w:val="left"/>
      <w:pPr>
        <w:ind w:left="1302" w:hanging="284"/>
      </w:pPr>
      <w:rPr>
        <w:rFonts w:hint="default"/>
        <w:lang w:val="en-US" w:eastAsia="en-US" w:bidi="ar-SA"/>
      </w:rPr>
    </w:lvl>
    <w:lvl w:ilvl="3" w:tplc="237492F2">
      <w:numFmt w:val="bullet"/>
      <w:lvlText w:val="•"/>
      <w:lvlJc w:val="left"/>
      <w:pPr>
        <w:ind w:left="1753" w:hanging="284"/>
      </w:pPr>
      <w:rPr>
        <w:rFonts w:hint="default"/>
        <w:lang w:val="en-US" w:eastAsia="en-US" w:bidi="ar-SA"/>
      </w:rPr>
    </w:lvl>
    <w:lvl w:ilvl="4" w:tplc="E8F83760">
      <w:numFmt w:val="bullet"/>
      <w:lvlText w:val="•"/>
      <w:lvlJc w:val="left"/>
      <w:pPr>
        <w:ind w:left="2204" w:hanging="284"/>
      </w:pPr>
      <w:rPr>
        <w:rFonts w:hint="default"/>
        <w:lang w:val="en-US" w:eastAsia="en-US" w:bidi="ar-SA"/>
      </w:rPr>
    </w:lvl>
    <w:lvl w:ilvl="5" w:tplc="CA187076">
      <w:numFmt w:val="bullet"/>
      <w:lvlText w:val="•"/>
      <w:lvlJc w:val="left"/>
      <w:pPr>
        <w:ind w:left="2656" w:hanging="284"/>
      </w:pPr>
      <w:rPr>
        <w:rFonts w:hint="default"/>
        <w:lang w:val="en-US" w:eastAsia="en-US" w:bidi="ar-SA"/>
      </w:rPr>
    </w:lvl>
    <w:lvl w:ilvl="6" w:tplc="B862F5F4">
      <w:numFmt w:val="bullet"/>
      <w:lvlText w:val="•"/>
      <w:lvlJc w:val="left"/>
      <w:pPr>
        <w:ind w:left="3107" w:hanging="284"/>
      </w:pPr>
      <w:rPr>
        <w:rFonts w:hint="default"/>
        <w:lang w:val="en-US" w:eastAsia="en-US" w:bidi="ar-SA"/>
      </w:rPr>
    </w:lvl>
    <w:lvl w:ilvl="7" w:tplc="33F6CB56">
      <w:numFmt w:val="bullet"/>
      <w:lvlText w:val="•"/>
      <w:lvlJc w:val="left"/>
      <w:pPr>
        <w:ind w:left="3558" w:hanging="284"/>
      </w:pPr>
      <w:rPr>
        <w:rFonts w:hint="default"/>
        <w:lang w:val="en-US" w:eastAsia="en-US" w:bidi="ar-SA"/>
      </w:rPr>
    </w:lvl>
    <w:lvl w:ilvl="8" w:tplc="60A4DF12">
      <w:numFmt w:val="bullet"/>
      <w:lvlText w:val="•"/>
      <w:lvlJc w:val="left"/>
      <w:pPr>
        <w:ind w:left="4009" w:hanging="284"/>
      </w:pPr>
      <w:rPr>
        <w:rFonts w:hint="default"/>
        <w:lang w:val="en-US" w:eastAsia="en-US" w:bidi="ar-SA"/>
      </w:rPr>
    </w:lvl>
  </w:abstractNum>
  <w:abstractNum w:abstractNumId="19" w15:restartNumberingAfterBreak="0">
    <w:nsid w:val="50F3539E"/>
    <w:multiLevelType w:val="hybridMultilevel"/>
    <w:tmpl w:val="4BEA9E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533DE4"/>
    <w:multiLevelType w:val="hybridMultilevel"/>
    <w:tmpl w:val="11648284"/>
    <w:lvl w:ilvl="0" w:tplc="0C090001">
      <w:start w:val="1"/>
      <w:numFmt w:val="bullet"/>
      <w:lvlText w:val=""/>
      <w:lvlJc w:val="left"/>
      <w:pPr>
        <w:ind w:left="720" w:hanging="360"/>
      </w:pPr>
      <w:rPr>
        <w:rFonts w:ascii="Symbol" w:hAnsi="Symbol" w:hint="default"/>
      </w:rPr>
    </w:lvl>
    <w:lvl w:ilvl="1" w:tplc="779E6740">
      <w:numFmt w:val="bullet"/>
      <w:lvlText w:val=""/>
      <w:lvlJc w:val="left"/>
      <w:pPr>
        <w:ind w:left="1997" w:hanging="360"/>
      </w:pPr>
      <w:rPr>
        <w:rFonts w:ascii="Wingdings" w:eastAsia="Wingdings" w:hAnsi="Wingdings" w:cs="Wingdings" w:hint="default"/>
        <w:b w:val="0"/>
        <w:bCs w:val="0"/>
        <w:i w:val="0"/>
        <w:iCs w:val="0"/>
        <w:color w:val="5F5F5F"/>
        <w:spacing w:val="0"/>
        <w:w w:val="99"/>
        <w:sz w:val="20"/>
        <w:szCs w:val="20"/>
        <w:lang w:val="en-U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783605"/>
    <w:multiLevelType w:val="hybridMultilevel"/>
    <w:tmpl w:val="30F0CE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C4865"/>
    <w:multiLevelType w:val="hybridMultilevel"/>
    <w:tmpl w:val="B67097FC"/>
    <w:lvl w:ilvl="0" w:tplc="0C090003">
      <w:start w:val="1"/>
      <w:numFmt w:val="bullet"/>
      <w:lvlText w:val="o"/>
      <w:lvlJc w:val="left"/>
      <w:pPr>
        <w:ind w:left="1061" w:hanging="341"/>
      </w:pPr>
      <w:rPr>
        <w:rFonts w:ascii="Courier New" w:hAnsi="Courier New" w:cs="Courier New" w:hint="default"/>
        <w:b w:val="0"/>
        <w:bCs w:val="0"/>
        <w:i w:val="0"/>
        <w:iCs w:val="0"/>
        <w:color w:val="5F5F5F"/>
        <w:spacing w:val="0"/>
        <w:w w:val="99"/>
        <w:sz w:val="20"/>
        <w:szCs w:val="20"/>
        <w:lang w:val="en-US" w:eastAsia="en-US" w:bidi="ar-SA"/>
      </w:rPr>
    </w:lvl>
    <w:lvl w:ilvl="1" w:tplc="FFFFFFFF">
      <w:numFmt w:val="bullet"/>
      <w:lvlText w:val="o"/>
      <w:lvlJc w:val="left"/>
      <w:pPr>
        <w:ind w:left="1428"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1997"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1800" w:hanging="360"/>
      </w:pPr>
      <w:rPr>
        <w:rFonts w:hint="default"/>
        <w:lang w:val="en-US" w:eastAsia="en-US" w:bidi="ar-SA"/>
      </w:rPr>
    </w:lvl>
    <w:lvl w:ilvl="4" w:tplc="FFFFFFFF">
      <w:numFmt w:val="bullet"/>
      <w:lvlText w:val="•"/>
      <w:lvlJc w:val="left"/>
      <w:pPr>
        <w:ind w:left="1594" w:hanging="360"/>
      </w:pPr>
      <w:rPr>
        <w:rFonts w:hint="default"/>
        <w:lang w:val="en-US" w:eastAsia="en-US" w:bidi="ar-SA"/>
      </w:rPr>
    </w:lvl>
    <w:lvl w:ilvl="5" w:tplc="FFFFFFFF">
      <w:numFmt w:val="bullet"/>
      <w:lvlText w:val="•"/>
      <w:lvlJc w:val="left"/>
      <w:pPr>
        <w:ind w:left="1388" w:hanging="360"/>
      </w:pPr>
      <w:rPr>
        <w:rFonts w:hint="default"/>
        <w:lang w:val="en-US" w:eastAsia="en-US" w:bidi="ar-SA"/>
      </w:rPr>
    </w:lvl>
    <w:lvl w:ilvl="6" w:tplc="FFFFFFFF">
      <w:numFmt w:val="bullet"/>
      <w:lvlText w:val="•"/>
      <w:lvlJc w:val="left"/>
      <w:pPr>
        <w:ind w:left="1181" w:hanging="360"/>
      </w:pPr>
      <w:rPr>
        <w:rFonts w:hint="default"/>
        <w:lang w:val="en-US" w:eastAsia="en-US" w:bidi="ar-SA"/>
      </w:rPr>
    </w:lvl>
    <w:lvl w:ilvl="7" w:tplc="FFFFFFFF">
      <w:numFmt w:val="bullet"/>
      <w:lvlText w:val="•"/>
      <w:lvlJc w:val="left"/>
      <w:pPr>
        <w:ind w:left="975" w:hanging="360"/>
      </w:pPr>
      <w:rPr>
        <w:rFonts w:hint="default"/>
        <w:lang w:val="en-US" w:eastAsia="en-US" w:bidi="ar-SA"/>
      </w:rPr>
    </w:lvl>
    <w:lvl w:ilvl="8" w:tplc="FFFFFFFF">
      <w:numFmt w:val="bullet"/>
      <w:lvlText w:val="•"/>
      <w:lvlJc w:val="left"/>
      <w:pPr>
        <w:ind w:left="769" w:hanging="360"/>
      </w:pPr>
      <w:rPr>
        <w:rFonts w:hint="default"/>
        <w:lang w:val="en-US" w:eastAsia="en-US" w:bidi="ar-SA"/>
      </w:rPr>
    </w:lvl>
  </w:abstractNum>
  <w:abstractNum w:abstractNumId="23" w15:restartNumberingAfterBreak="0">
    <w:nsid w:val="676B3C1D"/>
    <w:multiLevelType w:val="hybridMultilevel"/>
    <w:tmpl w:val="C0B43880"/>
    <w:lvl w:ilvl="0" w:tplc="0C090001">
      <w:start w:val="1"/>
      <w:numFmt w:val="bullet"/>
      <w:lvlText w:val=""/>
      <w:lvlJc w:val="left"/>
      <w:pPr>
        <w:ind w:left="3203" w:hanging="341"/>
      </w:pPr>
      <w:rPr>
        <w:rFonts w:ascii="Symbol" w:hAnsi="Symbol" w:hint="default"/>
        <w:b w:val="0"/>
        <w:bCs w:val="0"/>
        <w:i w:val="0"/>
        <w:iCs w:val="0"/>
        <w:color w:val="5F5F5F"/>
        <w:spacing w:val="0"/>
        <w:w w:val="99"/>
        <w:sz w:val="20"/>
        <w:szCs w:val="20"/>
        <w:lang w:val="en-US" w:eastAsia="en-US" w:bidi="ar-SA"/>
      </w:rPr>
    </w:lvl>
    <w:lvl w:ilvl="1" w:tplc="FFFFFFFF">
      <w:numFmt w:val="bullet"/>
      <w:lvlText w:val="o"/>
      <w:lvlJc w:val="left"/>
      <w:pPr>
        <w:ind w:left="3570"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4139"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3942"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3530" w:hanging="360"/>
      </w:pPr>
      <w:rPr>
        <w:rFonts w:hint="default"/>
        <w:lang w:val="en-US" w:eastAsia="en-US" w:bidi="ar-SA"/>
      </w:rPr>
    </w:lvl>
    <w:lvl w:ilvl="6" w:tplc="FFFFFFFF">
      <w:numFmt w:val="bullet"/>
      <w:lvlText w:val="•"/>
      <w:lvlJc w:val="left"/>
      <w:pPr>
        <w:ind w:left="3323" w:hanging="360"/>
      </w:pPr>
      <w:rPr>
        <w:rFonts w:hint="default"/>
        <w:lang w:val="en-US" w:eastAsia="en-US" w:bidi="ar-SA"/>
      </w:rPr>
    </w:lvl>
    <w:lvl w:ilvl="7" w:tplc="FFFFFFFF">
      <w:numFmt w:val="bullet"/>
      <w:lvlText w:val="•"/>
      <w:lvlJc w:val="left"/>
      <w:pPr>
        <w:ind w:left="3117" w:hanging="360"/>
      </w:pPr>
      <w:rPr>
        <w:rFonts w:hint="default"/>
        <w:lang w:val="en-US" w:eastAsia="en-US" w:bidi="ar-SA"/>
      </w:rPr>
    </w:lvl>
    <w:lvl w:ilvl="8" w:tplc="FFFFFFFF">
      <w:numFmt w:val="bullet"/>
      <w:lvlText w:val="•"/>
      <w:lvlJc w:val="left"/>
      <w:pPr>
        <w:ind w:left="2911" w:hanging="360"/>
      </w:pPr>
      <w:rPr>
        <w:rFonts w:hint="default"/>
        <w:lang w:val="en-US" w:eastAsia="en-US" w:bidi="ar-SA"/>
      </w:rPr>
    </w:lvl>
  </w:abstractNum>
  <w:abstractNum w:abstractNumId="24" w15:restartNumberingAfterBreak="0">
    <w:nsid w:val="6BCE1E5E"/>
    <w:multiLevelType w:val="hybridMultilevel"/>
    <w:tmpl w:val="E104EF04"/>
    <w:lvl w:ilvl="0" w:tplc="0C090001">
      <w:start w:val="1"/>
      <w:numFmt w:val="bullet"/>
      <w:lvlText w:val=""/>
      <w:lvlJc w:val="left"/>
      <w:pPr>
        <w:ind w:left="3203" w:hanging="341"/>
      </w:pPr>
      <w:rPr>
        <w:rFonts w:ascii="Symbol" w:hAnsi="Symbol" w:hint="default"/>
        <w:b w:val="0"/>
        <w:bCs w:val="0"/>
        <w:i w:val="0"/>
        <w:iCs w:val="0"/>
        <w:color w:val="5F5F5F"/>
        <w:spacing w:val="0"/>
        <w:w w:val="99"/>
        <w:sz w:val="20"/>
        <w:szCs w:val="20"/>
        <w:lang w:val="en-US" w:eastAsia="en-US" w:bidi="ar-SA"/>
      </w:rPr>
    </w:lvl>
    <w:lvl w:ilvl="1" w:tplc="FFFFFFFF">
      <w:numFmt w:val="bullet"/>
      <w:lvlText w:val="o"/>
      <w:lvlJc w:val="left"/>
      <w:pPr>
        <w:ind w:left="3570"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4139"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3942" w:hanging="360"/>
      </w:pPr>
      <w:rPr>
        <w:rFonts w:hint="default"/>
        <w:lang w:val="en-US" w:eastAsia="en-US" w:bidi="ar-SA"/>
      </w:rPr>
    </w:lvl>
    <w:lvl w:ilvl="4" w:tplc="FFFFFFFF">
      <w:numFmt w:val="bullet"/>
      <w:lvlText w:val="•"/>
      <w:lvlJc w:val="left"/>
      <w:pPr>
        <w:ind w:left="3736" w:hanging="360"/>
      </w:pPr>
      <w:rPr>
        <w:rFonts w:hint="default"/>
        <w:lang w:val="en-US" w:eastAsia="en-US" w:bidi="ar-SA"/>
      </w:rPr>
    </w:lvl>
    <w:lvl w:ilvl="5" w:tplc="FFFFFFFF">
      <w:numFmt w:val="bullet"/>
      <w:lvlText w:val="•"/>
      <w:lvlJc w:val="left"/>
      <w:pPr>
        <w:ind w:left="3530" w:hanging="360"/>
      </w:pPr>
      <w:rPr>
        <w:rFonts w:hint="default"/>
        <w:lang w:val="en-US" w:eastAsia="en-US" w:bidi="ar-SA"/>
      </w:rPr>
    </w:lvl>
    <w:lvl w:ilvl="6" w:tplc="FFFFFFFF">
      <w:numFmt w:val="bullet"/>
      <w:lvlText w:val="•"/>
      <w:lvlJc w:val="left"/>
      <w:pPr>
        <w:ind w:left="3323" w:hanging="360"/>
      </w:pPr>
      <w:rPr>
        <w:rFonts w:hint="default"/>
        <w:lang w:val="en-US" w:eastAsia="en-US" w:bidi="ar-SA"/>
      </w:rPr>
    </w:lvl>
    <w:lvl w:ilvl="7" w:tplc="FFFFFFFF">
      <w:numFmt w:val="bullet"/>
      <w:lvlText w:val="•"/>
      <w:lvlJc w:val="left"/>
      <w:pPr>
        <w:ind w:left="3117" w:hanging="360"/>
      </w:pPr>
      <w:rPr>
        <w:rFonts w:hint="default"/>
        <w:lang w:val="en-US" w:eastAsia="en-US" w:bidi="ar-SA"/>
      </w:rPr>
    </w:lvl>
    <w:lvl w:ilvl="8" w:tplc="FFFFFFFF">
      <w:numFmt w:val="bullet"/>
      <w:lvlText w:val="•"/>
      <w:lvlJc w:val="left"/>
      <w:pPr>
        <w:ind w:left="2911" w:hanging="360"/>
      </w:pPr>
      <w:rPr>
        <w:rFonts w:hint="default"/>
        <w:lang w:val="en-US" w:eastAsia="en-US" w:bidi="ar-SA"/>
      </w:rPr>
    </w:lvl>
  </w:abstractNum>
  <w:abstractNum w:abstractNumId="25" w15:restartNumberingAfterBreak="0">
    <w:nsid w:val="6F026DE5"/>
    <w:multiLevelType w:val="hybridMultilevel"/>
    <w:tmpl w:val="380A2376"/>
    <w:lvl w:ilvl="0" w:tplc="0C090001">
      <w:start w:val="1"/>
      <w:numFmt w:val="bullet"/>
      <w:lvlText w:val=""/>
      <w:lvlJc w:val="left"/>
      <w:pPr>
        <w:ind w:left="1146" w:hanging="360"/>
      </w:pPr>
      <w:rPr>
        <w:rFonts w:ascii="Symbol" w:hAnsi="Symbol" w:hint="default"/>
      </w:rPr>
    </w:lvl>
    <w:lvl w:ilvl="1" w:tplc="59C0843C">
      <w:numFmt w:val="bullet"/>
      <w:lvlText w:val="o"/>
      <w:lvlJc w:val="left"/>
      <w:pPr>
        <w:ind w:left="1247"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0C090001">
      <w:start w:val="1"/>
      <w:numFmt w:val="bullet"/>
      <w:lvlText w:val=""/>
      <w:lvlJc w:val="left"/>
      <w:pPr>
        <w:ind w:left="2586" w:hanging="360"/>
      </w:pPr>
      <w:rPr>
        <w:rFonts w:ascii="Symbol" w:hAnsi="Symbol"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15:restartNumberingAfterBreak="0">
    <w:nsid w:val="72F145AB"/>
    <w:multiLevelType w:val="hybridMultilevel"/>
    <w:tmpl w:val="820EC8E6"/>
    <w:lvl w:ilvl="0" w:tplc="781E7852">
      <w:start w:val="1"/>
      <w:numFmt w:val="lowerRoman"/>
      <w:lvlText w:val="(%1)"/>
      <w:lvlJc w:val="left"/>
      <w:pPr>
        <w:ind w:left="1443" w:hanging="720"/>
      </w:pPr>
      <w:rPr>
        <w:rFonts w:hint="default"/>
      </w:r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27" w15:restartNumberingAfterBreak="0">
    <w:nsid w:val="754A78C3"/>
    <w:multiLevelType w:val="hybridMultilevel"/>
    <w:tmpl w:val="FF167F1C"/>
    <w:lvl w:ilvl="0" w:tplc="FFFFFFFF">
      <w:numFmt w:val="bullet"/>
      <w:lvlText w:val=""/>
      <w:lvlJc w:val="left"/>
      <w:pPr>
        <w:ind w:left="3203" w:hanging="341"/>
      </w:pPr>
      <w:rPr>
        <w:rFonts w:ascii="Wingdings" w:hAnsi="Wingdings" w:hint="default"/>
        <w:b w:val="0"/>
        <w:bCs w:val="0"/>
        <w:i w:val="0"/>
        <w:iCs w:val="0"/>
        <w:color w:val="5F5F5F"/>
        <w:spacing w:val="0"/>
        <w:w w:val="99"/>
        <w:sz w:val="20"/>
        <w:szCs w:val="20"/>
        <w:lang w:val="en-US" w:eastAsia="en-US" w:bidi="ar-SA"/>
      </w:rPr>
    </w:lvl>
    <w:lvl w:ilvl="1" w:tplc="59C0843C">
      <w:numFmt w:val="bullet"/>
      <w:lvlText w:val="o"/>
      <w:lvlJc w:val="left"/>
      <w:pPr>
        <w:ind w:left="3570"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779E6740">
      <w:numFmt w:val="bullet"/>
      <w:lvlText w:val=""/>
      <w:lvlJc w:val="left"/>
      <w:pPr>
        <w:ind w:left="4139"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622A6488">
      <w:numFmt w:val="bullet"/>
      <w:lvlText w:val="•"/>
      <w:lvlJc w:val="left"/>
      <w:pPr>
        <w:ind w:left="3942" w:hanging="360"/>
      </w:pPr>
      <w:rPr>
        <w:rFonts w:hint="default"/>
        <w:lang w:val="en-US" w:eastAsia="en-US" w:bidi="ar-SA"/>
      </w:rPr>
    </w:lvl>
    <w:lvl w:ilvl="4" w:tplc="2A0460EA">
      <w:numFmt w:val="bullet"/>
      <w:lvlText w:val="•"/>
      <w:lvlJc w:val="left"/>
      <w:pPr>
        <w:ind w:left="3736" w:hanging="360"/>
      </w:pPr>
      <w:rPr>
        <w:rFonts w:hint="default"/>
        <w:lang w:val="en-US" w:eastAsia="en-US" w:bidi="ar-SA"/>
      </w:rPr>
    </w:lvl>
    <w:lvl w:ilvl="5" w:tplc="8814EBB0">
      <w:numFmt w:val="bullet"/>
      <w:lvlText w:val="•"/>
      <w:lvlJc w:val="left"/>
      <w:pPr>
        <w:ind w:left="3530" w:hanging="360"/>
      </w:pPr>
      <w:rPr>
        <w:rFonts w:hint="default"/>
        <w:lang w:val="en-US" w:eastAsia="en-US" w:bidi="ar-SA"/>
      </w:rPr>
    </w:lvl>
    <w:lvl w:ilvl="6" w:tplc="7550E40C">
      <w:numFmt w:val="bullet"/>
      <w:lvlText w:val="•"/>
      <w:lvlJc w:val="left"/>
      <w:pPr>
        <w:ind w:left="3323" w:hanging="360"/>
      </w:pPr>
      <w:rPr>
        <w:rFonts w:hint="default"/>
        <w:lang w:val="en-US" w:eastAsia="en-US" w:bidi="ar-SA"/>
      </w:rPr>
    </w:lvl>
    <w:lvl w:ilvl="7" w:tplc="2690CD02">
      <w:numFmt w:val="bullet"/>
      <w:lvlText w:val="•"/>
      <w:lvlJc w:val="left"/>
      <w:pPr>
        <w:ind w:left="3117" w:hanging="360"/>
      </w:pPr>
      <w:rPr>
        <w:rFonts w:hint="default"/>
        <w:lang w:val="en-US" w:eastAsia="en-US" w:bidi="ar-SA"/>
      </w:rPr>
    </w:lvl>
    <w:lvl w:ilvl="8" w:tplc="42D08AE2">
      <w:numFmt w:val="bullet"/>
      <w:lvlText w:val="•"/>
      <w:lvlJc w:val="left"/>
      <w:pPr>
        <w:ind w:left="2911" w:hanging="360"/>
      </w:pPr>
      <w:rPr>
        <w:rFonts w:hint="default"/>
        <w:lang w:val="en-US" w:eastAsia="en-US" w:bidi="ar-SA"/>
      </w:rPr>
    </w:lvl>
  </w:abstractNum>
  <w:abstractNum w:abstractNumId="28" w15:restartNumberingAfterBreak="0">
    <w:nsid w:val="7E235411"/>
    <w:multiLevelType w:val="hybridMultilevel"/>
    <w:tmpl w:val="B1BA9906"/>
    <w:lvl w:ilvl="0" w:tplc="0C090003">
      <w:start w:val="1"/>
      <w:numFmt w:val="bullet"/>
      <w:lvlText w:val="o"/>
      <w:lvlJc w:val="left"/>
      <w:pPr>
        <w:ind w:left="833" w:hanging="360"/>
      </w:pPr>
      <w:rPr>
        <w:rFonts w:ascii="Courier New" w:hAnsi="Courier New" w:cs="Courier New"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9" w15:restartNumberingAfterBreak="0">
    <w:nsid w:val="7EEE3D32"/>
    <w:multiLevelType w:val="hybridMultilevel"/>
    <w:tmpl w:val="2DAA496C"/>
    <w:lvl w:ilvl="0" w:tplc="59C0843C">
      <w:numFmt w:val="bullet"/>
      <w:lvlText w:val="o"/>
      <w:lvlJc w:val="left"/>
      <w:pPr>
        <w:ind w:left="1061" w:hanging="341"/>
      </w:pPr>
      <w:rPr>
        <w:rFonts w:ascii="Courier New" w:eastAsia="Courier New" w:hAnsi="Courier New" w:cs="Courier New" w:hint="default"/>
        <w:b w:val="0"/>
        <w:bCs w:val="0"/>
        <w:i w:val="0"/>
        <w:iCs w:val="0"/>
        <w:color w:val="5F5F5F"/>
        <w:spacing w:val="0"/>
        <w:w w:val="99"/>
        <w:sz w:val="20"/>
        <w:szCs w:val="20"/>
        <w:lang w:val="en-US" w:eastAsia="en-US" w:bidi="ar-SA"/>
      </w:rPr>
    </w:lvl>
    <w:lvl w:ilvl="1" w:tplc="FFFFFFFF">
      <w:numFmt w:val="bullet"/>
      <w:lvlText w:val="o"/>
      <w:lvlJc w:val="left"/>
      <w:pPr>
        <w:ind w:left="1428" w:hanging="360"/>
      </w:pPr>
      <w:rPr>
        <w:rFonts w:ascii="Courier New" w:eastAsia="Courier New" w:hAnsi="Courier New" w:cs="Courier New" w:hint="default"/>
        <w:b w:val="0"/>
        <w:bCs w:val="0"/>
        <w:i w:val="0"/>
        <w:iCs w:val="0"/>
        <w:color w:val="5F5F5F"/>
        <w:spacing w:val="0"/>
        <w:w w:val="99"/>
        <w:sz w:val="20"/>
        <w:szCs w:val="20"/>
        <w:lang w:val="en-US" w:eastAsia="en-US" w:bidi="ar-SA"/>
      </w:rPr>
    </w:lvl>
    <w:lvl w:ilvl="2" w:tplc="FFFFFFFF">
      <w:numFmt w:val="bullet"/>
      <w:lvlText w:val=""/>
      <w:lvlJc w:val="left"/>
      <w:pPr>
        <w:ind w:left="1997" w:hanging="360"/>
      </w:pPr>
      <w:rPr>
        <w:rFonts w:ascii="Wingdings" w:eastAsia="Wingdings" w:hAnsi="Wingdings" w:cs="Wingdings" w:hint="default"/>
        <w:b w:val="0"/>
        <w:bCs w:val="0"/>
        <w:i w:val="0"/>
        <w:iCs w:val="0"/>
        <w:color w:val="5F5F5F"/>
        <w:spacing w:val="0"/>
        <w:w w:val="99"/>
        <w:sz w:val="20"/>
        <w:szCs w:val="20"/>
        <w:lang w:val="en-US" w:eastAsia="en-US" w:bidi="ar-SA"/>
      </w:rPr>
    </w:lvl>
    <w:lvl w:ilvl="3" w:tplc="FFFFFFFF">
      <w:numFmt w:val="bullet"/>
      <w:lvlText w:val="•"/>
      <w:lvlJc w:val="left"/>
      <w:pPr>
        <w:ind w:left="1800" w:hanging="360"/>
      </w:pPr>
      <w:rPr>
        <w:rFonts w:hint="default"/>
        <w:lang w:val="en-US" w:eastAsia="en-US" w:bidi="ar-SA"/>
      </w:rPr>
    </w:lvl>
    <w:lvl w:ilvl="4" w:tplc="FFFFFFFF">
      <w:numFmt w:val="bullet"/>
      <w:lvlText w:val="•"/>
      <w:lvlJc w:val="left"/>
      <w:pPr>
        <w:ind w:left="1594" w:hanging="360"/>
      </w:pPr>
      <w:rPr>
        <w:rFonts w:hint="default"/>
        <w:lang w:val="en-US" w:eastAsia="en-US" w:bidi="ar-SA"/>
      </w:rPr>
    </w:lvl>
    <w:lvl w:ilvl="5" w:tplc="FFFFFFFF">
      <w:numFmt w:val="bullet"/>
      <w:lvlText w:val="•"/>
      <w:lvlJc w:val="left"/>
      <w:pPr>
        <w:ind w:left="1388" w:hanging="360"/>
      </w:pPr>
      <w:rPr>
        <w:rFonts w:hint="default"/>
        <w:lang w:val="en-US" w:eastAsia="en-US" w:bidi="ar-SA"/>
      </w:rPr>
    </w:lvl>
    <w:lvl w:ilvl="6" w:tplc="FFFFFFFF">
      <w:numFmt w:val="bullet"/>
      <w:lvlText w:val="•"/>
      <w:lvlJc w:val="left"/>
      <w:pPr>
        <w:ind w:left="1181" w:hanging="360"/>
      </w:pPr>
      <w:rPr>
        <w:rFonts w:hint="default"/>
        <w:lang w:val="en-US" w:eastAsia="en-US" w:bidi="ar-SA"/>
      </w:rPr>
    </w:lvl>
    <w:lvl w:ilvl="7" w:tplc="FFFFFFFF">
      <w:numFmt w:val="bullet"/>
      <w:lvlText w:val="•"/>
      <w:lvlJc w:val="left"/>
      <w:pPr>
        <w:ind w:left="975" w:hanging="360"/>
      </w:pPr>
      <w:rPr>
        <w:rFonts w:hint="default"/>
        <w:lang w:val="en-US" w:eastAsia="en-US" w:bidi="ar-SA"/>
      </w:rPr>
    </w:lvl>
    <w:lvl w:ilvl="8" w:tplc="FFFFFFFF">
      <w:numFmt w:val="bullet"/>
      <w:lvlText w:val="•"/>
      <w:lvlJc w:val="left"/>
      <w:pPr>
        <w:ind w:left="769" w:hanging="360"/>
      </w:pPr>
      <w:rPr>
        <w:rFonts w:hint="default"/>
        <w:lang w:val="en-US" w:eastAsia="en-US" w:bidi="ar-SA"/>
      </w:rPr>
    </w:lvl>
  </w:abstractNum>
  <w:num w:numId="1" w16cid:durableId="625742270">
    <w:abstractNumId w:val="10"/>
  </w:num>
  <w:num w:numId="2" w16cid:durableId="616254695">
    <w:abstractNumId w:val="27"/>
  </w:num>
  <w:num w:numId="3" w16cid:durableId="1428425138">
    <w:abstractNumId w:val="18"/>
  </w:num>
  <w:num w:numId="4" w16cid:durableId="371224142">
    <w:abstractNumId w:val="20"/>
  </w:num>
  <w:num w:numId="5" w16cid:durableId="767429498">
    <w:abstractNumId w:val="4"/>
  </w:num>
  <w:num w:numId="6" w16cid:durableId="86123644">
    <w:abstractNumId w:val="25"/>
  </w:num>
  <w:num w:numId="7" w16cid:durableId="654838441">
    <w:abstractNumId w:val="5"/>
  </w:num>
  <w:num w:numId="8" w16cid:durableId="629898520">
    <w:abstractNumId w:val="15"/>
  </w:num>
  <w:num w:numId="9" w16cid:durableId="278151818">
    <w:abstractNumId w:val="0"/>
  </w:num>
  <w:num w:numId="10" w16cid:durableId="1360350357">
    <w:abstractNumId w:val="26"/>
  </w:num>
  <w:num w:numId="11" w16cid:durableId="1753120746">
    <w:abstractNumId w:val="28"/>
  </w:num>
  <w:num w:numId="12" w16cid:durableId="1255941774">
    <w:abstractNumId w:val="21"/>
  </w:num>
  <w:num w:numId="13" w16cid:durableId="953438675">
    <w:abstractNumId w:val="19"/>
  </w:num>
  <w:num w:numId="14" w16cid:durableId="908854343">
    <w:abstractNumId w:val="12"/>
  </w:num>
  <w:num w:numId="15" w16cid:durableId="1055161118">
    <w:abstractNumId w:val="2"/>
  </w:num>
  <w:num w:numId="16" w16cid:durableId="344022624">
    <w:abstractNumId w:val="16"/>
  </w:num>
  <w:num w:numId="17" w16cid:durableId="35198447">
    <w:abstractNumId w:val="11"/>
  </w:num>
  <w:num w:numId="18" w16cid:durableId="1927614381">
    <w:abstractNumId w:val="8"/>
  </w:num>
  <w:num w:numId="19" w16cid:durableId="2115245919">
    <w:abstractNumId w:val="22"/>
  </w:num>
  <w:num w:numId="20" w16cid:durableId="1984696290">
    <w:abstractNumId w:val="29"/>
  </w:num>
  <w:num w:numId="21" w16cid:durableId="1186016326">
    <w:abstractNumId w:val="13"/>
  </w:num>
  <w:num w:numId="22" w16cid:durableId="1128279113">
    <w:abstractNumId w:val="3"/>
  </w:num>
  <w:num w:numId="23" w16cid:durableId="398479650">
    <w:abstractNumId w:val="14"/>
  </w:num>
  <w:num w:numId="24" w16cid:durableId="1653749733">
    <w:abstractNumId w:val="7"/>
  </w:num>
  <w:num w:numId="25" w16cid:durableId="1500074992">
    <w:abstractNumId w:val="23"/>
  </w:num>
  <w:num w:numId="26" w16cid:durableId="1088691717">
    <w:abstractNumId w:val="17"/>
  </w:num>
  <w:num w:numId="27" w16cid:durableId="1168015271">
    <w:abstractNumId w:val="24"/>
  </w:num>
  <w:num w:numId="28" w16cid:durableId="123350208">
    <w:abstractNumId w:val="9"/>
  </w:num>
  <w:num w:numId="29" w16cid:durableId="550533852">
    <w:abstractNumId w:val="6"/>
  </w:num>
  <w:num w:numId="30" w16cid:durableId="79098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B"/>
    <w:rsid w:val="0000165F"/>
    <w:rsid w:val="00006AA3"/>
    <w:rsid w:val="00015EA2"/>
    <w:rsid w:val="000213FA"/>
    <w:rsid w:val="00023FDD"/>
    <w:rsid w:val="00030676"/>
    <w:rsid w:val="00033827"/>
    <w:rsid w:val="000339AB"/>
    <w:rsid w:val="00033D41"/>
    <w:rsid w:val="00037379"/>
    <w:rsid w:val="00046A28"/>
    <w:rsid w:val="0004788C"/>
    <w:rsid w:val="00050582"/>
    <w:rsid w:val="000604DA"/>
    <w:rsid w:val="000617E8"/>
    <w:rsid w:val="00061C42"/>
    <w:rsid w:val="0006622E"/>
    <w:rsid w:val="0007177F"/>
    <w:rsid w:val="00072E6A"/>
    <w:rsid w:val="00073026"/>
    <w:rsid w:val="00073075"/>
    <w:rsid w:val="0007404A"/>
    <w:rsid w:val="0007493E"/>
    <w:rsid w:val="000762E7"/>
    <w:rsid w:val="00082680"/>
    <w:rsid w:val="00090360"/>
    <w:rsid w:val="00090597"/>
    <w:rsid w:val="00093199"/>
    <w:rsid w:val="00093BE3"/>
    <w:rsid w:val="000A6198"/>
    <w:rsid w:val="000A6F51"/>
    <w:rsid w:val="000B0705"/>
    <w:rsid w:val="000B0EB6"/>
    <w:rsid w:val="000B4013"/>
    <w:rsid w:val="000B56C4"/>
    <w:rsid w:val="000B5946"/>
    <w:rsid w:val="000C41E3"/>
    <w:rsid w:val="000C4F68"/>
    <w:rsid w:val="000C57BA"/>
    <w:rsid w:val="000D0104"/>
    <w:rsid w:val="000D1F21"/>
    <w:rsid w:val="000D39DD"/>
    <w:rsid w:val="000D5715"/>
    <w:rsid w:val="000D7455"/>
    <w:rsid w:val="000D776D"/>
    <w:rsid w:val="000E384C"/>
    <w:rsid w:val="000F1045"/>
    <w:rsid w:val="001017C8"/>
    <w:rsid w:val="001054FC"/>
    <w:rsid w:val="00106181"/>
    <w:rsid w:val="00115EC4"/>
    <w:rsid w:val="0011662C"/>
    <w:rsid w:val="00116F1F"/>
    <w:rsid w:val="00124323"/>
    <w:rsid w:val="00130BD4"/>
    <w:rsid w:val="00134AA9"/>
    <w:rsid w:val="0014171E"/>
    <w:rsid w:val="00156BF8"/>
    <w:rsid w:val="00156D61"/>
    <w:rsid w:val="0016145B"/>
    <w:rsid w:val="00164A46"/>
    <w:rsid w:val="0016634D"/>
    <w:rsid w:val="0016707D"/>
    <w:rsid w:val="0017112A"/>
    <w:rsid w:val="0017509E"/>
    <w:rsid w:val="00180752"/>
    <w:rsid w:val="0018087B"/>
    <w:rsid w:val="0018515A"/>
    <w:rsid w:val="001910E1"/>
    <w:rsid w:val="00195271"/>
    <w:rsid w:val="0019651A"/>
    <w:rsid w:val="00196F26"/>
    <w:rsid w:val="001A4303"/>
    <w:rsid w:val="001A5AD8"/>
    <w:rsid w:val="001A789C"/>
    <w:rsid w:val="001B1F37"/>
    <w:rsid w:val="001B3742"/>
    <w:rsid w:val="001C0727"/>
    <w:rsid w:val="001C33CF"/>
    <w:rsid w:val="001C789C"/>
    <w:rsid w:val="001D11FD"/>
    <w:rsid w:val="001D6F2F"/>
    <w:rsid w:val="001D6F92"/>
    <w:rsid w:val="001F4B57"/>
    <w:rsid w:val="001F56D7"/>
    <w:rsid w:val="001F73AD"/>
    <w:rsid w:val="00204848"/>
    <w:rsid w:val="00206837"/>
    <w:rsid w:val="00221115"/>
    <w:rsid w:val="002221D7"/>
    <w:rsid w:val="00223305"/>
    <w:rsid w:val="002325BB"/>
    <w:rsid w:val="0023513C"/>
    <w:rsid w:val="00240184"/>
    <w:rsid w:val="00242F03"/>
    <w:rsid w:val="002549A6"/>
    <w:rsid w:val="0025791D"/>
    <w:rsid w:val="00265005"/>
    <w:rsid w:val="002671BA"/>
    <w:rsid w:val="0027394E"/>
    <w:rsid w:val="00274FB6"/>
    <w:rsid w:val="00275F70"/>
    <w:rsid w:val="00280FCE"/>
    <w:rsid w:val="00284859"/>
    <w:rsid w:val="00286ABB"/>
    <w:rsid w:val="00286E97"/>
    <w:rsid w:val="00290003"/>
    <w:rsid w:val="0029068E"/>
    <w:rsid w:val="00294C06"/>
    <w:rsid w:val="00296B1E"/>
    <w:rsid w:val="00296BCE"/>
    <w:rsid w:val="002A4CD4"/>
    <w:rsid w:val="002A6657"/>
    <w:rsid w:val="002A7C1A"/>
    <w:rsid w:val="002B03A1"/>
    <w:rsid w:val="002B3D35"/>
    <w:rsid w:val="002B5049"/>
    <w:rsid w:val="002B5390"/>
    <w:rsid w:val="002B6C08"/>
    <w:rsid w:val="002C1AC8"/>
    <w:rsid w:val="002C2C27"/>
    <w:rsid w:val="002C312A"/>
    <w:rsid w:val="002C48C1"/>
    <w:rsid w:val="002C63F9"/>
    <w:rsid w:val="002D1380"/>
    <w:rsid w:val="002D1B5D"/>
    <w:rsid w:val="002D49B3"/>
    <w:rsid w:val="002D4CFB"/>
    <w:rsid w:val="002E60CA"/>
    <w:rsid w:val="002F0C36"/>
    <w:rsid w:val="002F18DB"/>
    <w:rsid w:val="002F21D2"/>
    <w:rsid w:val="002F3CD8"/>
    <w:rsid w:val="0030138E"/>
    <w:rsid w:val="00305F3B"/>
    <w:rsid w:val="00307D42"/>
    <w:rsid w:val="00311D96"/>
    <w:rsid w:val="0031211F"/>
    <w:rsid w:val="0031453A"/>
    <w:rsid w:val="00316480"/>
    <w:rsid w:val="0031689B"/>
    <w:rsid w:val="00323C69"/>
    <w:rsid w:val="00332EB9"/>
    <w:rsid w:val="0033322C"/>
    <w:rsid w:val="00334CEE"/>
    <w:rsid w:val="003367AB"/>
    <w:rsid w:val="00336ACC"/>
    <w:rsid w:val="0034358F"/>
    <w:rsid w:val="00351646"/>
    <w:rsid w:val="00352B58"/>
    <w:rsid w:val="00353FF9"/>
    <w:rsid w:val="00354206"/>
    <w:rsid w:val="0036055F"/>
    <w:rsid w:val="00360631"/>
    <w:rsid w:val="00362C48"/>
    <w:rsid w:val="00367984"/>
    <w:rsid w:val="00374A96"/>
    <w:rsid w:val="00382CC7"/>
    <w:rsid w:val="00386BAC"/>
    <w:rsid w:val="003948E4"/>
    <w:rsid w:val="00397F6F"/>
    <w:rsid w:val="003A5AEE"/>
    <w:rsid w:val="003B6F86"/>
    <w:rsid w:val="003C2E3E"/>
    <w:rsid w:val="003C6803"/>
    <w:rsid w:val="003D0954"/>
    <w:rsid w:val="003D1E94"/>
    <w:rsid w:val="003D3E51"/>
    <w:rsid w:val="003D4472"/>
    <w:rsid w:val="003D539A"/>
    <w:rsid w:val="003D6FE1"/>
    <w:rsid w:val="003E1C43"/>
    <w:rsid w:val="003E3CA7"/>
    <w:rsid w:val="003E4B9E"/>
    <w:rsid w:val="003F00AE"/>
    <w:rsid w:val="003F0CFD"/>
    <w:rsid w:val="003F1A71"/>
    <w:rsid w:val="003F3542"/>
    <w:rsid w:val="003F5145"/>
    <w:rsid w:val="00400517"/>
    <w:rsid w:val="00400FDE"/>
    <w:rsid w:val="004026A9"/>
    <w:rsid w:val="00402A16"/>
    <w:rsid w:val="00404783"/>
    <w:rsid w:val="00405492"/>
    <w:rsid w:val="00411ABD"/>
    <w:rsid w:val="00412F27"/>
    <w:rsid w:val="004177E9"/>
    <w:rsid w:val="004203F7"/>
    <w:rsid w:val="00422839"/>
    <w:rsid w:val="00423DA7"/>
    <w:rsid w:val="00441A47"/>
    <w:rsid w:val="00442837"/>
    <w:rsid w:val="00442EC6"/>
    <w:rsid w:val="00446DEB"/>
    <w:rsid w:val="004519D4"/>
    <w:rsid w:val="004574D4"/>
    <w:rsid w:val="00474CD1"/>
    <w:rsid w:val="004857BE"/>
    <w:rsid w:val="0048673C"/>
    <w:rsid w:val="00494173"/>
    <w:rsid w:val="004A2D26"/>
    <w:rsid w:val="004A546C"/>
    <w:rsid w:val="004C16C0"/>
    <w:rsid w:val="004C2CB0"/>
    <w:rsid w:val="004C471B"/>
    <w:rsid w:val="004C5E71"/>
    <w:rsid w:val="004CB118"/>
    <w:rsid w:val="004D06DA"/>
    <w:rsid w:val="004D2029"/>
    <w:rsid w:val="004D28CE"/>
    <w:rsid w:val="004E5CBF"/>
    <w:rsid w:val="004F2024"/>
    <w:rsid w:val="004F2C37"/>
    <w:rsid w:val="0050483C"/>
    <w:rsid w:val="00506472"/>
    <w:rsid w:val="00506F04"/>
    <w:rsid w:val="0051177D"/>
    <w:rsid w:val="00512347"/>
    <w:rsid w:val="00517AFE"/>
    <w:rsid w:val="0052011A"/>
    <w:rsid w:val="005378D3"/>
    <w:rsid w:val="0054004D"/>
    <w:rsid w:val="005418CC"/>
    <w:rsid w:val="00552A79"/>
    <w:rsid w:val="005573A8"/>
    <w:rsid w:val="00560C5B"/>
    <w:rsid w:val="00564C42"/>
    <w:rsid w:val="00566249"/>
    <w:rsid w:val="00566E69"/>
    <w:rsid w:val="00567BDC"/>
    <w:rsid w:val="00571D61"/>
    <w:rsid w:val="0057312A"/>
    <w:rsid w:val="00584FBA"/>
    <w:rsid w:val="00587C5B"/>
    <w:rsid w:val="005919A8"/>
    <w:rsid w:val="0059305D"/>
    <w:rsid w:val="005A703A"/>
    <w:rsid w:val="005A74D0"/>
    <w:rsid w:val="005B0ADE"/>
    <w:rsid w:val="005C5B48"/>
    <w:rsid w:val="005C7591"/>
    <w:rsid w:val="005D03BC"/>
    <w:rsid w:val="005D42BA"/>
    <w:rsid w:val="005E31A4"/>
    <w:rsid w:val="005F0E95"/>
    <w:rsid w:val="005F297F"/>
    <w:rsid w:val="005F54EC"/>
    <w:rsid w:val="00602AF8"/>
    <w:rsid w:val="00605012"/>
    <w:rsid w:val="00611EA6"/>
    <w:rsid w:val="00616BC2"/>
    <w:rsid w:val="00621F3D"/>
    <w:rsid w:val="00623D2F"/>
    <w:rsid w:val="00645C9B"/>
    <w:rsid w:val="0065447D"/>
    <w:rsid w:val="0066013B"/>
    <w:rsid w:val="006625A5"/>
    <w:rsid w:val="006671B5"/>
    <w:rsid w:val="00675F89"/>
    <w:rsid w:val="00677BFE"/>
    <w:rsid w:val="00684FAB"/>
    <w:rsid w:val="006935B5"/>
    <w:rsid w:val="0069488B"/>
    <w:rsid w:val="00697A21"/>
    <w:rsid w:val="00697D01"/>
    <w:rsid w:val="006A4418"/>
    <w:rsid w:val="006A46B7"/>
    <w:rsid w:val="006B4B9F"/>
    <w:rsid w:val="006C0419"/>
    <w:rsid w:val="006C072F"/>
    <w:rsid w:val="006C616C"/>
    <w:rsid w:val="006C782F"/>
    <w:rsid w:val="006D3A1D"/>
    <w:rsid w:val="006D4725"/>
    <w:rsid w:val="006D5EB2"/>
    <w:rsid w:val="006E1559"/>
    <w:rsid w:val="006E3212"/>
    <w:rsid w:val="006E462A"/>
    <w:rsid w:val="006E7F63"/>
    <w:rsid w:val="006F0851"/>
    <w:rsid w:val="006F1064"/>
    <w:rsid w:val="00702A60"/>
    <w:rsid w:val="00703F27"/>
    <w:rsid w:val="0070482B"/>
    <w:rsid w:val="007051AD"/>
    <w:rsid w:val="00707C22"/>
    <w:rsid w:val="00710FB8"/>
    <w:rsid w:val="00716F8B"/>
    <w:rsid w:val="00722F70"/>
    <w:rsid w:val="0072491E"/>
    <w:rsid w:val="00732C17"/>
    <w:rsid w:val="007346EB"/>
    <w:rsid w:val="00737C27"/>
    <w:rsid w:val="00750381"/>
    <w:rsid w:val="00751AE3"/>
    <w:rsid w:val="00751B6C"/>
    <w:rsid w:val="00761AAD"/>
    <w:rsid w:val="00761ED4"/>
    <w:rsid w:val="00762EBB"/>
    <w:rsid w:val="00763D03"/>
    <w:rsid w:val="007657D3"/>
    <w:rsid w:val="007657F1"/>
    <w:rsid w:val="00767D64"/>
    <w:rsid w:val="00772197"/>
    <w:rsid w:val="007734B4"/>
    <w:rsid w:val="007758AC"/>
    <w:rsid w:val="00777A34"/>
    <w:rsid w:val="00782324"/>
    <w:rsid w:val="00783FEE"/>
    <w:rsid w:val="00785692"/>
    <w:rsid w:val="0079176D"/>
    <w:rsid w:val="00791AE6"/>
    <w:rsid w:val="00792FCE"/>
    <w:rsid w:val="007936BE"/>
    <w:rsid w:val="00796C5B"/>
    <w:rsid w:val="007A1275"/>
    <w:rsid w:val="007A4118"/>
    <w:rsid w:val="007A418D"/>
    <w:rsid w:val="007A5F73"/>
    <w:rsid w:val="007B79C8"/>
    <w:rsid w:val="007C1086"/>
    <w:rsid w:val="007C6E45"/>
    <w:rsid w:val="007D405E"/>
    <w:rsid w:val="007D57E5"/>
    <w:rsid w:val="007D712A"/>
    <w:rsid w:val="007D7503"/>
    <w:rsid w:val="007E0754"/>
    <w:rsid w:val="007E0DB9"/>
    <w:rsid w:val="007E5C57"/>
    <w:rsid w:val="007E6DB1"/>
    <w:rsid w:val="007F0444"/>
    <w:rsid w:val="007F0E1A"/>
    <w:rsid w:val="007F3757"/>
    <w:rsid w:val="0080024F"/>
    <w:rsid w:val="00803C89"/>
    <w:rsid w:val="008066D7"/>
    <w:rsid w:val="00811033"/>
    <w:rsid w:val="008110AE"/>
    <w:rsid w:val="00811C3F"/>
    <w:rsid w:val="00814D99"/>
    <w:rsid w:val="00824B92"/>
    <w:rsid w:val="0083701B"/>
    <w:rsid w:val="00842717"/>
    <w:rsid w:val="008448AB"/>
    <w:rsid w:val="00845C98"/>
    <w:rsid w:val="00852F07"/>
    <w:rsid w:val="00855138"/>
    <w:rsid w:val="0085682A"/>
    <w:rsid w:val="00857013"/>
    <w:rsid w:val="0086012E"/>
    <w:rsid w:val="0086024A"/>
    <w:rsid w:val="008625A0"/>
    <w:rsid w:val="008637CF"/>
    <w:rsid w:val="00863ACB"/>
    <w:rsid w:val="00875800"/>
    <w:rsid w:val="0087638C"/>
    <w:rsid w:val="008763D6"/>
    <w:rsid w:val="008771B2"/>
    <w:rsid w:val="00882C05"/>
    <w:rsid w:val="00884271"/>
    <w:rsid w:val="0088525F"/>
    <w:rsid w:val="008A0B81"/>
    <w:rsid w:val="008A1ECB"/>
    <w:rsid w:val="008A2887"/>
    <w:rsid w:val="008A6555"/>
    <w:rsid w:val="008A6EBB"/>
    <w:rsid w:val="008B6B91"/>
    <w:rsid w:val="008B7F9C"/>
    <w:rsid w:val="008C63C5"/>
    <w:rsid w:val="008D2483"/>
    <w:rsid w:val="008E0DE6"/>
    <w:rsid w:val="008F188F"/>
    <w:rsid w:val="008F51ED"/>
    <w:rsid w:val="008F729C"/>
    <w:rsid w:val="008F75E3"/>
    <w:rsid w:val="009026AB"/>
    <w:rsid w:val="00902A79"/>
    <w:rsid w:val="00915B06"/>
    <w:rsid w:val="00916E23"/>
    <w:rsid w:val="00917AF9"/>
    <w:rsid w:val="009213C3"/>
    <w:rsid w:val="00922970"/>
    <w:rsid w:val="009235CB"/>
    <w:rsid w:val="00927D8B"/>
    <w:rsid w:val="00927F92"/>
    <w:rsid w:val="00932E47"/>
    <w:rsid w:val="00934B14"/>
    <w:rsid w:val="009401EA"/>
    <w:rsid w:val="009401F5"/>
    <w:rsid w:val="00940290"/>
    <w:rsid w:val="00943803"/>
    <w:rsid w:val="00943ED4"/>
    <w:rsid w:val="00953148"/>
    <w:rsid w:val="00960252"/>
    <w:rsid w:val="009607EE"/>
    <w:rsid w:val="009712F0"/>
    <w:rsid w:val="009716BC"/>
    <w:rsid w:val="00972624"/>
    <w:rsid w:val="00973681"/>
    <w:rsid w:val="00974489"/>
    <w:rsid w:val="00975F53"/>
    <w:rsid w:val="00977F6E"/>
    <w:rsid w:val="00983414"/>
    <w:rsid w:val="00983F18"/>
    <w:rsid w:val="00984A05"/>
    <w:rsid w:val="00984A4E"/>
    <w:rsid w:val="00997A67"/>
    <w:rsid w:val="00997B66"/>
    <w:rsid w:val="009A04E5"/>
    <w:rsid w:val="009A1F77"/>
    <w:rsid w:val="009A33EA"/>
    <w:rsid w:val="009A368F"/>
    <w:rsid w:val="009A6C36"/>
    <w:rsid w:val="009B1A14"/>
    <w:rsid w:val="009C1C56"/>
    <w:rsid w:val="009C65CC"/>
    <w:rsid w:val="009D01F0"/>
    <w:rsid w:val="009E1027"/>
    <w:rsid w:val="009E3513"/>
    <w:rsid w:val="009E4528"/>
    <w:rsid w:val="009E703C"/>
    <w:rsid w:val="009F1E4E"/>
    <w:rsid w:val="009F4269"/>
    <w:rsid w:val="009F563B"/>
    <w:rsid w:val="009F5DD6"/>
    <w:rsid w:val="00A00ED0"/>
    <w:rsid w:val="00A0312B"/>
    <w:rsid w:val="00A04E2D"/>
    <w:rsid w:val="00A14604"/>
    <w:rsid w:val="00A14F81"/>
    <w:rsid w:val="00A223DC"/>
    <w:rsid w:val="00A23F1B"/>
    <w:rsid w:val="00A33048"/>
    <w:rsid w:val="00A3329F"/>
    <w:rsid w:val="00A43EBC"/>
    <w:rsid w:val="00A479A7"/>
    <w:rsid w:val="00A55D5B"/>
    <w:rsid w:val="00A60E65"/>
    <w:rsid w:val="00A62D1C"/>
    <w:rsid w:val="00A72C99"/>
    <w:rsid w:val="00A769C1"/>
    <w:rsid w:val="00A811BE"/>
    <w:rsid w:val="00A82856"/>
    <w:rsid w:val="00A8330E"/>
    <w:rsid w:val="00A838E5"/>
    <w:rsid w:val="00A8799C"/>
    <w:rsid w:val="00A90564"/>
    <w:rsid w:val="00A94535"/>
    <w:rsid w:val="00A957B5"/>
    <w:rsid w:val="00AA0A6E"/>
    <w:rsid w:val="00AA10AF"/>
    <w:rsid w:val="00AA1309"/>
    <w:rsid w:val="00AA2F2B"/>
    <w:rsid w:val="00AA6885"/>
    <w:rsid w:val="00AB39F7"/>
    <w:rsid w:val="00AB6857"/>
    <w:rsid w:val="00AC1AE2"/>
    <w:rsid w:val="00AC3BE3"/>
    <w:rsid w:val="00AD0AF9"/>
    <w:rsid w:val="00AD1BB5"/>
    <w:rsid w:val="00AD3DF2"/>
    <w:rsid w:val="00AD727A"/>
    <w:rsid w:val="00AE0C38"/>
    <w:rsid w:val="00AE142D"/>
    <w:rsid w:val="00AE4664"/>
    <w:rsid w:val="00AE5088"/>
    <w:rsid w:val="00AE69CF"/>
    <w:rsid w:val="00AE6DA0"/>
    <w:rsid w:val="00AE7527"/>
    <w:rsid w:val="00AF0C45"/>
    <w:rsid w:val="00AF2DFC"/>
    <w:rsid w:val="00AF42A2"/>
    <w:rsid w:val="00AF4723"/>
    <w:rsid w:val="00AF4DC9"/>
    <w:rsid w:val="00AF519A"/>
    <w:rsid w:val="00B030A7"/>
    <w:rsid w:val="00B0723D"/>
    <w:rsid w:val="00B07D76"/>
    <w:rsid w:val="00B111C9"/>
    <w:rsid w:val="00B12BEA"/>
    <w:rsid w:val="00B135AA"/>
    <w:rsid w:val="00B15A0C"/>
    <w:rsid w:val="00B17CAF"/>
    <w:rsid w:val="00B2192A"/>
    <w:rsid w:val="00B309F8"/>
    <w:rsid w:val="00B336AC"/>
    <w:rsid w:val="00B351C0"/>
    <w:rsid w:val="00B40432"/>
    <w:rsid w:val="00B4570C"/>
    <w:rsid w:val="00B46E30"/>
    <w:rsid w:val="00B47A7D"/>
    <w:rsid w:val="00B50B75"/>
    <w:rsid w:val="00B536C2"/>
    <w:rsid w:val="00B53849"/>
    <w:rsid w:val="00B54CF8"/>
    <w:rsid w:val="00B630D9"/>
    <w:rsid w:val="00B64C72"/>
    <w:rsid w:val="00B66E78"/>
    <w:rsid w:val="00B7438A"/>
    <w:rsid w:val="00B77270"/>
    <w:rsid w:val="00B812AB"/>
    <w:rsid w:val="00B82CE6"/>
    <w:rsid w:val="00B862BA"/>
    <w:rsid w:val="00B927B6"/>
    <w:rsid w:val="00B937AA"/>
    <w:rsid w:val="00B9543E"/>
    <w:rsid w:val="00B95B57"/>
    <w:rsid w:val="00BA1AF3"/>
    <w:rsid w:val="00BA2E80"/>
    <w:rsid w:val="00BA300B"/>
    <w:rsid w:val="00BA6C10"/>
    <w:rsid w:val="00BB0912"/>
    <w:rsid w:val="00BB48E8"/>
    <w:rsid w:val="00BB5DE1"/>
    <w:rsid w:val="00BB663D"/>
    <w:rsid w:val="00BC3B5A"/>
    <w:rsid w:val="00BC480B"/>
    <w:rsid w:val="00BC73B7"/>
    <w:rsid w:val="00BD4BCD"/>
    <w:rsid w:val="00BE24E2"/>
    <w:rsid w:val="00BE3AF6"/>
    <w:rsid w:val="00BE5136"/>
    <w:rsid w:val="00BE5964"/>
    <w:rsid w:val="00BE6A02"/>
    <w:rsid w:val="00BE766D"/>
    <w:rsid w:val="00BF2181"/>
    <w:rsid w:val="00BF7867"/>
    <w:rsid w:val="00C046FF"/>
    <w:rsid w:val="00C052A7"/>
    <w:rsid w:val="00C062AF"/>
    <w:rsid w:val="00C1060C"/>
    <w:rsid w:val="00C11620"/>
    <w:rsid w:val="00C21D8B"/>
    <w:rsid w:val="00C24E61"/>
    <w:rsid w:val="00C2785E"/>
    <w:rsid w:val="00C30AD9"/>
    <w:rsid w:val="00C32F0D"/>
    <w:rsid w:val="00C33FE3"/>
    <w:rsid w:val="00C366B5"/>
    <w:rsid w:val="00C406B1"/>
    <w:rsid w:val="00C4199C"/>
    <w:rsid w:val="00C42513"/>
    <w:rsid w:val="00C43E32"/>
    <w:rsid w:val="00C44B7B"/>
    <w:rsid w:val="00C451B8"/>
    <w:rsid w:val="00C472F1"/>
    <w:rsid w:val="00C543D2"/>
    <w:rsid w:val="00C56534"/>
    <w:rsid w:val="00C57BAC"/>
    <w:rsid w:val="00C63213"/>
    <w:rsid w:val="00C857F0"/>
    <w:rsid w:val="00C871E9"/>
    <w:rsid w:val="00C901BE"/>
    <w:rsid w:val="00C91F62"/>
    <w:rsid w:val="00C92F10"/>
    <w:rsid w:val="00C94260"/>
    <w:rsid w:val="00C97B88"/>
    <w:rsid w:val="00CA5E03"/>
    <w:rsid w:val="00CB0B55"/>
    <w:rsid w:val="00CB0C32"/>
    <w:rsid w:val="00CB1F4D"/>
    <w:rsid w:val="00CB4304"/>
    <w:rsid w:val="00CC4DF7"/>
    <w:rsid w:val="00CC55DD"/>
    <w:rsid w:val="00CC63C1"/>
    <w:rsid w:val="00CE0178"/>
    <w:rsid w:val="00CE28F2"/>
    <w:rsid w:val="00CE29A1"/>
    <w:rsid w:val="00CE2FF2"/>
    <w:rsid w:val="00CE40A3"/>
    <w:rsid w:val="00CE41C9"/>
    <w:rsid w:val="00CE532A"/>
    <w:rsid w:val="00CE56ED"/>
    <w:rsid w:val="00CE6D17"/>
    <w:rsid w:val="00CF2D03"/>
    <w:rsid w:val="00D01DED"/>
    <w:rsid w:val="00D02832"/>
    <w:rsid w:val="00D0394B"/>
    <w:rsid w:val="00D062F2"/>
    <w:rsid w:val="00D12E00"/>
    <w:rsid w:val="00D204DD"/>
    <w:rsid w:val="00D20DC2"/>
    <w:rsid w:val="00D22802"/>
    <w:rsid w:val="00D23DC3"/>
    <w:rsid w:val="00D26429"/>
    <w:rsid w:val="00D30350"/>
    <w:rsid w:val="00D31DA4"/>
    <w:rsid w:val="00D320A2"/>
    <w:rsid w:val="00D36784"/>
    <w:rsid w:val="00D510E3"/>
    <w:rsid w:val="00D548A1"/>
    <w:rsid w:val="00D57DEC"/>
    <w:rsid w:val="00D60020"/>
    <w:rsid w:val="00D62371"/>
    <w:rsid w:val="00D623E2"/>
    <w:rsid w:val="00D63063"/>
    <w:rsid w:val="00D64379"/>
    <w:rsid w:val="00D65FB3"/>
    <w:rsid w:val="00D66909"/>
    <w:rsid w:val="00D67083"/>
    <w:rsid w:val="00D74A30"/>
    <w:rsid w:val="00D74AF5"/>
    <w:rsid w:val="00D834C3"/>
    <w:rsid w:val="00D834E0"/>
    <w:rsid w:val="00D923DB"/>
    <w:rsid w:val="00D9700B"/>
    <w:rsid w:val="00D978E5"/>
    <w:rsid w:val="00DA4A56"/>
    <w:rsid w:val="00DA5B45"/>
    <w:rsid w:val="00DB24BA"/>
    <w:rsid w:val="00DB6146"/>
    <w:rsid w:val="00DC08A5"/>
    <w:rsid w:val="00DC2491"/>
    <w:rsid w:val="00DC49B0"/>
    <w:rsid w:val="00DD01B4"/>
    <w:rsid w:val="00DD7920"/>
    <w:rsid w:val="00DE21DF"/>
    <w:rsid w:val="00DE472A"/>
    <w:rsid w:val="00DE552A"/>
    <w:rsid w:val="00DF622F"/>
    <w:rsid w:val="00E00979"/>
    <w:rsid w:val="00E024CA"/>
    <w:rsid w:val="00E0560A"/>
    <w:rsid w:val="00E0780C"/>
    <w:rsid w:val="00E11C6C"/>
    <w:rsid w:val="00E1443C"/>
    <w:rsid w:val="00E16389"/>
    <w:rsid w:val="00E17561"/>
    <w:rsid w:val="00E228F6"/>
    <w:rsid w:val="00E2373F"/>
    <w:rsid w:val="00E300CB"/>
    <w:rsid w:val="00E34794"/>
    <w:rsid w:val="00E401B1"/>
    <w:rsid w:val="00E42029"/>
    <w:rsid w:val="00E424E6"/>
    <w:rsid w:val="00E44649"/>
    <w:rsid w:val="00E4695B"/>
    <w:rsid w:val="00E47144"/>
    <w:rsid w:val="00E47E51"/>
    <w:rsid w:val="00E504D9"/>
    <w:rsid w:val="00E5565E"/>
    <w:rsid w:val="00E7194B"/>
    <w:rsid w:val="00E7571A"/>
    <w:rsid w:val="00E83ECE"/>
    <w:rsid w:val="00E9136F"/>
    <w:rsid w:val="00E91FB5"/>
    <w:rsid w:val="00E940DE"/>
    <w:rsid w:val="00E96C2C"/>
    <w:rsid w:val="00EA08C9"/>
    <w:rsid w:val="00EA161C"/>
    <w:rsid w:val="00EA3D5E"/>
    <w:rsid w:val="00EA42E2"/>
    <w:rsid w:val="00EA5B3F"/>
    <w:rsid w:val="00EA735F"/>
    <w:rsid w:val="00EB060A"/>
    <w:rsid w:val="00EB1CA5"/>
    <w:rsid w:val="00EB20C3"/>
    <w:rsid w:val="00EB3611"/>
    <w:rsid w:val="00EB53DD"/>
    <w:rsid w:val="00EB5429"/>
    <w:rsid w:val="00EB7D6A"/>
    <w:rsid w:val="00EC01E3"/>
    <w:rsid w:val="00EC0E84"/>
    <w:rsid w:val="00EC26E3"/>
    <w:rsid w:val="00EC61C2"/>
    <w:rsid w:val="00EC7520"/>
    <w:rsid w:val="00ED019C"/>
    <w:rsid w:val="00ED432E"/>
    <w:rsid w:val="00EE0270"/>
    <w:rsid w:val="00EE6170"/>
    <w:rsid w:val="00EE7132"/>
    <w:rsid w:val="00F01D2F"/>
    <w:rsid w:val="00F02B18"/>
    <w:rsid w:val="00F049F6"/>
    <w:rsid w:val="00F04E73"/>
    <w:rsid w:val="00F05252"/>
    <w:rsid w:val="00F11521"/>
    <w:rsid w:val="00F13280"/>
    <w:rsid w:val="00F16DBD"/>
    <w:rsid w:val="00F25D03"/>
    <w:rsid w:val="00F32C02"/>
    <w:rsid w:val="00F370F1"/>
    <w:rsid w:val="00F4148D"/>
    <w:rsid w:val="00F461C6"/>
    <w:rsid w:val="00F464DA"/>
    <w:rsid w:val="00F47C41"/>
    <w:rsid w:val="00F509FC"/>
    <w:rsid w:val="00F510C9"/>
    <w:rsid w:val="00F53E2F"/>
    <w:rsid w:val="00F57950"/>
    <w:rsid w:val="00F6171F"/>
    <w:rsid w:val="00F620A1"/>
    <w:rsid w:val="00F621FA"/>
    <w:rsid w:val="00F654D7"/>
    <w:rsid w:val="00F73254"/>
    <w:rsid w:val="00F734E2"/>
    <w:rsid w:val="00F74537"/>
    <w:rsid w:val="00F810C8"/>
    <w:rsid w:val="00F832B2"/>
    <w:rsid w:val="00F8423A"/>
    <w:rsid w:val="00F848C1"/>
    <w:rsid w:val="00F86B0E"/>
    <w:rsid w:val="00F86F93"/>
    <w:rsid w:val="00FA2FF8"/>
    <w:rsid w:val="00FA50D4"/>
    <w:rsid w:val="00FA57AA"/>
    <w:rsid w:val="00FB429F"/>
    <w:rsid w:val="00FB77DC"/>
    <w:rsid w:val="00FC2F2A"/>
    <w:rsid w:val="00FD2CE5"/>
    <w:rsid w:val="00FD2E91"/>
    <w:rsid w:val="00FD3EEA"/>
    <w:rsid w:val="00FD5AFF"/>
    <w:rsid w:val="00FD7676"/>
    <w:rsid w:val="00FE1B30"/>
    <w:rsid w:val="00FF0243"/>
    <w:rsid w:val="00FF38E0"/>
    <w:rsid w:val="00FF4F18"/>
    <w:rsid w:val="035027F7"/>
    <w:rsid w:val="043FB8C8"/>
    <w:rsid w:val="0768E525"/>
    <w:rsid w:val="09A24ED5"/>
    <w:rsid w:val="0AA471C7"/>
    <w:rsid w:val="0AF15DC8"/>
    <w:rsid w:val="0AF47621"/>
    <w:rsid w:val="0C037C6C"/>
    <w:rsid w:val="0C4797F8"/>
    <w:rsid w:val="0D0612FB"/>
    <w:rsid w:val="0DD607D8"/>
    <w:rsid w:val="0E5C3BBB"/>
    <w:rsid w:val="0F01FFD1"/>
    <w:rsid w:val="0F42481A"/>
    <w:rsid w:val="1070AAB4"/>
    <w:rsid w:val="114C48C7"/>
    <w:rsid w:val="11A0A9EA"/>
    <w:rsid w:val="11D32AF8"/>
    <w:rsid w:val="1246E802"/>
    <w:rsid w:val="12E0A718"/>
    <w:rsid w:val="13EAF3A9"/>
    <w:rsid w:val="13F634AF"/>
    <w:rsid w:val="14298A2A"/>
    <w:rsid w:val="14AB18CF"/>
    <w:rsid w:val="152A8428"/>
    <w:rsid w:val="15855991"/>
    <w:rsid w:val="15BBD030"/>
    <w:rsid w:val="167FFBD5"/>
    <w:rsid w:val="1685EE35"/>
    <w:rsid w:val="17832B53"/>
    <w:rsid w:val="19C9637A"/>
    <w:rsid w:val="1A380804"/>
    <w:rsid w:val="1A80E006"/>
    <w:rsid w:val="1AAA679A"/>
    <w:rsid w:val="1B56C0EE"/>
    <w:rsid w:val="1B893963"/>
    <w:rsid w:val="1BA9D098"/>
    <w:rsid w:val="1BF71B44"/>
    <w:rsid w:val="1CE4E187"/>
    <w:rsid w:val="1DA30397"/>
    <w:rsid w:val="1DA86B76"/>
    <w:rsid w:val="1DC02708"/>
    <w:rsid w:val="1DC1EB7C"/>
    <w:rsid w:val="1E747264"/>
    <w:rsid w:val="1E83DDB4"/>
    <w:rsid w:val="1E899BE4"/>
    <w:rsid w:val="1F2E776A"/>
    <w:rsid w:val="1F772494"/>
    <w:rsid w:val="202D24F5"/>
    <w:rsid w:val="20CD9F9D"/>
    <w:rsid w:val="20FEB02D"/>
    <w:rsid w:val="2124ECD2"/>
    <w:rsid w:val="212E0C22"/>
    <w:rsid w:val="21997284"/>
    <w:rsid w:val="21C5F7F8"/>
    <w:rsid w:val="21D6FF62"/>
    <w:rsid w:val="21E35F93"/>
    <w:rsid w:val="21FEAFD6"/>
    <w:rsid w:val="220B920F"/>
    <w:rsid w:val="22972C5E"/>
    <w:rsid w:val="22D1002D"/>
    <w:rsid w:val="235FF152"/>
    <w:rsid w:val="239A51A4"/>
    <w:rsid w:val="23B92667"/>
    <w:rsid w:val="23DEFED7"/>
    <w:rsid w:val="240CDF44"/>
    <w:rsid w:val="250CA118"/>
    <w:rsid w:val="254DE276"/>
    <w:rsid w:val="25D6A30B"/>
    <w:rsid w:val="26765817"/>
    <w:rsid w:val="26CD9361"/>
    <w:rsid w:val="26F8057F"/>
    <w:rsid w:val="2746964E"/>
    <w:rsid w:val="27ED683C"/>
    <w:rsid w:val="28FD6880"/>
    <w:rsid w:val="291EDF3E"/>
    <w:rsid w:val="2A4E1219"/>
    <w:rsid w:val="2AA2AD26"/>
    <w:rsid w:val="2BAB12BB"/>
    <w:rsid w:val="2BAF657E"/>
    <w:rsid w:val="2BD44462"/>
    <w:rsid w:val="2C6740B5"/>
    <w:rsid w:val="2C6D1DAF"/>
    <w:rsid w:val="2D8B6820"/>
    <w:rsid w:val="2E834FAF"/>
    <w:rsid w:val="2E8C6C59"/>
    <w:rsid w:val="2F10517D"/>
    <w:rsid w:val="2F89DF17"/>
    <w:rsid w:val="307E37CD"/>
    <w:rsid w:val="318BA76D"/>
    <w:rsid w:val="31E9DAA2"/>
    <w:rsid w:val="32C95C81"/>
    <w:rsid w:val="32E23EC0"/>
    <w:rsid w:val="35B0AA4C"/>
    <w:rsid w:val="3646D8C3"/>
    <w:rsid w:val="376CE88B"/>
    <w:rsid w:val="38095E80"/>
    <w:rsid w:val="382AAB91"/>
    <w:rsid w:val="38ABCD58"/>
    <w:rsid w:val="3953952B"/>
    <w:rsid w:val="3958DB2C"/>
    <w:rsid w:val="3990D3F4"/>
    <w:rsid w:val="3A00F809"/>
    <w:rsid w:val="3ABB9D0A"/>
    <w:rsid w:val="3B67A944"/>
    <w:rsid w:val="3B947291"/>
    <w:rsid w:val="3BC3CCD2"/>
    <w:rsid w:val="3C86AC61"/>
    <w:rsid w:val="3CAA6B72"/>
    <w:rsid w:val="3D87886B"/>
    <w:rsid w:val="3DFA18A4"/>
    <w:rsid w:val="3E190FF7"/>
    <w:rsid w:val="3EEAA759"/>
    <w:rsid w:val="3F302ABE"/>
    <w:rsid w:val="3FFF93A8"/>
    <w:rsid w:val="409AE63B"/>
    <w:rsid w:val="412D9E84"/>
    <w:rsid w:val="41303C82"/>
    <w:rsid w:val="41B05B17"/>
    <w:rsid w:val="42C27663"/>
    <w:rsid w:val="42D3C839"/>
    <w:rsid w:val="42DCD025"/>
    <w:rsid w:val="43F94E30"/>
    <w:rsid w:val="443478C1"/>
    <w:rsid w:val="44A3D917"/>
    <w:rsid w:val="44CEB859"/>
    <w:rsid w:val="451E797A"/>
    <w:rsid w:val="466D7D9F"/>
    <w:rsid w:val="468F23E1"/>
    <w:rsid w:val="486E505A"/>
    <w:rsid w:val="49275624"/>
    <w:rsid w:val="49776402"/>
    <w:rsid w:val="49F87343"/>
    <w:rsid w:val="4A647726"/>
    <w:rsid w:val="4AFED9E1"/>
    <w:rsid w:val="4B38DA9A"/>
    <w:rsid w:val="4BE59F87"/>
    <w:rsid w:val="4C86385B"/>
    <w:rsid w:val="4CDB5733"/>
    <w:rsid w:val="4D46C91A"/>
    <w:rsid w:val="4E677A19"/>
    <w:rsid w:val="4EC1232D"/>
    <w:rsid w:val="4EDF473A"/>
    <w:rsid w:val="4F05B25D"/>
    <w:rsid w:val="4F8F5D60"/>
    <w:rsid w:val="4FFEC874"/>
    <w:rsid w:val="51A51A19"/>
    <w:rsid w:val="51C1D1B0"/>
    <w:rsid w:val="521F64A7"/>
    <w:rsid w:val="52AD1649"/>
    <w:rsid w:val="536E8B23"/>
    <w:rsid w:val="54119BD1"/>
    <w:rsid w:val="544C494B"/>
    <w:rsid w:val="54A804E1"/>
    <w:rsid w:val="54E194EC"/>
    <w:rsid w:val="55847F63"/>
    <w:rsid w:val="5592494A"/>
    <w:rsid w:val="56041BB5"/>
    <w:rsid w:val="56B177A9"/>
    <w:rsid w:val="575480F6"/>
    <w:rsid w:val="58485F6C"/>
    <w:rsid w:val="58E813BE"/>
    <w:rsid w:val="5A348D45"/>
    <w:rsid w:val="5B840B1C"/>
    <w:rsid w:val="5BDBA3AB"/>
    <w:rsid w:val="5BE03AA1"/>
    <w:rsid w:val="5C216801"/>
    <w:rsid w:val="5D380BA0"/>
    <w:rsid w:val="5D715E5D"/>
    <w:rsid w:val="5E230CE2"/>
    <w:rsid w:val="5F7BB510"/>
    <w:rsid w:val="5FBC90E3"/>
    <w:rsid w:val="5FDA1696"/>
    <w:rsid w:val="615CC583"/>
    <w:rsid w:val="61D59838"/>
    <w:rsid w:val="61FB2138"/>
    <w:rsid w:val="624AAF58"/>
    <w:rsid w:val="627095E3"/>
    <w:rsid w:val="632C7DDA"/>
    <w:rsid w:val="63424280"/>
    <w:rsid w:val="6347EBAA"/>
    <w:rsid w:val="63868EB1"/>
    <w:rsid w:val="6470244D"/>
    <w:rsid w:val="64EF77B5"/>
    <w:rsid w:val="65463C66"/>
    <w:rsid w:val="663CD08E"/>
    <w:rsid w:val="66A8B512"/>
    <w:rsid w:val="66EA5C5F"/>
    <w:rsid w:val="6730432E"/>
    <w:rsid w:val="6816B133"/>
    <w:rsid w:val="681D24A4"/>
    <w:rsid w:val="687A9D15"/>
    <w:rsid w:val="68BCF9D8"/>
    <w:rsid w:val="69F77CD1"/>
    <w:rsid w:val="69FCBC28"/>
    <w:rsid w:val="6B1A4D35"/>
    <w:rsid w:val="6BCAA76D"/>
    <w:rsid w:val="6C09E3D2"/>
    <w:rsid w:val="6C42B792"/>
    <w:rsid w:val="6CAA85DA"/>
    <w:rsid w:val="6CC05DCF"/>
    <w:rsid w:val="6D513924"/>
    <w:rsid w:val="6DFE85FF"/>
    <w:rsid w:val="6FD4C588"/>
    <w:rsid w:val="6FE000E3"/>
    <w:rsid w:val="7043A590"/>
    <w:rsid w:val="737C4A1A"/>
    <w:rsid w:val="7425D9FE"/>
    <w:rsid w:val="7460EDC9"/>
    <w:rsid w:val="74D534F5"/>
    <w:rsid w:val="75AA2CED"/>
    <w:rsid w:val="75B677E4"/>
    <w:rsid w:val="75FD4B68"/>
    <w:rsid w:val="7608BD43"/>
    <w:rsid w:val="76D140CF"/>
    <w:rsid w:val="770C1EE5"/>
    <w:rsid w:val="779A1CB1"/>
    <w:rsid w:val="77DDEB5F"/>
    <w:rsid w:val="780B6F18"/>
    <w:rsid w:val="789EF7BD"/>
    <w:rsid w:val="78A969BD"/>
    <w:rsid w:val="78D85168"/>
    <w:rsid w:val="79130FC4"/>
    <w:rsid w:val="7955CB62"/>
    <w:rsid w:val="797D3701"/>
    <w:rsid w:val="799BF121"/>
    <w:rsid w:val="7A3FF0DB"/>
    <w:rsid w:val="7B0C9865"/>
    <w:rsid w:val="7C2DF2DD"/>
    <w:rsid w:val="7CA4E8B2"/>
    <w:rsid w:val="7EEB476E"/>
    <w:rsid w:val="7F4E57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F43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DD"/>
    <w:rPr>
      <w:rFonts w:ascii="Aptos" w:eastAsia="Calibri" w:hAnsi="Aptos" w:cs="Calibri"/>
      <w:color w:val="595959" w:themeColor="text1" w:themeTint="A6"/>
    </w:rPr>
  </w:style>
  <w:style w:type="paragraph" w:styleId="Heading1">
    <w:name w:val="heading 1"/>
    <w:basedOn w:val="Normal"/>
    <w:uiPriority w:val="9"/>
    <w:qFormat/>
    <w:rsid w:val="00204848"/>
    <w:pPr>
      <w:spacing w:before="120" w:after="120"/>
      <w:outlineLvl w:val="0"/>
    </w:pPr>
    <w:rPr>
      <w:b/>
      <w:bCs/>
      <w:color w:val="27629B"/>
      <w:sz w:val="24"/>
      <w:szCs w:val="24"/>
    </w:rPr>
  </w:style>
  <w:style w:type="paragraph" w:styleId="Heading2">
    <w:name w:val="heading 2"/>
    <w:basedOn w:val="Normal"/>
    <w:next w:val="Normal"/>
    <w:link w:val="Heading2Char"/>
    <w:uiPriority w:val="9"/>
    <w:unhideWhenUsed/>
    <w:qFormat/>
    <w:rsid w:val="005048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31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04848"/>
    <w:pPr>
      <w:spacing w:before="120" w:after="240"/>
    </w:pPr>
    <w:rPr>
      <w:sz w:val="20"/>
      <w:szCs w:val="20"/>
    </w:rPr>
  </w:style>
  <w:style w:type="paragraph" w:styleId="Title">
    <w:name w:val="Title"/>
    <w:basedOn w:val="Normal"/>
    <w:uiPriority w:val="10"/>
    <w:qFormat/>
    <w:rsid w:val="003C2E3E"/>
    <w:pPr>
      <w:jc w:val="both"/>
    </w:pPr>
    <w:rPr>
      <w:rFonts w:ascii="Aptos Display" w:hAnsi="Aptos Display"/>
      <w:bCs/>
      <w:color w:val="27629B"/>
      <w:sz w:val="52"/>
      <w:szCs w:val="44"/>
    </w:rPr>
  </w:style>
  <w:style w:type="paragraph" w:styleId="ListParagraph">
    <w:name w:val="List Paragraph"/>
    <w:basedOn w:val="Normal"/>
    <w:uiPriority w:val="1"/>
    <w:qFormat/>
    <w:pPr>
      <w:ind w:left="454" w:hanging="360"/>
    </w:pPr>
  </w:style>
  <w:style w:type="paragraph" w:customStyle="1" w:styleId="TableParagraph">
    <w:name w:val="Table Paragraph"/>
    <w:basedOn w:val="Normal"/>
    <w:uiPriority w:val="1"/>
    <w:qFormat/>
    <w:pPr>
      <w:ind w:left="15"/>
      <w:jc w:val="center"/>
    </w:pPr>
  </w:style>
  <w:style w:type="paragraph" w:styleId="Header">
    <w:name w:val="header"/>
    <w:basedOn w:val="Normal"/>
    <w:link w:val="HeaderChar"/>
    <w:uiPriority w:val="99"/>
    <w:unhideWhenUsed/>
    <w:rsid w:val="00B927B6"/>
    <w:pPr>
      <w:tabs>
        <w:tab w:val="center" w:pos="4513"/>
        <w:tab w:val="right" w:pos="9026"/>
      </w:tabs>
    </w:pPr>
  </w:style>
  <w:style w:type="character" w:customStyle="1" w:styleId="HeaderChar">
    <w:name w:val="Header Char"/>
    <w:basedOn w:val="DefaultParagraphFont"/>
    <w:link w:val="Header"/>
    <w:uiPriority w:val="99"/>
    <w:rsid w:val="00B927B6"/>
    <w:rPr>
      <w:rFonts w:ascii="Calibri" w:eastAsia="Calibri" w:hAnsi="Calibri" w:cs="Calibri"/>
    </w:rPr>
  </w:style>
  <w:style w:type="paragraph" w:styleId="Footer">
    <w:name w:val="footer"/>
    <w:basedOn w:val="Normal"/>
    <w:link w:val="FooterChar"/>
    <w:uiPriority w:val="99"/>
    <w:unhideWhenUsed/>
    <w:rsid w:val="00B927B6"/>
    <w:pPr>
      <w:tabs>
        <w:tab w:val="center" w:pos="4513"/>
        <w:tab w:val="right" w:pos="9026"/>
      </w:tabs>
    </w:pPr>
  </w:style>
  <w:style w:type="character" w:customStyle="1" w:styleId="FooterChar">
    <w:name w:val="Footer Char"/>
    <w:basedOn w:val="DefaultParagraphFont"/>
    <w:link w:val="Footer"/>
    <w:uiPriority w:val="99"/>
    <w:rsid w:val="00B927B6"/>
    <w:rPr>
      <w:rFonts w:ascii="Calibri" w:eastAsia="Calibri" w:hAnsi="Calibri" w:cs="Calibri"/>
    </w:rPr>
  </w:style>
  <w:style w:type="character" w:styleId="CommentReference">
    <w:name w:val="annotation reference"/>
    <w:basedOn w:val="DefaultParagraphFont"/>
    <w:uiPriority w:val="99"/>
    <w:semiHidden/>
    <w:unhideWhenUsed/>
    <w:rsid w:val="00FB77DC"/>
    <w:rPr>
      <w:sz w:val="16"/>
      <w:szCs w:val="16"/>
    </w:rPr>
  </w:style>
  <w:style w:type="paragraph" w:styleId="CommentText">
    <w:name w:val="annotation text"/>
    <w:basedOn w:val="Normal"/>
    <w:link w:val="CommentTextChar"/>
    <w:uiPriority w:val="99"/>
    <w:unhideWhenUsed/>
    <w:rsid w:val="00FB77DC"/>
    <w:pPr>
      <w:widowControl/>
      <w:autoSpaceDE/>
      <w:autoSpaceDN/>
      <w:spacing w:after="160"/>
    </w:pPr>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FB77DC"/>
    <w:rPr>
      <w:kern w:val="2"/>
      <w:sz w:val="20"/>
      <w:szCs w:val="20"/>
      <w:lang w:val="en-AU"/>
      <w14:ligatures w14:val="standardContextual"/>
    </w:rPr>
  </w:style>
  <w:style w:type="character" w:styleId="Hyperlink">
    <w:name w:val="Hyperlink"/>
    <w:basedOn w:val="DefaultParagraphFont"/>
    <w:uiPriority w:val="99"/>
    <w:unhideWhenUsed/>
    <w:rsid w:val="00E00979"/>
    <w:rPr>
      <w:color w:val="0000FF" w:themeColor="hyperlink"/>
      <w:u w:val="single"/>
    </w:rPr>
  </w:style>
  <w:style w:type="character" w:styleId="UnresolvedMention">
    <w:name w:val="Unresolved Mention"/>
    <w:basedOn w:val="DefaultParagraphFont"/>
    <w:uiPriority w:val="99"/>
    <w:semiHidden/>
    <w:unhideWhenUsed/>
    <w:rsid w:val="00E00979"/>
    <w:rPr>
      <w:color w:val="605E5C"/>
      <w:shd w:val="clear" w:color="auto" w:fill="E1DFDD"/>
    </w:rPr>
  </w:style>
  <w:style w:type="character" w:customStyle="1" w:styleId="Heading3Char">
    <w:name w:val="Heading 3 Char"/>
    <w:basedOn w:val="DefaultParagraphFont"/>
    <w:link w:val="Heading3"/>
    <w:uiPriority w:val="9"/>
    <w:semiHidden/>
    <w:rsid w:val="005E31A4"/>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43803"/>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2B03A1"/>
    <w:pPr>
      <w:widowControl w:val="0"/>
      <w:autoSpaceDE w:val="0"/>
      <w:autoSpaceDN w:val="0"/>
      <w:spacing w:after="0"/>
    </w:pPr>
    <w:rPr>
      <w:rFonts w:ascii="Calibri" w:eastAsia="Calibri" w:hAnsi="Calibri" w:cs="Calibri"/>
      <w:b/>
      <w:bCs/>
      <w:kern w:val="0"/>
      <w:lang w:val="en-US"/>
      <w14:ligatures w14:val="none"/>
    </w:rPr>
  </w:style>
  <w:style w:type="character" w:customStyle="1" w:styleId="CommentSubjectChar">
    <w:name w:val="Comment Subject Char"/>
    <w:basedOn w:val="CommentTextChar"/>
    <w:link w:val="CommentSubject"/>
    <w:uiPriority w:val="99"/>
    <w:semiHidden/>
    <w:rsid w:val="002B03A1"/>
    <w:rPr>
      <w:rFonts w:ascii="Calibri" w:eastAsia="Calibri" w:hAnsi="Calibri" w:cs="Calibri"/>
      <w:b/>
      <w:bCs/>
      <w:kern w:val="2"/>
      <w:sz w:val="20"/>
      <w:szCs w:val="20"/>
      <w:lang w:val="en-AU"/>
      <w14:ligatures w14:val="standardContextual"/>
    </w:rPr>
  </w:style>
  <w:style w:type="character" w:styleId="Mention">
    <w:name w:val="Mention"/>
    <w:basedOn w:val="DefaultParagraphFont"/>
    <w:uiPriority w:val="99"/>
    <w:unhideWhenUsed/>
    <w:rsid w:val="003F3542"/>
    <w:rPr>
      <w:color w:val="2B579A"/>
      <w:shd w:val="clear" w:color="auto" w:fill="E1DFDD"/>
    </w:rPr>
  </w:style>
  <w:style w:type="character" w:customStyle="1" w:styleId="Heading2Char">
    <w:name w:val="Heading 2 Char"/>
    <w:basedOn w:val="DefaultParagraphFont"/>
    <w:link w:val="Heading2"/>
    <w:uiPriority w:val="9"/>
    <w:rsid w:val="0050483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nopta.gov.au/forms/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mailto:titles@nopt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tles@nopta.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NOPTANET-916951627-2400</_dlc_DocId>
    <Team xmlns="551eb9e3-8b55-4c02-82d2-17f367f88568">424;6409ff59-da27-43b9-9466-eca8795ec41c</Team>
    <Status xmlns="551eb9e3-8b55-4c02-82d2-17f367f88568" xsi:nil="true"/>
    <RightsType xmlns="551eb9e3-8b55-4c02-82d2-17f367f88568" xsi:nil="true"/>
    <_dlc_DocIdPersistId xmlns="7012054d-3a07-4b40-940b-a148fc76e5c4">false</_dlc_DocIdPersistId>
    <_dlc_DocIdUrl xmlns="7012054d-3a07-4b40-940b-a148fc76e5c4">
      <Url>https://nopta.sharepoint.com/team/LCT/_layouts/15/DocIdRedir.aspx?ID=NOPTANET-916951627-2400</Url>
      <Description>NOPTANET-916951627-2400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811BD0-D284-4E79-8992-0095A5C9E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F08F1-40DE-4A37-A3C9-EE567062826E}">
  <ds:schemaRefs>
    <ds:schemaRef ds:uri="http://schemas.microsoft.com/sharepoint/v3/contenttype/forms"/>
  </ds:schemaRefs>
</ds:datastoreItem>
</file>

<file path=customXml/itemProps3.xml><?xml version="1.0" encoding="utf-8"?>
<ds:datastoreItem xmlns:ds="http://schemas.openxmlformats.org/officeDocument/2006/customXml" ds:itemID="{F90F6A69-2A23-40BB-A062-EFB6A76BD1D7}">
  <ds:schemaRefs>
    <ds:schemaRef ds:uri="http://schemas.openxmlformats.org/officeDocument/2006/bibliography"/>
  </ds:schemaRefs>
</ds:datastoreItem>
</file>

<file path=customXml/itemProps4.xml><?xml version="1.0" encoding="utf-8"?>
<ds:datastoreItem xmlns:ds="http://schemas.openxmlformats.org/officeDocument/2006/customXml" ds:itemID="{9AF90A6E-1EC3-4E0F-AA12-651E65D4DDA4}">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5.xml><?xml version="1.0" encoding="utf-8"?>
<ds:datastoreItem xmlns:ds="http://schemas.openxmlformats.org/officeDocument/2006/customXml" ds:itemID="{166CCB9A-A908-4D7A-B0B0-E70297AF67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16755</Characters>
  <Application>Microsoft Office Word</Application>
  <DocSecurity>0</DocSecurity>
  <Lines>644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Links>
    <vt:vector size="18" baseType="variant">
      <vt:variant>
        <vt:i4>4587571</vt:i4>
      </vt:variant>
      <vt:variant>
        <vt:i4>9</vt:i4>
      </vt:variant>
      <vt:variant>
        <vt:i4>0</vt:i4>
      </vt:variant>
      <vt:variant>
        <vt:i4>5</vt:i4>
      </vt:variant>
      <vt:variant>
        <vt:lpwstr>mailto:titles@nopta.gov.au</vt:lpwstr>
      </vt:variant>
      <vt:variant>
        <vt:lpwstr/>
      </vt:variant>
      <vt:variant>
        <vt:i4>1769542</vt:i4>
      </vt:variant>
      <vt:variant>
        <vt:i4>6</vt:i4>
      </vt:variant>
      <vt:variant>
        <vt:i4>0</vt:i4>
      </vt:variant>
      <vt:variant>
        <vt:i4>5</vt:i4>
      </vt:variant>
      <vt:variant>
        <vt:lpwstr>http://www.nopta.gov.au/forms/index.html</vt:lpwstr>
      </vt:variant>
      <vt:variant>
        <vt:lpwstr/>
      </vt:variant>
      <vt:variant>
        <vt:i4>4587571</vt:i4>
      </vt:variant>
      <vt:variant>
        <vt:i4>0</vt:i4>
      </vt:variant>
      <vt:variant>
        <vt:i4>0</vt:i4>
      </vt:variant>
      <vt:variant>
        <vt:i4>5</vt:i4>
      </vt:variant>
      <vt:variant>
        <vt:lpwstr>mailto:titles@nopta.gov.au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2026-03-05T07:12:00Z</dcterms:created>
  <dcterms:modified xsi:type="dcterms:W3CDTF">2026-03-05T07:12:00Z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12573;#Fact Sheet＂|2138f3a7-d02d-4155-b2e7-2e29315d9b3e;#12579;#＂rate of recovery|79b136de-5b04-48d6-ad46-366be5048562</vt:lpwstr>
  </property>
  <property fmtid="{D5CDD505-2E9C-101B-9397-08002B2CF9AE}" pid="3" name="Team_Note">
    <vt:lpwstr>Legislative Compliance|cb4b5b1d-0a66-42b0-ad54-d9e1e7b82ef0</vt:lpwstr>
  </property>
  <property fmtid="{D5CDD505-2E9C-101B-9397-08002B2CF9AE}" pid="4" name="DocumentType_Note">
    <vt:lpwstr>Fact Sheet|d3f18156-6d06-4b36-b33d-bc546f991cd2</vt:lpwstr>
  </property>
  <property fmtid="{D5CDD505-2E9C-101B-9397-08002B2CF9AE}" pid="5" name="RecordPoint_RecordNumberSubmitted">
    <vt:lpwstr>R0000164496</vt:lpwstr>
  </property>
  <property fmtid="{D5CDD505-2E9C-101B-9397-08002B2CF9AE}" pid="6" name="LastSaved">
    <vt:filetime>2024-04-10T00:00:00Z</vt:filetime>
  </property>
  <property fmtid="{D5CDD505-2E9C-101B-9397-08002B2CF9AE}" pid="7" name="BusinessFunction">
    <vt:lpwstr>764;#Reviews|5fe29a63-56af-46cc-ae65-434b63cde2b7</vt:lpwstr>
  </property>
  <property fmtid="{D5CDD505-2E9C-101B-9397-08002B2CF9AE}" pid="8" name="MSIP_Label_93cd4f2a-0040-47df-a467-7cba635d669c_Tag">
    <vt:lpwstr>10, 3, 0, 1</vt:lpwstr>
  </property>
  <property fmtid="{D5CDD505-2E9C-101B-9397-08002B2CF9AE}" pid="9" name="MSIP_Label_93cd4f2a-0040-47df-a467-7cba635d669c_Method">
    <vt:lpwstr>Standard</vt:lpwstr>
  </property>
  <property fmtid="{D5CDD505-2E9C-101B-9397-08002B2CF9AE}" pid="10" name="MSIP_Label_93cd4f2a-0040-47df-a467-7cba635d669c_SiteId">
    <vt:lpwstr>2940859f-ee86-4ee3-848f-02ac9eba62b2</vt:lpwstr>
  </property>
  <property fmtid="{D5CDD505-2E9C-101B-9397-08002B2CF9AE}" pid="11" name="DocumentSetDescription">
    <vt:lpwstr/>
  </property>
  <property fmtid="{D5CDD505-2E9C-101B-9397-08002B2CF9AE}" pid="12" name="xd_ProgID">
    <vt:lpwstr/>
  </property>
  <property fmtid="{D5CDD505-2E9C-101B-9397-08002B2CF9AE}" pid="13" name="MediaServiceImageTags">
    <vt:lpwstr/>
  </property>
  <property fmtid="{D5CDD505-2E9C-101B-9397-08002B2CF9AE}" pid="14" name="ContentTypeId">
    <vt:lpwstr>0x010100897A62EA4BDAE244BB08273368C25050</vt:lpwstr>
  </property>
  <property fmtid="{D5CDD505-2E9C-101B-9397-08002B2CF9AE}" pid="15" name="SourceModified">
    <vt:lpwstr>D:20190906035238</vt:lpwstr>
  </property>
  <property fmtid="{D5CDD505-2E9C-101B-9397-08002B2CF9AE}" pid="16" name="TaxKeywordTaxHTField">
    <vt:lpwstr>Fact Sheet＂|2138f3a7-d02d-4155-b2e7-2e29315d9b3e;＂rate of recovery|79b136de-5b04-48d6-ad46-366be5048562</vt:lpwstr>
  </property>
  <property fmtid="{D5CDD505-2E9C-101B-9397-08002B2CF9AE}" pid="17" name="MSIP_Label_93cd4f2a-0040-47df-a467-7cba635d669c_Name">
    <vt:lpwstr>OFFICIAL - NOPTA</vt:lpwstr>
  </property>
  <property fmtid="{D5CDD505-2E9C-101B-9397-08002B2CF9AE}" pid="18" name="ComplianceAssetId">
    <vt:lpwstr/>
  </property>
  <property fmtid="{D5CDD505-2E9C-101B-9397-08002B2CF9AE}" pid="19" name="RecordPoint_WorkflowType">
    <vt:lpwstr>ActiveSubmitStub</vt:lpwstr>
  </property>
  <property fmtid="{D5CDD505-2E9C-101B-9397-08002B2CF9AE}" pid="20" name="TemplateUrl">
    <vt:lpwstr/>
  </property>
  <property fmtid="{D5CDD505-2E9C-101B-9397-08002B2CF9AE}" pid="21" name="Titles">
    <vt:lpwstr/>
  </property>
  <property fmtid="{D5CDD505-2E9C-101B-9397-08002B2CF9AE}" pid="22" name="Title Type">
    <vt:lpwstr/>
  </property>
  <property fmtid="{D5CDD505-2E9C-101B-9397-08002B2CF9AE}" pid="23" name="MSIP_Label_93cd4f2a-0040-47df-a467-7cba635d669c_ContentBits">
    <vt:lpwstr>0</vt:lpwstr>
  </property>
  <property fmtid="{D5CDD505-2E9C-101B-9397-08002B2CF9AE}" pid="24" name="RecordPoint_ActiveItemSiteId">
    <vt:lpwstr>{d02ec70a-6101-41fa-8072-ecbec6fd4fd8}</vt:lpwstr>
  </property>
  <property fmtid="{D5CDD505-2E9C-101B-9397-08002B2CF9AE}" pid="25" name="_ExtendedDescription">
    <vt:lpwstr/>
  </property>
  <property fmtid="{D5CDD505-2E9C-101B-9397-08002B2CF9AE}" pid="26" name="NodRecalculate">
    <vt:bool>true</vt:bool>
  </property>
  <property fmtid="{D5CDD505-2E9C-101B-9397-08002B2CF9AE}" pid="27" name="RecordPoint_ActiveItemListId">
    <vt:lpwstr>{478775bc-9c4f-4f34-ba66-087519ae94a1}</vt:lpwstr>
  </property>
  <property fmtid="{D5CDD505-2E9C-101B-9397-08002B2CF9AE}" pid="28" name="RecordPoint_SubmissionCompleted">
    <vt:lpwstr>2018-10-04T13:09:04.9781436+08:00</vt:lpwstr>
  </property>
  <property fmtid="{D5CDD505-2E9C-101B-9397-08002B2CF9AE}" pid="29" name="_docset_NoMedatataSyncRequired">
    <vt:lpwstr>False</vt:lpwstr>
  </property>
  <property fmtid="{D5CDD505-2E9C-101B-9397-08002B2CF9AE}" pid="30" name="Comments">
    <vt:lpwstr/>
  </property>
  <property fmtid="{D5CDD505-2E9C-101B-9397-08002B2CF9AE}" pid="31" name="Creator">
    <vt:lpwstr>Acrobat PDFMaker 19 for Word</vt:lpwstr>
  </property>
  <property fmtid="{D5CDD505-2E9C-101B-9397-08002B2CF9AE}" pid="32" name="Offshore Region">
    <vt:lpwstr/>
  </property>
  <property fmtid="{D5CDD505-2E9C-101B-9397-08002B2CF9AE}" pid="33" name="pfcb0be319e247388db2251ff9d23f72">
    <vt:lpwstr/>
  </property>
  <property fmtid="{D5CDD505-2E9C-101B-9397-08002B2CF9AE}" pid="34" name="URL">
    <vt:lpwstr/>
  </property>
  <property fmtid="{D5CDD505-2E9C-101B-9397-08002B2CF9AE}" pid="35" name="Producer">
    <vt:lpwstr>Adobe PDF Library 19.12.68</vt:lpwstr>
  </property>
  <property fmtid="{D5CDD505-2E9C-101B-9397-08002B2CF9AE}" pid="36" name="xd_Signature">
    <vt:bool>false</vt:bool>
  </property>
  <property fmtid="{D5CDD505-2E9C-101B-9397-08002B2CF9AE}" pid="37" name="Application Library">
    <vt:lpwstr/>
  </property>
  <property fmtid="{D5CDD505-2E9C-101B-9397-08002B2CF9AE}" pid="38" name="MSIP_Label_93cd4f2a-0040-47df-a467-7cba635d669c_ActionId">
    <vt:lpwstr>6f59829a-f2a1-4382-b818-1e61d9e16134</vt:lpwstr>
  </property>
  <property fmtid="{D5CDD505-2E9C-101B-9397-08002B2CF9AE}" pid="39" name="Created">
    <vt:filetime>2019-09-06T00:00:00Z</vt:filetime>
  </property>
  <property fmtid="{D5CDD505-2E9C-101B-9397-08002B2CF9AE}" pid="40" name="MSIP_Label_93cd4f2a-0040-47df-a467-7cba635d669c_Enabled">
    <vt:lpwstr>true</vt:lpwstr>
  </property>
  <property fmtid="{D5CDD505-2E9C-101B-9397-08002B2CF9AE}" pid="41" name="Titles_Note">
    <vt:lpwstr/>
  </property>
  <property fmtid="{D5CDD505-2E9C-101B-9397-08002B2CF9AE}" pid="42" name="RecordPoint_ActiveItemWebId">
    <vt:lpwstr>{534ecb78-ceec-4263-97fc-d32ad715d31f}</vt:lpwstr>
  </property>
  <property fmtid="{D5CDD505-2E9C-101B-9397-08002B2CF9AE}" pid="43" name="NodAuthors">
    <vt:lpwstr>1317;#i:0#.f|membership|anita.cloherty@nopta.gov.au</vt:lpwstr>
  </property>
  <property fmtid="{D5CDD505-2E9C-101B-9397-08002B2CF9AE}" pid="44" name="Business Function">
    <vt:lpwstr>764;#Reviews|5fe29a63-56af-46cc-ae65-434b63cde2b7</vt:lpwstr>
  </property>
  <property fmtid="{D5CDD505-2E9C-101B-9397-08002B2CF9AE}" pid="45" name="_dlc_DocIdItemGuid">
    <vt:lpwstr>5d8b701a-1709-4f71-a0eb-2fd853983a95</vt:lpwstr>
  </property>
  <property fmtid="{D5CDD505-2E9C-101B-9397-08002B2CF9AE}" pid="46" name="m3f2ca6b2c9a4802967adedbb4af06ae">
    <vt:lpwstr/>
  </property>
  <property fmtid="{D5CDD505-2E9C-101B-9397-08002B2CF9AE}" pid="47" name="MSIP_Label_93cd4f2a-0040-47df-a467-7cba635d669c_SetDate">
    <vt:lpwstr>2026-02-26T07:03:20Z</vt:lpwstr>
  </property>
  <property fmtid="{D5CDD505-2E9C-101B-9397-08002B2CF9AE}" pid="48" name="DocumentType">
    <vt:lpwstr>125;#Fact Sheet|d3f18156-6d06-4b36-b33d-bc546f991cd2</vt:lpwstr>
  </property>
  <property fmtid="{D5CDD505-2E9C-101B-9397-08002B2CF9AE}" pid="49" name="Of National Significance">
    <vt:lpwstr>No</vt:lpwstr>
  </property>
  <property fmtid="{D5CDD505-2E9C-101B-9397-08002B2CF9AE}" pid="50" name="TriggerFlowInfo">
    <vt:lpwstr/>
  </property>
  <property fmtid="{D5CDD505-2E9C-101B-9397-08002B2CF9AE}" pid="51" name="BusinessFunction_Note">
    <vt:lpwstr>Reviews|5fe29a63-56af-46cc-ae65-434b63cde2b7</vt:lpwstr>
  </property>
  <property fmtid="{D5CDD505-2E9C-101B-9397-08002B2CF9AE}" pid="52" name="RecordPoint_ActiveItemUniqueId">
    <vt:lpwstr>{d5b71334-00e2-487a-aefc-84304204e32c}</vt:lpwstr>
  </property>
  <property fmtid="{D5CDD505-2E9C-101B-9397-08002B2CF9AE}" pid="53" name="g91dc4f691a04421b1edf463601fabf6">
    <vt:lpwstr/>
  </property>
</Properties>
</file>