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42AF" w14:textId="347E9F17" w:rsidR="00507C7F" w:rsidRDefault="00FB3F60">
      <w:pPr>
        <w:pStyle w:val="Title"/>
      </w:pPr>
      <w:bookmarkStart w:id="0" w:name="Petroleum_discoveries"/>
      <w:bookmarkEnd w:id="0"/>
      <w:r>
        <w:rPr>
          <w:color w:val="27629B"/>
        </w:rPr>
        <w:t>Petroleum</w:t>
      </w:r>
      <w:r>
        <w:rPr>
          <w:color w:val="27629B"/>
          <w:spacing w:val="-22"/>
        </w:rPr>
        <w:t xml:space="preserve"> </w:t>
      </w:r>
      <w:r>
        <w:rPr>
          <w:color w:val="27629B"/>
          <w:spacing w:val="-2"/>
        </w:rPr>
        <w:t>discoveries</w:t>
      </w:r>
      <w:r w:rsidR="00302ABF">
        <w:rPr>
          <w:color w:val="27629B"/>
          <w:spacing w:val="-2"/>
        </w:rPr>
        <w:t xml:space="preserve"> </w:t>
      </w:r>
      <w:r w:rsidR="00D87A36">
        <w:rPr>
          <w:color w:val="27629B"/>
          <w:spacing w:val="-2"/>
        </w:rPr>
        <w:t>fa</w:t>
      </w:r>
      <w:r w:rsidR="00ED2D97">
        <w:rPr>
          <w:color w:val="27629B"/>
          <w:spacing w:val="-2"/>
        </w:rPr>
        <w:t>ct sheet</w:t>
      </w:r>
    </w:p>
    <w:p w14:paraId="5B830C37" w14:textId="77777777" w:rsidR="00507C7F" w:rsidRDefault="00507C7F">
      <w:pPr>
        <w:pStyle w:val="BodyText"/>
        <w:spacing w:before="9"/>
        <w:ind w:left="0"/>
        <w:rPr>
          <w:b/>
          <w:sz w:val="11"/>
        </w:rPr>
      </w:pPr>
    </w:p>
    <w:p w14:paraId="4D786F40" w14:textId="77777777" w:rsidR="00507C7F" w:rsidRDefault="00507C7F">
      <w:pPr>
        <w:rPr>
          <w:sz w:val="11"/>
        </w:rPr>
        <w:sectPr w:rsidR="00507C7F">
          <w:headerReference w:type="default" r:id="rId11"/>
          <w:footerReference w:type="default" r:id="rId12"/>
          <w:type w:val="continuous"/>
          <w:pgSz w:w="11910" w:h="16840"/>
          <w:pgMar w:top="2340" w:right="820" w:bottom="780" w:left="880" w:header="0" w:footer="593" w:gutter="0"/>
          <w:pgNumType w:start="1"/>
          <w:cols w:space="720"/>
        </w:sectPr>
      </w:pPr>
    </w:p>
    <w:p w14:paraId="2050B8DA" w14:textId="36A596E8" w:rsidR="00507C7F" w:rsidRDefault="00FB3F60">
      <w:pPr>
        <w:spacing w:before="59" w:line="259" w:lineRule="auto"/>
        <w:ind w:left="113" w:right="83"/>
        <w:rPr>
          <w:sz w:val="20"/>
        </w:rPr>
      </w:pPr>
      <w:r>
        <w:rPr>
          <w:color w:val="585858"/>
          <w:sz w:val="20"/>
        </w:rPr>
        <w:t>Section</w:t>
      </w:r>
      <w:r w:rsidR="00384F90">
        <w:rPr>
          <w:color w:val="585858"/>
          <w:sz w:val="20"/>
        </w:rPr>
        <w:t>s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284</w:t>
      </w:r>
      <w:r w:rsidR="00384F90">
        <w:rPr>
          <w:color w:val="585858"/>
          <w:sz w:val="20"/>
        </w:rPr>
        <w:t xml:space="preserve"> and 452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7"/>
          <w:sz w:val="20"/>
        </w:rPr>
        <w:t xml:space="preserve"> </w:t>
      </w:r>
      <w:r>
        <w:rPr>
          <w:i/>
          <w:color w:val="585858"/>
          <w:sz w:val="20"/>
        </w:rPr>
        <w:t>Offshore</w:t>
      </w:r>
      <w:r>
        <w:rPr>
          <w:i/>
          <w:color w:val="585858"/>
          <w:spacing w:val="-5"/>
          <w:sz w:val="20"/>
        </w:rPr>
        <w:t xml:space="preserve"> </w:t>
      </w:r>
      <w:r>
        <w:rPr>
          <w:i/>
          <w:color w:val="585858"/>
          <w:sz w:val="20"/>
        </w:rPr>
        <w:t>Petroleum</w:t>
      </w:r>
      <w:r>
        <w:rPr>
          <w:i/>
          <w:color w:val="585858"/>
          <w:spacing w:val="-5"/>
          <w:sz w:val="20"/>
        </w:rPr>
        <w:t xml:space="preserve"> </w:t>
      </w:r>
      <w:r>
        <w:rPr>
          <w:i/>
          <w:color w:val="585858"/>
          <w:sz w:val="20"/>
        </w:rPr>
        <w:t>and</w:t>
      </w:r>
      <w:r>
        <w:rPr>
          <w:i/>
          <w:color w:val="585858"/>
          <w:spacing w:val="-5"/>
          <w:sz w:val="20"/>
        </w:rPr>
        <w:t xml:space="preserve"> </w:t>
      </w:r>
      <w:r>
        <w:rPr>
          <w:i/>
          <w:color w:val="585858"/>
          <w:sz w:val="20"/>
        </w:rPr>
        <w:t xml:space="preserve">Greenhouse Gas Storage Act 2006 </w:t>
      </w:r>
      <w:r>
        <w:rPr>
          <w:color w:val="585858"/>
          <w:sz w:val="20"/>
        </w:rPr>
        <w:t xml:space="preserve">(the </w:t>
      </w:r>
      <w:r w:rsidR="00384F90">
        <w:rPr>
          <w:color w:val="585858"/>
          <w:sz w:val="20"/>
        </w:rPr>
        <w:t xml:space="preserve">OPPGS </w:t>
      </w:r>
      <w:r>
        <w:rPr>
          <w:color w:val="585858"/>
          <w:sz w:val="20"/>
        </w:rPr>
        <w:t xml:space="preserve">Act) </w:t>
      </w:r>
      <w:proofErr w:type="gramStart"/>
      <w:r>
        <w:rPr>
          <w:color w:val="585858"/>
          <w:sz w:val="20"/>
        </w:rPr>
        <w:t>requires</w:t>
      </w:r>
      <w:proofErr w:type="gramEnd"/>
      <w:r>
        <w:rPr>
          <w:color w:val="585858"/>
          <w:sz w:val="20"/>
        </w:rPr>
        <w:t xml:space="preserve"> titleholders to notify NOPTA that petroleum has been discovered.</w:t>
      </w:r>
    </w:p>
    <w:p w14:paraId="53D04B6D" w14:textId="5F805028" w:rsidR="00507C7F" w:rsidRDefault="00FB3F60" w:rsidP="488F1D5B">
      <w:pPr>
        <w:spacing w:before="1" w:line="259" w:lineRule="auto"/>
        <w:ind w:left="113" w:right="83"/>
        <w:rPr>
          <w:sz w:val="20"/>
          <w:szCs w:val="20"/>
        </w:rPr>
      </w:pPr>
      <w:r w:rsidRPr="488F1D5B">
        <w:rPr>
          <w:color w:val="585858"/>
          <w:sz w:val="20"/>
          <w:szCs w:val="20"/>
        </w:rPr>
        <w:t xml:space="preserve">Division </w:t>
      </w:r>
      <w:r w:rsidR="000A2D98" w:rsidRPr="27C87992">
        <w:rPr>
          <w:color w:val="585858"/>
          <w:sz w:val="20"/>
          <w:szCs w:val="20"/>
        </w:rPr>
        <w:t xml:space="preserve">2 </w:t>
      </w:r>
      <w:r w:rsidR="003821CB">
        <w:rPr>
          <w:color w:val="585858"/>
          <w:sz w:val="20"/>
          <w:szCs w:val="20"/>
        </w:rPr>
        <w:t xml:space="preserve">and 3 </w:t>
      </w:r>
      <w:r w:rsidRPr="488F1D5B">
        <w:rPr>
          <w:color w:val="585858"/>
          <w:sz w:val="20"/>
          <w:szCs w:val="20"/>
        </w:rPr>
        <w:t xml:space="preserve">of Part 2 of the </w:t>
      </w:r>
      <w:r w:rsidRPr="444DF06A">
        <w:rPr>
          <w:i/>
          <w:iCs/>
          <w:color w:val="585858"/>
          <w:sz w:val="20"/>
          <w:szCs w:val="20"/>
        </w:rPr>
        <w:t>Offshore Petroleum and Greenhouse Gas Storage (Resource Management and Administration)</w:t>
      </w:r>
      <w:r w:rsidRPr="444DF06A">
        <w:rPr>
          <w:i/>
          <w:iCs/>
          <w:color w:val="585858"/>
          <w:spacing w:val="-8"/>
          <w:sz w:val="20"/>
          <w:szCs w:val="20"/>
        </w:rPr>
        <w:t xml:space="preserve"> </w:t>
      </w:r>
      <w:r w:rsidRPr="444DF06A">
        <w:rPr>
          <w:i/>
          <w:iCs/>
          <w:color w:val="585858"/>
          <w:sz w:val="20"/>
          <w:szCs w:val="20"/>
        </w:rPr>
        <w:t>Regulations</w:t>
      </w:r>
      <w:r w:rsidRPr="444DF06A">
        <w:rPr>
          <w:i/>
          <w:iCs/>
          <w:color w:val="585858"/>
          <w:spacing w:val="-8"/>
          <w:sz w:val="20"/>
          <w:szCs w:val="20"/>
        </w:rPr>
        <w:t xml:space="preserve"> </w:t>
      </w:r>
      <w:r w:rsidR="00377516" w:rsidRPr="444DF06A">
        <w:rPr>
          <w:i/>
          <w:iCs/>
          <w:color w:val="585858"/>
          <w:sz w:val="20"/>
          <w:szCs w:val="20"/>
        </w:rPr>
        <w:t xml:space="preserve">2025 </w:t>
      </w:r>
      <w:r w:rsidRPr="488F1D5B">
        <w:rPr>
          <w:color w:val="585858"/>
          <w:sz w:val="20"/>
          <w:szCs w:val="20"/>
        </w:rPr>
        <w:t>(the</w:t>
      </w:r>
      <w:r w:rsidRPr="488F1D5B">
        <w:rPr>
          <w:color w:val="585858"/>
          <w:spacing w:val="-8"/>
          <w:sz w:val="20"/>
          <w:szCs w:val="20"/>
        </w:rPr>
        <w:t xml:space="preserve"> </w:t>
      </w:r>
      <w:r w:rsidRPr="488F1D5B">
        <w:rPr>
          <w:color w:val="585858"/>
          <w:sz w:val="20"/>
          <w:szCs w:val="20"/>
        </w:rPr>
        <w:t>RMA</w:t>
      </w:r>
      <w:r w:rsidRPr="488F1D5B">
        <w:rPr>
          <w:color w:val="585858"/>
          <w:spacing w:val="-8"/>
          <w:sz w:val="20"/>
          <w:szCs w:val="20"/>
        </w:rPr>
        <w:t xml:space="preserve"> </w:t>
      </w:r>
      <w:r w:rsidRPr="488F1D5B">
        <w:rPr>
          <w:color w:val="585858"/>
          <w:sz w:val="20"/>
          <w:szCs w:val="20"/>
        </w:rPr>
        <w:t>Regulations) sets out the minimum information to accompany the notification of a petroleum discovery. It also details the minimum information to be included in a discovery assessment report.</w:t>
      </w:r>
    </w:p>
    <w:p w14:paraId="78EA7254" w14:textId="77777777" w:rsidR="00507C7F" w:rsidRDefault="00FB3F60">
      <w:pPr>
        <w:pStyle w:val="Heading1"/>
        <w:spacing w:before="156"/>
      </w:pPr>
      <w:bookmarkStart w:id="1" w:name="What_is_a_petroleum_discovery?"/>
      <w:bookmarkEnd w:id="1"/>
      <w:r>
        <w:rPr>
          <w:color w:val="27629B"/>
        </w:rPr>
        <w:t>What</w:t>
      </w:r>
      <w:r>
        <w:rPr>
          <w:color w:val="27629B"/>
          <w:spacing w:val="-1"/>
        </w:rPr>
        <w:t xml:space="preserve"> </w:t>
      </w:r>
      <w:r>
        <w:rPr>
          <w:color w:val="27629B"/>
        </w:rPr>
        <w:t>is a</w:t>
      </w:r>
      <w:r>
        <w:rPr>
          <w:color w:val="27629B"/>
          <w:spacing w:val="-1"/>
        </w:rPr>
        <w:t xml:space="preserve"> </w:t>
      </w:r>
      <w:r>
        <w:rPr>
          <w:color w:val="27629B"/>
        </w:rPr>
        <w:t>petroleum</w:t>
      </w:r>
      <w:r>
        <w:rPr>
          <w:color w:val="27629B"/>
          <w:spacing w:val="-3"/>
        </w:rPr>
        <w:t xml:space="preserve"> </w:t>
      </w:r>
      <w:r>
        <w:rPr>
          <w:color w:val="27629B"/>
          <w:spacing w:val="-2"/>
        </w:rPr>
        <w:t>discovery?</w:t>
      </w:r>
    </w:p>
    <w:p w14:paraId="553109A2" w14:textId="77777777" w:rsidR="00507C7F" w:rsidRDefault="00FB3F60">
      <w:pPr>
        <w:pStyle w:val="BodyText"/>
        <w:spacing w:before="125" w:line="259" w:lineRule="auto"/>
        <w:ind w:right="83"/>
      </w:pPr>
      <w:r>
        <w:rPr>
          <w:color w:val="585858"/>
        </w:rPr>
        <w:t>Where the presence of petroleum within a reservoir (an accumulation) is indicated during drilling, and the petroleum is likely to be or shown to be producible, the petroleum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accumulation</w:t>
      </w:r>
      <w:r>
        <w:rPr>
          <w:color w:val="585858"/>
          <w:spacing w:val="-5"/>
        </w:rPr>
        <w:t xml:space="preserve"> </w:t>
      </w:r>
      <w:proofErr w:type="gramStart"/>
      <w:r>
        <w:rPr>
          <w:color w:val="585858"/>
        </w:rPr>
        <w:t>is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considered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be</w:t>
      </w:r>
      <w:proofErr w:type="gramEnd"/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discovery.</w:t>
      </w:r>
    </w:p>
    <w:p w14:paraId="554B7546" w14:textId="77777777" w:rsidR="00507C7F" w:rsidRDefault="00FB3F60">
      <w:pPr>
        <w:pStyle w:val="BodyText"/>
        <w:spacing w:before="159" w:line="259" w:lineRule="auto"/>
        <w:ind w:right="54"/>
      </w:pPr>
      <w:r>
        <w:rPr>
          <w:color w:val="585858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classification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discovery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independent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size of the resource or whether it is deemed necessary to make an announcement to the stock market.</w:t>
      </w:r>
    </w:p>
    <w:p w14:paraId="4ADEEE13" w14:textId="77777777" w:rsidR="00507C7F" w:rsidRDefault="00FB3F60">
      <w:pPr>
        <w:pStyle w:val="BodyText"/>
        <w:spacing w:before="160" w:line="259" w:lineRule="auto"/>
        <w:ind w:right="83"/>
      </w:pPr>
      <w:r>
        <w:rPr>
          <w:color w:val="585858"/>
        </w:rPr>
        <w:t>If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you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are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unsure,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please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contact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Geoscience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 xml:space="preserve">&amp; Engineering Team in NOPTA or send an email to </w:t>
      </w:r>
      <w:hyperlink r:id="rId13">
        <w:r w:rsidR="00507C7F">
          <w:rPr>
            <w:color w:val="0562C1"/>
            <w:spacing w:val="-2"/>
            <w:u w:val="single" w:color="0562C1"/>
          </w:rPr>
          <w:t>resources@nopta.gov.au</w:t>
        </w:r>
        <w:r w:rsidR="00507C7F">
          <w:rPr>
            <w:color w:val="585858"/>
            <w:spacing w:val="-2"/>
          </w:rPr>
          <w:t>.</w:t>
        </w:r>
      </w:hyperlink>
    </w:p>
    <w:p w14:paraId="65601B1A" w14:textId="77777777" w:rsidR="00507C7F" w:rsidRDefault="00FB3F60">
      <w:pPr>
        <w:pStyle w:val="Heading1"/>
        <w:spacing w:before="157"/>
        <w:ind w:right="83"/>
      </w:pPr>
      <w:bookmarkStart w:id="2" w:name="Which_titleholders_are_required_to_notif"/>
      <w:bookmarkEnd w:id="2"/>
      <w:r>
        <w:rPr>
          <w:color w:val="27629B"/>
        </w:rPr>
        <w:t>Which</w:t>
      </w:r>
      <w:r>
        <w:rPr>
          <w:color w:val="27629B"/>
          <w:spacing w:val="-6"/>
        </w:rPr>
        <w:t xml:space="preserve"> </w:t>
      </w:r>
      <w:r>
        <w:rPr>
          <w:color w:val="27629B"/>
        </w:rPr>
        <w:t>titleholders</w:t>
      </w:r>
      <w:r>
        <w:rPr>
          <w:color w:val="27629B"/>
          <w:spacing w:val="-6"/>
        </w:rPr>
        <w:t xml:space="preserve"> </w:t>
      </w:r>
      <w:r>
        <w:rPr>
          <w:color w:val="27629B"/>
        </w:rPr>
        <w:t>are</w:t>
      </w:r>
      <w:r>
        <w:rPr>
          <w:color w:val="27629B"/>
          <w:spacing w:val="-10"/>
        </w:rPr>
        <w:t xml:space="preserve"> </w:t>
      </w:r>
      <w:r>
        <w:rPr>
          <w:color w:val="27629B"/>
        </w:rPr>
        <w:t>required</w:t>
      </w:r>
      <w:r>
        <w:rPr>
          <w:color w:val="27629B"/>
          <w:spacing w:val="-8"/>
        </w:rPr>
        <w:t xml:space="preserve"> </w:t>
      </w:r>
      <w:r>
        <w:rPr>
          <w:color w:val="27629B"/>
        </w:rPr>
        <w:t>to</w:t>
      </w:r>
      <w:r>
        <w:rPr>
          <w:color w:val="27629B"/>
          <w:spacing w:val="-8"/>
        </w:rPr>
        <w:t xml:space="preserve"> </w:t>
      </w:r>
      <w:r>
        <w:rPr>
          <w:color w:val="27629B"/>
        </w:rPr>
        <w:t>notify NOPTA when petroleum is discovered?</w:t>
      </w:r>
    </w:p>
    <w:p w14:paraId="32FCAA3C" w14:textId="77777777" w:rsidR="00507C7F" w:rsidRDefault="00FB3F60">
      <w:pPr>
        <w:pStyle w:val="BodyText"/>
        <w:spacing w:before="122"/>
        <w:ind w:right="83"/>
      </w:pPr>
      <w:r>
        <w:rPr>
          <w:color w:val="585858"/>
        </w:rPr>
        <w:t>The registered holders of any of the following titles are required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notify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NOPTA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when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petroleum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discovered:</w:t>
      </w:r>
    </w:p>
    <w:p w14:paraId="221B87F4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99"/>
        <w:rPr>
          <w:sz w:val="20"/>
        </w:rPr>
      </w:pPr>
      <w:r>
        <w:rPr>
          <w:color w:val="585858"/>
          <w:spacing w:val="-2"/>
          <w:sz w:val="20"/>
        </w:rPr>
        <w:t>exploration</w:t>
      </w:r>
      <w:r>
        <w:rPr>
          <w:color w:val="585858"/>
          <w:spacing w:val="10"/>
          <w:sz w:val="20"/>
        </w:rPr>
        <w:t xml:space="preserve"> </w:t>
      </w:r>
      <w:r>
        <w:rPr>
          <w:color w:val="585858"/>
          <w:spacing w:val="-2"/>
          <w:sz w:val="20"/>
        </w:rPr>
        <w:t>permit</w:t>
      </w:r>
    </w:p>
    <w:p w14:paraId="153B7269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rPr>
          <w:sz w:val="20"/>
        </w:rPr>
      </w:pPr>
      <w:r>
        <w:rPr>
          <w:color w:val="585858"/>
          <w:sz w:val="20"/>
        </w:rPr>
        <w:t>retention</w:t>
      </w:r>
      <w:r>
        <w:rPr>
          <w:color w:val="585858"/>
          <w:spacing w:val="-10"/>
          <w:sz w:val="20"/>
        </w:rPr>
        <w:t xml:space="preserve"> </w:t>
      </w:r>
      <w:r>
        <w:rPr>
          <w:color w:val="585858"/>
          <w:spacing w:val="-2"/>
          <w:sz w:val="20"/>
        </w:rPr>
        <w:t>lease</w:t>
      </w:r>
    </w:p>
    <w:p w14:paraId="3D38E23A" w14:textId="77777777" w:rsidR="00F9597E" w:rsidRPr="00FE0F2B" w:rsidRDefault="00FB3F60">
      <w:pPr>
        <w:pStyle w:val="ListParagraph"/>
        <w:numPr>
          <w:ilvl w:val="0"/>
          <w:numId w:val="1"/>
        </w:numPr>
        <w:tabs>
          <w:tab w:val="left" w:pos="471"/>
        </w:tabs>
        <w:rPr>
          <w:sz w:val="20"/>
        </w:rPr>
      </w:pPr>
      <w:r>
        <w:rPr>
          <w:color w:val="585858"/>
          <w:sz w:val="20"/>
        </w:rPr>
        <w:t>production</w:t>
      </w:r>
      <w:r>
        <w:rPr>
          <w:color w:val="585858"/>
          <w:spacing w:val="-10"/>
          <w:sz w:val="20"/>
        </w:rPr>
        <w:t xml:space="preserve"> </w:t>
      </w:r>
      <w:r>
        <w:rPr>
          <w:color w:val="585858"/>
          <w:spacing w:val="-2"/>
          <w:sz w:val="20"/>
        </w:rPr>
        <w:t>licence</w:t>
      </w:r>
    </w:p>
    <w:p w14:paraId="7EB9C035" w14:textId="77777777" w:rsidR="00FE0F2B" w:rsidRPr="00FE0F2B" w:rsidRDefault="00FE0F2B">
      <w:pPr>
        <w:pStyle w:val="ListParagraph"/>
        <w:numPr>
          <w:ilvl w:val="0"/>
          <w:numId w:val="1"/>
        </w:numPr>
        <w:tabs>
          <w:tab w:val="left" w:pos="471"/>
        </w:tabs>
        <w:rPr>
          <w:sz w:val="20"/>
        </w:rPr>
      </w:pPr>
      <w:proofErr w:type="gramStart"/>
      <w:r>
        <w:rPr>
          <w:color w:val="585858"/>
          <w:spacing w:val="-2"/>
          <w:sz w:val="20"/>
        </w:rPr>
        <w:t>greenhouse gas</w:t>
      </w:r>
      <w:proofErr w:type="gramEnd"/>
      <w:r>
        <w:rPr>
          <w:color w:val="585858"/>
          <w:spacing w:val="-2"/>
          <w:sz w:val="20"/>
        </w:rPr>
        <w:t xml:space="preserve"> assessment permit</w:t>
      </w:r>
    </w:p>
    <w:p w14:paraId="31C535DA" w14:textId="77777777" w:rsidR="00FE0F2B" w:rsidRPr="00FE0F2B" w:rsidRDefault="00FE0F2B">
      <w:pPr>
        <w:pStyle w:val="ListParagraph"/>
        <w:numPr>
          <w:ilvl w:val="0"/>
          <w:numId w:val="1"/>
        </w:numPr>
        <w:tabs>
          <w:tab w:val="left" w:pos="471"/>
        </w:tabs>
        <w:rPr>
          <w:sz w:val="20"/>
        </w:rPr>
      </w:pPr>
      <w:r>
        <w:rPr>
          <w:color w:val="585858"/>
          <w:spacing w:val="-2"/>
          <w:sz w:val="20"/>
        </w:rPr>
        <w:t>greenhouse gas holding lease</w:t>
      </w:r>
    </w:p>
    <w:p w14:paraId="24A0E6A9" w14:textId="3046ECB6" w:rsidR="00507C7F" w:rsidRDefault="00FE0F2B">
      <w:pPr>
        <w:pStyle w:val="ListParagraph"/>
        <w:numPr>
          <w:ilvl w:val="0"/>
          <w:numId w:val="1"/>
        </w:numPr>
        <w:tabs>
          <w:tab w:val="left" w:pos="471"/>
        </w:tabs>
        <w:rPr>
          <w:sz w:val="20"/>
        </w:rPr>
      </w:pPr>
      <w:proofErr w:type="gramStart"/>
      <w:r>
        <w:rPr>
          <w:color w:val="585858"/>
          <w:spacing w:val="-2"/>
          <w:sz w:val="20"/>
        </w:rPr>
        <w:t>greenhouse</w:t>
      </w:r>
      <w:proofErr w:type="gramEnd"/>
      <w:r>
        <w:rPr>
          <w:color w:val="585858"/>
          <w:spacing w:val="-2"/>
          <w:sz w:val="20"/>
        </w:rPr>
        <w:t xml:space="preserve"> gas injection licence area</w:t>
      </w:r>
    </w:p>
    <w:p w14:paraId="4BBDA3EE" w14:textId="77777777" w:rsidR="00507C7F" w:rsidRDefault="00FB3F60">
      <w:pPr>
        <w:pStyle w:val="Heading1"/>
        <w:ind w:right="83"/>
      </w:pPr>
      <w:bookmarkStart w:id="3" w:name="When_must_I_notify_NOPTA_regarding_the_p"/>
      <w:bookmarkEnd w:id="3"/>
      <w:r>
        <w:rPr>
          <w:color w:val="27629B"/>
        </w:rPr>
        <w:t>When</w:t>
      </w:r>
      <w:r>
        <w:rPr>
          <w:color w:val="27629B"/>
          <w:spacing w:val="-5"/>
        </w:rPr>
        <w:t xml:space="preserve"> </w:t>
      </w:r>
      <w:r>
        <w:rPr>
          <w:color w:val="27629B"/>
        </w:rPr>
        <w:t>must</w:t>
      </w:r>
      <w:r>
        <w:rPr>
          <w:color w:val="27629B"/>
          <w:spacing w:val="-7"/>
        </w:rPr>
        <w:t xml:space="preserve"> </w:t>
      </w:r>
      <w:r>
        <w:rPr>
          <w:color w:val="27629B"/>
        </w:rPr>
        <w:t>I</w:t>
      </w:r>
      <w:r>
        <w:rPr>
          <w:color w:val="27629B"/>
          <w:spacing w:val="-7"/>
        </w:rPr>
        <w:t xml:space="preserve"> </w:t>
      </w:r>
      <w:r>
        <w:rPr>
          <w:color w:val="27629B"/>
        </w:rPr>
        <w:t>notify</w:t>
      </w:r>
      <w:r>
        <w:rPr>
          <w:color w:val="27629B"/>
          <w:spacing w:val="-6"/>
        </w:rPr>
        <w:t xml:space="preserve"> </w:t>
      </w:r>
      <w:r>
        <w:rPr>
          <w:color w:val="27629B"/>
        </w:rPr>
        <w:t>NOPTA</w:t>
      </w:r>
      <w:r>
        <w:rPr>
          <w:color w:val="27629B"/>
          <w:spacing w:val="-7"/>
        </w:rPr>
        <w:t xml:space="preserve"> </w:t>
      </w:r>
      <w:r>
        <w:rPr>
          <w:color w:val="27629B"/>
        </w:rPr>
        <w:t>regarding</w:t>
      </w:r>
      <w:r>
        <w:rPr>
          <w:color w:val="27629B"/>
          <w:spacing w:val="-7"/>
        </w:rPr>
        <w:t xml:space="preserve"> </w:t>
      </w:r>
      <w:r>
        <w:rPr>
          <w:color w:val="27629B"/>
        </w:rPr>
        <w:t>the petroleum discovery?</w:t>
      </w:r>
    </w:p>
    <w:p w14:paraId="4546C6B0" w14:textId="77777777" w:rsidR="00507C7F" w:rsidRDefault="00FB3F60">
      <w:pPr>
        <w:pStyle w:val="BodyText"/>
        <w:spacing w:before="122"/>
        <w:ind w:right="83"/>
      </w:pP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notification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required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if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petroleum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discovered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 well is part of a new discrete accumulation.</w:t>
      </w:r>
    </w:p>
    <w:p w14:paraId="474136FD" w14:textId="346691B5" w:rsidR="00507C7F" w:rsidRDefault="00FB3F60">
      <w:pPr>
        <w:pStyle w:val="BodyText"/>
        <w:spacing w:before="99"/>
        <w:ind w:right="43"/>
      </w:pPr>
      <w:r>
        <w:rPr>
          <w:color w:val="585858"/>
        </w:rPr>
        <w:t>A notification is also required if a well encountered the petroleum of a known pool outside of its known limits or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if it encountered a previously unknown phase of producible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petroleum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</w:t>
      </w:r>
      <w:r w:rsidR="00811B5C">
        <w:rPr>
          <w:color w:val="585858"/>
        </w:rPr>
        <w:t>e.g.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oil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rim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gas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cap)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known </w:t>
      </w:r>
      <w:r>
        <w:rPr>
          <w:color w:val="585858"/>
          <w:spacing w:val="-2"/>
        </w:rPr>
        <w:t>pool.</w:t>
      </w:r>
    </w:p>
    <w:p w14:paraId="2BE754B7" w14:textId="77777777" w:rsidR="00507C7F" w:rsidRDefault="00FB3F60">
      <w:pPr>
        <w:pStyle w:val="BodyText"/>
      </w:pPr>
      <w:r>
        <w:rPr>
          <w:color w:val="585858"/>
        </w:rPr>
        <w:t xml:space="preserve">Apart from the above circumstances, notification is not </w:t>
      </w:r>
      <w:r>
        <w:rPr>
          <w:color w:val="585858"/>
        </w:rPr>
        <w:t xml:space="preserve">required if a well encountered </w:t>
      </w:r>
      <w:proofErr w:type="gramStart"/>
      <w:r>
        <w:rPr>
          <w:color w:val="585858"/>
        </w:rPr>
        <w:t>petroleum</w:t>
      </w:r>
      <w:proofErr w:type="gramEnd"/>
      <w:r>
        <w:rPr>
          <w:color w:val="585858"/>
        </w:rPr>
        <w:t xml:space="preserve"> from a petroleum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pool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that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has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been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identified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recognised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 the past by the Joint Authority.</w:t>
      </w:r>
    </w:p>
    <w:p w14:paraId="64A9AAEC" w14:textId="70FDB556" w:rsidR="00507C7F" w:rsidRDefault="00FB3F60" w:rsidP="09D25B52">
      <w:pPr>
        <w:pStyle w:val="BodyText"/>
        <w:spacing w:before="59"/>
        <w:ind w:left="114"/>
        <w:rPr>
          <w:color w:val="585858"/>
        </w:rPr>
      </w:pPr>
      <w:r>
        <w:rPr>
          <w:color w:val="585858"/>
        </w:rPr>
        <w:t xml:space="preserve">Notification must be given </w:t>
      </w:r>
      <w:r w:rsidRPr="09D25B52">
        <w:rPr>
          <w:b/>
          <w:bCs/>
          <w:color w:val="585858"/>
        </w:rPr>
        <w:t xml:space="preserve">within 30 days </w:t>
      </w:r>
      <w:r>
        <w:rPr>
          <w:color w:val="585858"/>
        </w:rPr>
        <w:t xml:space="preserve">after the </w:t>
      </w:r>
      <w:r w:rsidR="006C6E40" w:rsidRPr="27C87992">
        <w:rPr>
          <w:color w:val="585858"/>
        </w:rPr>
        <w:t xml:space="preserve">end of the </w:t>
      </w:r>
      <w:r>
        <w:rPr>
          <w:color w:val="585858"/>
        </w:rPr>
        <w:t>well</w:t>
      </w:r>
      <w:r w:rsidR="00D4285E" w:rsidRPr="27C87992">
        <w:rPr>
          <w:color w:val="585858"/>
        </w:rPr>
        <w:t xml:space="preserve"> operation</w:t>
      </w:r>
      <w:r>
        <w:rPr>
          <w:color w:val="585858"/>
        </w:rPr>
        <w:t>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There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ability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extend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this </w:t>
      </w:r>
      <w:r>
        <w:rPr>
          <w:color w:val="585858"/>
          <w:spacing w:val="-2"/>
        </w:rPr>
        <w:t>deadline.</w:t>
      </w:r>
      <w:r w:rsidR="00F160B1" w:rsidRPr="27C87992">
        <w:rPr>
          <w:color w:val="585858"/>
        </w:rPr>
        <w:t xml:space="preserve"> </w:t>
      </w:r>
      <w:r w:rsidR="00672C16" w:rsidRPr="444DF06A">
        <w:rPr>
          <w:color w:val="585858"/>
        </w:rPr>
        <w:t xml:space="preserve">Failing to report </w:t>
      </w:r>
      <w:r w:rsidR="00672C16" w:rsidRPr="27C87992">
        <w:rPr>
          <w:color w:val="585858"/>
        </w:rPr>
        <w:t xml:space="preserve">a </w:t>
      </w:r>
      <w:r w:rsidR="00F160B1" w:rsidRPr="444DF06A">
        <w:rPr>
          <w:color w:val="585858"/>
        </w:rPr>
        <w:t>discovery</w:t>
      </w:r>
      <w:r w:rsidR="00F160B1" w:rsidRPr="27C87992">
        <w:rPr>
          <w:color w:val="585858"/>
        </w:rPr>
        <w:t xml:space="preserve"> of petroleum</w:t>
      </w:r>
      <w:r w:rsidR="00672C16" w:rsidRPr="27C87992">
        <w:rPr>
          <w:color w:val="585858"/>
        </w:rPr>
        <w:t xml:space="preserve"> </w:t>
      </w:r>
      <w:r w:rsidR="4EAD45F7" w:rsidRPr="27C87992">
        <w:rPr>
          <w:color w:val="585858"/>
        </w:rPr>
        <w:t>may be</w:t>
      </w:r>
      <w:r w:rsidR="00672C16" w:rsidRPr="27C87992">
        <w:rPr>
          <w:color w:val="585858"/>
        </w:rPr>
        <w:t xml:space="preserve"> an offence</w:t>
      </w:r>
      <w:r w:rsidR="00281E41" w:rsidRPr="27C87992">
        <w:rPr>
          <w:color w:val="585858"/>
        </w:rPr>
        <w:t xml:space="preserve"> </w:t>
      </w:r>
      <w:r w:rsidR="670C7A39" w:rsidRPr="27C87992">
        <w:rPr>
          <w:color w:val="585858"/>
        </w:rPr>
        <w:t xml:space="preserve">or subject to civil penalties </w:t>
      </w:r>
      <w:r w:rsidR="00091407" w:rsidRPr="27C87992">
        <w:rPr>
          <w:color w:val="585858"/>
        </w:rPr>
        <w:t>(</w:t>
      </w:r>
      <w:r w:rsidR="00281E41" w:rsidRPr="27C87992">
        <w:rPr>
          <w:color w:val="585858"/>
        </w:rPr>
        <w:t>S</w:t>
      </w:r>
      <w:r w:rsidR="00091407" w:rsidRPr="27C87992">
        <w:rPr>
          <w:color w:val="585858"/>
        </w:rPr>
        <w:t xml:space="preserve">ection </w:t>
      </w:r>
      <w:r w:rsidR="00281E41" w:rsidRPr="27C87992">
        <w:rPr>
          <w:color w:val="585858"/>
        </w:rPr>
        <w:t xml:space="preserve">284 </w:t>
      </w:r>
      <w:r w:rsidR="00091407" w:rsidRPr="27C87992">
        <w:rPr>
          <w:color w:val="585858"/>
        </w:rPr>
        <w:t>of the Act)</w:t>
      </w:r>
      <w:r w:rsidR="00F160B1" w:rsidRPr="27C87992">
        <w:rPr>
          <w:color w:val="585858"/>
        </w:rPr>
        <w:t>.</w:t>
      </w:r>
    </w:p>
    <w:p w14:paraId="5C0F13A6" w14:textId="2285DB38" w:rsidR="00507C7F" w:rsidRDefault="00FB3F60">
      <w:pPr>
        <w:pStyle w:val="BodyText"/>
        <w:spacing w:before="101"/>
        <w:ind w:left="114" w:right="138"/>
      </w:pPr>
      <w:r>
        <w:rPr>
          <w:color w:val="585858"/>
        </w:rPr>
        <w:t xml:space="preserve">The </w:t>
      </w:r>
      <w:r w:rsidR="00D4285E">
        <w:rPr>
          <w:color w:val="585858"/>
        </w:rPr>
        <w:t>end of the</w:t>
      </w:r>
      <w:r>
        <w:rPr>
          <w:color w:val="585858"/>
        </w:rPr>
        <w:t xml:space="preserve"> well </w:t>
      </w:r>
      <w:proofErr w:type="gramStart"/>
      <w:r>
        <w:rPr>
          <w:color w:val="585858"/>
        </w:rPr>
        <w:t>is taken</w:t>
      </w:r>
      <w:proofErr w:type="gramEnd"/>
      <w:r>
        <w:rPr>
          <w:color w:val="585858"/>
        </w:rPr>
        <w:t xml:space="preserve"> to occur on the date 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rig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next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moved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off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location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well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after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 discovery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has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occurred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irrespective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whether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well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is suspended and a rig will return to the location later.</w:t>
      </w:r>
    </w:p>
    <w:p w14:paraId="4971A112" w14:textId="7CB1CA77" w:rsidR="00507C7F" w:rsidRDefault="00FB3F60">
      <w:pPr>
        <w:pStyle w:val="BodyText"/>
        <w:spacing w:before="99"/>
        <w:ind w:left="114" w:right="272"/>
        <w:jc w:val="both"/>
      </w:pPr>
      <w:r w:rsidRPr="444DF06A">
        <w:rPr>
          <w:color w:val="585858"/>
        </w:rPr>
        <w:t>.</w:t>
      </w:r>
    </w:p>
    <w:p w14:paraId="273CFA3F" w14:textId="77777777" w:rsidR="00507C7F" w:rsidRDefault="00FB3F60">
      <w:pPr>
        <w:pStyle w:val="Heading1"/>
      </w:pPr>
      <w:bookmarkStart w:id="4" w:name="What_information_must_accompany_the_noti"/>
      <w:bookmarkEnd w:id="4"/>
      <w:r>
        <w:rPr>
          <w:color w:val="27629B"/>
        </w:rPr>
        <w:t>What</w:t>
      </w:r>
      <w:r>
        <w:rPr>
          <w:color w:val="27629B"/>
          <w:spacing w:val="-7"/>
        </w:rPr>
        <w:t xml:space="preserve"> </w:t>
      </w:r>
      <w:r>
        <w:rPr>
          <w:color w:val="27629B"/>
        </w:rPr>
        <w:t>information</w:t>
      </w:r>
      <w:r>
        <w:rPr>
          <w:color w:val="27629B"/>
          <w:spacing w:val="-8"/>
        </w:rPr>
        <w:t xml:space="preserve"> </w:t>
      </w:r>
      <w:r>
        <w:rPr>
          <w:color w:val="27629B"/>
        </w:rPr>
        <w:t>must</w:t>
      </w:r>
      <w:r>
        <w:rPr>
          <w:color w:val="27629B"/>
          <w:spacing w:val="-10"/>
        </w:rPr>
        <w:t xml:space="preserve"> </w:t>
      </w:r>
      <w:r>
        <w:rPr>
          <w:color w:val="27629B"/>
        </w:rPr>
        <w:t>accompany</w:t>
      </w:r>
      <w:r>
        <w:rPr>
          <w:color w:val="27629B"/>
          <w:spacing w:val="-8"/>
        </w:rPr>
        <w:t xml:space="preserve"> </w:t>
      </w:r>
      <w:r>
        <w:rPr>
          <w:color w:val="27629B"/>
        </w:rPr>
        <w:t>the notification of a petroleum discovery?</w:t>
      </w:r>
    </w:p>
    <w:p w14:paraId="6958FA08" w14:textId="77777777" w:rsidR="00507C7F" w:rsidRDefault="00FB3F60">
      <w:pPr>
        <w:pStyle w:val="BodyText"/>
        <w:spacing w:before="122"/>
        <w:ind w:right="358"/>
        <w:jc w:val="both"/>
      </w:pP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notification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must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include,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minimum,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 xml:space="preserve">following </w:t>
      </w:r>
      <w:r>
        <w:rPr>
          <w:color w:val="585858"/>
          <w:spacing w:val="-2"/>
        </w:rPr>
        <w:t>information:</w:t>
      </w:r>
    </w:p>
    <w:p w14:paraId="157CF91F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99"/>
        <w:rPr>
          <w:sz w:val="20"/>
        </w:rPr>
      </w:pPr>
      <w:r>
        <w:rPr>
          <w:color w:val="585858"/>
          <w:sz w:val="20"/>
        </w:rPr>
        <w:t>title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pacing w:val="-2"/>
          <w:sz w:val="20"/>
        </w:rPr>
        <w:t>details</w:t>
      </w:r>
    </w:p>
    <w:p w14:paraId="766DE988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rPr>
          <w:sz w:val="20"/>
        </w:rPr>
      </w:pPr>
      <w:r>
        <w:rPr>
          <w:color w:val="585858"/>
          <w:sz w:val="20"/>
        </w:rPr>
        <w:t>name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pacing w:val="-4"/>
          <w:sz w:val="20"/>
        </w:rPr>
        <w:t>well</w:t>
      </w:r>
    </w:p>
    <w:p w14:paraId="71A50D59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rPr>
          <w:sz w:val="20"/>
        </w:rPr>
      </w:pPr>
      <w:r>
        <w:rPr>
          <w:color w:val="585858"/>
          <w:sz w:val="20"/>
        </w:rPr>
        <w:t>block(s)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pacing w:val="-2"/>
          <w:sz w:val="20"/>
        </w:rPr>
        <w:t>number(s)</w:t>
      </w:r>
    </w:p>
    <w:p w14:paraId="63FE14C7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101"/>
        <w:ind w:right="626"/>
        <w:rPr>
          <w:sz w:val="20"/>
        </w:rPr>
      </w:pPr>
      <w:r>
        <w:rPr>
          <w:color w:val="585858"/>
          <w:sz w:val="20"/>
        </w:rPr>
        <w:t>if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determined,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rate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or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quantity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petroleum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and water production</w:t>
      </w:r>
    </w:p>
    <w:p w14:paraId="25700377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98"/>
        <w:rPr>
          <w:sz w:val="20"/>
        </w:rPr>
      </w:pPr>
      <w:r>
        <w:rPr>
          <w:color w:val="585858"/>
          <w:sz w:val="20"/>
        </w:rPr>
        <w:t>physical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chemical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properties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pacing w:val="-2"/>
          <w:sz w:val="20"/>
        </w:rPr>
        <w:t>petroleum</w:t>
      </w:r>
    </w:p>
    <w:p w14:paraId="5541B8A8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101"/>
        <w:ind w:right="987"/>
        <w:rPr>
          <w:sz w:val="20"/>
        </w:rPr>
      </w:pPr>
      <w:r>
        <w:rPr>
          <w:color w:val="585858"/>
          <w:sz w:val="20"/>
        </w:rPr>
        <w:t>if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determined,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physical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properties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the petroleum pool</w:t>
      </w:r>
    </w:p>
    <w:p w14:paraId="5555E95C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101"/>
        <w:ind w:right="973"/>
        <w:rPr>
          <w:sz w:val="20"/>
        </w:rPr>
      </w:pPr>
      <w:r>
        <w:rPr>
          <w:color w:val="585858"/>
          <w:sz w:val="20"/>
        </w:rPr>
        <w:t>preliminary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estimates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each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component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of petroleum in place.</w:t>
      </w:r>
    </w:p>
    <w:p w14:paraId="5BE65094" w14:textId="77777777" w:rsidR="00507C7F" w:rsidRDefault="00FB3F60">
      <w:pPr>
        <w:pStyle w:val="Heading1"/>
        <w:spacing w:before="117"/>
      </w:pPr>
      <w:bookmarkStart w:id="5" w:name="What_must_I_provide_after_the_notificati"/>
      <w:bookmarkEnd w:id="5"/>
      <w:r>
        <w:rPr>
          <w:color w:val="27629B"/>
        </w:rPr>
        <w:t>What</w:t>
      </w:r>
      <w:r>
        <w:rPr>
          <w:color w:val="27629B"/>
          <w:spacing w:val="-1"/>
        </w:rPr>
        <w:t xml:space="preserve"> </w:t>
      </w:r>
      <w:r>
        <w:rPr>
          <w:color w:val="27629B"/>
        </w:rPr>
        <w:t>must</w:t>
      </w:r>
      <w:r>
        <w:rPr>
          <w:color w:val="27629B"/>
          <w:spacing w:val="-2"/>
        </w:rPr>
        <w:t xml:space="preserve"> </w:t>
      </w:r>
      <w:r>
        <w:rPr>
          <w:color w:val="27629B"/>
        </w:rPr>
        <w:t>I</w:t>
      </w:r>
      <w:r>
        <w:rPr>
          <w:color w:val="27629B"/>
          <w:spacing w:val="-2"/>
        </w:rPr>
        <w:t xml:space="preserve"> </w:t>
      </w:r>
      <w:r>
        <w:rPr>
          <w:color w:val="27629B"/>
        </w:rPr>
        <w:t>provide</w:t>
      </w:r>
      <w:r>
        <w:rPr>
          <w:color w:val="27629B"/>
          <w:spacing w:val="-2"/>
        </w:rPr>
        <w:t xml:space="preserve"> </w:t>
      </w:r>
      <w:r>
        <w:rPr>
          <w:color w:val="27629B"/>
        </w:rPr>
        <w:t>after</w:t>
      </w:r>
      <w:r>
        <w:rPr>
          <w:color w:val="27629B"/>
          <w:spacing w:val="1"/>
        </w:rPr>
        <w:t xml:space="preserve"> </w:t>
      </w:r>
      <w:r>
        <w:rPr>
          <w:color w:val="27629B"/>
        </w:rPr>
        <w:t>the</w:t>
      </w:r>
      <w:r>
        <w:rPr>
          <w:color w:val="27629B"/>
          <w:spacing w:val="-4"/>
        </w:rPr>
        <w:t xml:space="preserve"> </w:t>
      </w:r>
      <w:r>
        <w:rPr>
          <w:color w:val="27629B"/>
          <w:spacing w:val="-2"/>
        </w:rPr>
        <w:t>notification?</w:t>
      </w:r>
    </w:p>
    <w:p w14:paraId="410FA6AD" w14:textId="0A2F4316" w:rsidR="00582581" w:rsidRDefault="00582581">
      <w:pPr>
        <w:pStyle w:val="BodyText"/>
        <w:spacing w:before="122"/>
        <w:ind w:right="157"/>
        <w:rPr>
          <w:color w:val="585858"/>
        </w:rPr>
      </w:pPr>
      <w:r>
        <w:rPr>
          <w:color w:val="585858"/>
        </w:rPr>
        <w:t>For petroleum titleholders, a</w:t>
      </w:r>
      <w:r w:rsidR="00FB3F60">
        <w:rPr>
          <w:color w:val="585858"/>
        </w:rPr>
        <w:t xml:space="preserve"> discovery assessment report must be submitted within </w:t>
      </w:r>
      <w:r w:rsidR="00FB3F60" w:rsidRPr="73ABFDA9">
        <w:rPr>
          <w:b/>
          <w:bCs/>
          <w:color w:val="585858"/>
        </w:rPr>
        <w:t xml:space="preserve">90 days </w:t>
      </w:r>
      <w:r w:rsidR="00FB3F60">
        <w:rPr>
          <w:color w:val="585858"/>
        </w:rPr>
        <w:t>after the completion of the well</w:t>
      </w:r>
      <w:r w:rsidR="00146233" w:rsidRPr="27C87992">
        <w:rPr>
          <w:color w:val="585858"/>
        </w:rPr>
        <w:t xml:space="preserve"> as outlined in </w:t>
      </w:r>
      <w:r w:rsidR="008806A6">
        <w:rPr>
          <w:color w:val="585858"/>
        </w:rPr>
        <w:t>s</w:t>
      </w:r>
      <w:r w:rsidR="00146233" w:rsidRPr="27C87992">
        <w:rPr>
          <w:color w:val="585858"/>
        </w:rPr>
        <w:t>ection 1</w:t>
      </w:r>
      <w:r w:rsidR="003A1C36">
        <w:rPr>
          <w:color w:val="585858"/>
        </w:rPr>
        <w:t>3</w:t>
      </w:r>
      <w:r w:rsidR="005B5F3A" w:rsidRPr="27C87992">
        <w:rPr>
          <w:color w:val="585858"/>
        </w:rPr>
        <w:t xml:space="preserve"> RMA</w:t>
      </w:r>
      <w:r w:rsidR="00F177C4">
        <w:rPr>
          <w:color w:val="585858"/>
        </w:rPr>
        <w:t xml:space="preserve"> </w:t>
      </w:r>
      <w:r>
        <w:rPr>
          <w:color w:val="585858"/>
        </w:rPr>
        <w:t>Regulations.</w:t>
      </w:r>
    </w:p>
    <w:p w14:paraId="1AAC4334" w14:textId="7DCCBD4D" w:rsidR="00F24804" w:rsidRDefault="00582581">
      <w:pPr>
        <w:pStyle w:val="BodyText"/>
        <w:spacing w:before="122"/>
        <w:ind w:right="157"/>
        <w:rPr>
          <w:color w:val="585858"/>
        </w:rPr>
      </w:pPr>
      <w:r>
        <w:rPr>
          <w:color w:val="585858"/>
        </w:rPr>
        <w:t xml:space="preserve">For greenhouse gas titleholders, a discovery assessment report must be submitted within </w:t>
      </w:r>
      <w:r>
        <w:rPr>
          <w:b/>
          <w:bCs/>
          <w:color w:val="585858"/>
        </w:rPr>
        <w:t>6</w:t>
      </w:r>
      <w:r w:rsidRPr="73ABFDA9">
        <w:rPr>
          <w:b/>
          <w:bCs/>
          <w:color w:val="585858"/>
        </w:rPr>
        <w:t xml:space="preserve">0 days </w:t>
      </w:r>
      <w:r>
        <w:rPr>
          <w:color w:val="585858"/>
        </w:rPr>
        <w:t>after the completion of the well</w:t>
      </w:r>
      <w:r w:rsidRPr="27C87992">
        <w:rPr>
          <w:color w:val="585858"/>
        </w:rPr>
        <w:t xml:space="preserve"> as outlined in </w:t>
      </w:r>
      <w:r w:rsidR="008806A6">
        <w:rPr>
          <w:color w:val="585858"/>
        </w:rPr>
        <w:t>s</w:t>
      </w:r>
      <w:r w:rsidRPr="27C87992">
        <w:rPr>
          <w:color w:val="585858"/>
        </w:rPr>
        <w:t>ection 1</w:t>
      </w:r>
      <w:r w:rsidR="00F24804">
        <w:rPr>
          <w:color w:val="585858"/>
        </w:rPr>
        <w:t>9</w:t>
      </w:r>
      <w:r w:rsidRPr="27C87992">
        <w:rPr>
          <w:color w:val="585858"/>
        </w:rPr>
        <w:t xml:space="preserve"> RMA</w:t>
      </w:r>
      <w:r>
        <w:rPr>
          <w:color w:val="585858"/>
        </w:rPr>
        <w:t xml:space="preserve"> </w:t>
      </w:r>
      <w:r w:rsidR="00786BD0">
        <w:rPr>
          <w:color w:val="585858"/>
        </w:rPr>
        <w:t xml:space="preserve">Regulations. </w:t>
      </w:r>
    </w:p>
    <w:p w14:paraId="2DAE15A8" w14:textId="166E03C1" w:rsidR="00507C7F" w:rsidRDefault="00786BD0">
      <w:pPr>
        <w:pStyle w:val="BodyText"/>
        <w:spacing w:before="122"/>
        <w:ind w:right="157"/>
      </w:pPr>
      <w:r>
        <w:rPr>
          <w:color w:val="585858"/>
        </w:rPr>
        <w:t>However</w:t>
      </w:r>
      <w:r w:rsidR="00FB3F60">
        <w:rPr>
          <w:color w:val="585858"/>
        </w:rPr>
        <w:t xml:space="preserve">, if NOPTA </w:t>
      </w:r>
      <w:r w:rsidR="005538FA">
        <w:rPr>
          <w:color w:val="585858"/>
        </w:rPr>
        <w:t xml:space="preserve">(section </w:t>
      </w:r>
      <w:r w:rsidR="008806A6">
        <w:rPr>
          <w:color w:val="585858"/>
        </w:rPr>
        <w:t>14 of the RMA Regulations) or the Responsible Commonwealth Minister (section 18 of the RMA Regulations)</w:t>
      </w:r>
      <w:r w:rsidR="00FB3F60">
        <w:rPr>
          <w:color w:val="585858"/>
        </w:rPr>
        <w:t xml:space="preserve">considers that </w:t>
      </w:r>
      <w:r w:rsidR="00DC70AA" w:rsidRPr="27C87992">
        <w:rPr>
          <w:color w:val="585858"/>
        </w:rPr>
        <w:t xml:space="preserve">the </w:t>
      </w:r>
      <w:r w:rsidR="00FC1545" w:rsidRPr="27C87992">
        <w:rPr>
          <w:color w:val="585858"/>
        </w:rPr>
        <w:t xml:space="preserve">specific </w:t>
      </w:r>
      <w:r w:rsidR="00DC70AA" w:rsidRPr="27C87992">
        <w:rPr>
          <w:color w:val="585858"/>
        </w:rPr>
        <w:t xml:space="preserve">circumstances of </w:t>
      </w:r>
      <w:r w:rsidR="00766426" w:rsidRPr="27C87992">
        <w:rPr>
          <w:color w:val="585858"/>
        </w:rPr>
        <w:t xml:space="preserve">a </w:t>
      </w:r>
      <w:r w:rsidR="00183834" w:rsidRPr="27C87992">
        <w:rPr>
          <w:color w:val="585858"/>
        </w:rPr>
        <w:t xml:space="preserve">particular </w:t>
      </w:r>
      <w:r w:rsidR="00DC70AA" w:rsidRPr="27C87992">
        <w:rPr>
          <w:color w:val="585858"/>
        </w:rPr>
        <w:t xml:space="preserve">discovery </w:t>
      </w:r>
      <w:r w:rsidR="00BC5523" w:rsidRPr="27C87992">
        <w:rPr>
          <w:color w:val="585858"/>
        </w:rPr>
        <w:t>require</w:t>
      </w:r>
      <w:r w:rsidR="0091348C" w:rsidRPr="27C87992">
        <w:rPr>
          <w:color w:val="585858"/>
        </w:rPr>
        <w:t xml:space="preserve"> </w:t>
      </w:r>
      <w:r w:rsidR="00FB3F60">
        <w:rPr>
          <w:color w:val="585858"/>
        </w:rPr>
        <w:t xml:space="preserve">additional information </w:t>
      </w:r>
      <w:r w:rsidR="00481E3F">
        <w:rPr>
          <w:color w:val="585858"/>
        </w:rPr>
        <w:t>to</w:t>
      </w:r>
      <w:r w:rsidR="00FB3F60">
        <w:rPr>
          <w:color w:val="585858"/>
        </w:rPr>
        <w:t xml:space="preserve"> be included in the </w:t>
      </w:r>
      <w:r w:rsidR="00183834" w:rsidRPr="27C87992">
        <w:rPr>
          <w:color w:val="585858"/>
        </w:rPr>
        <w:t xml:space="preserve">discovery </w:t>
      </w:r>
      <w:r w:rsidR="00DC70AA" w:rsidRPr="27C87992">
        <w:rPr>
          <w:color w:val="585858"/>
        </w:rPr>
        <w:t xml:space="preserve">assessment </w:t>
      </w:r>
      <w:r w:rsidR="00FB3F60">
        <w:rPr>
          <w:color w:val="585858"/>
        </w:rPr>
        <w:t>report, a request will be sent within seven days</w:t>
      </w:r>
      <w:r w:rsidR="00FB3F60">
        <w:rPr>
          <w:color w:val="585858"/>
          <w:spacing w:val="-3"/>
        </w:rPr>
        <w:t xml:space="preserve"> </w:t>
      </w:r>
      <w:r w:rsidR="00FB3F60">
        <w:rPr>
          <w:color w:val="585858"/>
        </w:rPr>
        <w:t>of</w:t>
      </w:r>
      <w:r w:rsidR="00FB3F60">
        <w:rPr>
          <w:color w:val="585858"/>
          <w:spacing w:val="-5"/>
        </w:rPr>
        <w:t xml:space="preserve"> </w:t>
      </w:r>
      <w:r w:rsidR="00FB3F60">
        <w:rPr>
          <w:color w:val="585858"/>
        </w:rPr>
        <w:t>receiving</w:t>
      </w:r>
      <w:r w:rsidR="00FB3F60">
        <w:rPr>
          <w:color w:val="585858"/>
          <w:spacing w:val="-4"/>
        </w:rPr>
        <w:t xml:space="preserve"> </w:t>
      </w:r>
      <w:r w:rsidR="00FB3F60">
        <w:rPr>
          <w:color w:val="585858"/>
        </w:rPr>
        <w:t>the</w:t>
      </w:r>
      <w:r w:rsidR="00FB3F60">
        <w:rPr>
          <w:color w:val="585858"/>
          <w:spacing w:val="-5"/>
        </w:rPr>
        <w:t xml:space="preserve"> </w:t>
      </w:r>
      <w:r w:rsidR="00FB3F60">
        <w:rPr>
          <w:color w:val="585858"/>
        </w:rPr>
        <w:t>notification</w:t>
      </w:r>
      <w:r w:rsidR="00FB3F60">
        <w:rPr>
          <w:color w:val="585858"/>
          <w:spacing w:val="-3"/>
        </w:rPr>
        <w:t xml:space="preserve"> </w:t>
      </w:r>
      <w:r w:rsidR="00FB3F60">
        <w:rPr>
          <w:color w:val="585858"/>
        </w:rPr>
        <w:t>of</w:t>
      </w:r>
      <w:r w:rsidR="00FB3F60">
        <w:rPr>
          <w:color w:val="585858"/>
          <w:spacing w:val="-5"/>
        </w:rPr>
        <w:t xml:space="preserve"> </w:t>
      </w:r>
      <w:r w:rsidR="00FB3F60">
        <w:rPr>
          <w:color w:val="585858"/>
        </w:rPr>
        <w:t>the</w:t>
      </w:r>
      <w:r w:rsidR="00FB3F60">
        <w:rPr>
          <w:color w:val="585858"/>
          <w:spacing w:val="-5"/>
        </w:rPr>
        <w:t xml:space="preserve"> </w:t>
      </w:r>
      <w:r w:rsidR="00FB3F60">
        <w:rPr>
          <w:color w:val="585858"/>
        </w:rPr>
        <w:t>discovery</w:t>
      </w:r>
      <w:r w:rsidR="00FB3F60">
        <w:rPr>
          <w:color w:val="585858"/>
          <w:spacing w:val="-3"/>
        </w:rPr>
        <w:t xml:space="preserve"> </w:t>
      </w:r>
      <w:r w:rsidR="00FB3F60">
        <w:rPr>
          <w:color w:val="585858"/>
        </w:rPr>
        <w:t xml:space="preserve">detailing the information sought and the reasons for the request. If you believe you will be unable to provide </w:t>
      </w:r>
      <w:proofErr w:type="gramStart"/>
      <w:r w:rsidR="00FB3F60">
        <w:rPr>
          <w:color w:val="585858"/>
        </w:rPr>
        <w:t>the additional</w:t>
      </w:r>
      <w:proofErr w:type="gramEnd"/>
      <w:r w:rsidR="00FB3F60">
        <w:rPr>
          <w:color w:val="585858"/>
        </w:rPr>
        <w:t xml:space="preserve"> information, you may submit a written statement as to </w:t>
      </w:r>
      <w:proofErr w:type="gramStart"/>
      <w:r w:rsidR="00FB3F60">
        <w:rPr>
          <w:color w:val="585858"/>
        </w:rPr>
        <w:lastRenderedPageBreak/>
        <w:t>why</w:t>
      </w:r>
      <w:proofErr w:type="gramEnd"/>
      <w:r w:rsidR="00FB3F60">
        <w:rPr>
          <w:color w:val="585858"/>
        </w:rPr>
        <w:t xml:space="preserve"> </w:t>
      </w:r>
      <w:proofErr w:type="gramStart"/>
      <w:r w:rsidR="00FB3F60">
        <w:rPr>
          <w:color w:val="585858"/>
        </w:rPr>
        <w:t>the information cannot</w:t>
      </w:r>
      <w:proofErr w:type="gramEnd"/>
      <w:r w:rsidR="00FB3F60">
        <w:rPr>
          <w:color w:val="585858"/>
        </w:rPr>
        <w:t xml:space="preserve"> be provided. NOPTA will consider the</w:t>
      </w:r>
      <w:r w:rsidR="00FB3F60">
        <w:rPr>
          <w:color w:val="585858"/>
          <w:spacing w:val="-1"/>
        </w:rPr>
        <w:t xml:space="preserve"> </w:t>
      </w:r>
      <w:r w:rsidR="00FB3F60">
        <w:rPr>
          <w:color w:val="585858"/>
        </w:rPr>
        <w:t>statement and advise</w:t>
      </w:r>
      <w:r w:rsidR="00FB3F60">
        <w:rPr>
          <w:color w:val="585858"/>
          <w:spacing w:val="-1"/>
        </w:rPr>
        <w:t xml:space="preserve"> </w:t>
      </w:r>
      <w:r w:rsidR="00FB3F60">
        <w:rPr>
          <w:color w:val="585858"/>
        </w:rPr>
        <w:t xml:space="preserve">whether </w:t>
      </w:r>
      <w:proofErr w:type="gramStart"/>
      <w:r w:rsidR="00FB3F60">
        <w:rPr>
          <w:color w:val="585858"/>
        </w:rPr>
        <w:t>the</w:t>
      </w:r>
      <w:r w:rsidR="00FB3F60">
        <w:rPr>
          <w:color w:val="585858"/>
          <w:spacing w:val="-1"/>
        </w:rPr>
        <w:t xml:space="preserve"> </w:t>
      </w:r>
      <w:r w:rsidR="00FB3F60">
        <w:rPr>
          <w:color w:val="585858"/>
        </w:rPr>
        <w:t>additional</w:t>
      </w:r>
      <w:proofErr w:type="gramEnd"/>
      <w:r w:rsidR="00FB3F60">
        <w:rPr>
          <w:color w:val="585858"/>
        </w:rPr>
        <w:t xml:space="preserve"> information may be omitted or not.</w:t>
      </w:r>
    </w:p>
    <w:p w14:paraId="2B70C36B" w14:textId="77777777" w:rsidR="00507C7F" w:rsidRDefault="00507C7F">
      <w:pPr>
        <w:pStyle w:val="BodyText"/>
        <w:spacing w:before="5"/>
        <w:ind w:left="0"/>
        <w:rPr>
          <w:sz w:val="11"/>
        </w:rPr>
      </w:pPr>
    </w:p>
    <w:p w14:paraId="137F11A6" w14:textId="152DB620" w:rsidR="00507C7F" w:rsidRDefault="00FB3F60">
      <w:pPr>
        <w:pStyle w:val="BodyText"/>
        <w:spacing w:before="59"/>
        <w:ind w:right="25"/>
      </w:pP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discovery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assessment</w:t>
      </w:r>
      <w:r>
        <w:rPr>
          <w:color w:val="585858"/>
          <w:spacing w:val="-6"/>
        </w:rPr>
        <w:t xml:space="preserve"> </w:t>
      </w:r>
      <w:proofErr w:type="gramStart"/>
      <w:r>
        <w:rPr>
          <w:color w:val="585858"/>
        </w:rPr>
        <w:t>report</w:t>
      </w:r>
      <w:r>
        <w:rPr>
          <w:color w:val="585858"/>
          <w:spacing w:val="-6"/>
        </w:rPr>
        <w:t xml:space="preserve"> </w:t>
      </w:r>
      <w:r w:rsidR="00777399">
        <w:rPr>
          <w:color w:val="585858"/>
          <w:spacing w:val="-6"/>
        </w:rPr>
        <w:t xml:space="preserve"> by</w:t>
      </w:r>
      <w:proofErr w:type="gramEnd"/>
      <w:r w:rsidR="00777399">
        <w:rPr>
          <w:color w:val="585858"/>
          <w:spacing w:val="-6"/>
        </w:rPr>
        <w:t xml:space="preserve"> </w:t>
      </w:r>
      <w:r w:rsidR="00FF67ED">
        <w:rPr>
          <w:color w:val="585858"/>
          <w:spacing w:val="-6"/>
        </w:rPr>
        <w:t xml:space="preserve">a </w:t>
      </w:r>
      <w:r w:rsidR="00777399">
        <w:rPr>
          <w:color w:val="585858"/>
          <w:spacing w:val="-6"/>
        </w:rPr>
        <w:t xml:space="preserve">petroleum titleholder </w:t>
      </w:r>
      <w:r>
        <w:rPr>
          <w:color w:val="585858"/>
        </w:rPr>
        <w:t>must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contain,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 minimum, the following information:</w:t>
      </w:r>
    </w:p>
    <w:p w14:paraId="0CD4D7F0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98"/>
        <w:rPr>
          <w:sz w:val="20"/>
        </w:rPr>
      </w:pPr>
      <w:r>
        <w:rPr>
          <w:color w:val="585858"/>
          <w:sz w:val="20"/>
        </w:rPr>
        <w:t>title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pacing w:val="-2"/>
          <w:sz w:val="20"/>
        </w:rPr>
        <w:t>details</w:t>
      </w:r>
    </w:p>
    <w:p w14:paraId="5C6CC25D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101"/>
        <w:ind w:right="231"/>
        <w:rPr>
          <w:sz w:val="20"/>
        </w:rPr>
      </w:pPr>
      <w:r>
        <w:rPr>
          <w:color w:val="585858"/>
          <w:sz w:val="20"/>
        </w:rPr>
        <w:t>preliminary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estimate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location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areal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extent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of petroleum pool (such as structural maps and interpretative seismic sections)</w:t>
      </w:r>
    </w:p>
    <w:p w14:paraId="5369621E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102"/>
        <w:ind w:right="238"/>
        <w:rPr>
          <w:sz w:val="20"/>
        </w:rPr>
      </w:pPr>
      <w:proofErr w:type="gramStart"/>
      <w:r>
        <w:rPr>
          <w:color w:val="585858"/>
          <w:sz w:val="20"/>
        </w:rPr>
        <w:t>details</w:t>
      </w:r>
      <w:proofErr w:type="gramEnd"/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geological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structure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where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petroleum pool is located</w:t>
      </w:r>
    </w:p>
    <w:p w14:paraId="0CE60E2A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1"/>
        </w:tabs>
        <w:spacing w:before="98"/>
        <w:ind w:right="324"/>
        <w:rPr>
          <w:sz w:val="20"/>
        </w:rPr>
      </w:pPr>
      <w:r>
        <w:rPr>
          <w:color w:val="585858"/>
          <w:sz w:val="20"/>
        </w:rPr>
        <w:t>results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all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assessments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discovery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(such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as petrophysical interpretation logs, test results and pressure data)</w:t>
      </w:r>
    </w:p>
    <w:p w14:paraId="70BA1EFF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0"/>
        </w:tabs>
        <w:ind w:left="470" w:right="164"/>
        <w:rPr>
          <w:sz w:val="20"/>
        </w:rPr>
      </w:pPr>
      <w:r>
        <w:rPr>
          <w:color w:val="585858"/>
          <w:sz w:val="20"/>
        </w:rPr>
        <w:t>preliminary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estimate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quantity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petroleum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in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the pool (P10, P50 and P90)</w:t>
      </w:r>
    </w:p>
    <w:p w14:paraId="2F441041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0"/>
        </w:tabs>
        <w:spacing w:before="101"/>
        <w:ind w:left="470" w:hanging="357"/>
        <w:rPr>
          <w:sz w:val="20"/>
        </w:rPr>
      </w:pPr>
      <w:r>
        <w:rPr>
          <w:color w:val="585858"/>
          <w:sz w:val="20"/>
        </w:rPr>
        <w:t>data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used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to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estimate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quantity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pacing w:val="-2"/>
          <w:sz w:val="20"/>
        </w:rPr>
        <w:t>petroleum</w:t>
      </w:r>
    </w:p>
    <w:p w14:paraId="61304B94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0"/>
        </w:tabs>
        <w:ind w:left="470" w:hanging="357"/>
        <w:rPr>
          <w:sz w:val="20"/>
        </w:rPr>
      </w:pPr>
      <w:r>
        <w:rPr>
          <w:color w:val="585858"/>
          <w:sz w:val="20"/>
        </w:rPr>
        <w:t>preliminary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z w:val="20"/>
        </w:rPr>
        <w:t>estimate</w:t>
      </w:r>
      <w:r>
        <w:rPr>
          <w:color w:val="585858"/>
          <w:spacing w:val="-10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z w:val="20"/>
        </w:rPr>
        <w:t>recoverable</w:t>
      </w:r>
      <w:r>
        <w:rPr>
          <w:color w:val="585858"/>
          <w:spacing w:val="-9"/>
          <w:sz w:val="20"/>
        </w:rPr>
        <w:t xml:space="preserve"> </w:t>
      </w:r>
      <w:r>
        <w:rPr>
          <w:color w:val="585858"/>
          <w:spacing w:val="-2"/>
          <w:sz w:val="20"/>
        </w:rPr>
        <w:t>petroleum</w:t>
      </w:r>
    </w:p>
    <w:p w14:paraId="14D04EED" w14:textId="77777777" w:rsidR="00507C7F" w:rsidRDefault="00FB3F60">
      <w:pPr>
        <w:pStyle w:val="ListParagraph"/>
        <w:numPr>
          <w:ilvl w:val="0"/>
          <w:numId w:val="1"/>
        </w:numPr>
        <w:tabs>
          <w:tab w:val="left" w:pos="470"/>
        </w:tabs>
        <w:ind w:left="470" w:hanging="357"/>
        <w:rPr>
          <w:sz w:val="20"/>
        </w:rPr>
      </w:pPr>
      <w:r>
        <w:rPr>
          <w:color w:val="585858"/>
          <w:sz w:val="20"/>
        </w:rPr>
        <w:t>details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plans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for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further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pacing w:val="-2"/>
          <w:sz w:val="20"/>
        </w:rPr>
        <w:t>evaluation</w:t>
      </w:r>
    </w:p>
    <w:p w14:paraId="639AFFA3" w14:textId="54A28776" w:rsidR="00507C7F" w:rsidRPr="004747A8" w:rsidRDefault="00FB3F60">
      <w:pPr>
        <w:pStyle w:val="ListParagraph"/>
        <w:numPr>
          <w:ilvl w:val="0"/>
          <w:numId w:val="1"/>
        </w:numPr>
        <w:tabs>
          <w:tab w:val="left" w:pos="470"/>
        </w:tabs>
        <w:spacing w:before="98"/>
        <w:ind w:left="470" w:right="78"/>
        <w:rPr>
          <w:sz w:val="20"/>
        </w:rPr>
      </w:pPr>
      <w:r>
        <w:rPr>
          <w:color w:val="585858"/>
          <w:sz w:val="20"/>
        </w:rPr>
        <w:t>details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planned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work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for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next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12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months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in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the title area.</w:t>
      </w:r>
    </w:p>
    <w:p w14:paraId="534E16F7" w14:textId="0D48E985" w:rsidR="007C513E" w:rsidRDefault="007C513E" w:rsidP="007C513E">
      <w:pPr>
        <w:pStyle w:val="BodyText"/>
        <w:spacing w:before="59"/>
        <w:ind w:left="0" w:right="25"/>
      </w:pP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discovery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assessment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report</w:t>
      </w:r>
      <w:r>
        <w:rPr>
          <w:color w:val="585858"/>
          <w:spacing w:val="-6"/>
        </w:rPr>
        <w:t xml:space="preserve"> supplied by a GHG titleholder </w:t>
      </w:r>
      <w:r>
        <w:rPr>
          <w:color w:val="585858"/>
        </w:rPr>
        <w:t>must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contain,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 minimum, the following information:</w:t>
      </w:r>
    </w:p>
    <w:p w14:paraId="7CBFFDD5" w14:textId="4A77912C" w:rsidR="00A73BA3" w:rsidRPr="001F45FE" w:rsidRDefault="00A73BA3" w:rsidP="001F45FE">
      <w:pPr>
        <w:pStyle w:val="ListParagraph"/>
        <w:numPr>
          <w:ilvl w:val="0"/>
          <w:numId w:val="1"/>
        </w:numPr>
        <w:tabs>
          <w:tab w:val="left" w:pos="470"/>
        </w:tabs>
        <w:spacing w:before="98"/>
        <w:ind w:left="470" w:right="78"/>
        <w:rPr>
          <w:color w:val="585858"/>
          <w:sz w:val="20"/>
        </w:rPr>
      </w:pPr>
      <w:r w:rsidRPr="001F45FE">
        <w:rPr>
          <w:color w:val="585858"/>
          <w:sz w:val="20"/>
        </w:rPr>
        <w:t xml:space="preserve">the location of the petroleum discovery in the </w:t>
      </w:r>
      <w:r w:rsidR="00FF67ED">
        <w:rPr>
          <w:color w:val="585858"/>
          <w:sz w:val="20"/>
        </w:rPr>
        <w:t xml:space="preserve">GHG </w:t>
      </w:r>
      <w:proofErr w:type="gramStart"/>
      <w:r w:rsidRPr="001F45FE">
        <w:rPr>
          <w:color w:val="585858"/>
          <w:sz w:val="20"/>
        </w:rPr>
        <w:t>title ;</w:t>
      </w:r>
      <w:proofErr w:type="gramEnd"/>
    </w:p>
    <w:p w14:paraId="554AD7E3" w14:textId="26CC2220" w:rsidR="00777399" w:rsidRPr="001F45FE" w:rsidRDefault="00A73BA3" w:rsidP="00A73BA3">
      <w:pPr>
        <w:pStyle w:val="ListParagraph"/>
        <w:numPr>
          <w:ilvl w:val="0"/>
          <w:numId w:val="1"/>
        </w:numPr>
        <w:tabs>
          <w:tab w:val="left" w:pos="470"/>
        </w:tabs>
        <w:spacing w:before="98"/>
        <w:ind w:left="470" w:right="78"/>
        <w:rPr>
          <w:color w:val="585858"/>
          <w:sz w:val="20"/>
        </w:rPr>
      </w:pPr>
      <w:r w:rsidRPr="001F45FE">
        <w:rPr>
          <w:color w:val="585858"/>
          <w:sz w:val="20"/>
        </w:rPr>
        <w:t>if any production tests have been conducted on the discovered petroleum—the results of the test</w:t>
      </w:r>
      <w:r w:rsidR="007C082E" w:rsidRPr="004747A8">
        <w:rPr>
          <w:color w:val="585858"/>
          <w:sz w:val="20"/>
        </w:rPr>
        <w:t xml:space="preserve"> </w:t>
      </w:r>
    </w:p>
    <w:p w14:paraId="76A9556F" w14:textId="77777777" w:rsidR="00507C7F" w:rsidRDefault="00FB3F60">
      <w:pPr>
        <w:pStyle w:val="BodyText"/>
        <w:spacing w:before="103"/>
        <w:ind w:right="41"/>
      </w:pPr>
      <w:r>
        <w:rPr>
          <w:color w:val="585858"/>
        </w:rPr>
        <w:t>In certain circumstances, an extension may be given. If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you find that you will be unable to submit your report on time,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prior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due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date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you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should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submit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request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to </w:t>
      </w:r>
      <w:hyperlink r:id="rId14">
        <w:r w:rsidR="00507C7F">
          <w:rPr>
            <w:color w:val="0562C1"/>
            <w:spacing w:val="-2"/>
            <w:u w:val="single" w:color="0562C1"/>
          </w:rPr>
          <w:t>resources@nopta.gov.au</w:t>
        </w:r>
        <w:r w:rsidR="00507C7F">
          <w:rPr>
            <w:color w:val="585858"/>
            <w:spacing w:val="-2"/>
          </w:rPr>
          <w:t>.</w:t>
        </w:r>
      </w:hyperlink>
    </w:p>
    <w:p w14:paraId="593F7B22" w14:textId="77777777" w:rsidR="00507C7F" w:rsidRDefault="00FB3F60">
      <w:pPr>
        <w:pStyle w:val="Heading1"/>
        <w:spacing w:before="57"/>
        <w:ind w:right="275"/>
      </w:pPr>
      <w:r>
        <w:rPr>
          <w:b w:val="0"/>
        </w:rPr>
        <w:br w:type="column"/>
      </w:r>
      <w:bookmarkStart w:id="6" w:name="How_and_where_do_I_notify_NOPTA_of_a_pet"/>
      <w:bookmarkEnd w:id="6"/>
      <w:r>
        <w:rPr>
          <w:color w:val="27629B"/>
        </w:rPr>
        <w:t>How and where do I notify NOPTA of a petroleum</w:t>
      </w:r>
      <w:r>
        <w:rPr>
          <w:color w:val="27629B"/>
          <w:spacing w:val="-9"/>
        </w:rPr>
        <w:t xml:space="preserve"> </w:t>
      </w:r>
      <w:r>
        <w:rPr>
          <w:color w:val="27629B"/>
        </w:rPr>
        <w:t>discovery</w:t>
      </w:r>
      <w:r>
        <w:rPr>
          <w:color w:val="27629B"/>
          <w:spacing w:val="-7"/>
        </w:rPr>
        <w:t xml:space="preserve"> </w:t>
      </w:r>
      <w:r>
        <w:rPr>
          <w:color w:val="27629B"/>
        </w:rPr>
        <w:t>and</w:t>
      </w:r>
      <w:r>
        <w:rPr>
          <w:color w:val="27629B"/>
          <w:spacing w:val="-6"/>
        </w:rPr>
        <w:t xml:space="preserve"> </w:t>
      </w:r>
      <w:r>
        <w:rPr>
          <w:color w:val="27629B"/>
        </w:rPr>
        <w:t>submit</w:t>
      </w:r>
      <w:r>
        <w:rPr>
          <w:color w:val="27629B"/>
          <w:spacing w:val="-6"/>
        </w:rPr>
        <w:t xml:space="preserve"> </w:t>
      </w:r>
      <w:r>
        <w:rPr>
          <w:color w:val="27629B"/>
        </w:rPr>
        <w:t>a</w:t>
      </w:r>
      <w:r>
        <w:rPr>
          <w:color w:val="27629B"/>
          <w:spacing w:val="-9"/>
        </w:rPr>
        <w:t xml:space="preserve"> </w:t>
      </w:r>
      <w:r>
        <w:rPr>
          <w:color w:val="27629B"/>
        </w:rPr>
        <w:t>discovery assessment report?</w:t>
      </w:r>
    </w:p>
    <w:p w14:paraId="7363B245" w14:textId="77777777" w:rsidR="00507C7F" w:rsidRDefault="00FB3F60">
      <w:pPr>
        <w:pStyle w:val="BodyText"/>
        <w:spacing w:before="121"/>
        <w:ind w:right="275"/>
      </w:pPr>
      <w:r>
        <w:rPr>
          <w:color w:val="585858"/>
        </w:rPr>
        <w:t xml:space="preserve">Notifications and reports can be submitted to </w:t>
      </w:r>
      <w:hyperlink r:id="rId15">
        <w:r w:rsidR="00507C7F">
          <w:rPr>
            <w:color w:val="0562C1"/>
            <w:u w:val="single" w:color="0562C1"/>
          </w:rPr>
          <w:t>resources@nopta.gov.au</w:t>
        </w:r>
      </w:hyperlink>
      <w:r>
        <w:rPr>
          <w:color w:val="0562C1"/>
          <w:spacing w:val="-6"/>
        </w:rPr>
        <w:t xml:space="preserve"> </w:t>
      </w:r>
      <w:r>
        <w:rPr>
          <w:color w:val="585858"/>
        </w:rPr>
        <w:t>or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hard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copy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NOPTA’s Perth office.</w:t>
      </w:r>
    </w:p>
    <w:p w14:paraId="52BB08FC" w14:textId="77777777" w:rsidR="00507C7F" w:rsidRDefault="00FB3F60">
      <w:pPr>
        <w:pStyle w:val="Heading1"/>
        <w:spacing w:before="118"/>
      </w:pPr>
      <w:bookmarkStart w:id="7" w:name="More_information"/>
      <w:bookmarkEnd w:id="7"/>
      <w:r>
        <w:rPr>
          <w:color w:val="27629B"/>
        </w:rPr>
        <w:t xml:space="preserve">More </w:t>
      </w:r>
      <w:r>
        <w:rPr>
          <w:color w:val="27629B"/>
          <w:spacing w:val="-2"/>
        </w:rPr>
        <w:t>information</w:t>
      </w:r>
    </w:p>
    <w:p w14:paraId="6C549891" w14:textId="77777777" w:rsidR="00507C7F" w:rsidRDefault="00FB3F60">
      <w:pPr>
        <w:pStyle w:val="BodyText"/>
        <w:spacing w:before="124"/>
        <w:ind w:right="275"/>
      </w:pPr>
      <w:r>
        <w:rPr>
          <w:color w:val="585858"/>
        </w:rPr>
        <w:t>If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you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have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questions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regarding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your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petroleum discovery,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please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contact</w:t>
      </w:r>
      <w:r>
        <w:rPr>
          <w:color w:val="585858"/>
          <w:spacing w:val="-7"/>
        </w:rPr>
        <w:t xml:space="preserve"> </w:t>
      </w:r>
      <w:hyperlink r:id="rId16">
        <w:r w:rsidR="00507C7F">
          <w:rPr>
            <w:color w:val="0562C1"/>
            <w:spacing w:val="-2"/>
            <w:u w:val="single" w:color="0562C1"/>
          </w:rPr>
          <w:t>resources@nopta.gov.au</w:t>
        </w:r>
        <w:r w:rsidR="00507C7F">
          <w:rPr>
            <w:color w:val="585858"/>
            <w:spacing w:val="-2"/>
          </w:rPr>
          <w:t>.</w:t>
        </w:r>
      </w:hyperlink>
    </w:p>
    <w:p w14:paraId="046DD789" w14:textId="77777777" w:rsidR="00507C7F" w:rsidRDefault="00FB3F60">
      <w:pPr>
        <w:pStyle w:val="BodyText"/>
        <w:ind w:right="148"/>
      </w:pPr>
      <w:r>
        <w:rPr>
          <w:color w:val="585858"/>
        </w:rPr>
        <w:t>Other information, while not explicitly required to be included in an annual title assessment report, may be included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assist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explaining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geological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understanding of the title area (e.g. reprocessing data reports).</w:t>
      </w:r>
    </w:p>
    <w:p w14:paraId="04F242C5" w14:textId="77777777" w:rsidR="00507C7F" w:rsidRDefault="00FB3F60">
      <w:pPr>
        <w:spacing w:before="98"/>
        <w:ind w:left="113" w:right="275"/>
        <w:rPr>
          <w:i/>
          <w:sz w:val="18"/>
        </w:rPr>
      </w:pPr>
      <w:r>
        <w:rPr>
          <w:b/>
          <w:i/>
          <w:color w:val="585858"/>
          <w:sz w:val="18"/>
        </w:rPr>
        <w:t>Please</w:t>
      </w:r>
      <w:r>
        <w:rPr>
          <w:b/>
          <w:i/>
          <w:color w:val="585858"/>
          <w:spacing w:val="-3"/>
          <w:sz w:val="18"/>
        </w:rPr>
        <w:t xml:space="preserve"> </w:t>
      </w:r>
      <w:r>
        <w:rPr>
          <w:b/>
          <w:i/>
          <w:color w:val="585858"/>
          <w:sz w:val="18"/>
        </w:rPr>
        <w:t>note:</w:t>
      </w:r>
      <w:r>
        <w:rPr>
          <w:b/>
          <w:i/>
          <w:color w:val="585858"/>
          <w:spacing w:val="-3"/>
          <w:sz w:val="18"/>
        </w:rPr>
        <w:t xml:space="preserve"> </w:t>
      </w:r>
      <w:r>
        <w:rPr>
          <w:i/>
          <w:color w:val="585858"/>
          <w:sz w:val="18"/>
        </w:rPr>
        <w:t>this</w:t>
      </w:r>
      <w:r>
        <w:rPr>
          <w:i/>
          <w:color w:val="585858"/>
          <w:spacing w:val="-4"/>
          <w:sz w:val="18"/>
        </w:rPr>
        <w:t xml:space="preserve"> </w:t>
      </w:r>
      <w:r>
        <w:rPr>
          <w:i/>
          <w:color w:val="585858"/>
          <w:sz w:val="18"/>
        </w:rPr>
        <w:t>document</w:t>
      </w:r>
      <w:r>
        <w:rPr>
          <w:i/>
          <w:color w:val="585858"/>
          <w:spacing w:val="-4"/>
          <w:sz w:val="18"/>
        </w:rPr>
        <w:t xml:space="preserve"> </w:t>
      </w:r>
      <w:r>
        <w:rPr>
          <w:i/>
          <w:color w:val="585858"/>
          <w:sz w:val="18"/>
        </w:rPr>
        <w:t>is</w:t>
      </w:r>
      <w:r>
        <w:rPr>
          <w:i/>
          <w:color w:val="585858"/>
          <w:spacing w:val="-4"/>
          <w:sz w:val="18"/>
        </w:rPr>
        <w:t xml:space="preserve"> </w:t>
      </w:r>
      <w:r>
        <w:rPr>
          <w:i/>
          <w:color w:val="585858"/>
          <w:sz w:val="18"/>
        </w:rPr>
        <w:t>intended</w:t>
      </w:r>
      <w:r>
        <w:rPr>
          <w:i/>
          <w:color w:val="585858"/>
          <w:spacing w:val="-2"/>
          <w:sz w:val="18"/>
        </w:rPr>
        <w:t xml:space="preserve"> </w:t>
      </w:r>
      <w:r>
        <w:rPr>
          <w:i/>
          <w:color w:val="585858"/>
          <w:sz w:val="18"/>
        </w:rPr>
        <w:t>as</w:t>
      </w:r>
      <w:r>
        <w:rPr>
          <w:i/>
          <w:color w:val="585858"/>
          <w:spacing w:val="-4"/>
          <w:sz w:val="18"/>
        </w:rPr>
        <w:t xml:space="preserve"> </w:t>
      </w:r>
      <w:r>
        <w:rPr>
          <w:i/>
          <w:color w:val="585858"/>
          <w:sz w:val="18"/>
        </w:rPr>
        <w:t>a</w:t>
      </w:r>
      <w:r>
        <w:rPr>
          <w:i/>
          <w:color w:val="585858"/>
          <w:spacing w:val="-5"/>
          <w:sz w:val="18"/>
        </w:rPr>
        <w:t xml:space="preserve"> </w:t>
      </w:r>
      <w:r>
        <w:rPr>
          <w:i/>
          <w:color w:val="585858"/>
          <w:sz w:val="18"/>
        </w:rPr>
        <w:t>guide</w:t>
      </w:r>
      <w:r>
        <w:rPr>
          <w:i/>
          <w:color w:val="585858"/>
          <w:spacing w:val="-3"/>
          <w:sz w:val="18"/>
        </w:rPr>
        <w:t xml:space="preserve"> </w:t>
      </w:r>
      <w:r>
        <w:rPr>
          <w:i/>
          <w:color w:val="585858"/>
          <w:sz w:val="18"/>
        </w:rPr>
        <w:t>only</w:t>
      </w:r>
      <w:r>
        <w:rPr>
          <w:i/>
          <w:color w:val="585858"/>
          <w:spacing w:val="-2"/>
          <w:sz w:val="18"/>
        </w:rPr>
        <w:t xml:space="preserve"> </w:t>
      </w:r>
      <w:r>
        <w:rPr>
          <w:i/>
          <w:color w:val="585858"/>
          <w:sz w:val="18"/>
        </w:rPr>
        <w:t>and should not be relied on as legal advice or regarded as a substitute for legal advice in individual cases.</w:t>
      </w:r>
    </w:p>
    <w:p w14:paraId="5CF8222F" w14:textId="77777777" w:rsidR="00507C7F" w:rsidRDefault="00FB3F60">
      <w:pPr>
        <w:spacing w:before="119"/>
        <w:ind w:left="113"/>
        <w:rPr>
          <w:b/>
          <w:sz w:val="24"/>
        </w:rPr>
      </w:pPr>
      <w:bookmarkStart w:id="8" w:name="Version_History"/>
      <w:bookmarkEnd w:id="8"/>
      <w:r>
        <w:rPr>
          <w:b/>
          <w:color w:val="27629B"/>
          <w:sz w:val="24"/>
        </w:rPr>
        <w:t>Version</w:t>
      </w:r>
      <w:r>
        <w:rPr>
          <w:b/>
          <w:color w:val="27629B"/>
          <w:spacing w:val="1"/>
          <w:sz w:val="24"/>
        </w:rPr>
        <w:t xml:space="preserve"> </w:t>
      </w:r>
      <w:r>
        <w:rPr>
          <w:b/>
          <w:color w:val="27629B"/>
          <w:spacing w:val="-2"/>
          <w:sz w:val="24"/>
        </w:rPr>
        <w:t>History</w:t>
      </w:r>
    </w:p>
    <w:p w14:paraId="36443BC4" w14:textId="77777777" w:rsidR="00507C7F" w:rsidRDefault="00507C7F">
      <w:pPr>
        <w:pStyle w:val="BodyText"/>
        <w:spacing w:before="10" w:after="1"/>
        <w:ind w:left="0"/>
        <w:rPr>
          <w:b/>
          <w:sz w:val="9"/>
        </w:rPr>
      </w:pPr>
    </w:p>
    <w:tbl>
      <w:tblPr>
        <w:tblW w:w="0" w:type="auto"/>
        <w:tblInd w:w="12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034"/>
        <w:gridCol w:w="2976"/>
      </w:tblGrid>
      <w:tr w:rsidR="00507C7F" w14:paraId="0F3B5C1D" w14:textId="77777777" w:rsidTr="27C87992">
        <w:trPr>
          <w:trHeight w:val="316"/>
        </w:trPr>
        <w:tc>
          <w:tcPr>
            <w:tcW w:w="804" w:type="dxa"/>
            <w:tcBorders>
              <w:bottom w:val="single" w:sz="12" w:space="0" w:color="666666"/>
            </w:tcBorders>
          </w:tcPr>
          <w:p w14:paraId="72B5AE1C" w14:textId="77777777" w:rsidR="00507C7F" w:rsidRDefault="00FB3F6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5F5F5F"/>
                <w:spacing w:val="-2"/>
                <w:sz w:val="16"/>
              </w:rPr>
              <w:t>Version</w:t>
            </w:r>
          </w:p>
        </w:tc>
        <w:tc>
          <w:tcPr>
            <w:tcW w:w="1034" w:type="dxa"/>
            <w:tcBorders>
              <w:bottom w:val="single" w:sz="12" w:space="0" w:color="666666"/>
            </w:tcBorders>
          </w:tcPr>
          <w:p w14:paraId="3EE55531" w14:textId="77777777" w:rsidR="00507C7F" w:rsidRDefault="00FB3F6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5F5F5F"/>
                <w:spacing w:val="-4"/>
                <w:sz w:val="16"/>
              </w:rPr>
              <w:t>Date</w:t>
            </w:r>
          </w:p>
        </w:tc>
        <w:tc>
          <w:tcPr>
            <w:tcW w:w="2976" w:type="dxa"/>
            <w:tcBorders>
              <w:bottom w:val="single" w:sz="12" w:space="0" w:color="666666"/>
            </w:tcBorders>
          </w:tcPr>
          <w:p w14:paraId="7F021DBA" w14:textId="77777777" w:rsidR="00507C7F" w:rsidRDefault="00FB3F60">
            <w:pPr>
              <w:pStyle w:val="TableParagraph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5F5F5F"/>
                <w:spacing w:val="-2"/>
                <w:sz w:val="16"/>
              </w:rPr>
              <w:t>Comment</w:t>
            </w:r>
          </w:p>
        </w:tc>
      </w:tr>
      <w:tr w:rsidR="00507C7F" w14:paraId="292CB522" w14:textId="77777777" w:rsidTr="27C87992">
        <w:trPr>
          <w:trHeight w:val="376"/>
        </w:trPr>
        <w:tc>
          <w:tcPr>
            <w:tcW w:w="804" w:type="dxa"/>
            <w:tcBorders>
              <w:top w:val="single" w:sz="12" w:space="0" w:color="666666"/>
            </w:tcBorders>
          </w:tcPr>
          <w:p w14:paraId="73497B9B" w14:textId="05EC68FD" w:rsidR="00507C7F" w:rsidRPr="00600EB7" w:rsidRDefault="0040771F">
            <w:pPr>
              <w:pStyle w:val="TableParagraph"/>
              <w:spacing w:before="118"/>
              <w:ind w:right="2"/>
              <w:jc w:val="center"/>
              <w:rPr>
                <w:sz w:val="16"/>
              </w:rPr>
            </w:pPr>
            <w:r w:rsidRPr="00600EB7">
              <w:rPr>
                <w:color w:val="5F5F5F"/>
                <w:spacing w:val="-5"/>
                <w:sz w:val="16"/>
              </w:rPr>
              <w:t>3.0</w:t>
            </w:r>
          </w:p>
        </w:tc>
        <w:tc>
          <w:tcPr>
            <w:tcW w:w="1034" w:type="dxa"/>
            <w:tcBorders>
              <w:top w:val="single" w:sz="12" w:space="0" w:color="666666"/>
            </w:tcBorders>
          </w:tcPr>
          <w:p w14:paraId="6517D68D" w14:textId="0F2F3ED2" w:rsidR="00507C7F" w:rsidRPr="00600EB7" w:rsidRDefault="00600EB7" w:rsidP="27C87992">
            <w:pPr>
              <w:pStyle w:val="TableParagraph"/>
              <w:spacing w:before="89"/>
              <w:ind w:left="107"/>
              <w:rPr>
                <w:sz w:val="16"/>
                <w:szCs w:val="16"/>
              </w:rPr>
            </w:pPr>
            <w:r w:rsidRPr="00600EB7">
              <w:rPr>
                <w:color w:val="5F5F5F"/>
                <w:sz w:val="16"/>
                <w:szCs w:val="16"/>
              </w:rPr>
              <w:t>January 2026</w:t>
            </w:r>
          </w:p>
        </w:tc>
        <w:tc>
          <w:tcPr>
            <w:tcW w:w="2976" w:type="dxa"/>
            <w:tcBorders>
              <w:top w:val="single" w:sz="12" w:space="0" w:color="666666"/>
            </w:tcBorders>
          </w:tcPr>
          <w:p w14:paraId="5E8ED921" w14:textId="6C866645" w:rsidR="00507C7F" w:rsidRPr="00600EB7" w:rsidRDefault="00FB3F60" w:rsidP="27C87992">
            <w:pPr>
              <w:pStyle w:val="TableParagraph"/>
              <w:spacing w:before="89"/>
              <w:ind w:left="108"/>
              <w:rPr>
                <w:sz w:val="16"/>
                <w:szCs w:val="16"/>
              </w:rPr>
            </w:pPr>
            <w:r w:rsidRPr="00600EB7">
              <w:rPr>
                <w:color w:val="5F5F5F"/>
                <w:sz w:val="16"/>
                <w:szCs w:val="16"/>
              </w:rPr>
              <w:t>Update</w:t>
            </w:r>
            <w:r w:rsidRPr="00600EB7">
              <w:rPr>
                <w:color w:val="5F5F5F"/>
                <w:spacing w:val="-5"/>
                <w:sz w:val="16"/>
                <w:szCs w:val="16"/>
              </w:rPr>
              <w:t xml:space="preserve"> </w:t>
            </w:r>
            <w:r w:rsidR="0040771F" w:rsidRPr="00600EB7">
              <w:rPr>
                <w:color w:val="5F5F5F"/>
                <w:sz w:val="16"/>
                <w:szCs w:val="16"/>
              </w:rPr>
              <w:t>reference to 202</w:t>
            </w:r>
            <w:r w:rsidR="36EB011E" w:rsidRPr="00600EB7">
              <w:rPr>
                <w:color w:val="5F5F5F"/>
                <w:sz w:val="16"/>
                <w:szCs w:val="16"/>
              </w:rPr>
              <w:t>5</w:t>
            </w:r>
            <w:r w:rsidR="0040771F" w:rsidRPr="00600EB7">
              <w:rPr>
                <w:color w:val="5F5F5F"/>
                <w:sz w:val="16"/>
                <w:szCs w:val="16"/>
              </w:rPr>
              <w:t xml:space="preserve"> RMA </w:t>
            </w:r>
            <w:r w:rsidR="00600EB7" w:rsidRPr="00600EB7">
              <w:rPr>
                <w:color w:val="5F5F5F"/>
                <w:sz w:val="16"/>
                <w:szCs w:val="16"/>
              </w:rPr>
              <w:t>Regs</w:t>
            </w:r>
            <w:r w:rsidRPr="00600EB7">
              <w:rPr>
                <w:color w:val="5F5F5F"/>
                <w:spacing w:val="-2"/>
                <w:sz w:val="16"/>
                <w:szCs w:val="16"/>
              </w:rPr>
              <w:t>.</w:t>
            </w:r>
          </w:p>
        </w:tc>
      </w:tr>
    </w:tbl>
    <w:p w14:paraId="332DB3A4" w14:textId="77777777" w:rsidR="00BA0BAC" w:rsidRDefault="00BA0BAC"/>
    <w:sectPr w:rsidR="00BA0BAC">
      <w:type w:val="continuous"/>
      <w:pgSz w:w="11910" w:h="16840"/>
      <w:pgMar w:top="2340" w:right="820" w:bottom="780" w:left="880" w:header="0" w:footer="593" w:gutter="0"/>
      <w:cols w:num="2" w:space="720" w:equalWidth="0">
        <w:col w:w="4894" w:space="264"/>
        <w:col w:w="50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499B" w14:textId="77777777" w:rsidR="00064434" w:rsidRDefault="00064434">
      <w:r>
        <w:separator/>
      </w:r>
    </w:p>
  </w:endnote>
  <w:endnote w:type="continuationSeparator" w:id="0">
    <w:p w14:paraId="0DF0B6F2" w14:textId="77777777" w:rsidR="00064434" w:rsidRDefault="00064434">
      <w:r>
        <w:continuationSeparator/>
      </w:r>
    </w:p>
  </w:endnote>
  <w:endnote w:type="continuationNotice" w:id="1">
    <w:p w14:paraId="32347747" w14:textId="77777777" w:rsidR="00064434" w:rsidRDefault="00064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D71A" w14:textId="699F6983" w:rsidR="00507C7F" w:rsidRDefault="000A2D98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8D124C5" wp14:editId="77168DCD">
              <wp:simplePos x="0" y="0"/>
              <wp:positionH relativeFrom="page">
                <wp:posOffset>2600325</wp:posOffset>
              </wp:positionH>
              <wp:positionV relativeFrom="page">
                <wp:posOffset>10277475</wp:posOffset>
              </wp:positionV>
              <wp:extent cx="342900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950B6" w14:textId="70450AA9" w:rsidR="00507C7F" w:rsidRDefault="00507C7F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562C1"/>
                                <w:u w:val="single" w:color="0562C1"/>
                              </w:rPr>
                              <w:t>www.nopta.gov.au</w:t>
                            </w:r>
                          </w:hyperlink>
                          <w:r w:rsidR="00FB3F60">
                            <w:rPr>
                              <w:color w:val="0562C1"/>
                              <w:spacing w:val="-6"/>
                            </w:rPr>
                            <w:t xml:space="preserve"> </w:t>
                          </w:r>
                          <w:r w:rsidR="00FB3F60">
                            <w:rPr>
                              <w:color w:val="555651"/>
                            </w:rPr>
                            <w:t>–</w:t>
                          </w:r>
                          <w:r w:rsidR="00FB3F60">
                            <w:rPr>
                              <w:color w:val="555651"/>
                              <w:spacing w:val="-6"/>
                            </w:rPr>
                            <w:t xml:space="preserve"> </w:t>
                          </w:r>
                          <w:r w:rsidR="00FB3F60" w:rsidRPr="00811B5C">
                            <w:rPr>
                              <w:color w:val="555651"/>
                            </w:rPr>
                            <w:t>Version</w:t>
                          </w:r>
                          <w:r w:rsidR="00600EB7" w:rsidRPr="00811B5C">
                            <w:rPr>
                              <w:color w:val="555651"/>
                            </w:rPr>
                            <w:t xml:space="preserve"> </w:t>
                          </w:r>
                          <w:r w:rsidR="000A2D98" w:rsidRPr="00811B5C">
                            <w:rPr>
                              <w:color w:val="555651"/>
                            </w:rPr>
                            <w:t>3</w:t>
                          </w:r>
                          <w:r w:rsidR="00600EB7" w:rsidRPr="00811B5C">
                            <w:rPr>
                              <w:color w:val="555651"/>
                            </w:rPr>
                            <w:t>.0</w:t>
                          </w:r>
                          <w:r w:rsidR="00FB3F60" w:rsidRPr="00811B5C">
                            <w:rPr>
                              <w:color w:val="555651"/>
                            </w:rPr>
                            <w:t>:</w:t>
                          </w:r>
                          <w:r w:rsidR="00FB3F60" w:rsidRPr="00811B5C">
                            <w:rPr>
                              <w:color w:val="555651"/>
                              <w:spacing w:val="-3"/>
                            </w:rPr>
                            <w:t xml:space="preserve"> </w:t>
                          </w:r>
                          <w:r w:rsidR="00811B5C" w:rsidRPr="00811B5C">
                            <w:rPr>
                              <w:color w:val="555651"/>
                              <w:spacing w:val="-3"/>
                            </w:rPr>
                            <w:t>Jan</w:t>
                          </w:r>
                          <w:r w:rsidR="00811B5C">
                            <w:rPr>
                              <w:color w:val="555651"/>
                              <w:spacing w:val="-3"/>
                            </w:rPr>
                            <w:t>uary</w:t>
                          </w:r>
                          <w:r w:rsidR="000A2D98" w:rsidRPr="00811B5C">
                            <w:rPr>
                              <w:color w:val="555651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124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75pt;margin-top:809.25pt;width:270pt;height:1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" filled="f" stroked="f">
              <v:textbox inset="0,0,0,0">
                <w:txbxContent>
                  <w:p w14:paraId="35F950B6" w14:textId="70450AA9" w:rsidR="00507C7F" w:rsidRDefault="00507C7F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color w:val="0562C1"/>
                          <w:u w:val="single" w:color="0562C1"/>
                        </w:rPr>
                        <w:t>www.nopta.gov.au</w:t>
                      </w:r>
                    </w:hyperlink>
                    <w:r w:rsidR="00FB3F60">
                      <w:rPr>
                        <w:color w:val="0562C1"/>
                        <w:spacing w:val="-6"/>
                      </w:rPr>
                      <w:t xml:space="preserve"> </w:t>
                    </w:r>
                    <w:r w:rsidR="00FB3F60">
                      <w:rPr>
                        <w:color w:val="555651"/>
                      </w:rPr>
                      <w:t>–</w:t>
                    </w:r>
                    <w:r w:rsidR="00FB3F60">
                      <w:rPr>
                        <w:color w:val="555651"/>
                        <w:spacing w:val="-6"/>
                      </w:rPr>
                      <w:t xml:space="preserve"> </w:t>
                    </w:r>
                    <w:r w:rsidR="00FB3F60" w:rsidRPr="00811B5C">
                      <w:rPr>
                        <w:color w:val="555651"/>
                      </w:rPr>
                      <w:t>Version</w:t>
                    </w:r>
                    <w:r w:rsidR="00600EB7" w:rsidRPr="00811B5C">
                      <w:rPr>
                        <w:color w:val="555651"/>
                      </w:rPr>
                      <w:t xml:space="preserve"> </w:t>
                    </w:r>
                    <w:r w:rsidR="000A2D98" w:rsidRPr="00811B5C">
                      <w:rPr>
                        <w:color w:val="555651"/>
                      </w:rPr>
                      <w:t>3</w:t>
                    </w:r>
                    <w:r w:rsidR="00600EB7" w:rsidRPr="00811B5C">
                      <w:rPr>
                        <w:color w:val="555651"/>
                      </w:rPr>
                      <w:t>.0</w:t>
                    </w:r>
                    <w:r w:rsidR="00FB3F60" w:rsidRPr="00811B5C">
                      <w:rPr>
                        <w:color w:val="555651"/>
                      </w:rPr>
                      <w:t>:</w:t>
                    </w:r>
                    <w:r w:rsidR="00FB3F60" w:rsidRPr="00811B5C">
                      <w:rPr>
                        <w:color w:val="555651"/>
                        <w:spacing w:val="-3"/>
                      </w:rPr>
                      <w:t xml:space="preserve"> </w:t>
                    </w:r>
                    <w:r w:rsidR="00811B5C" w:rsidRPr="00811B5C">
                      <w:rPr>
                        <w:color w:val="555651"/>
                        <w:spacing w:val="-3"/>
                      </w:rPr>
                      <w:t>Jan</w:t>
                    </w:r>
                    <w:r w:rsidR="00811B5C">
                      <w:rPr>
                        <w:color w:val="555651"/>
                        <w:spacing w:val="-3"/>
                      </w:rPr>
                      <w:t>uary</w:t>
                    </w:r>
                    <w:r w:rsidR="000A2D98" w:rsidRPr="00811B5C">
                      <w:rPr>
                        <w:color w:val="555651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64A60E" wp14:editId="36E48EE5">
              <wp:simplePos x="0" y="0"/>
              <wp:positionH relativeFrom="page">
                <wp:posOffset>630553</wp:posOffset>
              </wp:positionH>
              <wp:positionV relativeFrom="page">
                <wp:posOffset>10198217</wp:posOffset>
              </wp:positionV>
              <wp:extent cx="6153150" cy="9525"/>
              <wp:effectExtent l="0" t="0" r="0" b="0"/>
              <wp:wrapNone/>
              <wp:docPr id="2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31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3150" h="9525">
                            <a:moveTo>
                              <a:pt x="0" y="0"/>
                            </a:moveTo>
                            <a:lnTo>
                              <a:pt x="6153150" y="9525"/>
                            </a:lnTo>
                          </a:path>
                        </a:pathLst>
                      </a:custGeom>
                      <a:ln w="19050">
                        <a:solidFill>
                          <a:srgbClr val="4471C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 id="Graphic 2" style="position:absolute;margin-left:49.65pt;margin-top:803pt;width:484.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3150,9525" o:spid="_x0000_s1026" filled="f" strokecolor="#4471c4" strokeweight="1.5pt" path="m,l6153150,95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" w14:anchorId="26F7161C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DEF3" w14:textId="77777777" w:rsidR="00064434" w:rsidRDefault="00064434">
      <w:r>
        <w:separator/>
      </w:r>
    </w:p>
  </w:footnote>
  <w:footnote w:type="continuationSeparator" w:id="0">
    <w:p w14:paraId="29708027" w14:textId="77777777" w:rsidR="00064434" w:rsidRDefault="00064434">
      <w:r>
        <w:continuationSeparator/>
      </w:r>
    </w:p>
  </w:footnote>
  <w:footnote w:type="continuationNotice" w:id="1">
    <w:p w14:paraId="4AE258E5" w14:textId="77777777" w:rsidR="00064434" w:rsidRDefault="00064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D00C" w14:textId="79601C7C" w:rsidR="00507C7F" w:rsidRDefault="00476A35">
    <w:pPr>
      <w:pStyle w:val="BodyText"/>
      <w:spacing w:before="0" w:line="14" w:lineRule="auto"/>
      <w:ind w:left="0"/>
    </w:pPr>
    <w:r>
      <w:rPr>
        <w:noProof/>
      </w:rPr>
      <w:drawing>
        <wp:anchor distT="0" distB="0" distL="114300" distR="114300" simplePos="0" relativeHeight="251659265" behindDoc="0" locked="0" layoutInCell="1" allowOverlap="1" wp14:anchorId="60A79113" wp14:editId="7A58AD17">
          <wp:simplePos x="0" y="0"/>
          <wp:positionH relativeFrom="page">
            <wp:align>left</wp:align>
          </wp:positionH>
          <wp:positionV relativeFrom="paragraph">
            <wp:posOffset>-94739</wp:posOffset>
          </wp:positionV>
          <wp:extent cx="7631736" cy="1579418"/>
          <wp:effectExtent l="0" t="0" r="7620" b="1905"/>
          <wp:wrapNone/>
          <wp:docPr id="1848975719" name="Picture 1" descr="Group 1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1, Grouped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736" cy="1579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969"/>
    <w:multiLevelType w:val="hybridMultilevel"/>
    <w:tmpl w:val="40E62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9F3"/>
    <w:multiLevelType w:val="hybridMultilevel"/>
    <w:tmpl w:val="F04E915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44657"/>
    <w:multiLevelType w:val="hybridMultilevel"/>
    <w:tmpl w:val="8C643CD6"/>
    <w:lvl w:ilvl="0" w:tplc="469A0946">
      <w:numFmt w:val="bullet"/>
      <w:lvlText w:val=""/>
      <w:lvlJc w:val="left"/>
      <w:pPr>
        <w:ind w:left="471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20"/>
        <w:szCs w:val="20"/>
        <w:lang w:val="en-US" w:eastAsia="en-US" w:bidi="ar-SA"/>
      </w:rPr>
    </w:lvl>
    <w:lvl w:ilvl="1" w:tplc="2804AD92">
      <w:numFmt w:val="bullet"/>
      <w:lvlText w:val="•"/>
      <w:lvlJc w:val="left"/>
      <w:pPr>
        <w:ind w:left="921" w:hanging="358"/>
      </w:pPr>
      <w:rPr>
        <w:rFonts w:hint="default"/>
        <w:lang w:val="en-US" w:eastAsia="en-US" w:bidi="ar-SA"/>
      </w:rPr>
    </w:lvl>
    <w:lvl w:ilvl="2" w:tplc="5FA21E5C">
      <w:numFmt w:val="bullet"/>
      <w:lvlText w:val="•"/>
      <w:lvlJc w:val="left"/>
      <w:pPr>
        <w:ind w:left="1362" w:hanging="358"/>
      </w:pPr>
      <w:rPr>
        <w:rFonts w:hint="default"/>
        <w:lang w:val="en-US" w:eastAsia="en-US" w:bidi="ar-SA"/>
      </w:rPr>
    </w:lvl>
    <w:lvl w:ilvl="3" w:tplc="02445218">
      <w:numFmt w:val="bullet"/>
      <w:lvlText w:val="•"/>
      <w:lvlJc w:val="left"/>
      <w:pPr>
        <w:ind w:left="1803" w:hanging="358"/>
      </w:pPr>
      <w:rPr>
        <w:rFonts w:hint="default"/>
        <w:lang w:val="en-US" w:eastAsia="en-US" w:bidi="ar-SA"/>
      </w:rPr>
    </w:lvl>
    <w:lvl w:ilvl="4" w:tplc="BABEB7AA">
      <w:numFmt w:val="bullet"/>
      <w:lvlText w:val="•"/>
      <w:lvlJc w:val="left"/>
      <w:pPr>
        <w:ind w:left="2245" w:hanging="358"/>
      </w:pPr>
      <w:rPr>
        <w:rFonts w:hint="default"/>
        <w:lang w:val="en-US" w:eastAsia="en-US" w:bidi="ar-SA"/>
      </w:rPr>
    </w:lvl>
    <w:lvl w:ilvl="5" w:tplc="92007FA4">
      <w:numFmt w:val="bullet"/>
      <w:lvlText w:val="•"/>
      <w:lvlJc w:val="left"/>
      <w:pPr>
        <w:ind w:left="2686" w:hanging="358"/>
      </w:pPr>
      <w:rPr>
        <w:rFonts w:hint="default"/>
        <w:lang w:val="en-US" w:eastAsia="en-US" w:bidi="ar-SA"/>
      </w:rPr>
    </w:lvl>
    <w:lvl w:ilvl="6" w:tplc="5D5273C6">
      <w:numFmt w:val="bullet"/>
      <w:lvlText w:val="•"/>
      <w:lvlJc w:val="left"/>
      <w:pPr>
        <w:ind w:left="3127" w:hanging="358"/>
      </w:pPr>
      <w:rPr>
        <w:rFonts w:hint="default"/>
        <w:lang w:val="en-US" w:eastAsia="en-US" w:bidi="ar-SA"/>
      </w:rPr>
    </w:lvl>
    <w:lvl w:ilvl="7" w:tplc="EBF84E8E">
      <w:numFmt w:val="bullet"/>
      <w:lvlText w:val="•"/>
      <w:lvlJc w:val="left"/>
      <w:pPr>
        <w:ind w:left="3568" w:hanging="358"/>
      </w:pPr>
      <w:rPr>
        <w:rFonts w:hint="default"/>
        <w:lang w:val="en-US" w:eastAsia="en-US" w:bidi="ar-SA"/>
      </w:rPr>
    </w:lvl>
    <w:lvl w:ilvl="8" w:tplc="F50EB7A0">
      <w:numFmt w:val="bullet"/>
      <w:lvlText w:val="•"/>
      <w:lvlJc w:val="left"/>
      <w:pPr>
        <w:ind w:left="4010" w:hanging="358"/>
      </w:pPr>
      <w:rPr>
        <w:rFonts w:hint="default"/>
        <w:lang w:val="en-US" w:eastAsia="en-US" w:bidi="ar-SA"/>
      </w:rPr>
    </w:lvl>
  </w:abstractNum>
  <w:num w:numId="1" w16cid:durableId="422338687">
    <w:abstractNumId w:val="2"/>
  </w:num>
  <w:num w:numId="2" w16cid:durableId="225528193">
    <w:abstractNumId w:val="0"/>
  </w:num>
  <w:num w:numId="3" w16cid:durableId="114191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5914"/>
    <w:rsid w:val="000176ED"/>
    <w:rsid w:val="0002221F"/>
    <w:rsid w:val="00023FCA"/>
    <w:rsid w:val="00025342"/>
    <w:rsid w:val="00026F19"/>
    <w:rsid w:val="00033EDF"/>
    <w:rsid w:val="00045E27"/>
    <w:rsid w:val="00051AEB"/>
    <w:rsid w:val="00064434"/>
    <w:rsid w:val="00091407"/>
    <w:rsid w:val="00093147"/>
    <w:rsid w:val="000A2D98"/>
    <w:rsid w:val="000B240C"/>
    <w:rsid w:val="000C3C9A"/>
    <w:rsid w:val="000C6E40"/>
    <w:rsid w:val="001020D4"/>
    <w:rsid w:val="0010513D"/>
    <w:rsid w:val="00110483"/>
    <w:rsid w:val="001119CD"/>
    <w:rsid w:val="00120BB7"/>
    <w:rsid w:val="00143A00"/>
    <w:rsid w:val="00146233"/>
    <w:rsid w:val="00157374"/>
    <w:rsid w:val="00166654"/>
    <w:rsid w:val="00170188"/>
    <w:rsid w:val="00170E68"/>
    <w:rsid w:val="0017659A"/>
    <w:rsid w:val="001776BC"/>
    <w:rsid w:val="00181CF5"/>
    <w:rsid w:val="00183834"/>
    <w:rsid w:val="001924FA"/>
    <w:rsid w:val="001F014D"/>
    <w:rsid w:val="001F43D2"/>
    <w:rsid w:val="001F45FE"/>
    <w:rsid w:val="001F79F8"/>
    <w:rsid w:val="00225EC8"/>
    <w:rsid w:val="00226770"/>
    <w:rsid w:val="00230FB3"/>
    <w:rsid w:val="00255250"/>
    <w:rsid w:val="00257D14"/>
    <w:rsid w:val="00263515"/>
    <w:rsid w:val="00265B25"/>
    <w:rsid w:val="0027276B"/>
    <w:rsid w:val="00274EF7"/>
    <w:rsid w:val="00281E41"/>
    <w:rsid w:val="00283241"/>
    <w:rsid w:val="002A0CFB"/>
    <w:rsid w:val="002A328A"/>
    <w:rsid w:val="002B152A"/>
    <w:rsid w:val="002B5D24"/>
    <w:rsid w:val="002C2F18"/>
    <w:rsid w:val="002E4F3B"/>
    <w:rsid w:val="002F285D"/>
    <w:rsid w:val="00302ABF"/>
    <w:rsid w:val="00303DC8"/>
    <w:rsid w:val="00305285"/>
    <w:rsid w:val="00316480"/>
    <w:rsid w:val="0032630C"/>
    <w:rsid w:val="00326E43"/>
    <w:rsid w:val="00345E31"/>
    <w:rsid w:val="00351EC6"/>
    <w:rsid w:val="00371EB6"/>
    <w:rsid w:val="00377516"/>
    <w:rsid w:val="003821CB"/>
    <w:rsid w:val="00384F90"/>
    <w:rsid w:val="003A1C36"/>
    <w:rsid w:val="003A7BCD"/>
    <w:rsid w:val="003C6F1A"/>
    <w:rsid w:val="003E1735"/>
    <w:rsid w:val="0040243C"/>
    <w:rsid w:val="0040771F"/>
    <w:rsid w:val="00410C2E"/>
    <w:rsid w:val="00413764"/>
    <w:rsid w:val="004215B7"/>
    <w:rsid w:val="0045009A"/>
    <w:rsid w:val="004618A6"/>
    <w:rsid w:val="0046494B"/>
    <w:rsid w:val="004747A8"/>
    <w:rsid w:val="00476A35"/>
    <w:rsid w:val="00481E3F"/>
    <w:rsid w:val="004849D4"/>
    <w:rsid w:val="00492FC1"/>
    <w:rsid w:val="004A66C4"/>
    <w:rsid w:val="004A78CE"/>
    <w:rsid w:val="004C3C87"/>
    <w:rsid w:val="004C5371"/>
    <w:rsid w:val="004C5FEF"/>
    <w:rsid w:val="004D4C46"/>
    <w:rsid w:val="004E043A"/>
    <w:rsid w:val="004E0E2F"/>
    <w:rsid w:val="004E11F0"/>
    <w:rsid w:val="004F24B7"/>
    <w:rsid w:val="004F2A5A"/>
    <w:rsid w:val="005004A1"/>
    <w:rsid w:val="00507C7F"/>
    <w:rsid w:val="00517280"/>
    <w:rsid w:val="00522548"/>
    <w:rsid w:val="00527A04"/>
    <w:rsid w:val="0053168D"/>
    <w:rsid w:val="0053221E"/>
    <w:rsid w:val="00534CD5"/>
    <w:rsid w:val="005538FA"/>
    <w:rsid w:val="00565B0B"/>
    <w:rsid w:val="00567663"/>
    <w:rsid w:val="00577382"/>
    <w:rsid w:val="00582581"/>
    <w:rsid w:val="00585671"/>
    <w:rsid w:val="00586C38"/>
    <w:rsid w:val="005A42B1"/>
    <w:rsid w:val="005B074D"/>
    <w:rsid w:val="005B15B9"/>
    <w:rsid w:val="005B5F3A"/>
    <w:rsid w:val="005C7E3B"/>
    <w:rsid w:val="005D6D63"/>
    <w:rsid w:val="005F1DE4"/>
    <w:rsid w:val="005F697B"/>
    <w:rsid w:val="00600EB7"/>
    <w:rsid w:val="006045E9"/>
    <w:rsid w:val="0061526B"/>
    <w:rsid w:val="00617213"/>
    <w:rsid w:val="00620EB4"/>
    <w:rsid w:val="00621E06"/>
    <w:rsid w:val="00631BCA"/>
    <w:rsid w:val="0066422B"/>
    <w:rsid w:val="00672C16"/>
    <w:rsid w:val="00682935"/>
    <w:rsid w:val="006943A0"/>
    <w:rsid w:val="00695E34"/>
    <w:rsid w:val="006C31FE"/>
    <w:rsid w:val="006C3AE0"/>
    <w:rsid w:val="006C6E40"/>
    <w:rsid w:val="006D5C60"/>
    <w:rsid w:val="006D6F90"/>
    <w:rsid w:val="006E30D4"/>
    <w:rsid w:val="0071289F"/>
    <w:rsid w:val="007331E4"/>
    <w:rsid w:val="0074266A"/>
    <w:rsid w:val="00766426"/>
    <w:rsid w:val="007740FB"/>
    <w:rsid w:val="00777399"/>
    <w:rsid w:val="00786BD0"/>
    <w:rsid w:val="007954DD"/>
    <w:rsid w:val="00795AF8"/>
    <w:rsid w:val="007A000E"/>
    <w:rsid w:val="007A619E"/>
    <w:rsid w:val="007A7181"/>
    <w:rsid w:val="007C082E"/>
    <w:rsid w:val="007C1DA5"/>
    <w:rsid w:val="007C513E"/>
    <w:rsid w:val="007D1DBB"/>
    <w:rsid w:val="007E3BB8"/>
    <w:rsid w:val="008000C5"/>
    <w:rsid w:val="0080279F"/>
    <w:rsid w:val="00811B5C"/>
    <w:rsid w:val="0082177C"/>
    <w:rsid w:val="00833145"/>
    <w:rsid w:val="00836367"/>
    <w:rsid w:val="00853C1C"/>
    <w:rsid w:val="0087222E"/>
    <w:rsid w:val="00875595"/>
    <w:rsid w:val="00876828"/>
    <w:rsid w:val="00877747"/>
    <w:rsid w:val="008806A6"/>
    <w:rsid w:val="008811CE"/>
    <w:rsid w:val="008826EC"/>
    <w:rsid w:val="0088397E"/>
    <w:rsid w:val="00883A7E"/>
    <w:rsid w:val="0089778F"/>
    <w:rsid w:val="008B3E42"/>
    <w:rsid w:val="008C2D89"/>
    <w:rsid w:val="008C6DF4"/>
    <w:rsid w:val="008F1520"/>
    <w:rsid w:val="0091348C"/>
    <w:rsid w:val="00923F1A"/>
    <w:rsid w:val="0094747B"/>
    <w:rsid w:val="00953D30"/>
    <w:rsid w:val="00971BC2"/>
    <w:rsid w:val="00986806"/>
    <w:rsid w:val="00995E23"/>
    <w:rsid w:val="009B5A96"/>
    <w:rsid w:val="009C55D2"/>
    <w:rsid w:val="009C60B2"/>
    <w:rsid w:val="009D2E36"/>
    <w:rsid w:val="00A41F6F"/>
    <w:rsid w:val="00A52148"/>
    <w:rsid w:val="00A73BA3"/>
    <w:rsid w:val="00A76120"/>
    <w:rsid w:val="00A93AB1"/>
    <w:rsid w:val="00AA3759"/>
    <w:rsid w:val="00AA58DE"/>
    <w:rsid w:val="00AD1640"/>
    <w:rsid w:val="00AD4C36"/>
    <w:rsid w:val="00AE73F2"/>
    <w:rsid w:val="00AF25F2"/>
    <w:rsid w:val="00B11B2B"/>
    <w:rsid w:val="00B34F07"/>
    <w:rsid w:val="00B41727"/>
    <w:rsid w:val="00B421DF"/>
    <w:rsid w:val="00B45D5B"/>
    <w:rsid w:val="00B50BA7"/>
    <w:rsid w:val="00B72479"/>
    <w:rsid w:val="00B81EBB"/>
    <w:rsid w:val="00B879AD"/>
    <w:rsid w:val="00B91C9B"/>
    <w:rsid w:val="00BA0BAC"/>
    <w:rsid w:val="00BA3204"/>
    <w:rsid w:val="00BB0AEE"/>
    <w:rsid w:val="00BB2623"/>
    <w:rsid w:val="00BB7693"/>
    <w:rsid w:val="00BC0B72"/>
    <w:rsid w:val="00BC5523"/>
    <w:rsid w:val="00C14FF1"/>
    <w:rsid w:val="00C15828"/>
    <w:rsid w:val="00C30CA6"/>
    <w:rsid w:val="00C341BC"/>
    <w:rsid w:val="00C7563D"/>
    <w:rsid w:val="00C8481F"/>
    <w:rsid w:val="00C904BD"/>
    <w:rsid w:val="00CA0842"/>
    <w:rsid w:val="00CC24C2"/>
    <w:rsid w:val="00CC267A"/>
    <w:rsid w:val="00CC72A9"/>
    <w:rsid w:val="00CE2377"/>
    <w:rsid w:val="00CE7A55"/>
    <w:rsid w:val="00D077BC"/>
    <w:rsid w:val="00D149CE"/>
    <w:rsid w:val="00D22802"/>
    <w:rsid w:val="00D229AA"/>
    <w:rsid w:val="00D251C1"/>
    <w:rsid w:val="00D252E9"/>
    <w:rsid w:val="00D26820"/>
    <w:rsid w:val="00D3166F"/>
    <w:rsid w:val="00D4285E"/>
    <w:rsid w:val="00D43F67"/>
    <w:rsid w:val="00D60E37"/>
    <w:rsid w:val="00D84140"/>
    <w:rsid w:val="00D8427C"/>
    <w:rsid w:val="00D87A36"/>
    <w:rsid w:val="00D923DB"/>
    <w:rsid w:val="00DA7067"/>
    <w:rsid w:val="00DC3372"/>
    <w:rsid w:val="00DC70AA"/>
    <w:rsid w:val="00DD2320"/>
    <w:rsid w:val="00DD54C0"/>
    <w:rsid w:val="00DE01C2"/>
    <w:rsid w:val="00DE1A09"/>
    <w:rsid w:val="00E11A8D"/>
    <w:rsid w:val="00E229B6"/>
    <w:rsid w:val="00E3176D"/>
    <w:rsid w:val="00E36FFE"/>
    <w:rsid w:val="00E375CA"/>
    <w:rsid w:val="00E4000C"/>
    <w:rsid w:val="00E43B02"/>
    <w:rsid w:val="00E53164"/>
    <w:rsid w:val="00E55F00"/>
    <w:rsid w:val="00E606A4"/>
    <w:rsid w:val="00E63AEB"/>
    <w:rsid w:val="00E679BA"/>
    <w:rsid w:val="00E70A2C"/>
    <w:rsid w:val="00E77626"/>
    <w:rsid w:val="00E77CA7"/>
    <w:rsid w:val="00E8038D"/>
    <w:rsid w:val="00EA2498"/>
    <w:rsid w:val="00ED2D97"/>
    <w:rsid w:val="00ED59D2"/>
    <w:rsid w:val="00ED5D37"/>
    <w:rsid w:val="00EE0635"/>
    <w:rsid w:val="00EE791D"/>
    <w:rsid w:val="00F02F8A"/>
    <w:rsid w:val="00F160B1"/>
    <w:rsid w:val="00F177C4"/>
    <w:rsid w:val="00F240C9"/>
    <w:rsid w:val="00F24804"/>
    <w:rsid w:val="00F256A2"/>
    <w:rsid w:val="00F30665"/>
    <w:rsid w:val="00F34CF2"/>
    <w:rsid w:val="00F419D5"/>
    <w:rsid w:val="00F41C65"/>
    <w:rsid w:val="00F4315B"/>
    <w:rsid w:val="00F50823"/>
    <w:rsid w:val="00F762E3"/>
    <w:rsid w:val="00F8655B"/>
    <w:rsid w:val="00F9597E"/>
    <w:rsid w:val="00FA22E7"/>
    <w:rsid w:val="00FA7E86"/>
    <w:rsid w:val="00FB3F60"/>
    <w:rsid w:val="00FB3F8F"/>
    <w:rsid w:val="00FC1545"/>
    <w:rsid w:val="00FC58FA"/>
    <w:rsid w:val="00FD084C"/>
    <w:rsid w:val="00FE0F2B"/>
    <w:rsid w:val="00FF67ED"/>
    <w:rsid w:val="00FF7FFA"/>
    <w:rsid w:val="09D25B52"/>
    <w:rsid w:val="10EC318A"/>
    <w:rsid w:val="27C87992"/>
    <w:rsid w:val="2A4A2DE4"/>
    <w:rsid w:val="2A7B9806"/>
    <w:rsid w:val="2E1917B1"/>
    <w:rsid w:val="31A9BEC0"/>
    <w:rsid w:val="36EB011E"/>
    <w:rsid w:val="444DF06A"/>
    <w:rsid w:val="456369AD"/>
    <w:rsid w:val="488F1D5B"/>
    <w:rsid w:val="4EAD45F7"/>
    <w:rsid w:val="670C7A39"/>
    <w:rsid w:val="7052193C"/>
    <w:rsid w:val="73AB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34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9"/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0"/>
      <w:ind w:left="11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6"/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00"/>
      <w:ind w:left="471" w:hanging="358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1"/>
    </w:pPr>
  </w:style>
  <w:style w:type="paragraph" w:styleId="Revision">
    <w:name w:val="Revision"/>
    <w:hidden/>
    <w:uiPriority w:val="99"/>
    <w:semiHidden/>
    <w:rsid w:val="000A2D98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A2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D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D98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72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76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76B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72C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es@nopt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sources@nopta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esources@nopta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ources@nopta.gov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pta.gov.au/" TargetMode="External"/><Relationship Id="rId1" Type="http://schemas.openxmlformats.org/officeDocument/2006/relationships/hyperlink" Target="http://www.nopta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551eb9e3-8b55-4c02-82d2-17f367f88568">424;6409ff59-da27-43b9-9466-eca8795ec41c</Team>
    <Status xmlns="551eb9e3-8b55-4c02-82d2-17f367f88568">Not Started</Status>
    <RightsType xmlns="551eb9e3-8b55-4c02-82d2-17f367f88568">Use Permission</RightsType>
    <_dlc_DocIdPersistId xmlns="7012054d-3a07-4b40-940b-a148fc76e5c4">false</_dlc_DocIdPersistId>
    <_dlc_DocIdUrl xmlns="7012054d-3a07-4b40-940b-a148fc76e5c4">
      <Url>https://nopta.sharepoint.com/team/LCT/_layouts/15/DocIdRedir.aspx?ID=NOPTANET-916951627-2398</Url>
      <Description>NOPTANET-916951627-2398</Description>
    </_dlc_DocIdUrl>
    <_dlc_DocId xmlns="7012054d-3a07-4b40-940b-a148fc76e5c4">NOPTANET-916951627-2398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3" ma:contentTypeDescription="Create a new document." ma:contentTypeScope="" ma:versionID="a75d7ffb3287528085e5fc16568f6adc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96802ae5ea7cc4976e7a98093d591020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D00C0-089D-41ED-81AC-6B5216AF15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2C587B-4620-42B7-BFBE-2416411E5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745D9-6695-4BF2-8C9B-28DA7FD17DD3}">
  <ds:schemaRefs>
    <ds:schemaRef ds:uri="http://schemas.microsoft.com/office/2006/metadata/properties"/>
    <ds:schemaRef ds:uri="http://schemas.microsoft.com/office/infopath/2007/PartnerControls"/>
    <ds:schemaRef ds:uri="551eb9e3-8b55-4c02-82d2-17f367f88568"/>
    <ds:schemaRef ds:uri="7012054d-3a07-4b40-940b-a148fc76e5c4"/>
  </ds:schemaRefs>
</ds:datastoreItem>
</file>

<file path=customXml/itemProps4.xml><?xml version="1.0" encoding="utf-8"?>
<ds:datastoreItem xmlns:ds="http://schemas.openxmlformats.org/officeDocument/2006/customXml" ds:itemID="{E582A72D-2865-43BD-9917-574F2670E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2026-02-26T07:04:00Z</dcterms:created>
  <dcterms:modified xsi:type="dcterms:W3CDTF">2026-02-26T07:04:00Z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2026-02-25T05:46:52Z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35a5fb49-7ba8-4f55-85b6-5251661933ff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TaxKeyword">
    <vt:lpwstr>4743;#Fact Sheet|c8106091-7e43-4935-8b69-58d4615415a2;#14801;#＂petroleum discovery|7f2d2d58-fcb7-4b88-a3d0-06e53c5988d7;#14800;#petroleum discoveries＂|6968ada4-6d6d-4cb5-9de2-041f902190ff</vt:lpwstr>
  </property>
  <property fmtid="{D5CDD505-2E9C-101B-9397-08002B2CF9AE}" pid="11" name="RecordPoint_RecordNumberSubmitted">
    <vt:lpwstr>R0000164496</vt:lpwstr>
  </property>
  <property fmtid="{D5CDD505-2E9C-101B-9397-08002B2CF9AE}" pid="12" name="LastSaved">
    <vt:filetime>2025-07-11T00:00:00Z</vt:filetime>
  </property>
  <property fmtid="{D5CDD505-2E9C-101B-9397-08002B2CF9AE}" pid="13" name="BusinessFunction">
    <vt:lpwstr>764;#Reviews|5fe29a63-56af-46cc-ae65-434b63cde2b7</vt:lpwstr>
  </property>
  <property fmtid="{D5CDD505-2E9C-101B-9397-08002B2CF9AE}" pid="14" name="DocumentSetDescription">
    <vt:lpwstr/>
  </property>
  <property fmtid="{D5CDD505-2E9C-101B-9397-08002B2CF9AE}" pid="15" name="RightsStatus">
    <vt:lpwstr>Open</vt:lpwstr>
  </property>
  <property fmtid="{D5CDD505-2E9C-101B-9397-08002B2CF9AE}" pid="16" name="ComplianceAssetId">
    <vt:lpwstr/>
  </property>
  <property fmtid="{D5CDD505-2E9C-101B-9397-08002B2CF9AE}" pid="17" name="Titles">
    <vt:lpwstr/>
  </property>
  <property fmtid="{D5CDD505-2E9C-101B-9397-08002B2CF9AE}" pid="18" name="FormatName">
    <vt:lpwstr>Word</vt:lpwstr>
  </property>
  <property fmtid="{D5CDD505-2E9C-101B-9397-08002B2CF9AE}" pid="19" name="JurisdictionalCoverage">
    <vt:lpwstr>;#Commonwealth of Australia (AU);#</vt:lpwstr>
  </property>
  <property fmtid="{D5CDD505-2E9C-101B-9397-08002B2CF9AE}" pid="20" name="Title Type">
    <vt:lpwstr/>
  </property>
  <property fmtid="{D5CDD505-2E9C-101B-9397-08002B2CF9AE}" pid="21" name="RecordPoint_ActiveItemSiteId">
    <vt:lpwstr>{d02ec70a-6101-41fa-8072-ecbec6fd4fd8}</vt:lpwstr>
  </property>
  <property fmtid="{D5CDD505-2E9C-101B-9397-08002B2CF9AE}" pid="22" name="CaveatText">
    <vt:lpwstr>PSPF</vt:lpwstr>
  </property>
  <property fmtid="{D5CDD505-2E9C-101B-9397-08002B2CF9AE}" pid="23" name="_ExtendedDescription">
    <vt:lpwstr/>
  </property>
  <property fmtid="{D5CDD505-2E9C-101B-9397-08002B2CF9AE}" pid="24" name="RecordPoint_ActiveItemListId">
    <vt:lpwstr>{478775bc-9c4f-4f34-ba66-087519ae94a1}</vt:lpwstr>
  </property>
  <property fmtid="{D5CDD505-2E9C-101B-9397-08002B2CF9AE}" pid="25" name="a8a716b3c3f1495f95f0ab3a63422d3a">
    <vt:lpwstr/>
  </property>
  <property fmtid="{D5CDD505-2E9C-101B-9397-08002B2CF9AE}" pid="26" name="RecordPoint_SubmissionCompleted">
    <vt:lpwstr>2018-10-04T13:09:04.9781436+08:00</vt:lpwstr>
  </property>
  <property fmtid="{D5CDD505-2E9C-101B-9397-08002B2CF9AE}" pid="27" name="_docset_NoMedatataSyncRequired">
    <vt:lpwstr>False</vt:lpwstr>
  </property>
  <property fmtid="{D5CDD505-2E9C-101B-9397-08002B2CF9AE}" pid="28" name="Creator">
    <vt:lpwstr>Acrobat PDFMaker 19 for Word</vt:lpwstr>
  </property>
  <property fmtid="{D5CDD505-2E9C-101B-9397-08002B2CF9AE}" pid="29" name="Offshore Region">
    <vt:lpwstr/>
  </property>
  <property fmtid="{D5CDD505-2E9C-101B-9397-08002B2CF9AE}" pid="30" name="FormatVersion">
    <vt:lpwstr>2013</vt:lpwstr>
  </property>
  <property fmtid="{D5CDD505-2E9C-101B-9397-08002B2CF9AE}" pid="31" name="Applicant Company">
    <vt:lpwstr/>
  </property>
  <property fmtid="{D5CDD505-2E9C-101B-9397-08002B2CF9AE}" pid="32" name="CreatingApplicationVersion">
    <vt:lpwstr>2013</vt:lpwstr>
  </property>
  <property fmtid="{D5CDD505-2E9C-101B-9397-08002B2CF9AE}" pid="33" name="URL">
    <vt:lpwstr/>
  </property>
  <property fmtid="{D5CDD505-2E9C-101B-9397-08002B2CF9AE}" pid="34" name="RightsStatement">
    <vt:lpwstr>NOPTA Members Only</vt:lpwstr>
  </property>
  <property fmtid="{D5CDD505-2E9C-101B-9397-08002B2CF9AE}" pid="35" name="Producer">
    <vt:lpwstr>Adobe PDF Library 19.12.68</vt:lpwstr>
  </property>
  <property fmtid="{D5CDD505-2E9C-101B-9397-08002B2CF9AE}" pid="36" name="nbc4bb81fe6e4783925ce7bcae1275e1">
    <vt:lpwstr/>
  </property>
  <property fmtid="{D5CDD505-2E9C-101B-9397-08002B2CF9AE}" pid="37" name="xd_Signature">
    <vt:bool>false</vt:bool>
  </property>
  <property fmtid="{D5CDD505-2E9C-101B-9397-08002B2CF9AE}" pid="38" name="Application Library">
    <vt:lpwstr/>
  </property>
  <property fmtid="{D5CDD505-2E9C-101B-9397-08002B2CF9AE}" pid="39" name="Created">
    <vt:filetime>2019-09-06T00:00:00Z</vt:filetime>
  </property>
  <property fmtid="{D5CDD505-2E9C-101B-9397-08002B2CF9AE}" pid="40" name="IdentifierScheme">
    <vt:lpwstr>RecordPoint</vt:lpwstr>
  </property>
  <property fmtid="{D5CDD505-2E9C-101B-9397-08002B2CF9AE}" pid="41" name="HashFunctionName">
    <vt:lpwstr>MD5</vt:lpwstr>
  </property>
  <property fmtid="{D5CDD505-2E9C-101B-9397-08002B2CF9AE}" pid="42" name="RecordPoint_ActiveItemWebId">
    <vt:lpwstr>{534ecb78-ceec-4263-97fc-d32ad715d31f}</vt:lpwstr>
  </property>
  <property fmtid="{D5CDD505-2E9C-101B-9397-08002B2CF9AE}" pid="43" name="TaxCatchAll">
    <vt:lpwstr>332;#petroleum discoveries＂;#331;#＂petroleum discovery;#330;#Fact Sheet</vt:lpwstr>
  </property>
  <property fmtid="{D5CDD505-2E9C-101B-9397-08002B2CF9AE}" pid="44" name="SpatialCoverage">
    <vt:lpwstr>Commonwealth of Australia</vt:lpwstr>
  </property>
  <property fmtid="{D5CDD505-2E9C-101B-9397-08002B2CF9AE}" pid="45" name="Medium">
    <vt:lpwstr>Digital File</vt:lpwstr>
  </property>
  <property fmtid="{D5CDD505-2E9C-101B-9397-08002B2CF9AE}" pid="46" name="FormatRegistry">
    <vt:lpwstr>System generated</vt:lpwstr>
  </property>
  <property fmtid="{D5CDD505-2E9C-101B-9397-08002B2CF9AE}" pid="47" name="Offshore Region1">
    <vt:lpwstr/>
  </property>
  <property fmtid="{D5CDD505-2E9C-101B-9397-08002B2CF9AE}" pid="48" name="_dlc_DocIdItemGuid">
    <vt:lpwstr>2c2089ad-6508-4687-af12-0335be97bde6</vt:lpwstr>
  </property>
  <property fmtid="{D5CDD505-2E9C-101B-9397-08002B2CF9AE}" pid="49" name="DocumentType">
    <vt:lpwstr>125;#Fact Sheet|d3f18156-6d06-4b36-b33d-bc546f991cd2</vt:lpwstr>
  </property>
  <property fmtid="{D5CDD505-2E9C-101B-9397-08002B2CF9AE}" pid="50" name="Of National Significance">
    <vt:lpwstr>No</vt:lpwstr>
  </property>
  <property fmtid="{D5CDD505-2E9C-101B-9397-08002B2CF9AE}" pid="51" name="Identifier">
    <vt:r8>0</vt:r8>
  </property>
  <property fmtid="{D5CDD505-2E9C-101B-9397-08002B2CF9AE}" pid="52" name="l8c04c89c6014276beca50002d3f5d59">
    <vt:lpwstr/>
  </property>
  <property fmtid="{D5CDD505-2E9C-101B-9397-08002B2CF9AE}" pid="53" name="TriggerFlowInfo">
    <vt:lpwstr/>
  </property>
  <property fmtid="{D5CDD505-2E9C-101B-9397-08002B2CF9AE}" pid="54" name="RecordPoint_ActiveItemUniqueId">
    <vt:lpwstr>{d5b71334-00e2-487a-aefc-84304204e32c}</vt:lpwstr>
  </property>
  <property fmtid="{D5CDD505-2E9C-101B-9397-08002B2CF9AE}" pid="55" name="AGRkMSCategory">
    <vt:lpwstr>Item</vt:lpwstr>
  </property>
  <property fmtid="{D5CDD505-2E9C-101B-9397-08002B2CF9AE}" pid="56" name="e75eb1ba7d6e41f28d1519013681e297">
    <vt:lpwstr/>
  </property>
  <property fmtid="{D5CDD505-2E9C-101B-9397-08002B2CF9AE}" pid="57" name="CreatingApplicationName">
    <vt:lpwstr>Microsoft Word</vt:lpwstr>
  </property>
  <property fmtid="{D5CDD505-2E9C-101B-9397-08002B2CF9AE}" pid="58" name="AGRkMSLanguage">
    <vt:lpwstr>en-au</vt:lpwstr>
  </property>
  <property fmtid="{D5CDD505-2E9C-101B-9397-08002B2CF9AE}" pid="59" name="Units">
    <vt:lpwstr>KB</vt:lpwstr>
  </property>
  <property fmtid="{D5CDD505-2E9C-101B-9397-08002B2CF9AE}" pid="60" name="Team_Note">
    <vt:lpwstr>Legislative Compliance|cb4b5b1d-0a66-42b0-ad54-d9e1e7b82ef0</vt:lpwstr>
  </property>
  <property fmtid="{D5CDD505-2E9C-101B-9397-08002B2CF9AE}" pid="61" name="Sub Basin">
    <vt:lpwstr/>
  </property>
  <property fmtid="{D5CDD505-2E9C-101B-9397-08002B2CF9AE}" pid="62" name="DocumentType_Note">
    <vt:lpwstr>Fact Sheet|d3f18156-6d06-4b36-b33d-bc546f991cd2</vt:lpwstr>
  </property>
  <property fmtid="{D5CDD505-2E9C-101B-9397-08002B2CF9AE}" pid="63" name="CaveatCategory">
    <vt:lpwstr>DLM: For Official Use Only</vt:lpwstr>
  </property>
  <property fmtid="{D5CDD505-2E9C-101B-9397-08002B2CF9AE}" pid="64" name="Jurisdiction">
    <vt:lpwstr>;#AU;#</vt:lpwstr>
  </property>
  <property fmtid="{D5CDD505-2E9C-101B-9397-08002B2CF9AE}" pid="65" name="xd_ProgID">
    <vt:lpwstr/>
  </property>
  <property fmtid="{D5CDD505-2E9C-101B-9397-08002B2CF9AE}" pid="66" name="MediaServiceImageTags">
    <vt:lpwstr/>
  </property>
  <property fmtid="{D5CDD505-2E9C-101B-9397-08002B2CF9AE}" pid="67" name="SourceModified">
    <vt:lpwstr>D:20190906035026</vt:lpwstr>
  </property>
  <property fmtid="{D5CDD505-2E9C-101B-9397-08002B2CF9AE}" pid="68" name="ContentTypeId">
    <vt:lpwstr>0x010100897A62EA4BDAE244BB08273368C25050</vt:lpwstr>
  </property>
  <property fmtid="{D5CDD505-2E9C-101B-9397-08002B2CF9AE}" pid="69" name="SecurityClassification">
    <vt:lpwstr>OFFICIAL: Sensitive</vt:lpwstr>
  </property>
  <property fmtid="{D5CDD505-2E9C-101B-9397-08002B2CF9AE}" pid="70" name="Document">
    <vt:lpwstr/>
  </property>
  <property fmtid="{D5CDD505-2E9C-101B-9397-08002B2CF9AE}" pid="71" name="TaxKeywordTaxHTField">
    <vt:lpwstr>Fact Sheet|c8106091-7e43-4935-8b69-58d4615415a2;＂petroleum discovery|7f2d2d58-fcb7-4b88-a3d0-06e53c5988d7;petroleum discoveries＂|6968ada4-6d6d-4cb5-9de2-041f902190ff</vt:lpwstr>
  </property>
  <property fmtid="{D5CDD505-2E9C-101B-9397-08002B2CF9AE}" pid="72" name="RecordPoint_WorkflowType">
    <vt:lpwstr>ActiveSubmitStub</vt:lpwstr>
  </property>
  <property fmtid="{D5CDD505-2E9C-101B-9397-08002B2CF9AE}" pid="73" name="TemplateUrl">
    <vt:lpwstr/>
  </property>
</Properties>
</file>