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E1F6" w14:textId="45C9964B" w:rsidR="009774BD" w:rsidRPr="00DB351D" w:rsidRDefault="0047483B" w:rsidP="00DD6D93">
      <w:pPr>
        <w:pStyle w:val="Heading1"/>
        <w:spacing w:before="0" w:after="0"/>
        <w:rPr>
          <w:b w:val="0"/>
          <w:bCs w:val="0"/>
          <w:sz w:val="52"/>
          <w:szCs w:val="32"/>
        </w:rPr>
      </w:pPr>
      <w:r w:rsidRPr="00DB351D">
        <w:rPr>
          <w:b w:val="0"/>
          <w:bCs w:val="0"/>
          <w:noProof/>
          <w:sz w:val="52"/>
          <w:szCs w:val="32"/>
        </w:rPr>
        <w:drawing>
          <wp:anchor distT="0" distB="0" distL="0" distR="0" simplePos="0" relativeHeight="251658240" behindDoc="0" locked="0" layoutInCell="1" allowOverlap="1" wp14:anchorId="55ED15F8" wp14:editId="2EBB7BD6">
            <wp:simplePos x="0" y="0"/>
            <wp:positionH relativeFrom="page">
              <wp:posOffset>12700</wp:posOffset>
            </wp:positionH>
            <wp:positionV relativeFrom="page">
              <wp:posOffset>1</wp:posOffset>
            </wp:positionV>
            <wp:extent cx="7559040" cy="1511300"/>
            <wp:effectExtent l="0" t="0" r="3810" b="0"/>
            <wp:wrapNone/>
            <wp:docPr id="1514314233" name="Picture 1514314233" descr="Australian Government &#10;National Offshore Petroleum Titles Administrator&#10;Fact She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4314233" name="Picture 1514314233" descr="Australian Government &#10;National Offshore Petroleum Titles Administrator&#10;Fact Sheet"/>
                    <pic:cNvPicPr/>
                  </pic:nvPicPr>
                  <pic:blipFill>
                    <a:blip r:embed="rId12" cstate="print"/>
                    <a:stretch>
                      <a:fillRect/>
                    </a:stretch>
                  </pic:blipFill>
                  <pic:spPr>
                    <a:xfrm>
                      <a:off x="0" y="0"/>
                      <a:ext cx="7559675" cy="1511427"/>
                    </a:xfrm>
                    <a:prstGeom prst="rect">
                      <a:avLst/>
                    </a:prstGeom>
                  </pic:spPr>
                </pic:pic>
              </a:graphicData>
            </a:graphic>
            <wp14:sizeRelV relativeFrom="margin">
              <wp14:pctHeight>0</wp14:pctHeight>
            </wp14:sizeRelV>
          </wp:anchor>
        </w:drawing>
      </w:r>
      <w:r w:rsidR="00D90E25" w:rsidRPr="00DB351D">
        <w:rPr>
          <w:b w:val="0"/>
          <w:bCs w:val="0"/>
          <w:sz w:val="52"/>
          <w:szCs w:val="32"/>
        </w:rPr>
        <w:t>Notification of Eligible Greenhouse Gas Storage Formation</w:t>
      </w:r>
    </w:p>
    <w:p w14:paraId="3D4E672B" w14:textId="317E32B6" w:rsidR="009774BD" w:rsidRPr="00BC5026" w:rsidRDefault="00D90E25" w:rsidP="00DD6D93">
      <w:pPr>
        <w:pBdr>
          <w:bottom w:val="single" w:sz="4" w:space="1" w:color="auto"/>
        </w:pBdr>
        <w:spacing w:before="120" w:after="100" w:afterAutospacing="1"/>
        <w:rPr>
          <w:color w:val="5F5F5F"/>
        </w:rPr>
      </w:pPr>
      <w:r w:rsidRPr="00BC5026">
        <w:rPr>
          <w:color w:val="5F5F5F"/>
        </w:rPr>
        <w:t>All</w:t>
      </w:r>
      <w:r w:rsidRPr="00BC5026">
        <w:rPr>
          <w:color w:val="5F5F5F"/>
          <w:spacing w:val="-4"/>
        </w:rPr>
        <w:t xml:space="preserve"> </w:t>
      </w:r>
      <w:r w:rsidRPr="00BC5026">
        <w:rPr>
          <w:color w:val="5F5F5F"/>
        </w:rPr>
        <w:t>fact</w:t>
      </w:r>
      <w:r w:rsidRPr="00BC5026">
        <w:rPr>
          <w:color w:val="5F5F5F"/>
          <w:spacing w:val="-3"/>
        </w:rPr>
        <w:t xml:space="preserve"> </w:t>
      </w:r>
      <w:r w:rsidRPr="00BC5026">
        <w:rPr>
          <w:color w:val="5F5F5F"/>
        </w:rPr>
        <w:t>sheets</w:t>
      </w:r>
      <w:r w:rsidRPr="00BC5026">
        <w:rPr>
          <w:color w:val="5F5F5F"/>
          <w:spacing w:val="-2"/>
        </w:rPr>
        <w:t xml:space="preserve"> </w:t>
      </w:r>
      <w:r w:rsidRPr="00BC5026">
        <w:rPr>
          <w:color w:val="5F5F5F"/>
        </w:rPr>
        <w:t>should</w:t>
      </w:r>
      <w:r w:rsidRPr="00BC5026">
        <w:rPr>
          <w:color w:val="5F5F5F"/>
          <w:spacing w:val="-3"/>
        </w:rPr>
        <w:t xml:space="preserve"> </w:t>
      </w:r>
      <w:r w:rsidRPr="00BC5026">
        <w:rPr>
          <w:color w:val="5F5F5F"/>
        </w:rPr>
        <w:t>be</w:t>
      </w:r>
      <w:r w:rsidRPr="00BC5026">
        <w:rPr>
          <w:color w:val="5F5F5F"/>
          <w:spacing w:val="-4"/>
        </w:rPr>
        <w:t xml:space="preserve"> </w:t>
      </w:r>
      <w:r w:rsidRPr="00BC5026">
        <w:rPr>
          <w:color w:val="5F5F5F"/>
        </w:rPr>
        <w:t>read</w:t>
      </w:r>
      <w:r w:rsidRPr="00BC5026">
        <w:rPr>
          <w:color w:val="5F5F5F"/>
          <w:spacing w:val="-4"/>
        </w:rPr>
        <w:t xml:space="preserve"> </w:t>
      </w:r>
      <w:r w:rsidRPr="00BC5026">
        <w:rPr>
          <w:color w:val="5F5F5F"/>
        </w:rPr>
        <w:t>in</w:t>
      </w:r>
      <w:r w:rsidRPr="00BC5026">
        <w:rPr>
          <w:color w:val="5F5F5F"/>
          <w:spacing w:val="-3"/>
        </w:rPr>
        <w:t xml:space="preserve"> </w:t>
      </w:r>
      <w:r w:rsidRPr="00BC5026">
        <w:rPr>
          <w:color w:val="5F5F5F"/>
        </w:rPr>
        <w:t>conjunction</w:t>
      </w:r>
      <w:r w:rsidRPr="00BC5026">
        <w:rPr>
          <w:color w:val="5F5F5F"/>
          <w:spacing w:val="-3"/>
        </w:rPr>
        <w:t xml:space="preserve"> </w:t>
      </w:r>
      <w:r w:rsidRPr="00BC5026">
        <w:rPr>
          <w:color w:val="5F5F5F"/>
        </w:rPr>
        <w:t>with</w:t>
      </w:r>
      <w:r w:rsidRPr="00BC5026">
        <w:rPr>
          <w:color w:val="5F5F5F"/>
          <w:spacing w:val="-3"/>
        </w:rPr>
        <w:t xml:space="preserve"> </w:t>
      </w:r>
      <w:r w:rsidRPr="00BC5026">
        <w:rPr>
          <w:color w:val="5F5F5F"/>
        </w:rPr>
        <w:t xml:space="preserve">the </w:t>
      </w:r>
      <w:hyperlink r:id="rId13">
        <w:r w:rsidRPr="00BC5026">
          <w:rPr>
            <w:i/>
            <w:color w:val="0462C1"/>
            <w:u w:val="single" w:color="0462C1"/>
          </w:rPr>
          <w:t>Offshore</w:t>
        </w:r>
        <w:r w:rsidRPr="00BC5026">
          <w:rPr>
            <w:i/>
            <w:color w:val="0462C1"/>
            <w:spacing w:val="-3"/>
            <w:u w:val="single" w:color="0462C1"/>
          </w:rPr>
          <w:t xml:space="preserve"> </w:t>
        </w:r>
        <w:r w:rsidRPr="00BC5026">
          <w:rPr>
            <w:i/>
            <w:color w:val="0462C1"/>
            <w:u w:val="single" w:color="0462C1"/>
          </w:rPr>
          <w:t>Petroleum</w:t>
        </w:r>
        <w:r w:rsidRPr="00BC5026">
          <w:rPr>
            <w:i/>
            <w:color w:val="0462C1"/>
            <w:spacing w:val="-3"/>
            <w:u w:val="single" w:color="0462C1"/>
          </w:rPr>
          <w:t xml:space="preserve"> </w:t>
        </w:r>
        <w:r w:rsidRPr="00BC5026">
          <w:rPr>
            <w:i/>
            <w:color w:val="0462C1"/>
            <w:u w:val="single" w:color="0462C1"/>
          </w:rPr>
          <w:t>and</w:t>
        </w:r>
        <w:r w:rsidRPr="00BC5026">
          <w:rPr>
            <w:i/>
            <w:color w:val="0462C1"/>
            <w:spacing w:val="-3"/>
            <w:u w:val="single" w:color="0462C1"/>
          </w:rPr>
          <w:t xml:space="preserve"> </w:t>
        </w:r>
        <w:r w:rsidRPr="00BC5026">
          <w:rPr>
            <w:i/>
            <w:color w:val="0462C1"/>
            <w:u w:val="single" w:color="0462C1"/>
          </w:rPr>
          <w:t>Greenhouse</w:t>
        </w:r>
        <w:r w:rsidRPr="00BC5026">
          <w:rPr>
            <w:i/>
            <w:color w:val="0462C1"/>
            <w:spacing w:val="-3"/>
            <w:u w:val="single" w:color="0462C1"/>
          </w:rPr>
          <w:t xml:space="preserve"> </w:t>
        </w:r>
        <w:r w:rsidRPr="00BC5026">
          <w:rPr>
            <w:i/>
            <w:color w:val="0462C1"/>
            <w:u w:val="single" w:color="0462C1"/>
          </w:rPr>
          <w:t>Gas</w:t>
        </w:r>
        <w:r w:rsidRPr="00BC5026">
          <w:rPr>
            <w:i/>
            <w:color w:val="0462C1"/>
            <w:spacing w:val="-4"/>
            <w:u w:val="single" w:color="0462C1"/>
          </w:rPr>
          <w:t xml:space="preserve"> </w:t>
        </w:r>
        <w:r w:rsidRPr="00BC5026">
          <w:rPr>
            <w:i/>
            <w:color w:val="0462C1"/>
            <w:u w:val="single" w:color="0462C1"/>
          </w:rPr>
          <w:t>Storage</w:t>
        </w:r>
        <w:r w:rsidRPr="00BC5026">
          <w:rPr>
            <w:i/>
            <w:color w:val="0462C1"/>
            <w:spacing w:val="-3"/>
            <w:u w:val="single" w:color="0462C1"/>
          </w:rPr>
          <w:t xml:space="preserve"> </w:t>
        </w:r>
        <w:r w:rsidRPr="00BC5026">
          <w:rPr>
            <w:i/>
            <w:color w:val="0462C1"/>
            <w:u w:val="single" w:color="0462C1"/>
          </w:rPr>
          <w:t>Act</w:t>
        </w:r>
        <w:r w:rsidRPr="00BC5026">
          <w:rPr>
            <w:i/>
            <w:color w:val="0462C1"/>
            <w:spacing w:val="-3"/>
            <w:u w:val="single" w:color="0462C1"/>
          </w:rPr>
          <w:t xml:space="preserve"> </w:t>
        </w:r>
        <w:r w:rsidRPr="00BC5026">
          <w:rPr>
            <w:i/>
            <w:color w:val="0462C1"/>
            <w:u w:val="single" w:color="0462C1"/>
          </w:rPr>
          <w:t>2006</w:t>
        </w:r>
      </w:hyperlink>
      <w:r w:rsidRPr="00BC5026">
        <w:rPr>
          <w:i/>
          <w:color w:val="0462C1"/>
        </w:rPr>
        <w:t xml:space="preserve"> </w:t>
      </w:r>
      <w:r w:rsidRPr="00BC5026">
        <w:rPr>
          <w:color w:val="5F5F5F"/>
        </w:rPr>
        <w:t>(</w:t>
      </w:r>
      <w:r w:rsidR="009C520F" w:rsidRPr="00533860">
        <w:rPr>
          <w:rStyle w:val="Strong"/>
        </w:rPr>
        <w:t xml:space="preserve">the </w:t>
      </w:r>
      <w:r w:rsidRPr="00533860">
        <w:rPr>
          <w:rStyle w:val="Strong"/>
        </w:rPr>
        <w:t>OPGGS Act</w:t>
      </w:r>
      <w:r w:rsidRPr="00BC5026">
        <w:rPr>
          <w:color w:val="5F5F5F"/>
        </w:rPr>
        <w:t xml:space="preserve">), associated regulations, relevant guidelines and policies (available on </w:t>
      </w:r>
      <w:hyperlink r:id="rId14">
        <w:r w:rsidRPr="00BC5026">
          <w:rPr>
            <w:color w:val="0462C1"/>
            <w:u w:val="single" w:color="0462C1"/>
          </w:rPr>
          <w:t>NOPTA’s website</w:t>
        </w:r>
      </w:hyperlink>
      <w:r w:rsidRPr="00BC5026">
        <w:rPr>
          <w:color w:val="5F5F5F"/>
        </w:rPr>
        <w:t>).</w:t>
      </w:r>
    </w:p>
    <w:p w14:paraId="594F655A" w14:textId="77777777" w:rsidR="00780D14" w:rsidRPr="00BC5026" w:rsidRDefault="00780D14" w:rsidP="00E71ADE">
      <w:pPr>
        <w:spacing w:before="100" w:beforeAutospacing="1" w:after="100" w:afterAutospacing="1"/>
        <w:rPr>
          <w:sz w:val="5"/>
        </w:rPr>
        <w:sectPr w:rsidR="00780D14" w:rsidRPr="00BC5026" w:rsidSect="006E3AD3">
          <w:headerReference w:type="default" r:id="rId15"/>
          <w:footerReference w:type="default" r:id="rId16"/>
          <w:type w:val="continuous"/>
          <w:pgSz w:w="11910" w:h="16840"/>
          <w:pgMar w:top="2410" w:right="992" w:bottom="992" w:left="992" w:header="13" w:footer="283" w:gutter="0"/>
          <w:pgNumType w:start="1"/>
          <w:cols w:space="720"/>
          <w:docGrid w:linePitch="299"/>
        </w:sectPr>
      </w:pPr>
    </w:p>
    <w:p w14:paraId="0FE746E7" w14:textId="7E14346F" w:rsidR="00C925E9" w:rsidRPr="00B50DC2" w:rsidRDefault="00D90E25" w:rsidP="00B50DC2">
      <w:pPr>
        <w:pStyle w:val="BodyText"/>
      </w:pPr>
      <w:r w:rsidRPr="00B50DC2">
        <w:t>A greenhouse gas (</w:t>
      </w:r>
      <w:r w:rsidRPr="00B50DC2">
        <w:rPr>
          <w:rStyle w:val="Strong"/>
        </w:rPr>
        <w:t>GHG</w:t>
      </w:r>
      <w:r w:rsidRPr="00B50DC2">
        <w:t xml:space="preserve">) assessment permittee, holding lessee or injection licensee </w:t>
      </w:r>
      <w:r w:rsidR="00BD24D2" w:rsidRPr="00B50DC2">
        <w:t>(</w:t>
      </w:r>
      <w:r w:rsidR="00BD24D2" w:rsidRPr="00B50DC2">
        <w:rPr>
          <w:rStyle w:val="Strong"/>
        </w:rPr>
        <w:t>GHG titleholder</w:t>
      </w:r>
      <w:r w:rsidR="00BD24D2" w:rsidRPr="00B50DC2">
        <w:t xml:space="preserve">) </w:t>
      </w:r>
      <w:r w:rsidRPr="00B50DC2">
        <w:rPr>
          <w:u w:val="single"/>
        </w:rPr>
        <w:t>must</w:t>
      </w:r>
      <w:r w:rsidRPr="00B50DC2">
        <w:t xml:space="preserve"> inform the responsible Commonwealth Minister (</w:t>
      </w:r>
      <w:r w:rsidRPr="00B50DC2">
        <w:rPr>
          <w:rStyle w:val="Strong"/>
        </w:rPr>
        <w:t>RCM</w:t>
      </w:r>
      <w:r w:rsidRPr="00B50DC2">
        <w:t xml:space="preserve">) when there </w:t>
      </w:r>
      <w:r w:rsidR="00691A49" w:rsidRPr="00B50DC2">
        <w:t>are</w:t>
      </w:r>
      <w:r w:rsidRPr="00B50DC2">
        <w:t xml:space="preserve"> reasonable grounds to suspect that part of a geological formation is situated </w:t>
      </w:r>
      <w:r w:rsidRPr="00B50DC2">
        <w:rPr>
          <w:rStyle w:val="Strong"/>
        </w:rPr>
        <w:t>wholly within</w:t>
      </w:r>
      <w:r w:rsidRPr="00B50DC2">
        <w:t xml:space="preserve"> the title area is an eligible GHG storage formation</w:t>
      </w:r>
      <w:r w:rsidR="00090608" w:rsidRPr="00B50DC2">
        <w:t xml:space="preserve"> </w:t>
      </w:r>
      <w:r w:rsidR="00C925E9" w:rsidRPr="00B50DC2">
        <w:t>(s</w:t>
      </w:r>
      <w:r w:rsidR="00B53BE9" w:rsidRPr="00B50DC2">
        <w:t xml:space="preserve">ection </w:t>
      </w:r>
      <w:r w:rsidR="00C925E9" w:rsidRPr="00B50DC2">
        <w:t xml:space="preserve">451 of the OPGGS Act). </w:t>
      </w:r>
    </w:p>
    <w:p w14:paraId="77D8FC59" w14:textId="77777777" w:rsidR="009774BD" w:rsidRPr="00B50DC2" w:rsidRDefault="00D90E25" w:rsidP="00B50DC2">
      <w:pPr>
        <w:pStyle w:val="BodyText"/>
      </w:pPr>
      <w:r w:rsidRPr="00F70467">
        <w:rPr>
          <w:rStyle w:val="Strong"/>
        </w:rPr>
        <w:t>Note:</w:t>
      </w:r>
      <w:r w:rsidRPr="00B50DC2">
        <w:t xml:space="preserve"> titleholders who have reasonable grounds to suspect that part of a geological formation is situated:</w:t>
      </w:r>
    </w:p>
    <w:p w14:paraId="5A55D68B" w14:textId="12FFEF12" w:rsidR="009774BD" w:rsidRPr="00AE249A" w:rsidRDefault="00D90E25" w:rsidP="00AE249A">
      <w:pPr>
        <w:pStyle w:val="ListParagraph"/>
      </w:pPr>
      <w:r w:rsidRPr="00AE249A">
        <w:t>wholly within a petroleum title</w:t>
      </w:r>
      <w:r w:rsidR="00297F89" w:rsidRPr="00AE249A">
        <w:rPr>
          <w:rStyle w:val="FootnoteReference"/>
          <w:vertAlign w:val="baseline"/>
        </w:rPr>
        <w:footnoteReference w:id="2"/>
      </w:r>
      <w:r w:rsidRPr="00AE249A">
        <w:t>, or</w:t>
      </w:r>
    </w:p>
    <w:p w14:paraId="2A148836" w14:textId="28F3D008" w:rsidR="009774BD" w:rsidRPr="00AE249A" w:rsidRDefault="00D90E25" w:rsidP="00AE249A">
      <w:pPr>
        <w:pStyle w:val="ListParagraph"/>
      </w:pPr>
      <w:r w:rsidRPr="00AE249A">
        <w:t>partially within a GHG assessment permit and crosses into a State/Territory GHG assessment title or another GHG assessment permit (</w:t>
      </w:r>
      <w:r w:rsidR="002A6590" w:rsidRPr="00AE249A">
        <w:t>s</w:t>
      </w:r>
      <w:r w:rsidR="00B53BE9" w:rsidRPr="00AE249A">
        <w:t xml:space="preserve">ections </w:t>
      </w:r>
      <w:r w:rsidRPr="00AE249A">
        <w:t>451A and 451B of the OPGGS Act)</w:t>
      </w:r>
    </w:p>
    <w:p w14:paraId="70BA40CD" w14:textId="77777777" w:rsidR="009774BD" w:rsidRPr="00AF402C" w:rsidRDefault="00D90E25" w:rsidP="00B50DC2">
      <w:pPr>
        <w:pStyle w:val="BodyText"/>
      </w:pPr>
      <w:r w:rsidRPr="00BC5026">
        <w:rPr>
          <w:u w:val="single"/>
        </w:rPr>
        <w:t>may</w:t>
      </w:r>
      <w:r w:rsidRPr="00BC5026">
        <w:t xml:space="preserve"> </w:t>
      </w:r>
      <w:r w:rsidRPr="00AF402C">
        <w:t>submit a notification of eligible GHG storage formation however, in these cases all relevant titleholders are strongly encouraged to talk to NOPTA about any eligible storage formation(s).</w:t>
      </w:r>
    </w:p>
    <w:p w14:paraId="3454F9BA" w14:textId="77777777" w:rsidR="009774BD" w:rsidRPr="00BC5026" w:rsidRDefault="00D90E25" w:rsidP="00877790">
      <w:pPr>
        <w:pStyle w:val="Heading2"/>
      </w:pPr>
      <w:r w:rsidRPr="00BC5026">
        <w:t>Definition</w:t>
      </w:r>
      <w:r w:rsidRPr="00BC5026">
        <w:rPr>
          <w:spacing w:val="-2"/>
        </w:rPr>
        <w:t xml:space="preserve"> </w:t>
      </w:r>
      <w:r w:rsidRPr="00BC5026">
        <w:t>of</w:t>
      </w:r>
      <w:r w:rsidRPr="00BC5026">
        <w:rPr>
          <w:spacing w:val="-4"/>
        </w:rPr>
        <w:t xml:space="preserve"> </w:t>
      </w:r>
      <w:r w:rsidRPr="00BC5026">
        <w:t>eligible</w:t>
      </w:r>
      <w:r w:rsidRPr="00BC5026">
        <w:rPr>
          <w:spacing w:val="-4"/>
        </w:rPr>
        <w:t xml:space="preserve"> </w:t>
      </w:r>
      <w:r w:rsidRPr="00BC5026">
        <w:t>GHG</w:t>
      </w:r>
      <w:r w:rsidRPr="00BC5026">
        <w:rPr>
          <w:spacing w:val="-2"/>
        </w:rPr>
        <w:t xml:space="preserve"> </w:t>
      </w:r>
      <w:r w:rsidRPr="00BC5026">
        <w:t>storage</w:t>
      </w:r>
      <w:r w:rsidRPr="00BC5026">
        <w:rPr>
          <w:spacing w:val="-3"/>
        </w:rPr>
        <w:t xml:space="preserve"> </w:t>
      </w:r>
      <w:r w:rsidRPr="00BC5026">
        <w:rPr>
          <w:spacing w:val="-2"/>
        </w:rPr>
        <w:t>formation</w:t>
      </w:r>
    </w:p>
    <w:p w14:paraId="3AFD14C9" w14:textId="7B20B1DD" w:rsidR="009774BD" w:rsidRPr="00AF402C" w:rsidRDefault="00D90E25" w:rsidP="00B50DC2">
      <w:pPr>
        <w:pStyle w:val="BodyText"/>
      </w:pPr>
      <w:r w:rsidRPr="00AF402C">
        <w:t>There are three categories storage formation(s):</w:t>
      </w:r>
    </w:p>
    <w:p w14:paraId="1A13300C" w14:textId="77777777" w:rsidR="009774BD" w:rsidRPr="00A341C4" w:rsidRDefault="00D90E25" w:rsidP="00A341C4">
      <w:pPr>
        <w:pStyle w:val="ListParagraph"/>
      </w:pPr>
      <w:r w:rsidRPr="00A341C4">
        <w:t>potential</w:t>
      </w:r>
    </w:p>
    <w:p w14:paraId="6D270BB5" w14:textId="77777777" w:rsidR="009774BD" w:rsidRPr="00A341C4" w:rsidRDefault="00D90E25" w:rsidP="00A341C4">
      <w:pPr>
        <w:pStyle w:val="ListParagraph"/>
        <w:rPr>
          <w:rStyle w:val="Strong"/>
        </w:rPr>
      </w:pPr>
      <w:r w:rsidRPr="00A341C4">
        <w:rPr>
          <w:rStyle w:val="Strong"/>
        </w:rPr>
        <w:t>eligible</w:t>
      </w:r>
    </w:p>
    <w:p w14:paraId="0DF9064F" w14:textId="77777777" w:rsidR="009774BD" w:rsidRPr="00A341C4" w:rsidRDefault="00D90E25" w:rsidP="00A341C4">
      <w:pPr>
        <w:pStyle w:val="ListParagraph"/>
      </w:pPr>
      <w:r w:rsidRPr="00A341C4">
        <w:t>identified</w:t>
      </w:r>
    </w:p>
    <w:p w14:paraId="2573B960" w14:textId="07B7DFEA" w:rsidR="009774BD" w:rsidRPr="00BC5026" w:rsidRDefault="00D90E25" w:rsidP="00F70467">
      <w:pPr>
        <w:pStyle w:val="BodyText"/>
      </w:pPr>
      <w:r w:rsidRPr="00BC5026">
        <w:t xml:space="preserve">For further information on each category </w:t>
      </w:r>
      <w:r w:rsidR="00DF46C6" w:rsidRPr="00BC5026">
        <w:t xml:space="preserve">of </w:t>
      </w:r>
      <w:r w:rsidRPr="00BC5026">
        <w:t>storage</w:t>
      </w:r>
      <w:r w:rsidRPr="00BC5026">
        <w:rPr>
          <w:spacing w:val="-5"/>
        </w:rPr>
        <w:t xml:space="preserve"> </w:t>
      </w:r>
      <w:r w:rsidRPr="00BC5026">
        <w:t>formation see</w:t>
      </w:r>
      <w:r w:rsidRPr="00BC5026">
        <w:rPr>
          <w:spacing w:val="-1"/>
        </w:rPr>
        <w:t xml:space="preserve"> </w:t>
      </w:r>
      <w:hyperlink w:anchor="_Table_1:_Categories" w:history="1">
        <w:r w:rsidRPr="00BC5026">
          <w:rPr>
            <w:color w:val="0462C1"/>
            <w:u w:val="single" w:color="0462C1"/>
          </w:rPr>
          <w:t>Table</w:t>
        </w:r>
        <w:r w:rsidRPr="00BC5026">
          <w:rPr>
            <w:color w:val="0462C1"/>
            <w:spacing w:val="-5"/>
            <w:u w:val="single" w:color="0462C1"/>
          </w:rPr>
          <w:t xml:space="preserve"> </w:t>
        </w:r>
        <w:r w:rsidRPr="00BC5026">
          <w:rPr>
            <w:color w:val="0462C1"/>
            <w:u w:val="single" w:color="0462C1"/>
          </w:rPr>
          <w:t>1</w:t>
        </w:r>
      </w:hyperlink>
      <w:r w:rsidRPr="00BC5026">
        <w:rPr>
          <w:color w:val="0462C1"/>
        </w:rPr>
        <w:t xml:space="preserve"> </w:t>
      </w:r>
      <w:r w:rsidRPr="00BC5026">
        <w:t>below</w:t>
      </w:r>
      <w:r w:rsidRPr="00BC5026">
        <w:rPr>
          <w:spacing w:val="-3"/>
        </w:rPr>
        <w:t xml:space="preserve"> </w:t>
      </w:r>
      <w:r w:rsidRPr="00BC5026">
        <w:t>and</w:t>
      </w:r>
      <w:r w:rsidRPr="00BC5026">
        <w:rPr>
          <w:spacing w:val="-2"/>
        </w:rPr>
        <w:t xml:space="preserve"> </w:t>
      </w:r>
      <w:r w:rsidRPr="00BC5026">
        <w:t>the</w:t>
      </w:r>
      <w:r w:rsidRPr="00BC5026">
        <w:rPr>
          <w:i/>
          <w:iCs/>
          <w:spacing w:val="-3"/>
        </w:rPr>
        <w:t xml:space="preserve"> </w:t>
      </w:r>
      <w:r w:rsidRPr="00BC5026">
        <w:rPr>
          <w:i/>
          <w:iCs/>
        </w:rPr>
        <w:t>Offshore GHG Guideline - Declaration of Identified GHG Storage Formation Guideline</w:t>
      </w:r>
      <w:r w:rsidR="00CA79CC" w:rsidRPr="00BC5026">
        <w:t xml:space="preserve"> (</w:t>
      </w:r>
      <w:hyperlink r:id="rId17" w:history="1">
        <w:r w:rsidR="00CA79CC" w:rsidRPr="00BC5026">
          <w:rPr>
            <w:rStyle w:val="Hyperlink"/>
          </w:rPr>
          <w:t>DoSF Guideline</w:t>
        </w:r>
      </w:hyperlink>
      <w:r w:rsidR="00CA79CC" w:rsidRPr="00BC5026">
        <w:t>)</w:t>
      </w:r>
      <w:r w:rsidRPr="00BC5026">
        <w:t>.</w:t>
      </w:r>
    </w:p>
    <w:p w14:paraId="639B65F3" w14:textId="77777777" w:rsidR="009774BD" w:rsidRPr="00BC5026" w:rsidRDefault="00D90E25" w:rsidP="00877790">
      <w:pPr>
        <w:pStyle w:val="Heading2"/>
        <w:spacing w:before="120"/>
      </w:pPr>
      <w:r w:rsidRPr="00BC5026">
        <w:t>Notification</w:t>
      </w:r>
    </w:p>
    <w:p w14:paraId="5BA2FF75" w14:textId="7675667F" w:rsidR="009774BD" w:rsidRPr="00BC5026" w:rsidRDefault="00D90E25" w:rsidP="00F70467">
      <w:pPr>
        <w:pStyle w:val="BodyText"/>
        <w:keepNext/>
        <w:keepLines/>
      </w:pPr>
      <w:r w:rsidRPr="00BC5026">
        <w:t xml:space="preserve">A notification under </w:t>
      </w:r>
      <w:r w:rsidR="002A6590" w:rsidRPr="00BC5026">
        <w:t>s</w:t>
      </w:r>
      <w:r w:rsidR="00E5640F" w:rsidRPr="00BC5026">
        <w:t xml:space="preserve">ection </w:t>
      </w:r>
      <w:r w:rsidRPr="00BC5026">
        <w:t>451</w:t>
      </w:r>
      <w:r w:rsidR="00675AF0" w:rsidRPr="00BC5026">
        <w:t xml:space="preserve">, </w:t>
      </w:r>
      <w:r w:rsidR="00E44A70" w:rsidRPr="00BC5026">
        <w:t xml:space="preserve">451A or 451B </w:t>
      </w:r>
      <w:r w:rsidRPr="00BC5026">
        <w:t xml:space="preserve">of the OPGGS Act by a GHG </w:t>
      </w:r>
      <w:r w:rsidR="00BD24D2" w:rsidRPr="00BC5026">
        <w:t xml:space="preserve">titleholder </w:t>
      </w:r>
      <w:r w:rsidRPr="00BC5026">
        <w:t xml:space="preserve">must be submitted in writing as soon as practicable (within 30 days) once the </w:t>
      </w:r>
      <w:r w:rsidR="00410C52" w:rsidRPr="00BC5026">
        <w:t xml:space="preserve">GHG </w:t>
      </w:r>
      <w:r w:rsidRPr="00BC5026">
        <w:t>titleholder has reasonable grounds to suspect that part of a geological formation is an eligible GHG storage formation.</w:t>
      </w:r>
      <w:r w:rsidR="00AC4D9D" w:rsidRPr="00BC5026">
        <w:t xml:space="preserve"> </w:t>
      </w:r>
      <w:r w:rsidR="000F7C33" w:rsidRPr="00BC5026">
        <w:t xml:space="preserve"> </w:t>
      </w:r>
    </w:p>
    <w:p w14:paraId="172EFFBA" w14:textId="48D8576E" w:rsidR="009774BD" w:rsidRPr="00BC5026" w:rsidRDefault="00D90E25" w:rsidP="00B50DC2">
      <w:pPr>
        <w:pStyle w:val="BodyText"/>
      </w:pPr>
      <w:r w:rsidRPr="00BC5026">
        <w:t>The</w:t>
      </w:r>
      <w:r w:rsidRPr="00BC5026">
        <w:rPr>
          <w:spacing w:val="-6"/>
        </w:rPr>
        <w:t xml:space="preserve"> </w:t>
      </w:r>
      <w:r w:rsidRPr="00BC5026">
        <w:t>written</w:t>
      </w:r>
      <w:r w:rsidRPr="00BC5026">
        <w:rPr>
          <w:spacing w:val="-5"/>
        </w:rPr>
        <w:t xml:space="preserve"> </w:t>
      </w:r>
      <w:r w:rsidRPr="00BC5026">
        <w:t>notice</w:t>
      </w:r>
      <w:r w:rsidRPr="00BC5026">
        <w:rPr>
          <w:spacing w:val="-5"/>
        </w:rPr>
        <w:t xml:space="preserve"> </w:t>
      </w:r>
      <w:r w:rsidRPr="00BC5026">
        <w:t>must</w:t>
      </w:r>
      <w:r w:rsidRPr="00BC5026">
        <w:rPr>
          <w:spacing w:val="-4"/>
        </w:rPr>
        <w:t xml:space="preserve"> </w:t>
      </w:r>
      <w:r w:rsidRPr="00BC5026">
        <w:t>include,</w:t>
      </w:r>
      <w:r w:rsidRPr="00BC5026">
        <w:rPr>
          <w:spacing w:val="-5"/>
        </w:rPr>
        <w:t xml:space="preserve"> </w:t>
      </w:r>
      <w:r w:rsidRPr="00BC5026">
        <w:t>at</w:t>
      </w:r>
      <w:r w:rsidRPr="00BC5026">
        <w:rPr>
          <w:spacing w:val="-5"/>
        </w:rPr>
        <w:t xml:space="preserve"> </w:t>
      </w:r>
      <w:r w:rsidRPr="00BC5026">
        <w:t>a</w:t>
      </w:r>
      <w:r w:rsidRPr="00BC5026">
        <w:rPr>
          <w:spacing w:val="-5"/>
        </w:rPr>
        <w:t xml:space="preserve"> </w:t>
      </w:r>
      <w:r w:rsidRPr="00BC5026">
        <w:t>minimum,</w:t>
      </w:r>
      <w:r w:rsidRPr="00BC5026">
        <w:rPr>
          <w:spacing w:val="-2"/>
        </w:rPr>
        <w:t xml:space="preserve"> </w:t>
      </w:r>
      <w:r w:rsidRPr="00BC5026">
        <w:t>the following information:</w:t>
      </w:r>
    </w:p>
    <w:p w14:paraId="01153C58" w14:textId="77777777" w:rsidR="009774BD" w:rsidRPr="00AE249A" w:rsidRDefault="00D90E25" w:rsidP="00AE249A">
      <w:pPr>
        <w:pStyle w:val="ListParagraph"/>
      </w:pPr>
      <w:r w:rsidRPr="00AE249A">
        <w:t>title details</w:t>
      </w:r>
    </w:p>
    <w:p w14:paraId="26B8B12B" w14:textId="77777777" w:rsidR="009774BD" w:rsidRPr="00AE249A" w:rsidRDefault="00D90E25" w:rsidP="00AE249A">
      <w:pPr>
        <w:pStyle w:val="ListParagraph"/>
      </w:pPr>
      <w:r w:rsidRPr="00AE249A">
        <w:t>titleholder(s)</w:t>
      </w:r>
    </w:p>
    <w:p w14:paraId="1671971E" w14:textId="77777777" w:rsidR="009774BD" w:rsidRPr="00AE249A" w:rsidRDefault="00D90E25" w:rsidP="00AE249A">
      <w:pPr>
        <w:pStyle w:val="ListParagraph"/>
      </w:pPr>
      <w:r w:rsidRPr="00AE249A">
        <w:t>specify the amount that could be stored</w:t>
      </w:r>
    </w:p>
    <w:p w14:paraId="1EBF065F" w14:textId="11D31A44" w:rsidR="009774BD" w:rsidRPr="00AE249A" w:rsidRDefault="00D90E25" w:rsidP="00AE249A">
      <w:pPr>
        <w:pStyle w:val="ListParagraph"/>
      </w:pPr>
      <w:r w:rsidRPr="00AE249A">
        <w:t>specify the injection point(s) and the injection period</w:t>
      </w:r>
    </w:p>
    <w:p w14:paraId="216429A4" w14:textId="77777777" w:rsidR="009774BD" w:rsidRPr="00AE249A" w:rsidRDefault="00D90E25" w:rsidP="00AE249A">
      <w:pPr>
        <w:pStyle w:val="ListParagraph"/>
      </w:pPr>
      <w:r w:rsidRPr="00AE249A">
        <w:t>specify the GHG substance to be stored</w:t>
      </w:r>
    </w:p>
    <w:p w14:paraId="1A9E4079" w14:textId="31842FC9" w:rsidR="009774BD" w:rsidRPr="00AE249A" w:rsidRDefault="00A545DF" w:rsidP="00AE249A">
      <w:pPr>
        <w:pStyle w:val="ListParagraph"/>
      </w:pPr>
      <w:r w:rsidRPr="00AE249A">
        <w:t xml:space="preserve">the </w:t>
      </w:r>
      <w:r w:rsidR="00D90E25" w:rsidRPr="00AE249A">
        <w:t>reasonable grounds for the suspicion e.g., seal and trapping mechanism, modelling of estimated plume migration and spatial extent</w:t>
      </w:r>
    </w:p>
    <w:p w14:paraId="441C3384" w14:textId="77777777" w:rsidR="009774BD" w:rsidRPr="00AE249A" w:rsidRDefault="00D90E25" w:rsidP="00AE249A">
      <w:pPr>
        <w:pStyle w:val="ListParagraph"/>
      </w:pPr>
      <w:r w:rsidRPr="00AE249A">
        <w:t>if any engineering enhancements are required, a written statement describing them, and</w:t>
      </w:r>
    </w:p>
    <w:p w14:paraId="08F13113" w14:textId="77777777" w:rsidR="009774BD" w:rsidRPr="00AE249A" w:rsidRDefault="00D90E25" w:rsidP="00AE249A">
      <w:pPr>
        <w:pStyle w:val="ListParagraph"/>
      </w:pPr>
      <w:r w:rsidRPr="00AE249A">
        <w:t>the graticular blocks covering the eligible GHG storage formation.</w:t>
      </w:r>
    </w:p>
    <w:p w14:paraId="27F46717" w14:textId="75E064B8" w:rsidR="009774BD" w:rsidRPr="00BC5026" w:rsidRDefault="00D90E25" w:rsidP="00B50DC2">
      <w:pPr>
        <w:pStyle w:val="BodyText"/>
      </w:pPr>
      <w:r w:rsidRPr="00A341C4">
        <w:rPr>
          <w:rStyle w:val="Strong"/>
        </w:rPr>
        <w:t>Note:</w:t>
      </w:r>
      <w:r w:rsidRPr="00533860">
        <w:rPr>
          <w:b/>
          <w:sz w:val="16"/>
          <w:szCs w:val="16"/>
        </w:rPr>
        <w:t xml:space="preserve"> </w:t>
      </w:r>
      <w:r w:rsidRPr="00BC5026">
        <w:t>a notification of eligible GHG storage formation must</w:t>
      </w:r>
      <w:r w:rsidRPr="00BC5026">
        <w:rPr>
          <w:spacing w:val="-5"/>
        </w:rPr>
        <w:t xml:space="preserve"> </w:t>
      </w:r>
      <w:r w:rsidRPr="00BC5026">
        <w:t>be</w:t>
      </w:r>
      <w:r w:rsidRPr="00BC5026">
        <w:rPr>
          <w:spacing w:val="-6"/>
        </w:rPr>
        <w:t xml:space="preserve"> </w:t>
      </w:r>
      <w:r w:rsidRPr="00BC5026">
        <w:t>submitted</w:t>
      </w:r>
      <w:r w:rsidRPr="00BC5026">
        <w:rPr>
          <w:spacing w:val="-5"/>
        </w:rPr>
        <w:t xml:space="preserve"> </w:t>
      </w:r>
      <w:r w:rsidRPr="00BC5026">
        <w:t>prior</w:t>
      </w:r>
      <w:r w:rsidRPr="00BC5026">
        <w:rPr>
          <w:spacing w:val="-5"/>
        </w:rPr>
        <w:t xml:space="preserve"> </w:t>
      </w:r>
      <w:r w:rsidRPr="00BC5026">
        <w:t>to</w:t>
      </w:r>
      <w:r w:rsidRPr="00BC5026">
        <w:rPr>
          <w:spacing w:val="-5"/>
        </w:rPr>
        <w:t xml:space="preserve"> </w:t>
      </w:r>
      <w:r w:rsidRPr="00BC5026">
        <w:t>submitting</w:t>
      </w:r>
      <w:r w:rsidRPr="00BC5026">
        <w:rPr>
          <w:spacing w:val="-6"/>
        </w:rPr>
        <w:t xml:space="preserve"> </w:t>
      </w:r>
      <w:r w:rsidRPr="00BC5026">
        <w:t xml:space="preserve">DoSF under </w:t>
      </w:r>
      <w:r w:rsidR="002A6590" w:rsidRPr="00BC5026">
        <w:t>s</w:t>
      </w:r>
      <w:r w:rsidR="001A43AE" w:rsidRPr="00BC5026">
        <w:t xml:space="preserve">ection </w:t>
      </w:r>
      <w:r w:rsidRPr="00BC5026">
        <w:t>312</w:t>
      </w:r>
      <w:r w:rsidR="00D31FB0" w:rsidRPr="00BC5026">
        <w:t xml:space="preserve"> </w:t>
      </w:r>
      <w:r w:rsidR="0002613E" w:rsidRPr="00BC5026">
        <w:t xml:space="preserve">or 312A </w:t>
      </w:r>
      <w:r w:rsidRPr="00BC5026">
        <w:t>of the OPGGS Act.</w:t>
      </w:r>
      <w:r w:rsidR="00CC7F00" w:rsidRPr="00BC5026">
        <w:rPr>
          <w:spacing w:val="40"/>
        </w:rPr>
        <w:t xml:space="preserve"> </w:t>
      </w:r>
      <w:r w:rsidRPr="00BC5026">
        <w:t>Therefore, NOPTA does not expect a titleholder to have finalised the graticular blocks at the eligible notification stage.</w:t>
      </w:r>
      <w:r w:rsidRPr="00BC5026">
        <w:rPr>
          <w:spacing w:val="40"/>
        </w:rPr>
        <w:t xml:space="preserve"> </w:t>
      </w:r>
      <w:r w:rsidRPr="00BC5026">
        <w:t>It is expected further</w:t>
      </w:r>
      <w:r w:rsidRPr="00BC5026">
        <w:rPr>
          <w:spacing w:val="-3"/>
        </w:rPr>
        <w:t xml:space="preserve"> </w:t>
      </w:r>
      <w:r w:rsidRPr="00BC5026">
        <w:t>work</w:t>
      </w:r>
      <w:r w:rsidRPr="00BC5026">
        <w:rPr>
          <w:spacing w:val="-1"/>
        </w:rPr>
        <w:t xml:space="preserve"> </w:t>
      </w:r>
      <w:r w:rsidRPr="00BC5026">
        <w:t>will</w:t>
      </w:r>
      <w:r w:rsidRPr="00BC5026">
        <w:rPr>
          <w:spacing w:val="-3"/>
        </w:rPr>
        <w:t xml:space="preserve"> </w:t>
      </w:r>
      <w:r w:rsidRPr="00BC5026">
        <w:t>be</w:t>
      </w:r>
      <w:r w:rsidRPr="00BC5026">
        <w:rPr>
          <w:spacing w:val="-4"/>
        </w:rPr>
        <w:t xml:space="preserve"> </w:t>
      </w:r>
      <w:r w:rsidRPr="00BC5026">
        <w:t>required</w:t>
      </w:r>
      <w:r w:rsidRPr="00BC5026">
        <w:rPr>
          <w:spacing w:val="-1"/>
        </w:rPr>
        <w:t xml:space="preserve"> </w:t>
      </w:r>
      <w:r w:rsidRPr="00BC5026">
        <w:t>to</w:t>
      </w:r>
      <w:r w:rsidRPr="00BC5026">
        <w:rPr>
          <w:spacing w:val="-3"/>
        </w:rPr>
        <w:t xml:space="preserve"> </w:t>
      </w:r>
      <w:r w:rsidRPr="00BC5026">
        <w:t>meet</w:t>
      </w:r>
      <w:r w:rsidRPr="00BC5026">
        <w:rPr>
          <w:spacing w:val="-3"/>
        </w:rPr>
        <w:t xml:space="preserve"> </w:t>
      </w:r>
      <w:r w:rsidRPr="00BC5026">
        <w:t>the</w:t>
      </w:r>
      <w:r w:rsidRPr="00BC5026">
        <w:rPr>
          <w:spacing w:val="-4"/>
        </w:rPr>
        <w:t xml:space="preserve"> </w:t>
      </w:r>
      <w:r w:rsidRPr="00BC5026">
        <w:t>requirements of</w:t>
      </w:r>
      <w:r w:rsidRPr="00BC5026">
        <w:rPr>
          <w:spacing w:val="-5"/>
        </w:rPr>
        <w:t xml:space="preserve"> </w:t>
      </w:r>
      <w:proofErr w:type="gramStart"/>
      <w:r w:rsidRPr="00BC5026">
        <w:t>a</w:t>
      </w:r>
      <w:r w:rsidRPr="00BC5026">
        <w:rPr>
          <w:spacing w:val="-2"/>
        </w:rPr>
        <w:t xml:space="preserve"> </w:t>
      </w:r>
      <w:r w:rsidRPr="00BC5026">
        <w:t>DoSF</w:t>
      </w:r>
      <w:proofErr w:type="gramEnd"/>
      <w:r w:rsidRPr="00BC5026">
        <w:t>.</w:t>
      </w:r>
      <w:r w:rsidR="00CA79CC" w:rsidRPr="00BC5026">
        <w:t xml:space="preserve"> </w:t>
      </w:r>
    </w:p>
    <w:p w14:paraId="53C5B667" w14:textId="5A53EAB4" w:rsidR="007B54C9" w:rsidRPr="00BC5026" w:rsidRDefault="007B54C9" w:rsidP="00B50DC2">
      <w:pPr>
        <w:pStyle w:val="BodyText"/>
      </w:pPr>
      <w:r w:rsidRPr="00BC5026">
        <w:rPr>
          <w:b/>
        </w:rPr>
        <w:t>Note:</w:t>
      </w:r>
      <w:r w:rsidRPr="00BC5026">
        <w:t xml:space="preserve"> a person commits an offence </w:t>
      </w:r>
      <w:r w:rsidR="005659F3" w:rsidRPr="00BC5026">
        <w:t>if the person omits</w:t>
      </w:r>
      <w:r w:rsidR="00067085" w:rsidRPr="00BC5026">
        <w:t xml:space="preserve"> to do an </w:t>
      </w:r>
      <w:r w:rsidR="000A2E2E" w:rsidRPr="00BC5026">
        <w:t>act,</w:t>
      </w:r>
      <w:r w:rsidR="00067085" w:rsidRPr="00BC5026">
        <w:t xml:space="preserve"> and the omission breaches the requirements.</w:t>
      </w:r>
    </w:p>
    <w:p w14:paraId="6623B83E" w14:textId="77777777" w:rsidR="009774BD" w:rsidRPr="00BC5026" w:rsidRDefault="00D90E25" w:rsidP="00877790">
      <w:pPr>
        <w:pStyle w:val="Heading2"/>
      </w:pPr>
      <w:r w:rsidRPr="00BC5026">
        <w:t>How do I apply?</w:t>
      </w:r>
    </w:p>
    <w:p w14:paraId="03600908" w14:textId="63C6E1F7" w:rsidR="009774BD" w:rsidRPr="00BC5026" w:rsidRDefault="00294E45" w:rsidP="00B50DC2">
      <w:pPr>
        <w:pStyle w:val="BodyText"/>
      </w:pPr>
      <w:r w:rsidRPr="00BC5026">
        <w:t xml:space="preserve">Applicants can notify NOPTA in writing </w:t>
      </w:r>
      <w:r w:rsidR="00D90E25" w:rsidRPr="00BC5026">
        <w:t>for</w:t>
      </w:r>
      <w:r w:rsidR="00D90E25" w:rsidRPr="00BC5026">
        <w:rPr>
          <w:spacing w:val="-6"/>
        </w:rPr>
        <w:t xml:space="preserve"> </w:t>
      </w:r>
      <w:r w:rsidR="00D90E25" w:rsidRPr="00BC5026">
        <w:t>each</w:t>
      </w:r>
      <w:r w:rsidR="00D90E25" w:rsidRPr="00BC5026">
        <w:rPr>
          <w:spacing w:val="-6"/>
        </w:rPr>
        <w:t xml:space="preserve"> </w:t>
      </w:r>
      <w:r w:rsidR="00D90E25" w:rsidRPr="00BC5026">
        <w:t>eligible</w:t>
      </w:r>
      <w:r w:rsidR="00D90E25" w:rsidRPr="00BC5026">
        <w:rPr>
          <w:spacing w:val="-4"/>
        </w:rPr>
        <w:t xml:space="preserve"> </w:t>
      </w:r>
      <w:r w:rsidR="00D90E25" w:rsidRPr="00BC5026">
        <w:t>GHG</w:t>
      </w:r>
      <w:r w:rsidR="00D90E25" w:rsidRPr="00BC5026">
        <w:rPr>
          <w:spacing w:val="-7"/>
        </w:rPr>
        <w:t xml:space="preserve"> </w:t>
      </w:r>
      <w:r w:rsidR="00D90E25" w:rsidRPr="00BC5026">
        <w:t>storage</w:t>
      </w:r>
      <w:r w:rsidR="00D90E25" w:rsidRPr="00BC5026">
        <w:rPr>
          <w:spacing w:val="-8"/>
        </w:rPr>
        <w:t xml:space="preserve"> </w:t>
      </w:r>
      <w:r w:rsidR="00D90E25" w:rsidRPr="00BC5026">
        <w:t>formation</w:t>
      </w:r>
      <w:r w:rsidR="00F36537" w:rsidRPr="00BC5026">
        <w:rPr>
          <w:spacing w:val="-3"/>
        </w:rPr>
        <w:t xml:space="preserve">. Notification can be </w:t>
      </w:r>
      <w:r w:rsidR="00D90E25" w:rsidRPr="00BC5026">
        <w:t xml:space="preserve">submitted to </w:t>
      </w:r>
      <w:hyperlink r:id="rId18">
        <w:r w:rsidR="00D90E25" w:rsidRPr="00BC5026">
          <w:rPr>
            <w:color w:val="0462C1"/>
            <w:u w:val="single" w:color="0462C1"/>
          </w:rPr>
          <w:t>ghg@nopta.gov.au.</w:t>
        </w:r>
      </w:hyperlink>
    </w:p>
    <w:p w14:paraId="1647179B" w14:textId="77777777" w:rsidR="009774BD" w:rsidRPr="00BC5026" w:rsidRDefault="00D90E25" w:rsidP="00877790">
      <w:pPr>
        <w:pStyle w:val="Heading2"/>
      </w:pPr>
      <w:r w:rsidRPr="00BC5026">
        <w:lastRenderedPageBreak/>
        <w:t>More information</w:t>
      </w:r>
    </w:p>
    <w:p w14:paraId="4061426A" w14:textId="77777777" w:rsidR="009774BD" w:rsidRPr="00BC5026" w:rsidRDefault="00D90E25" w:rsidP="00B50DC2">
      <w:pPr>
        <w:pStyle w:val="BodyText"/>
      </w:pPr>
      <w:r w:rsidRPr="00BC5026">
        <w:t>If</w:t>
      </w:r>
      <w:r w:rsidRPr="00BC5026">
        <w:rPr>
          <w:spacing w:val="-5"/>
        </w:rPr>
        <w:t xml:space="preserve"> </w:t>
      </w:r>
      <w:r w:rsidRPr="00BC5026">
        <w:t>you</w:t>
      </w:r>
      <w:r w:rsidRPr="00BC5026">
        <w:rPr>
          <w:spacing w:val="-4"/>
        </w:rPr>
        <w:t xml:space="preserve"> </w:t>
      </w:r>
      <w:r w:rsidRPr="00BC5026">
        <w:t>have</w:t>
      </w:r>
      <w:r w:rsidRPr="00BC5026">
        <w:rPr>
          <w:spacing w:val="-5"/>
        </w:rPr>
        <w:t xml:space="preserve"> </w:t>
      </w:r>
      <w:r w:rsidRPr="00BC5026">
        <w:t>any</w:t>
      </w:r>
      <w:r w:rsidRPr="00BC5026">
        <w:rPr>
          <w:spacing w:val="-6"/>
        </w:rPr>
        <w:t xml:space="preserve"> </w:t>
      </w:r>
      <w:r w:rsidRPr="00BC5026">
        <w:t>specific</w:t>
      </w:r>
      <w:r w:rsidRPr="00BC5026">
        <w:rPr>
          <w:spacing w:val="-5"/>
        </w:rPr>
        <w:t xml:space="preserve"> </w:t>
      </w:r>
      <w:r w:rsidRPr="00BC5026">
        <w:t>questions,</w:t>
      </w:r>
      <w:r w:rsidRPr="00BC5026">
        <w:rPr>
          <w:spacing w:val="-4"/>
        </w:rPr>
        <w:t xml:space="preserve"> </w:t>
      </w:r>
      <w:r w:rsidRPr="00BC5026">
        <w:t>please</w:t>
      </w:r>
      <w:r w:rsidRPr="00BC5026">
        <w:rPr>
          <w:spacing w:val="-5"/>
        </w:rPr>
        <w:t xml:space="preserve"> </w:t>
      </w:r>
      <w:r w:rsidRPr="00BC5026">
        <w:t xml:space="preserve">contact NOPTA via </w:t>
      </w:r>
      <w:hyperlink r:id="rId19">
        <w:r w:rsidRPr="00BC5026">
          <w:rPr>
            <w:color w:val="0462C1"/>
            <w:u w:val="single" w:color="0462C1"/>
          </w:rPr>
          <w:t>ghg@nopta.gov.au</w:t>
        </w:r>
        <w:r w:rsidRPr="00BC5026">
          <w:t>.</w:t>
        </w:r>
      </w:hyperlink>
    </w:p>
    <w:p w14:paraId="10F0128B" w14:textId="77777777" w:rsidR="00260DCA" w:rsidRPr="00BC5026" w:rsidRDefault="00260DCA" w:rsidP="00EA1FC4">
      <w:pPr>
        <w:keepNext/>
        <w:keepLines/>
        <w:widowControl/>
        <w:spacing w:before="120"/>
        <w:rPr>
          <w:i/>
          <w:color w:val="5F5F5F"/>
          <w:sz w:val="18"/>
          <w:szCs w:val="18"/>
        </w:rPr>
      </w:pPr>
      <w:r w:rsidRPr="00F70467">
        <w:rPr>
          <w:rStyle w:val="Strong"/>
          <w:sz w:val="18"/>
          <w:szCs w:val="20"/>
        </w:rPr>
        <w:t>Please note:</w:t>
      </w:r>
      <w:r w:rsidRPr="00F70467">
        <w:rPr>
          <w:b/>
          <w:iCs/>
          <w:color w:val="5F5F5F"/>
          <w:spacing w:val="-3"/>
          <w:sz w:val="16"/>
          <w:szCs w:val="16"/>
        </w:rPr>
        <w:t xml:space="preserve"> </w:t>
      </w:r>
      <w:r w:rsidRPr="00BC5026">
        <w:rPr>
          <w:iCs/>
          <w:color w:val="5F5F5F"/>
          <w:sz w:val="18"/>
          <w:szCs w:val="18"/>
        </w:rPr>
        <w:t>this</w:t>
      </w:r>
      <w:r w:rsidRPr="00BC5026">
        <w:rPr>
          <w:iCs/>
          <w:color w:val="5F5F5F"/>
          <w:spacing w:val="-4"/>
          <w:sz w:val="18"/>
          <w:szCs w:val="18"/>
        </w:rPr>
        <w:t xml:space="preserve"> </w:t>
      </w:r>
      <w:r w:rsidRPr="00BC5026">
        <w:rPr>
          <w:iCs/>
          <w:color w:val="5F5F5F"/>
          <w:sz w:val="18"/>
          <w:szCs w:val="18"/>
        </w:rPr>
        <w:t>document</w:t>
      </w:r>
      <w:r w:rsidRPr="00BC5026">
        <w:rPr>
          <w:iCs/>
          <w:color w:val="5F5F5F"/>
          <w:spacing w:val="-3"/>
          <w:sz w:val="18"/>
          <w:szCs w:val="18"/>
        </w:rPr>
        <w:t xml:space="preserve"> </w:t>
      </w:r>
      <w:r w:rsidRPr="00BC5026">
        <w:rPr>
          <w:iCs/>
          <w:color w:val="5F5F5F"/>
          <w:sz w:val="18"/>
          <w:szCs w:val="18"/>
        </w:rPr>
        <w:t>is</w:t>
      </w:r>
      <w:r w:rsidRPr="00BC5026">
        <w:rPr>
          <w:iCs/>
          <w:color w:val="5F5F5F"/>
          <w:spacing w:val="-4"/>
          <w:sz w:val="18"/>
          <w:szCs w:val="18"/>
        </w:rPr>
        <w:t xml:space="preserve"> </w:t>
      </w:r>
      <w:r w:rsidRPr="00BC5026">
        <w:rPr>
          <w:iCs/>
          <w:color w:val="5F5F5F"/>
          <w:sz w:val="18"/>
          <w:szCs w:val="18"/>
        </w:rPr>
        <w:t>intended</w:t>
      </w:r>
      <w:r w:rsidRPr="00BC5026">
        <w:rPr>
          <w:iCs/>
          <w:color w:val="5F5F5F"/>
          <w:spacing w:val="-3"/>
          <w:sz w:val="18"/>
          <w:szCs w:val="18"/>
        </w:rPr>
        <w:t xml:space="preserve"> </w:t>
      </w:r>
      <w:r w:rsidRPr="00BC5026">
        <w:rPr>
          <w:iCs/>
          <w:color w:val="5F5F5F"/>
          <w:sz w:val="18"/>
          <w:szCs w:val="18"/>
        </w:rPr>
        <w:t>as</w:t>
      </w:r>
      <w:r w:rsidRPr="00BC5026">
        <w:rPr>
          <w:iCs/>
          <w:color w:val="5F5F5F"/>
          <w:spacing w:val="-4"/>
          <w:sz w:val="18"/>
          <w:szCs w:val="18"/>
        </w:rPr>
        <w:t xml:space="preserve"> </w:t>
      </w:r>
      <w:r w:rsidRPr="00BC5026">
        <w:rPr>
          <w:iCs/>
          <w:color w:val="5F5F5F"/>
          <w:sz w:val="18"/>
          <w:szCs w:val="18"/>
        </w:rPr>
        <w:t>a</w:t>
      </w:r>
      <w:r w:rsidRPr="00BC5026">
        <w:rPr>
          <w:iCs/>
          <w:color w:val="5F5F5F"/>
          <w:spacing w:val="-5"/>
          <w:sz w:val="18"/>
          <w:szCs w:val="18"/>
        </w:rPr>
        <w:t xml:space="preserve"> </w:t>
      </w:r>
      <w:r w:rsidRPr="00BC5026">
        <w:rPr>
          <w:iCs/>
          <w:color w:val="5F5F5F"/>
          <w:sz w:val="18"/>
          <w:szCs w:val="18"/>
        </w:rPr>
        <w:t>guide</w:t>
      </w:r>
      <w:r w:rsidRPr="00BC5026">
        <w:rPr>
          <w:iCs/>
          <w:color w:val="5F5F5F"/>
          <w:spacing w:val="-3"/>
          <w:sz w:val="18"/>
          <w:szCs w:val="18"/>
        </w:rPr>
        <w:t xml:space="preserve"> </w:t>
      </w:r>
      <w:r w:rsidRPr="00BC5026">
        <w:rPr>
          <w:iCs/>
          <w:color w:val="5F5F5F"/>
          <w:sz w:val="18"/>
          <w:szCs w:val="18"/>
        </w:rPr>
        <w:t>only</w:t>
      </w:r>
      <w:r w:rsidRPr="00BC5026">
        <w:rPr>
          <w:iCs/>
          <w:color w:val="5F5F5F"/>
          <w:spacing w:val="-3"/>
          <w:sz w:val="18"/>
          <w:szCs w:val="18"/>
        </w:rPr>
        <w:t xml:space="preserve"> </w:t>
      </w:r>
      <w:r w:rsidRPr="00BC5026">
        <w:rPr>
          <w:iCs/>
          <w:color w:val="5F5F5F"/>
          <w:sz w:val="18"/>
          <w:szCs w:val="18"/>
        </w:rPr>
        <w:t>and should not be relied on as legal advice or regarded as a substitute for legal advice in individual cases</w:t>
      </w:r>
      <w:r w:rsidRPr="00BC5026">
        <w:rPr>
          <w:i/>
          <w:color w:val="5F5F5F"/>
          <w:sz w:val="18"/>
          <w:szCs w:val="18"/>
        </w:rPr>
        <w:t>.</w:t>
      </w:r>
    </w:p>
    <w:p w14:paraId="0DF161A0" w14:textId="77777777" w:rsidR="002828C3" w:rsidRPr="00BC5026" w:rsidRDefault="002828C3" w:rsidP="00505826">
      <w:pPr>
        <w:pStyle w:val="Heading2"/>
        <w:spacing w:after="120"/>
      </w:pPr>
      <w:r w:rsidRPr="00BC5026">
        <w:t>Version history</w:t>
      </w:r>
    </w:p>
    <w:tbl>
      <w:tblPr>
        <w:tblW w:w="4673" w:type="dxa"/>
        <w:tblInd w:w="14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Caption w:val="Version history"/>
        <w:tblDescription w:val="Version, date and comments"/>
      </w:tblPr>
      <w:tblGrid>
        <w:gridCol w:w="857"/>
        <w:gridCol w:w="981"/>
        <w:gridCol w:w="2835"/>
      </w:tblGrid>
      <w:tr w:rsidR="002828C3" w:rsidRPr="00BC5026" w14:paraId="077F48F4" w14:textId="77777777" w:rsidTr="0003530A">
        <w:trPr>
          <w:trHeight w:val="60"/>
        </w:trPr>
        <w:tc>
          <w:tcPr>
            <w:tcW w:w="857" w:type="dxa"/>
            <w:tcBorders>
              <w:bottom w:val="single" w:sz="12" w:space="0" w:color="666666"/>
            </w:tcBorders>
          </w:tcPr>
          <w:p w14:paraId="003ADC85" w14:textId="77777777" w:rsidR="002828C3" w:rsidRPr="00BC5026" w:rsidRDefault="002828C3" w:rsidP="00C64552">
            <w:pPr>
              <w:pStyle w:val="TableParagraph"/>
              <w:keepNext/>
              <w:keepLines/>
              <w:widowControl/>
              <w:spacing w:before="60" w:after="60"/>
              <w:ind w:left="0"/>
              <w:jc w:val="center"/>
              <w:rPr>
                <w:b/>
                <w:sz w:val="16"/>
              </w:rPr>
            </w:pPr>
            <w:r w:rsidRPr="00BC5026">
              <w:rPr>
                <w:b/>
                <w:color w:val="5F5F5F"/>
                <w:spacing w:val="-2"/>
                <w:sz w:val="16"/>
              </w:rPr>
              <w:t>Version</w:t>
            </w:r>
          </w:p>
        </w:tc>
        <w:tc>
          <w:tcPr>
            <w:tcW w:w="981" w:type="dxa"/>
            <w:tcBorders>
              <w:bottom w:val="single" w:sz="12" w:space="0" w:color="666666"/>
            </w:tcBorders>
          </w:tcPr>
          <w:p w14:paraId="6D2A7FEE" w14:textId="77777777" w:rsidR="002828C3" w:rsidRPr="00BC5026" w:rsidRDefault="002828C3" w:rsidP="00C64552">
            <w:pPr>
              <w:pStyle w:val="TableParagraph"/>
              <w:keepNext/>
              <w:keepLines/>
              <w:widowControl/>
              <w:spacing w:before="60" w:after="60"/>
              <w:ind w:left="0"/>
              <w:rPr>
                <w:b/>
                <w:sz w:val="16"/>
              </w:rPr>
            </w:pPr>
            <w:r w:rsidRPr="00BC5026">
              <w:rPr>
                <w:b/>
                <w:color w:val="5F5F5F"/>
                <w:spacing w:val="-4"/>
                <w:sz w:val="16"/>
              </w:rPr>
              <w:t>Date</w:t>
            </w:r>
          </w:p>
        </w:tc>
        <w:tc>
          <w:tcPr>
            <w:tcW w:w="2835" w:type="dxa"/>
            <w:tcBorders>
              <w:bottom w:val="single" w:sz="12" w:space="0" w:color="666666"/>
            </w:tcBorders>
          </w:tcPr>
          <w:p w14:paraId="127AAE59" w14:textId="77777777" w:rsidR="002828C3" w:rsidRPr="00BC5026" w:rsidRDefault="002828C3" w:rsidP="00C64552">
            <w:pPr>
              <w:pStyle w:val="TableParagraph"/>
              <w:keepNext/>
              <w:keepLines/>
              <w:widowControl/>
              <w:spacing w:before="60" w:after="60"/>
              <w:ind w:left="0"/>
              <w:rPr>
                <w:b/>
                <w:sz w:val="16"/>
              </w:rPr>
            </w:pPr>
            <w:r w:rsidRPr="00BC5026">
              <w:rPr>
                <w:b/>
                <w:color w:val="5F5F5F"/>
                <w:spacing w:val="-2"/>
                <w:sz w:val="16"/>
              </w:rPr>
              <w:t>Comment</w:t>
            </w:r>
          </w:p>
        </w:tc>
      </w:tr>
      <w:tr w:rsidR="00C30484" w:rsidRPr="00BC5026" w14:paraId="4F85ADA5" w14:textId="77777777" w:rsidTr="0003530A">
        <w:trPr>
          <w:trHeight w:val="254"/>
        </w:trPr>
        <w:tc>
          <w:tcPr>
            <w:tcW w:w="857" w:type="dxa"/>
            <w:tcBorders>
              <w:top w:val="single" w:sz="12" w:space="0" w:color="666666"/>
              <w:bottom w:val="single" w:sz="4" w:space="0" w:color="666666"/>
            </w:tcBorders>
          </w:tcPr>
          <w:p w14:paraId="1A5B7C24" w14:textId="4D5C3D46" w:rsidR="00C30484" w:rsidRPr="00BC5026" w:rsidRDefault="00C30484" w:rsidP="00C64552">
            <w:pPr>
              <w:pStyle w:val="TableParagraph"/>
              <w:keepNext/>
              <w:keepLines/>
              <w:widowControl/>
              <w:spacing w:before="60" w:after="60"/>
              <w:ind w:left="0"/>
              <w:jc w:val="center"/>
              <w:rPr>
                <w:color w:val="5F5F5F"/>
                <w:sz w:val="16"/>
                <w:szCs w:val="16"/>
              </w:rPr>
            </w:pPr>
            <w:r>
              <w:rPr>
                <w:color w:val="5F5F5F"/>
                <w:sz w:val="16"/>
                <w:szCs w:val="16"/>
              </w:rPr>
              <w:t>4.0</w:t>
            </w:r>
          </w:p>
        </w:tc>
        <w:tc>
          <w:tcPr>
            <w:tcW w:w="981" w:type="dxa"/>
            <w:tcBorders>
              <w:top w:val="single" w:sz="12" w:space="0" w:color="666666"/>
              <w:bottom w:val="single" w:sz="4" w:space="0" w:color="666666"/>
            </w:tcBorders>
          </w:tcPr>
          <w:p w14:paraId="42B6224E" w14:textId="2A24E9FC" w:rsidR="00C30484" w:rsidRPr="00BC5026" w:rsidRDefault="00C30484" w:rsidP="00C64552">
            <w:pPr>
              <w:pStyle w:val="TableParagraph"/>
              <w:keepNext/>
              <w:keepLines/>
              <w:widowControl/>
              <w:spacing w:before="60" w:after="60"/>
              <w:ind w:left="0"/>
              <w:rPr>
                <w:color w:val="5F5F5F"/>
                <w:sz w:val="16"/>
                <w:szCs w:val="16"/>
              </w:rPr>
            </w:pPr>
            <w:r>
              <w:rPr>
                <w:color w:val="5F5F5F"/>
                <w:sz w:val="16"/>
                <w:szCs w:val="16"/>
              </w:rPr>
              <w:t>31/03/2026</w:t>
            </w:r>
          </w:p>
        </w:tc>
        <w:tc>
          <w:tcPr>
            <w:tcW w:w="2835" w:type="dxa"/>
            <w:tcBorders>
              <w:top w:val="single" w:sz="12" w:space="0" w:color="666666"/>
              <w:bottom w:val="single" w:sz="4" w:space="0" w:color="666666"/>
            </w:tcBorders>
          </w:tcPr>
          <w:p w14:paraId="604EF123" w14:textId="12416E4C" w:rsidR="00C30484" w:rsidRPr="00BC5026" w:rsidRDefault="00C30484" w:rsidP="00C64552">
            <w:pPr>
              <w:pStyle w:val="TableParagraph"/>
              <w:keepNext/>
              <w:keepLines/>
              <w:widowControl/>
              <w:spacing w:before="60" w:after="60"/>
              <w:ind w:left="0"/>
              <w:rPr>
                <w:color w:val="5F5F5F"/>
                <w:sz w:val="16"/>
                <w:szCs w:val="16"/>
              </w:rPr>
            </w:pPr>
            <w:r>
              <w:rPr>
                <w:color w:val="5F5F5F"/>
                <w:sz w:val="16"/>
                <w:szCs w:val="16"/>
              </w:rPr>
              <w:t xml:space="preserve">Update RMA legislation </w:t>
            </w:r>
            <w:r w:rsidR="00B573D4">
              <w:rPr>
                <w:color w:val="5F5F5F"/>
                <w:sz w:val="16"/>
                <w:szCs w:val="16"/>
              </w:rPr>
              <w:t xml:space="preserve">reference </w:t>
            </w:r>
          </w:p>
        </w:tc>
      </w:tr>
      <w:tr w:rsidR="002828C3" w:rsidRPr="00BC5026" w14:paraId="63EA52B6" w14:textId="77777777" w:rsidTr="0003530A">
        <w:trPr>
          <w:trHeight w:val="254"/>
        </w:trPr>
        <w:tc>
          <w:tcPr>
            <w:tcW w:w="857" w:type="dxa"/>
            <w:tcBorders>
              <w:top w:val="single" w:sz="12" w:space="0" w:color="666666"/>
              <w:bottom w:val="single" w:sz="4" w:space="0" w:color="666666"/>
            </w:tcBorders>
          </w:tcPr>
          <w:p w14:paraId="391E6A18" w14:textId="77777777" w:rsidR="002828C3" w:rsidRPr="00BC5026" w:rsidRDefault="002828C3" w:rsidP="00C64552">
            <w:pPr>
              <w:pStyle w:val="TableParagraph"/>
              <w:keepNext/>
              <w:keepLines/>
              <w:widowControl/>
              <w:spacing w:before="60" w:after="60"/>
              <w:ind w:left="0"/>
              <w:jc w:val="center"/>
              <w:rPr>
                <w:color w:val="5F5F5F"/>
                <w:spacing w:val="-5"/>
                <w:sz w:val="16"/>
                <w:szCs w:val="16"/>
              </w:rPr>
            </w:pPr>
            <w:r w:rsidRPr="00BC5026">
              <w:rPr>
                <w:color w:val="5F5F5F"/>
                <w:sz w:val="16"/>
                <w:szCs w:val="16"/>
              </w:rPr>
              <w:t>3.0</w:t>
            </w:r>
          </w:p>
        </w:tc>
        <w:tc>
          <w:tcPr>
            <w:tcW w:w="981" w:type="dxa"/>
            <w:tcBorders>
              <w:top w:val="single" w:sz="12" w:space="0" w:color="666666"/>
              <w:bottom w:val="single" w:sz="4" w:space="0" w:color="666666"/>
            </w:tcBorders>
          </w:tcPr>
          <w:p w14:paraId="5ED8F00F" w14:textId="77777777" w:rsidR="002828C3" w:rsidRPr="00BC5026" w:rsidRDefault="002828C3" w:rsidP="00C64552">
            <w:pPr>
              <w:pStyle w:val="TableParagraph"/>
              <w:keepNext/>
              <w:keepLines/>
              <w:widowControl/>
              <w:spacing w:before="60" w:after="60"/>
              <w:ind w:left="0"/>
              <w:rPr>
                <w:color w:val="5F5F5F"/>
                <w:spacing w:val="-2"/>
                <w:sz w:val="16"/>
                <w:szCs w:val="16"/>
                <w:highlight w:val="yellow"/>
              </w:rPr>
            </w:pPr>
            <w:r w:rsidRPr="00BC5026">
              <w:rPr>
                <w:color w:val="5F5F5F"/>
                <w:sz w:val="16"/>
                <w:szCs w:val="16"/>
              </w:rPr>
              <w:t>17/01/2025</w:t>
            </w:r>
          </w:p>
        </w:tc>
        <w:tc>
          <w:tcPr>
            <w:tcW w:w="2835" w:type="dxa"/>
            <w:tcBorders>
              <w:top w:val="single" w:sz="12" w:space="0" w:color="666666"/>
              <w:bottom w:val="single" w:sz="4" w:space="0" w:color="666666"/>
            </w:tcBorders>
          </w:tcPr>
          <w:p w14:paraId="437E6B61" w14:textId="77777777" w:rsidR="002828C3" w:rsidRPr="00BC5026" w:rsidRDefault="002828C3" w:rsidP="00C64552">
            <w:pPr>
              <w:pStyle w:val="TableParagraph"/>
              <w:keepNext/>
              <w:keepLines/>
              <w:widowControl/>
              <w:spacing w:before="60" w:after="60"/>
              <w:ind w:left="0"/>
              <w:rPr>
                <w:color w:val="5F5F5F"/>
                <w:sz w:val="16"/>
                <w:szCs w:val="16"/>
              </w:rPr>
            </w:pPr>
            <w:r w:rsidRPr="00BC5026">
              <w:rPr>
                <w:color w:val="5F5F5F"/>
                <w:sz w:val="16"/>
                <w:szCs w:val="16"/>
              </w:rPr>
              <w:t>Update to format, layout, links, and section 21 changes</w:t>
            </w:r>
          </w:p>
        </w:tc>
      </w:tr>
      <w:tr w:rsidR="002828C3" w:rsidRPr="00BC5026" w14:paraId="5F2510F1" w14:textId="77777777" w:rsidTr="0003530A">
        <w:trPr>
          <w:trHeight w:val="227"/>
        </w:trPr>
        <w:tc>
          <w:tcPr>
            <w:tcW w:w="857" w:type="dxa"/>
            <w:tcBorders>
              <w:top w:val="single" w:sz="4" w:space="0" w:color="666666"/>
              <w:bottom w:val="single" w:sz="4" w:space="0" w:color="666666"/>
            </w:tcBorders>
          </w:tcPr>
          <w:p w14:paraId="2F73EE3A" w14:textId="77777777" w:rsidR="002828C3" w:rsidRPr="00BC5026" w:rsidRDefault="002828C3" w:rsidP="00C64552">
            <w:pPr>
              <w:pStyle w:val="TableParagraph"/>
              <w:keepNext/>
              <w:keepLines/>
              <w:widowControl/>
              <w:spacing w:before="60" w:after="60"/>
              <w:ind w:left="0"/>
              <w:jc w:val="center"/>
              <w:rPr>
                <w:color w:val="5F5F5F"/>
                <w:spacing w:val="-5"/>
                <w:sz w:val="16"/>
                <w:szCs w:val="16"/>
              </w:rPr>
            </w:pPr>
            <w:r w:rsidRPr="00BC5026">
              <w:rPr>
                <w:color w:val="5F5F5F"/>
                <w:spacing w:val="-5"/>
                <w:sz w:val="16"/>
                <w:szCs w:val="16"/>
              </w:rPr>
              <w:t>2.0</w:t>
            </w:r>
          </w:p>
        </w:tc>
        <w:tc>
          <w:tcPr>
            <w:tcW w:w="981" w:type="dxa"/>
            <w:tcBorders>
              <w:top w:val="single" w:sz="4" w:space="0" w:color="666666"/>
              <w:bottom w:val="single" w:sz="4" w:space="0" w:color="666666"/>
            </w:tcBorders>
          </w:tcPr>
          <w:p w14:paraId="0D87064F" w14:textId="77777777" w:rsidR="002828C3" w:rsidRPr="00BC5026" w:rsidRDefault="002828C3" w:rsidP="00C64552">
            <w:pPr>
              <w:pStyle w:val="TableParagraph"/>
              <w:keepNext/>
              <w:keepLines/>
              <w:widowControl/>
              <w:spacing w:before="60" w:after="60"/>
              <w:ind w:left="0"/>
              <w:rPr>
                <w:color w:val="5F5F5F"/>
                <w:spacing w:val="-2"/>
                <w:sz w:val="16"/>
                <w:szCs w:val="16"/>
              </w:rPr>
            </w:pPr>
            <w:r w:rsidRPr="00BC5026">
              <w:rPr>
                <w:color w:val="5F5F5F"/>
                <w:spacing w:val="-2"/>
                <w:sz w:val="16"/>
                <w:szCs w:val="16"/>
              </w:rPr>
              <w:t>18/03/2024</w:t>
            </w:r>
          </w:p>
        </w:tc>
        <w:tc>
          <w:tcPr>
            <w:tcW w:w="2835" w:type="dxa"/>
            <w:tcBorders>
              <w:top w:val="single" w:sz="4" w:space="0" w:color="666666"/>
              <w:bottom w:val="single" w:sz="4" w:space="0" w:color="666666"/>
            </w:tcBorders>
          </w:tcPr>
          <w:p w14:paraId="1009B302" w14:textId="77777777" w:rsidR="002828C3" w:rsidRPr="00BC5026" w:rsidRDefault="002828C3" w:rsidP="00C64552">
            <w:pPr>
              <w:pStyle w:val="TableParagraph"/>
              <w:keepNext/>
              <w:keepLines/>
              <w:widowControl/>
              <w:spacing w:before="60" w:after="60"/>
              <w:ind w:left="0"/>
              <w:rPr>
                <w:color w:val="5F5F5F"/>
                <w:sz w:val="16"/>
                <w:szCs w:val="16"/>
              </w:rPr>
            </w:pPr>
            <w:r w:rsidRPr="00BC5026">
              <w:rPr>
                <w:color w:val="5F5F5F"/>
                <w:sz w:val="16"/>
                <w:szCs w:val="16"/>
              </w:rPr>
              <w:t>Update to include CBA references</w:t>
            </w:r>
          </w:p>
        </w:tc>
      </w:tr>
    </w:tbl>
    <w:p w14:paraId="7E197073" w14:textId="77777777" w:rsidR="00260DCA" w:rsidRPr="00BC5026" w:rsidRDefault="00260DCA" w:rsidP="00260DCA">
      <w:pPr>
        <w:rPr>
          <w:i/>
          <w:sz w:val="18"/>
          <w:szCs w:val="18"/>
        </w:rPr>
      </w:pPr>
    </w:p>
    <w:p w14:paraId="3394B3D2" w14:textId="77777777" w:rsidR="00C64552" w:rsidRPr="00BC5026" w:rsidRDefault="00C64552" w:rsidP="00260DCA">
      <w:pPr>
        <w:rPr>
          <w:i/>
          <w:sz w:val="18"/>
          <w:szCs w:val="18"/>
        </w:rPr>
      </w:pPr>
    </w:p>
    <w:p w14:paraId="5FB88144" w14:textId="77777777" w:rsidR="00C64552" w:rsidRPr="00BC5026" w:rsidRDefault="00C64552" w:rsidP="00260DCA">
      <w:pPr>
        <w:rPr>
          <w:i/>
          <w:sz w:val="18"/>
          <w:szCs w:val="18"/>
        </w:rPr>
      </w:pPr>
    </w:p>
    <w:p w14:paraId="00386195" w14:textId="77777777" w:rsidR="00C64552" w:rsidRPr="00BC5026" w:rsidRDefault="00C64552" w:rsidP="00260DCA">
      <w:pPr>
        <w:rPr>
          <w:i/>
          <w:sz w:val="18"/>
          <w:szCs w:val="18"/>
        </w:rPr>
      </w:pPr>
    </w:p>
    <w:p w14:paraId="51A9A3EF" w14:textId="77777777" w:rsidR="00C64552" w:rsidRPr="00BC5026" w:rsidRDefault="00C64552" w:rsidP="00260DCA">
      <w:pPr>
        <w:rPr>
          <w:i/>
          <w:sz w:val="18"/>
          <w:szCs w:val="18"/>
        </w:rPr>
      </w:pPr>
    </w:p>
    <w:p w14:paraId="2EE4C17B" w14:textId="77777777" w:rsidR="00C64552" w:rsidRPr="00BC5026" w:rsidRDefault="00C64552" w:rsidP="00260DCA">
      <w:pPr>
        <w:rPr>
          <w:i/>
          <w:sz w:val="18"/>
          <w:szCs w:val="18"/>
        </w:rPr>
      </w:pPr>
    </w:p>
    <w:p w14:paraId="4AFC31BC" w14:textId="77777777" w:rsidR="00C64552" w:rsidRPr="00BC5026" w:rsidRDefault="00C64552" w:rsidP="00260DCA">
      <w:pPr>
        <w:rPr>
          <w:i/>
          <w:sz w:val="18"/>
          <w:szCs w:val="18"/>
        </w:rPr>
      </w:pPr>
    </w:p>
    <w:p w14:paraId="2E7CFDDB" w14:textId="77777777" w:rsidR="00C64552" w:rsidRPr="00BC5026" w:rsidRDefault="00C64552" w:rsidP="00260DCA">
      <w:pPr>
        <w:rPr>
          <w:i/>
          <w:sz w:val="18"/>
          <w:szCs w:val="18"/>
        </w:rPr>
      </w:pPr>
    </w:p>
    <w:p w14:paraId="48520925" w14:textId="77777777" w:rsidR="00C64552" w:rsidRPr="00BC5026" w:rsidRDefault="00C64552" w:rsidP="00260DCA">
      <w:pPr>
        <w:rPr>
          <w:i/>
          <w:sz w:val="18"/>
          <w:szCs w:val="18"/>
        </w:rPr>
      </w:pPr>
    </w:p>
    <w:p w14:paraId="3D1A0F16" w14:textId="77777777" w:rsidR="00C64552" w:rsidRPr="00BC5026" w:rsidRDefault="00C64552" w:rsidP="00260DCA">
      <w:pPr>
        <w:rPr>
          <w:i/>
          <w:sz w:val="18"/>
          <w:szCs w:val="18"/>
        </w:rPr>
      </w:pPr>
    </w:p>
    <w:p w14:paraId="3B95861F" w14:textId="77777777" w:rsidR="00C64552" w:rsidRPr="00BC5026" w:rsidRDefault="00C64552" w:rsidP="00260DCA">
      <w:pPr>
        <w:rPr>
          <w:i/>
          <w:sz w:val="18"/>
          <w:szCs w:val="18"/>
        </w:rPr>
      </w:pPr>
    </w:p>
    <w:p w14:paraId="309144FF" w14:textId="77777777" w:rsidR="00C64552" w:rsidRPr="00BC5026" w:rsidRDefault="00C64552" w:rsidP="00260DCA">
      <w:pPr>
        <w:rPr>
          <w:i/>
          <w:sz w:val="18"/>
          <w:szCs w:val="18"/>
        </w:rPr>
      </w:pPr>
    </w:p>
    <w:p w14:paraId="2CDE5E8C" w14:textId="77777777" w:rsidR="00C64552" w:rsidRPr="00BC5026" w:rsidRDefault="00C64552" w:rsidP="00260DCA">
      <w:pPr>
        <w:rPr>
          <w:i/>
          <w:sz w:val="18"/>
          <w:szCs w:val="18"/>
        </w:rPr>
      </w:pPr>
    </w:p>
    <w:p w14:paraId="02664808" w14:textId="77777777" w:rsidR="00C64552" w:rsidRPr="00BC5026" w:rsidRDefault="00C64552" w:rsidP="00260DCA">
      <w:pPr>
        <w:rPr>
          <w:i/>
          <w:sz w:val="18"/>
          <w:szCs w:val="18"/>
        </w:rPr>
      </w:pPr>
    </w:p>
    <w:p w14:paraId="1EF5FDEE" w14:textId="77777777" w:rsidR="00C64552" w:rsidRPr="00BC5026" w:rsidRDefault="00C64552" w:rsidP="00260DCA">
      <w:pPr>
        <w:rPr>
          <w:i/>
          <w:sz w:val="18"/>
          <w:szCs w:val="18"/>
        </w:rPr>
      </w:pPr>
    </w:p>
    <w:p w14:paraId="5A8DF38D" w14:textId="77777777" w:rsidR="00C64552" w:rsidRPr="00BC5026" w:rsidRDefault="00C64552" w:rsidP="00260DCA">
      <w:pPr>
        <w:rPr>
          <w:i/>
          <w:sz w:val="18"/>
          <w:szCs w:val="18"/>
        </w:rPr>
      </w:pPr>
    </w:p>
    <w:p w14:paraId="6666BE22" w14:textId="77777777" w:rsidR="00C64552" w:rsidRPr="00A341C4" w:rsidRDefault="00C64552" w:rsidP="00260DCA">
      <w:pPr>
        <w:sectPr w:rsidR="00C64552" w:rsidRPr="00A341C4" w:rsidSect="00295012">
          <w:headerReference w:type="default" r:id="rId20"/>
          <w:type w:val="continuous"/>
          <w:pgSz w:w="11910" w:h="16840"/>
          <w:pgMar w:top="2410" w:right="992" w:bottom="992" w:left="992" w:header="11" w:footer="283" w:gutter="0"/>
          <w:cols w:num="2" w:space="720" w:equalWidth="0">
            <w:col w:w="4615" w:space="570"/>
            <w:col w:w="4741"/>
          </w:cols>
          <w:docGrid w:linePitch="299"/>
        </w:sectPr>
      </w:pPr>
    </w:p>
    <w:p w14:paraId="7A4E1210" w14:textId="6C2976EC" w:rsidR="00505826" w:rsidRDefault="00505826" w:rsidP="00505826">
      <w:pPr>
        <w:pStyle w:val="Heading2"/>
        <w:spacing w:after="120"/>
      </w:pPr>
      <w:r>
        <w:t xml:space="preserve">Table </w:t>
      </w:r>
      <w:r>
        <w:fldChar w:fldCharType="begin"/>
      </w:r>
      <w:r>
        <w:instrText xml:space="preserve"> SEQ Table \* ARABIC </w:instrText>
      </w:r>
      <w:r>
        <w:fldChar w:fldCharType="separate"/>
      </w:r>
      <w:r>
        <w:t>1</w:t>
      </w:r>
      <w:r>
        <w:fldChar w:fldCharType="end"/>
      </w:r>
      <w:r w:rsidRPr="00870E7C">
        <w:t>: Categories of GHG storage 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2691"/>
        <w:gridCol w:w="7131"/>
      </w:tblGrid>
      <w:tr w:rsidR="00260DCA" w:rsidRPr="00BC5026" w14:paraId="44CEA6A5" w14:textId="77777777" w:rsidTr="0003530A">
        <w:trPr>
          <w:trHeight w:val="1841"/>
          <w:jc w:val="center"/>
        </w:trPr>
        <w:tc>
          <w:tcPr>
            <w:tcW w:w="2691" w:type="dxa"/>
          </w:tcPr>
          <w:p w14:paraId="3FC35707" w14:textId="77777777" w:rsidR="00260DCA" w:rsidRPr="002E3476" w:rsidRDefault="00260DCA" w:rsidP="0003530A">
            <w:pPr>
              <w:pStyle w:val="TableParagraph"/>
              <w:spacing w:before="120" w:after="120"/>
              <w:ind w:left="0"/>
              <w:rPr>
                <w:rStyle w:val="Strong"/>
              </w:rPr>
            </w:pPr>
            <w:r w:rsidRPr="002E3476">
              <w:rPr>
                <w:rStyle w:val="Strong"/>
              </w:rPr>
              <w:t>Potential</w:t>
            </w:r>
          </w:p>
          <w:p w14:paraId="43EE7AA3" w14:textId="77777777" w:rsidR="00260DCA" w:rsidRPr="00BC5026" w:rsidRDefault="00260DCA" w:rsidP="0003530A">
            <w:pPr>
              <w:pStyle w:val="TableParagraph"/>
              <w:spacing w:before="120" w:after="120"/>
              <w:ind w:left="0"/>
            </w:pPr>
            <w:r w:rsidRPr="00BC5026">
              <w:rPr>
                <w:color w:val="5F5F5F"/>
              </w:rPr>
              <w:t>(Section 20</w:t>
            </w:r>
            <w:r w:rsidRPr="00BC5026">
              <w:rPr>
                <w:color w:val="5F5F5F"/>
                <w:spacing w:val="-5"/>
              </w:rPr>
              <w:t xml:space="preserve"> </w:t>
            </w:r>
            <w:r w:rsidRPr="00BC5026">
              <w:rPr>
                <w:color w:val="5F5F5F"/>
              </w:rPr>
              <w:t>of</w:t>
            </w:r>
            <w:r w:rsidRPr="00BC5026">
              <w:rPr>
                <w:color w:val="5F5F5F"/>
                <w:spacing w:val="-7"/>
              </w:rPr>
              <w:t xml:space="preserve"> </w:t>
            </w:r>
            <w:r w:rsidRPr="00BC5026">
              <w:rPr>
                <w:color w:val="5F5F5F"/>
              </w:rPr>
              <w:t>the</w:t>
            </w:r>
            <w:r w:rsidRPr="00BC5026">
              <w:rPr>
                <w:color w:val="5F5F5F"/>
                <w:spacing w:val="-5"/>
              </w:rPr>
              <w:t xml:space="preserve"> </w:t>
            </w:r>
            <w:r w:rsidRPr="00BC5026">
              <w:rPr>
                <w:color w:val="5F5F5F"/>
              </w:rPr>
              <w:t>OPGGS</w:t>
            </w:r>
            <w:r w:rsidRPr="00BC5026">
              <w:rPr>
                <w:color w:val="5F5F5F"/>
                <w:spacing w:val="-5"/>
              </w:rPr>
              <w:t xml:space="preserve"> </w:t>
            </w:r>
            <w:r w:rsidRPr="00BC5026">
              <w:rPr>
                <w:color w:val="5F5F5F"/>
                <w:spacing w:val="-4"/>
              </w:rPr>
              <w:t>Act)</w:t>
            </w:r>
            <w:r w:rsidRPr="00BC5026">
              <w:rPr>
                <w:noProof/>
              </w:rPr>
              <w:t xml:space="preserve"> </w:t>
            </w:r>
          </w:p>
        </w:tc>
        <w:tc>
          <w:tcPr>
            <w:tcW w:w="7131" w:type="dxa"/>
          </w:tcPr>
          <w:p w14:paraId="2EE3A9EA" w14:textId="77777777" w:rsidR="00260DCA" w:rsidRPr="00BC5026" w:rsidRDefault="00260DCA" w:rsidP="0003530A">
            <w:pPr>
              <w:pStyle w:val="TableParagraph"/>
              <w:spacing w:before="120" w:after="120"/>
              <w:ind w:left="0"/>
            </w:pPr>
            <w:r w:rsidRPr="00BC5026">
              <w:rPr>
                <w:color w:val="5F5F5F"/>
              </w:rPr>
              <w:t>Section 20 of</w:t>
            </w:r>
            <w:r w:rsidRPr="00BC5026">
              <w:rPr>
                <w:color w:val="5F5F5F"/>
                <w:spacing w:val="-2"/>
              </w:rPr>
              <w:t xml:space="preserve"> </w:t>
            </w:r>
            <w:r w:rsidRPr="00BC5026">
              <w:rPr>
                <w:color w:val="5F5F5F"/>
              </w:rPr>
              <w:t>the</w:t>
            </w:r>
            <w:r w:rsidRPr="00BC5026">
              <w:rPr>
                <w:color w:val="5F5F5F"/>
                <w:spacing w:val="-1"/>
              </w:rPr>
              <w:t xml:space="preserve"> </w:t>
            </w:r>
            <w:r w:rsidRPr="00BC5026">
              <w:rPr>
                <w:color w:val="5F5F5F"/>
              </w:rPr>
              <w:t>OPGGS</w:t>
            </w:r>
            <w:r w:rsidRPr="00BC5026">
              <w:rPr>
                <w:color w:val="5F5F5F"/>
                <w:spacing w:val="-1"/>
              </w:rPr>
              <w:t xml:space="preserve"> </w:t>
            </w:r>
            <w:r w:rsidRPr="00BC5026">
              <w:rPr>
                <w:color w:val="5F5F5F"/>
              </w:rPr>
              <w:t>Act states that a ‘potential’ GHG</w:t>
            </w:r>
            <w:r w:rsidRPr="00BC5026">
              <w:rPr>
                <w:color w:val="5F5F5F"/>
                <w:spacing w:val="-1"/>
              </w:rPr>
              <w:t xml:space="preserve"> </w:t>
            </w:r>
            <w:r w:rsidRPr="00BC5026">
              <w:rPr>
                <w:color w:val="5F5F5F"/>
              </w:rPr>
              <w:t>storage</w:t>
            </w:r>
            <w:r w:rsidRPr="00BC5026">
              <w:rPr>
                <w:color w:val="5F5F5F"/>
                <w:spacing w:val="-2"/>
              </w:rPr>
              <w:t xml:space="preserve"> </w:t>
            </w:r>
            <w:r w:rsidRPr="00BC5026">
              <w:rPr>
                <w:color w:val="5F5F5F"/>
              </w:rPr>
              <w:t>formation is a part of</w:t>
            </w:r>
            <w:r w:rsidRPr="00BC5026">
              <w:rPr>
                <w:color w:val="5F5F5F"/>
                <w:spacing w:val="-7"/>
              </w:rPr>
              <w:t xml:space="preserve"> </w:t>
            </w:r>
            <w:r w:rsidRPr="00BC5026">
              <w:rPr>
                <w:color w:val="5F5F5F"/>
              </w:rPr>
              <w:t>a</w:t>
            </w:r>
            <w:r w:rsidRPr="00BC5026">
              <w:rPr>
                <w:color w:val="5F5F5F"/>
                <w:spacing w:val="-6"/>
              </w:rPr>
              <w:t xml:space="preserve"> </w:t>
            </w:r>
            <w:r w:rsidRPr="00BC5026">
              <w:rPr>
                <w:color w:val="5F5F5F"/>
              </w:rPr>
              <w:t>geological</w:t>
            </w:r>
            <w:r w:rsidRPr="00BC5026">
              <w:rPr>
                <w:color w:val="5F5F5F"/>
                <w:spacing w:val="-4"/>
              </w:rPr>
              <w:t xml:space="preserve"> </w:t>
            </w:r>
            <w:r w:rsidRPr="00BC5026">
              <w:rPr>
                <w:color w:val="5F5F5F"/>
              </w:rPr>
              <w:t>formation</w:t>
            </w:r>
            <w:r w:rsidRPr="00BC5026">
              <w:rPr>
                <w:color w:val="5F5F5F"/>
                <w:spacing w:val="-6"/>
              </w:rPr>
              <w:t xml:space="preserve"> </w:t>
            </w:r>
            <w:r w:rsidRPr="00BC5026">
              <w:rPr>
                <w:color w:val="5F5F5F"/>
              </w:rPr>
              <w:t>which</w:t>
            </w:r>
            <w:r w:rsidRPr="00BC5026">
              <w:rPr>
                <w:color w:val="5F5F5F"/>
                <w:spacing w:val="-6"/>
              </w:rPr>
              <w:t xml:space="preserve"> </w:t>
            </w:r>
            <w:r w:rsidRPr="00BC5026">
              <w:rPr>
                <w:color w:val="5F5F5F"/>
              </w:rPr>
              <w:t>is</w:t>
            </w:r>
            <w:r w:rsidRPr="00BC5026">
              <w:rPr>
                <w:color w:val="5F5F5F"/>
                <w:spacing w:val="-5"/>
              </w:rPr>
              <w:t xml:space="preserve"> </w:t>
            </w:r>
            <w:r w:rsidRPr="00BC5026">
              <w:rPr>
                <w:color w:val="5F5F5F"/>
              </w:rPr>
              <w:t>suitable</w:t>
            </w:r>
            <w:r w:rsidRPr="00BC5026">
              <w:rPr>
                <w:color w:val="5F5F5F"/>
                <w:spacing w:val="-7"/>
              </w:rPr>
              <w:t xml:space="preserve"> </w:t>
            </w:r>
            <w:r w:rsidRPr="00BC5026">
              <w:rPr>
                <w:color w:val="5F5F5F"/>
              </w:rPr>
              <w:t>(with/without</w:t>
            </w:r>
            <w:r w:rsidRPr="00BC5026">
              <w:rPr>
                <w:color w:val="5F5F5F"/>
                <w:spacing w:val="-6"/>
              </w:rPr>
              <w:t xml:space="preserve"> </w:t>
            </w:r>
            <w:r w:rsidRPr="00BC5026">
              <w:rPr>
                <w:color w:val="5F5F5F"/>
              </w:rPr>
              <w:t>engineering</w:t>
            </w:r>
            <w:r w:rsidRPr="00BC5026">
              <w:rPr>
                <w:color w:val="5F5F5F"/>
                <w:spacing w:val="-4"/>
              </w:rPr>
              <w:t xml:space="preserve"> </w:t>
            </w:r>
            <w:r w:rsidRPr="00BC5026">
              <w:rPr>
                <w:color w:val="5F5F5F"/>
              </w:rPr>
              <w:t>enhancements) for the permanent storage of a GHG substance.</w:t>
            </w:r>
          </w:p>
          <w:p w14:paraId="6EFA42A8" w14:textId="77777777" w:rsidR="00260DCA" w:rsidRPr="00BC5026" w:rsidRDefault="00260DCA" w:rsidP="0003530A">
            <w:pPr>
              <w:pStyle w:val="TableParagraph"/>
              <w:spacing w:before="120" w:after="120"/>
              <w:ind w:left="0"/>
            </w:pPr>
            <w:r w:rsidRPr="00BC5026">
              <w:rPr>
                <w:color w:val="5F5F5F"/>
              </w:rPr>
              <w:t>Regard may be given to reasonably foreseeable technological developments in determining</w:t>
            </w:r>
            <w:r w:rsidRPr="00BC5026">
              <w:rPr>
                <w:color w:val="5F5F5F"/>
                <w:spacing w:val="-4"/>
              </w:rPr>
              <w:t xml:space="preserve"> </w:t>
            </w:r>
            <w:r w:rsidRPr="00BC5026">
              <w:rPr>
                <w:color w:val="5F5F5F"/>
              </w:rPr>
              <w:t>the</w:t>
            </w:r>
            <w:r w:rsidRPr="00BC5026">
              <w:rPr>
                <w:color w:val="5F5F5F"/>
                <w:spacing w:val="-4"/>
              </w:rPr>
              <w:t xml:space="preserve"> </w:t>
            </w:r>
            <w:r w:rsidRPr="00BC5026">
              <w:rPr>
                <w:color w:val="5F5F5F"/>
              </w:rPr>
              <w:t>suitability</w:t>
            </w:r>
            <w:r w:rsidRPr="00BC5026">
              <w:rPr>
                <w:color w:val="5F5F5F"/>
                <w:spacing w:val="-2"/>
              </w:rPr>
              <w:t xml:space="preserve"> </w:t>
            </w:r>
            <w:r w:rsidRPr="00BC5026">
              <w:rPr>
                <w:color w:val="5F5F5F"/>
              </w:rPr>
              <w:t>of</w:t>
            </w:r>
            <w:r w:rsidRPr="00BC5026">
              <w:rPr>
                <w:color w:val="5F5F5F"/>
                <w:spacing w:val="-5"/>
              </w:rPr>
              <w:t xml:space="preserve"> </w:t>
            </w:r>
            <w:r w:rsidRPr="00BC5026">
              <w:rPr>
                <w:color w:val="5F5F5F"/>
              </w:rPr>
              <w:t>a</w:t>
            </w:r>
            <w:r w:rsidRPr="00BC5026">
              <w:rPr>
                <w:color w:val="5F5F5F"/>
                <w:spacing w:val="-3"/>
              </w:rPr>
              <w:t xml:space="preserve"> </w:t>
            </w:r>
            <w:r w:rsidRPr="00BC5026">
              <w:rPr>
                <w:color w:val="5F5F5F"/>
              </w:rPr>
              <w:t>part</w:t>
            </w:r>
            <w:r w:rsidRPr="00BC5026">
              <w:rPr>
                <w:color w:val="5F5F5F"/>
                <w:spacing w:val="-3"/>
              </w:rPr>
              <w:t xml:space="preserve"> </w:t>
            </w:r>
            <w:r w:rsidRPr="00BC5026">
              <w:rPr>
                <w:color w:val="5F5F5F"/>
              </w:rPr>
              <w:t>of</w:t>
            </w:r>
            <w:r w:rsidRPr="00BC5026">
              <w:rPr>
                <w:color w:val="5F5F5F"/>
                <w:spacing w:val="-5"/>
              </w:rPr>
              <w:t xml:space="preserve"> </w:t>
            </w:r>
            <w:r w:rsidRPr="00BC5026">
              <w:rPr>
                <w:color w:val="5F5F5F"/>
              </w:rPr>
              <w:t>a</w:t>
            </w:r>
            <w:r w:rsidRPr="00BC5026">
              <w:rPr>
                <w:color w:val="5F5F5F"/>
                <w:spacing w:val="-3"/>
              </w:rPr>
              <w:t xml:space="preserve"> </w:t>
            </w:r>
            <w:r w:rsidRPr="00BC5026">
              <w:rPr>
                <w:color w:val="5F5F5F"/>
              </w:rPr>
              <w:t>geological</w:t>
            </w:r>
            <w:r w:rsidRPr="00BC5026">
              <w:rPr>
                <w:color w:val="5F5F5F"/>
                <w:spacing w:val="-3"/>
              </w:rPr>
              <w:t xml:space="preserve"> </w:t>
            </w:r>
            <w:r w:rsidRPr="00BC5026">
              <w:rPr>
                <w:color w:val="5F5F5F"/>
              </w:rPr>
              <w:t>formation</w:t>
            </w:r>
            <w:r w:rsidRPr="00BC5026">
              <w:rPr>
                <w:color w:val="5F5F5F"/>
                <w:spacing w:val="-3"/>
              </w:rPr>
              <w:t xml:space="preserve"> </w:t>
            </w:r>
            <w:r w:rsidRPr="00BC5026">
              <w:rPr>
                <w:color w:val="5F5F5F"/>
              </w:rPr>
              <w:t>to</w:t>
            </w:r>
            <w:r w:rsidRPr="00BC5026">
              <w:rPr>
                <w:color w:val="5F5F5F"/>
                <w:spacing w:val="-3"/>
              </w:rPr>
              <w:t xml:space="preserve"> </w:t>
            </w:r>
            <w:r w:rsidRPr="00BC5026">
              <w:rPr>
                <w:color w:val="5F5F5F"/>
              </w:rPr>
              <w:t>be</w:t>
            </w:r>
            <w:r w:rsidRPr="00BC5026">
              <w:rPr>
                <w:color w:val="5F5F5F"/>
                <w:spacing w:val="-4"/>
              </w:rPr>
              <w:t xml:space="preserve"> </w:t>
            </w:r>
            <w:r w:rsidRPr="00BC5026">
              <w:rPr>
                <w:color w:val="5F5F5F"/>
              </w:rPr>
              <w:t>a</w:t>
            </w:r>
            <w:r w:rsidRPr="00BC5026">
              <w:rPr>
                <w:color w:val="5F5F5F"/>
                <w:spacing w:val="-3"/>
              </w:rPr>
              <w:t xml:space="preserve"> </w:t>
            </w:r>
            <w:r w:rsidRPr="00BC5026">
              <w:rPr>
                <w:color w:val="5F5F5F"/>
              </w:rPr>
              <w:t>potential</w:t>
            </w:r>
            <w:r w:rsidRPr="00BC5026">
              <w:rPr>
                <w:color w:val="5F5F5F"/>
                <w:spacing w:val="-4"/>
              </w:rPr>
              <w:t xml:space="preserve"> </w:t>
            </w:r>
            <w:r w:rsidRPr="00BC5026">
              <w:rPr>
                <w:color w:val="5F5F5F"/>
              </w:rPr>
              <w:t>GHG storage formation.</w:t>
            </w:r>
          </w:p>
          <w:p w14:paraId="11DC2045" w14:textId="77777777" w:rsidR="00260DCA" w:rsidRPr="00BC5026" w:rsidRDefault="00260DCA" w:rsidP="0003530A">
            <w:pPr>
              <w:pStyle w:val="TableParagraph"/>
              <w:spacing w:before="120" w:after="120"/>
              <w:ind w:left="0"/>
            </w:pPr>
            <w:r w:rsidRPr="00BC5026">
              <w:rPr>
                <w:color w:val="5F5F5F"/>
              </w:rPr>
              <w:t>It</w:t>
            </w:r>
            <w:r w:rsidRPr="00BC5026">
              <w:rPr>
                <w:color w:val="5F5F5F"/>
                <w:spacing w:val="-4"/>
              </w:rPr>
              <w:t xml:space="preserve"> </w:t>
            </w:r>
            <w:r w:rsidRPr="00BC5026">
              <w:rPr>
                <w:color w:val="5F5F5F"/>
              </w:rPr>
              <w:t>is</w:t>
            </w:r>
            <w:r w:rsidRPr="00BC5026">
              <w:rPr>
                <w:color w:val="5F5F5F"/>
                <w:spacing w:val="-3"/>
              </w:rPr>
              <w:t xml:space="preserve"> </w:t>
            </w:r>
            <w:r w:rsidRPr="00BC5026">
              <w:rPr>
                <w:color w:val="5F5F5F"/>
              </w:rPr>
              <w:t>not</w:t>
            </w:r>
            <w:r w:rsidRPr="00BC5026">
              <w:rPr>
                <w:color w:val="5F5F5F"/>
                <w:spacing w:val="-4"/>
              </w:rPr>
              <w:t xml:space="preserve"> </w:t>
            </w:r>
            <w:r w:rsidRPr="00BC5026">
              <w:rPr>
                <w:color w:val="5F5F5F"/>
              </w:rPr>
              <w:t>necessary</w:t>
            </w:r>
            <w:r w:rsidRPr="00BC5026">
              <w:rPr>
                <w:color w:val="5F5F5F"/>
                <w:spacing w:val="-5"/>
              </w:rPr>
              <w:t xml:space="preserve"> </w:t>
            </w:r>
            <w:r w:rsidRPr="00BC5026">
              <w:rPr>
                <w:color w:val="5F5F5F"/>
              </w:rPr>
              <w:t>to</w:t>
            </w:r>
            <w:r w:rsidRPr="00BC5026">
              <w:rPr>
                <w:color w:val="5F5F5F"/>
                <w:spacing w:val="-4"/>
              </w:rPr>
              <w:t xml:space="preserve"> </w:t>
            </w:r>
            <w:r w:rsidRPr="00BC5026">
              <w:rPr>
                <w:color w:val="5F5F5F"/>
              </w:rPr>
              <w:t>submit</w:t>
            </w:r>
            <w:r w:rsidRPr="00BC5026">
              <w:rPr>
                <w:color w:val="5F5F5F"/>
                <w:spacing w:val="-4"/>
              </w:rPr>
              <w:t xml:space="preserve"> </w:t>
            </w:r>
            <w:r w:rsidRPr="00BC5026">
              <w:rPr>
                <w:color w:val="5F5F5F"/>
              </w:rPr>
              <w:t>a</w:t>
            </w:r>
            <w:r w:rsidRPr="00BC5026">
              <w:rPr>
                <w:color w:val="5F5F5F"/>
                <w:spacing w:val="-4"/>
              </w:rPr>
              <w:t xml:space="preserve"> </w:t>
            </w:r>
            <w:r w:rsidRPr="00BC5026">
              <w:rPr>
                <w:color w:val="5F5F5F"/>
              </w:rPr>
              <w:t>notification</w:t>
            </w:r>
            <w:r w:rsidRPr="00BC5026">
              <w:rPr>
                <w:color w:val="5F5F5F"/>
                <w:spacing w:val="-4"/>
              </w:rPr>
              <w:t xml:space="preserve"> </w:t>
            </w:r>
            <w:r w:rsidRPr="00BC5026">
              <w:rPr>
                <w:color w:val="5F5F5F"/>
              </w:rPr>
              <w:t>of</w:t>
            </w:r>
            <w:r w:rsidRPr="00BC5026">
              <w:rPr>
                <w:color w:val="5F5F5F"/>
                <w:spacing w:val="-5"/>
              </w:rPr>
              <w:t xml:space="preserve"> </w:t>
            </w:r>
            <w:r w:rsidRPr="00BC5026">
              <w:rPr>
                <w:color w:val="5F5F5F"/>
              </w:rPr>
              <w:t>potential</w:t>
            </w:r>
            <w:r w:rsidRPr="00BC5026">
              <w:rPr>
                <w:color w:val="5F5F5F"/>
                <w:spacing w:val="-5"/>
              </w:rPr>
              <w:t xml:space="preserve"> </w:t>
            </w:r>
            <w:r w:rsidRPr="00BC5026">
              <w:rPr>
                <w:color w:val="5F5F5F"/>
              </w:rPr>
              <w:t>GHG</w:t>
            </w:r>
            <w:r w:rsidRPr="00BC5026">
              <w:rPr>
                <w:color w:val="5F5F5F"/>
                <w:spacing w:val="-3"/>
              </w:rPr>
              <w:t xml:space="preserve"> </w:t>
            </w:r>
            <w:r w:rsidRPr="00BC5026">
              <w:rPr>
                <w:color w:val="5F5F5F"/>
              </w:rPr>
              <w:t>storage</w:t>
            </w:r>
            <w:r w:rsidRPr="00BC5026">
              <w:rPr>
                <w:color w:val="5F5F5F"/>
                <w:spacing w:val="-5"/>
              </w:rPr>
              <w:t xml:space="preserve"> </w:t>
            </w:r>
            <w:r w:rsidRPr="00BC5026">
              <w:rPr>
                <w:color w:val="5F5F5F"/>
              </w:rPr>
              <w:t>formation</w:t>
            </w:r>
            <w:r w:rsidRPr="00BC5026">
              <w:rPr>
                <w:color w:val="5F5F5F"/>
                <w:spacing w:val="-4"/>
              </w:rPr>
              <w:t xml:space="preserve"> </w:t>
            </w:r>
            <w:r w:rsidRPr="00BC5026">
              <w:rPr>
                <w:color w:val="5F5F5F"/>
              </w:rPr>
              <w:t>or identify the GHG substance at this point.</w:t>
            </w:r>
          </w:p>
        </w:tc>
      </w:tr>
      <w:tr w:rsidR="00260DCA" w:rsidRPr="00BC5026" w14:paraId="405DA05B" w14:textId="77777777" w:rsidTr="0003530A">
        <w:trPr>
          <w:trHeight w:val="2626"/>
          <w:jc w:val="center"/>
        </w:trPr>
        <w:tc>
          <w:tcPr>
            <w:tcW w:w="2691" w:type="dxa"/>
          </w:tcPr>
          <w:p w14:paraId="46DBEEE5" w14:textId="77777777" w:rsidR="00260DCA" w:rsidRPr="002E3476" w:rsidRDefault="00260DCA" w:rsidP="0003530A">
            <w:pPr>
              <w:pStyle w:val="TableParagraph"/>
              <w:spacing w:before="120" w:after="120"/>
              <w:ind w:left="0"/>
              <w:rPr>
                <w:rStyle w:val="Strong"/>
              </w:rPr>
            </w:pPr>
            <w:r w:rsidRPr="002E3476">
              <w:rPr>
                <w:rStyle w:val="Strong"/>
              </w:rPr>
              <w:t>Eligible</w:t>
            </w:r>
          </w:p>
          <w:p w14:paraId="7E6890B1" w14:textId="77777777" w:rsidR="00260DCA" w:rsidRPr="00BC5026" w:rsidRDefault="00260DCA" w:rsidP="0003530A">
            <w:pPr>
              <w:pStyle w:val="TableParagraph"/>
              <w:spacing w:before="120" w:after="120"/>
              <w:ind w:left="0"/>
            </w:pPr>
            <w:r w:rsidRPr="00BC5026">
              <w:rPr>
                <w:color w:val="5F5F5F"/>
              </w:rPr>
              <w:t>(Section</w:t>
            </w:r>
            <w:r w:rsidRPr="00BC5026" w:rsidDel="00A13187">
              <w:rPr>
                <w:color w:val="5F5F5F"/>
              </w:rPr>
              <w:t xml:space="preserve"> </w:t>
            </w:r>
            <w:r w:rsidRPr="00BC5026">
              <w:rPr>
                <w:color w:val="5F5F5F"/>
              </w:rPr>
              <w:t>21</w:t>
            </w:r>
            <w:r w:rsidRPr="00BC5026">
              <w:rPr>
                <w:color w:val="5F5F5F"/>
                <w:spacing w:val="-4"/>
              </w:rPr>
              <w:t xml:space="preserve"> </w:t>
            </w:r>
            <w:r w:rsidRPr="00BC5026">
              <w:rPr>
                <w:color w:val="5F5F5F"/>
              </w:rPr>
              <w:t>of</w:t>
            </w:r>
            <w:r w:rsidRPr="00BC5026">
              <w:rPr>
                <w:color w:val="5F5F5F"/>
                <w:spacing w:val="-7"/>
              </w:rPr>
              <w:t xml:space="preserve"> </w:t>
            </w:r>
            <w:r w:rsidRPr="00BC5026">
              <w:rPr>
                <w:color w:val="5F5F5F"/>
              </w:rPr>
              <w:t>the</w:t>
            </w:r>
            <w:r w:rsidRPr="00BC5026">
              <w:rPr>
                <w:color w:val="5F5F5F"/>
                <w:spacing w:val="-5"/>
              </w:rPr>
              <w:t xml:space="preserve"> </w:t>
            </w:r>
            <w:r w:rsidRPr="00BC5026">
              <w:rPr>
                <w:color w:val="5F5F5F"/>
              </w:rPr>
              <w:t>OPGGS</w:t>
            </w:r>
            <w:r w:rsidRPr="00BC5026">
              <w:rPr>
                <w:color w:val="5F5F5F"/>
                <w:spacing w:val="-5"/>
              </w:rPr>
              <w:t xml:space="preserve"> </w:t>
            </w:r>
            <w:r w:rsidRPr="00BC5026">
              <w:rPr>
                <w:color w:val="5F5F5F"/>
                <w:spacing w:val="-4"/>
              </w:rPr>
              <w:t>Act)</w:t>
            </w:r>
          </w:p>
        </w:tc>
        <w:tc>
          <w:tcPr>
            <w:tcW w:w="7131" w:type="dxa"/>
          </w:tcPr>
          <w:p w14:paraId="0C83DDC6" w14:textId="77777777" w:rsidR="00260DCA" w:rsidRPr="00BC5026" w:rsidRDefault="00260DCA" w:rsidP="0003530A">
            <w:pPr>
              <w:pStyle w:val="TableParagraph"/>
              <w:spacing w:before="120" w:after="120"/>
              <w:ind w:left="0"/>
            </w:pPr>
            <w:r w:rsidRPr="00BC5026">
              <w:rPr>
                <w:color w:val="5F5F5F"/>
              </w:rPr>
              <w:t>Section 21</w:t>
            </w:r>
            <w:r w:rsidRPr="00BC5026">
              <w:rPr>
                <w:color w:val="5F5F5F"/>
                <w:spacing w:val="-3"/>
              </w:rPr>
              <w:t xml:space="preserve"> </w:t>
            </w:r>
            <w:r w:rsidRPr="00BC5026">
              <w:rPr>
                <w:color w:val="5F5F5F"/>
              </w:rPr>
              <w:t>of</w:t>
            </w:r>
            <w:r w:rsidRPr="00BC5026">
              <w:rPr>
                <w:color w:val="5F5F5F"/>
                <w:spacing w:val="-5"/>
              </w:rPr>
              <w:t xml:space="preserve"> </w:t>
            </w:r>
            <w:r w:rsidRPr="00BC5026">
              <w:rPr>
                <w:color w:val="5F5F5F"/>
              </w:rPr>
              <w:t>the</w:t>
            </w:r>
            <w:r w:rsidRPr="00BC5026">
              <w:rPr>
                <w:color w:val="5F5F5F"/>
                <w:spacing w:val="-4"/>
              </w:rPr>
              <w:t xml:space="preserve"> </w:t>
            </w:r>
            <w:r w:rsidRPr="00BC5026">
              <w:rPr>
                <w:color w:val="5F5F5F"/>
              </w:rPr>
              <w:t>OPGGS</w:t>
            </w:r>
            <w:r w:rsidRPr="00BC5026">
              <w:rPr>
                <w:color w:val="5F5F5F"/>
                <w:spacing w:val="-4"/>
              </w:rPr>
              <w:t xml:space="preserve"> </w:t>
            </w:r>
            <w:r w:rsidRPr="00BC5026">
              <w:rPr>
                <w:color w:val="5F5F5F"/>
              </w:rPr>
              <w:t>Act describes</w:t>
            </w:r>
            <w:r w:rsidRPr="00BC5026">
              <w:rPr>
                <w:color w:val="5F5F5F"/>
                <w:spacing w:val="-3"/>
              </w:rPr>
              <w:t xml:space="preserve"> </w:t>
            </w:r>
            <w:r w:rsidRPr="00BC5026">
              <w:rPr>
                <w:color w:val="5F5F5F"/>
              </w:rPr>
              <w:t>an</w:t>
            </w:r>
            <w:r w:rsidRPr="00BC5026">
              <w:rPr>
                <w:color w:val="5F5F5F"/>
                <w:spacing w:val="-3"/>
              </w:rPr>
              <w:t xml:space="preserve"> </w:t>
            </w:r>
            <w:r w:rsidRPr="00BC5026">
              <w:rPr>
                <w:color w:val="5F5F5F"/>
              </w:rPr>
              <w:t>eligible</w:t>
            </w:r>
            <w:r w:rsidRPr="00BC5026">
              <w:rPr>
                <w:color w:val="5F5F5F"/>
                <w:spacing w:val="-4"/>
              </w:rPr>
              <w:t xml:space="preserve"> </w:t>
            </w:r>
            <w:r w:rsidRPr="00BC5026">
              <w:rPr>
                <w:color w:val="5F5F5F"/>
              </w:rPr>
              <w:t>GHG</w:t>
            </w:r>
            <w:r w:rsidRPr="00BC5026">
              <w:rPr>
                <w:color w:val="5F5F5F"/>
                <w:spacing w:val="-4"/>
              </w:rPr>
              <w:t xml:space="preserve"> </w:t>
            </w:r>
            <w:r w:rsidRPr="00BC5026">
              <w:rPr>
                <w:color w:val="5F5F5F"/>
              </w:rPr>
              <w:t>storage</w:t>
            </w:r>
            <w:r w:rsidRPr="00BC5026">
              <w:rPr>
                <w:color w:val="5F5F5F"/>
                <w:spacing w:val="-5"/>
              </w:rPr>
              <w:t xml:space="preserve"> </w:t>
            </w:r>
            <w:r w:rsidRPr="00BC5026">
              <w:rPr>
                <w:color w:val="5F5F5F"/>
              </w:rPr>
              <w:t>formation</w:t>
            </w:r>
            <w:r w:rsidRPr="00BC5026">
              <w:rPr>
                <w:color w:val="5F5F5F"/>
                <w:spacing w:val="-3"/>
              </w:rPr>
              <w:t xml:space="preserve"> </w:t>
            </w:r>
            <w:r w:rsidRPr="00BC5026">
              <w:rPr>
                <w:color w:val="5F5F5F"/>
              </w:rPr>
              <w:t>as</w:t>
            </w:r>
            <w:r w:rsidRPr="00BC5026">
              <w:rPr>
                <w:color w:val="5F5F5F"/>
                <w:spacing w:val="-3"/>
              </w:rPr>
              <w:t xml:space="preserve"> </w:t>
            </w:r>
            <w:r w:rsidRPr="00BC5026">
              <w:rPr>
                <w:color w:val="5F5F5F"/>
              </w:rPr>
              <w:t>a</w:t>
            </w:r>
            <w:r w:rsidRPr="00BC5026">
              <w:rPr>
                <w:color w:val="5F5F5F"/>
                <w:spacing w:val="-3"/>
              </w:rPr>
              <w:t xml:space="preserve"> </w:t>
            </w:r>
            <w:r w:rsidRPr="00BC5026">
              <w:rPr>
                <w:color w:val="5F5F5F"/>
              </w:rPr>
              <w:t>part</w:t>
            </w:r>
            <w:r w:rsidRPr="00BC5026">
              <w:rPr>
                <w:color w:val="5F5F5F"/>
                <w:spacing w:val="-3"/>
              </w:rPr>
              <w:t xml:space="preserve"> </w:t>
            </w:r>
            <w:r w:rsidRPr="00BC5026">
              <w:rPr>
                <w:color w:val="5F5F5F"/>
              </w:rPr>
              <w:t xml:space="preserve">of a geological formation which is suitable (with/without engineering enhancements) </w:t>
            </w:r>
            <w:r w:rsidRPr="00BC5026">
              <w:rPr>
                <w:color w:val="5F5F5F"/>
                <w:spacing w:val="-4"/>
              </w:rPr>
              <w:t>for:</w:t>
            </w:r>
          </w:p>
          <w:p w14:paraId="39DFB7FE" w14:textId="77777777" w:rsidR="00260DCA" w:rsidRPr="00BC5026" w:rsidRDefault="00260DCA" w:rsidP="0003530A">
            <w:pPr>
              <w:pStyle w:val="TableParagraph"/>
              <w:numPr>
                <w:ilvl w:val="0"/>
                <w:numId w:val="6"/>
              </w:numPr>
              <w:tabs>
                <w:tab w:val="left" w:pos="465"/>
              </w:tabs>
              <w:spacing w:before="120" w:after="120"/>
            </w:pPr>
            <w:r w:rsidRPr="00BC5026">
              <w:rPr>
                <w:color w:val="5F5F5F"/>
              </w:rPr>
              <w:t>permanent</w:t>
            </w:r>
            <w:r w:rsidRPr="00BC5026">
              <w:rPr>
                <w:color w:val="5F5F5F"/>
                <w:spacing w:val="-4"/>
              </w:rPr>
              <w:t xml:space="preserve"> </w:t>
            </w:r>
            <w:r w:rsidRPr="00BC5026">
              <w:rPr>
                <w:color w:val="5F5F5F"/>
              </w:rPr>
              <w:t>storage</w:t>
            </w:r>
            <w:r w:rsidRPr="00BC5026">
              <w:rPr>
                <w:color w:val="5F5F5F"/>
                <w:spacing w:val="-5"/>
              </w:rPr>
              <w:t xml:space="preserve"> </w:t>
            </w:r>
            <w:r w:rsidRPr="00BC5026">
              <w:rPr>
                <w:color w:val="5F5F5F"/>
              </w:rPr>
              <w:t>of</w:t>
            </w:r>
            <w:r w:rsidRPr="00BC5026">
              <w:rPr>
                <w:color w:val="5F5F5F"/>
                <w:spacing w:val="-5"/>
              </w:rPr>
              <w:t xml:space="preserve"> </w:t>
            </w:r>
            <w:r w:rsidRPr="00BC5026">
              <w:rPr>
                <w:color w:val="5F5F5F"/>
              </w:rPr>
              <w:t>a</w:t>
            </w:r>
            <w:r w:rsidRPr="00BC5026">
              <w:rPr>
                <w:color w:val="5F5F5F"/>
                <w:spacing w:val="-4"/>
              </w:rPr>
              <w:t xml:space="preserve"> </w:t>
            </w:r>
            <w:r w:rsidRPr="00BC5026">
              <w:rPr>
                <w:color w:val="5F5F5F"/>
              </w:rPr>
              <w:t>GHG</w:t>
            </w:r>
            <w:r w:rsidRPr="00BC5026">
              <w:rPr>
                <w:color w:val="5F5F5F"/>
                <w:spacing w:val="-2"/>
              </w:rPr>
              <w:t xml:space="preserve"> </w:t>
            </w:r>
            <w:r w:rsidRPr="00BC5026">
              <w:rPr>
                <w:color w:val="5F5F5F"/>
              </w:rPr>
              <w:t>substance</w:t>
            </w:r>
            <w:r w:rsidRPr="00BC5026">
              <w:rPr>
                <w:color w:val="5F5F5F"/>
                <w:spacing w:val="-5"/>
              </w:rPr>
              <w:t xml:space="preserve"> </w:t>
            </w:r>
            <w:r w:rsidRPr="00BC5026">
              <w:rPr>
                <w:color w:val="5F5F5F"/>
              </w:rPr>
              <w:t>(a</w:t>
            </w:r>
            <w:r w:rsidRPr="00BC5026">
              <w:rPr>
                <w:color w:val="5F5F5F"/>
                <w:spacing w:val="-4"/>
              </w:rPr>
              <w:t xml:space="preserve"> </w:t>
            </w:r>
            <w:r w:rsidRPr="00BC5026">
              <w:rPr>
                <w:color w:val="5F5F5F"/>
              </w:rPr>
              <w:t>particular</w:t>
            </w:r>
            <w:r w:rsidRPr="00BC5026">
              <w:rPr>
                <w:color w:val="5F5F5F"/>
                <w:spacing w:val="-4"/>
              </w:rPr>
              <w:t xml:space="preserve"> </w:t>
            </w:r>
            <w:r w:rsidRPr="00BC5026">
              <w:rPr>
                <w:color w:val="5F5F5F"/>
              </w:rPr>
              <w:t>type</w:t>
            </w:r>
            <w:r w:rsidRPr="00BC5026">
              <w:rPr>
                <w:color w:val="5F5F5F"/>
                <w:spacing w:val="-5"/>
              </w:rPr>
              <w:t xml:space="preserve"> </w:t>
            </w:r>
            <w:r w:rsidRPr="00BC5026">
              <w:rPr>
                <w:color w:val="5F5F5F"/>
              </w:rPr>
              <w:t>of</w:t>
            </w:r>
            <w:r w:rsidRPr="00BC5026">
              <w:rPr>
                <w:color w:val="5F5F5F"/>
                <w:spacing w:val="-5"/>
              </w:rPr>
              <w:t xml:space="preserve"> </w:t>
            </w:r>
            <w:r w:rsidRPr="00BC5026">
              <w:rPr>
                <w:color w:val="5F5F5F"/>
              </w:rPr>
              <w:t>GHG</w:t>
            </w:r>
            <w:r w:rsidRPr="00BC5026">
              <w:rPr>
                <w:color w:val="5F5F5F"/>
                <w:spacing w:val="-5"/>
              </w:rPr>
              <w:t xml:space="preserve"> </w:t>
            </w:r>
            <w:r w:rsidRPr="00BC5026">
              <w:rPr>
                <w:color w:val="5F5F5F"/>
              </w:rPr>
              <w:t>substance injected at a particular point(s) over a particular period)</w:t>
            </w:r>
          </w:p>
          <w:p w14:paraId="56A2548D" w14:textId="77777777" w:rsidR="00260DCA" w:rsidRPr="00BC5026" w:rsidRDefault="00260DCA" w:rsidP="0003530A">
            <w:pPr>
              <w:pStyle w:val="TableParagraph"/>
              <w:numPr>
                <w:ilvl w:val="0"/>
                <w:numId w:val="6"/>
              </w:numPr>
              <w:tabs>
                <w:tab w:val="left" w:pos="465"/>
              </w:tabs>
              <w:spacing w:before="120" w:after="120"/>
            </w:pPr>
            <w:r w:rsidRPr="00BC5026">
              <w:rPr>
                <w:color w:val="5F5F5F"/>
              </w:rPr>
              <w:t>the</w:t>
            </w:r>
            <w:r w:rsidRPr="00BC5026">
              <w:rPr>
                <w:color w:val="5F5F5F"/>
                <w:spacing w:val="-5"/>
              </w:rPr>
              <w:t xml:space="preserve"> </w:t>
            </w:r>
            <w:r w:rsidRPr="00BC5026">
              <w:rPr>
                <w:color w:val="5F5F5F"/>
              </w:rPr>
              <w:t>amount</w:t>
            </w:r>
            <w:r w:rsidRPr="00BC5026">
              <w:rPr>
                <w:color w:val="5F5F5F"/>
                <w:spacing w:val="-3"/>
              </w:rPr>
              <w:t xml:space="preserve"> </w:t>
            </w:r>
            <w:r w:rsidRPr="00BC5026">
              <w:rPr>
                <w:color w:val="5F5F5F"/>
              </w:rPr>
              <w:t>of</w:t>
            </w:r>
            <w:r w:rsidRPr="00BC5026">
              <w:rPr>
                <w:color w:val="5F5F5F"/>
                <w:spacing w:val="-6"/>
              </w:rPr>
              <w:t xml:space="preserve"> </w:t>
            </w:r>
            <w:r w:rsidRPr="00BC5026">
              <w:rPr>
                <w:color w:val="5F5F5F"/>
              </w:rPr>
              <w:t>GHG</w:t>
            </w:r>
            <w:r w:rsidRPr="00BC5026">
              <w:rPr>
                <w:color w:val="5F5F5F"/>
                <w:spacing w:val="-4"/>
              </w:rPr>
              <w:t xml:space="preserve"> </w:t>
            </w:r>
            <w:r w:rsidRPr="00BC5026">
              <w:rPr>
                <w:color w:val="5F5F5F"/>
              </w:rPr>
              <w:t>substance</w:t>
            </w:r>
            <w:r w:rsidRPr="00BC5026">
              <w:rPr>
                <w:color w:val="5F5F5F"/>
                <w:spacing w:val="-6"/>
              </w:rPr>
              <w:t xml:space="preserve"> </w:t>
            </w:r>
            <w:r w:rsidRPr="00BC5026">
              <w:rPr>
                <w:color w:val="5F5F5F"/>
              </w:rPr>
              <w:t>must</w:t>
            </w:r>
            <w:r w:rsidRPr="00BC5026">
              <w:rPr>
                <w:color w:val="5F5F5F"/>
                <w:spacing w:val="-3"/>
              </w:rPr>
              <w:t xml:space="preserve"> </w:t>
            </w:r>
            <w:r w:rsidRPr="00BC5026">
              <w:rPr>
                <w:color w:val="5F5F5F"/>
              </w:rPr>
              <w:t>be</w:t>
            </w:r>
            <w:r w:rsidRPr="00BC5026">
              <w:rPr>
                <w:color w:val="5F5F5F"/>
                <w:spacing w:val="-5"/>
              </w:rPr>
              <w:t xml:space="preserve"> </w:t>
            </w:r>
            <w:r w:rsidRPr="00BC5026">
              <w:rPr>
                <w:color w:val="5F5F5F"/>
              </w:rPr>
              <w:t>at</w:t>
            </w:r>
            <w:r w:rsidRPr="00BC5026">
              <w:rPr>
                <w:color w:val="5F5F5F"/>
                <w:spacing w:val="-3"/>
              </w:rPr>
              <w:t xml:space="preserve"> </w:t>
            </w:r>
            <w:r w:rsidRPr="00BC5026">
              <w:rPr>
                <w:color w:val="5F5F5F"/>
              </w:rPr>
              <w:t>least</w:t>
            </w:r>
            <w:r w:rsidRPr="00BC5026">
              <w:rPr>
                <w:color w:val="5F5F5F"/>
                <w:spacing w:val="-4"/>
              </w:rPr>
              <w:t xml:space="preserve"> </w:t>
            </w:r>
            <w:r w:rsidRPr="00BC5026">
              <w:rPr>
                <w:color w:val="5F5F5F"/>
              </w:rPr>
              <w:t>100</w:t>
            </w:r>
            <w:r w:rsidRPr="00BC5026">
              <w:rPr>
                <w:color w:val="5F5F5F"/>
                <w:spacing w:val="1"/>
              </w:rPr>
              <w:t xml:space="preserve"> </w:t>
            </w:r>
            <w:r w:rsidRPr="00BC5026">
              <w:rPr>
                <w:color w:val="5F5F5F"/>
              </w:rPr>
              <w:t>000</w:t>
            </w:r>
            <w:r w:rsidRPr="00BC5026">
              <w:rPr>
                <w:color w:val="5F5F5F"/>
                <w:spacing w:val="-5"/>
              </w:rPr>
              <w:t xml:space="preserve"> </w:t>
            </w:r>
            <w:proofErr w:type="spellStart"/>
            <w:r w:rsidRPr="00BC5026">
              <w:rPr>
                <w:color w:val="5F5F5F"/>
                <w:spacing w:val="-2"/>
              </w:rPr>
              <w:t>tonnes</w:t>
            </w:r>
            <w:proofErr w:type="spellEnd"/>
            <w:r w:rsidRPr="00BC5026">
              <w:rPr>
                <w:color w:val="5F5F5F"/>
                <w:spacing w:val="-2"/>
              </w:rPr>
              <w:t>.</w:t>
            </w:r>
          </w:p>
          <w:p w14:paraId="2C9297CA" w14:textId="77777777" w:rsidR="00260DCA" w:rsidRPr="00BC5026" w:rsidRDefault="00260DCA" w:rsidP="0003530A">
            <w:pPr>
              <w:pStyle w:val="TableParagraph"/>
              <w:spacing w:before="120" w:after="120"/>
              <w:ind w:left="0"/>
              <w:rPr>
                <w:color w:val="5F5F5F"/>
                <w:lang w:val="en-AU"/>
              </w:rPr>
            </w:pPr>
            <w:r w:rsidRPr="00BC5026">
              <w:rPr>
                <w:color w:val="5F5F5F"/>
                <w:lang w:val="en-AU"/>
              </w:rPr>
              <w:t xml:space="preserve">For the purposes of this OPGGS Act, the </w:t>
            </w:r>
            <w:r w:rsidRPr="00BC5026">
              <w:rPr>
                <w:b/>
                <w:bCs/>
                <w:i/>
                <w:iCs/>
                <w:color w:val="5F5F5F"/>
                <w:lang w:val="en-AU"/>
              </w:rPr>
              <w:t xml:space="preserve">spatial extent </w:t>
            </w:r>
            <w:r w:rsidRPr="00BC5026">
              <w:rPr>
                <w:color w:val="5F5F5F"/>
                <w:lang w:val="en-AU"/>
              </w:rPr>
              <w:t xml:space="preserve">of an eligible greenhouse gas storage formation is the expected migration pathway or pathways of the </w:t>
            </w:r>
            <w:proofErr w:type="gramStart"/>
            <w:r w:rsidRPr="00BC5026">
              <w:rPr>
                <w:color w:val="5F5F5F"/>
                <w:lang w:val="en-AU"/>
              </w:rPr>
              <w:t>particular amount</w:t>
            </w:r>
            <w:proofErr w:type="gramEnd"/>
            <w:r w:rsidRPr="00BC5026">
              <w:rPr>
                <w:color w:val="5F5F5F"/>
                <w:lang w:val="en-AU"/>
              </w:rPr>
              <w:t xml:space="preserve"> of the </w:t>
            </w:r>
            <w:proofErr w:type="gramStart"/>
            <w:r w:rsidRPr="00BC5026">
              <w:rPr>
                <w:color w:val="5F5F5F"/>
                <w:lang w:val="en-AU"/>
              </w:rPr>
              <w:t>particular greenhouse</w:t>
            </w:r>
            <w:proofErr w:type="gramEnd"/>
            <w:r w:rsidRPr="00BC5026">
              <w:rPr>
                <w:color w:val="5F5F5F"/>
                <w:lang w:val="en-AU"/>
              </w:rPr>
              <w:t xml:space="preserve"> gas substance referred to in paragraph 21(1)(a) or (b), whichever is applicable. </w:t>
            </w:r>
          </w:p>
          <w:p w14:paraId="0ED5EFCF" w14:textId="77777777" w:rsidR="00260DCA" w:rsidRPr="00BC5026" w:rsidRDefault="00260DCA" w:rsidP="0003530A">
            <w:pPr>
              <w:pStyle w:val="TableParagraph"/>
              <w:spacing w:before="120" w:after="120"/>
              <w:ind w:left="0"/>
            </w:pPr>
            <w:r w:rsidRPr="00BC5026">
              <w:rPr>
                <w:color w:val="5F5F5F"/>
              </w:rPr>
              <w:t>A</w:t>
            </w:r>
            <w:r w:rsidRPr="00BC5026">
              <w:rPr>
                <w:color w:val="5F5F5F"/>
                <w:spacing w:val="-5"/>
              </w:rPr>
              <w:t xml:space="preserve"> </w:t>
            </w:r>
            <w:r w:rsidRPr="00BC5026">
              <w:rPr>
                <w:color w:val="5F5F5F"/>
              </w:rPr>
              <w:t>notification</w:t>
            </w:r>
            <w:r w:rsidRPr="00BC5026">
              <w:rPr>
                <w:color w:val="5F5F5F"/>
                <w:spacing w:val="-4"/>
              </w:rPr>
              <w:t xml:space="preserve"> </w:t>
            </w:r>
            <w:r w:rsidRPr="00BC5026">
              <w:rPr>
                <w:color w:val="5F5F5F"/>
              </w:rPr>
              <w:t>under</w:t>
            </w:r>
            <w:r w:rsidRPr="00BC5026">
              <w:rPr>
                <w:color w:val="5F5F5F"/>
                <w:spacing w:val="-4"/>
              </w:rPr>
              <w:t xml:space="preserve"> </w:t>
            </w:r>
            <w:r w:rsidRPr="00BC5026">
              <w:rPr>
                <w:color w:val="5F5F5F"/>
              </w:rPr>
              <w:t>section 451</w:t>
            </w:r>
            <w:r w:rsidRPr="00BC5026">
              <w:rPr>
                <w:color w:val="5F5F5F"/>
                <w:spacing w:val="-5"/>
              </w:rPr>
              <w:t xml:space="preserve"> </w:t>
            </w:r>
            <w:r w:rsidRPr="00BC5026">
              <w:rPr>
                <w:color w:val="5F5F5F"/>
              </w:rPr>
              <w:t>is</w:t>
            </w:r>
            <w:r w:rsidRPr="00BC5026">
              <w:rPr>
                <w:color w:val="5F5F5F"/>
                <w:spacing w:val="-3"/>
              </w:rPr>
              <w:t xml:space="preserve"> </w:t>
            </w:r>
            <w:r w:rsidRPr="00BC5026">
              <w:rPr>
                <w:color w:val="5F5F5F"/>
              </w:rPr>
              <w:t>required</w:t>
            </w:r>
            <w:r w:rsidRPr="00BC5026">
              <w:rPr>
                <w:color w:val="5F5F5F"/>
                <w:spacing w:val="-4"/>
              </w:rPr>
              <w:t xml:space="preserve"> </w:t>
            </w:r>
            <w:r w:rsidRPr="00BC5026">
              <w:rPr>
                <w:color w:val="5F5F5F"/>
              </w:rPr>
              <w:t>once</w:t>
            </w:r>
            <w:r w:rsidRPr="00BC5026">
              <w:rPr>
                <w:color w:val="5F5F5F"/>
                <w:spacing w:val="-6"/>
              </w:rPr>
              <w:t xml:space="preserve"> </w:t>
            </w:r>
            <w:r w:rsidRPr="00BC5026">
              <w:rPr>
                <w:color w:val="5F5F5F"/>
              </w:rPr>
              <w:t>a</w:t>
            </w:r>
            <w:r w:rsidRPr="00BC5026">
              <w:rPr>
                <w:color w:val="5F5F5F"/>
                <w:spacing w:val="-4"/>
              </w:rPr>
              <w:t xml:space="preserve"> </w:t>
            </w:r>
            <w:r w:rsidRPr="00BC5026">
              <w:rPr>
                <w:color w:val="5F5F5F"/>
              </w:rPr>
              <w:t>GHG</w:t>
            </w:r>
            <w:r w:rsidRPr="00BC5026">
              <w:rPr>
                <w:color w:val="5F5F5F"/>
                <w:spacing w:val="-2"/>
              </w:rPr>
              <w:t xml:space="preserve"> storage </w:t>
            </w:r>
            <w:r w:rsidRPr="00BC5026">
              <w:rPr>
                <w:color w:val="5F5F5F"/>
              </w:rPr>
              <w:t>formation</w:t>
            </w:r>
            <w:r w:rsidRPr="00BC5026">
              <w:rPr>
                <w:color w:val="5F5F5F"/>
                <w:spacing w:val="-4"/>
              </w:rPr>
              <w:t xml:space="preserve"> that is wholly within a title </w:t>
            </w:r>
            <w:r w:rsidRPr="00BC5026">
              <w:rPr>
                <w:color w:val="5F5F5F"/>
              </w:rPr>
              <w:t>is</w:t>
            </w:r>
            <w:r w:rsidRPr="00BC5026">
              <w:rPr>
                <w:color w:val="5F5F5F"/>
                <w:spacing w:val="-3"/>
              </w:rPr>
              <w:t xml:space="preserve"> </w:t>
            </w:r>
            <w:r w:rsidRPr="00BC5026">
              <w:rPr>
                <w:color w:val="5F5F5F"/>
              </w:rPr>
              <w:t xml:space="preserve">considered </w:t>
            </w:r>
            <w:r w:rsidRPr="00BC5026">
              <w:rPr>
                <w:color w:val="5F5F5F"/>
                <w:spacing w:val="-2"/>
              </w:rPr>
              <w:t>eligible.</w:t>
            </w:r>
          </w:p>
        </w:tc>
      </w:tr>
      <w:tr w:rsidR="00260DCA" w:rsidRPr="00BC5026" w14:paraId="115F726C" w14:textId="77777777" w:rsidTr="0003530A">
        <w:trPr>
          <w:trHeight w:val="1217"/>
          <w:jc w:val="center"/>
        </w:trPr>
        <w:tc>
          <w:tcPr>
            <w:tcW w:w="2691" w:type="dxa"/>
          </w:tcPr>
          <w:p w14:paraId="62DD99D3" w14:textId="77777777" w:rsidR="00260DCA" w:rsidRPr="002E3476" w:rsidRDefault="00260DCA" w:rsidP="0003530A">
            <w:pPr>
              <w:pStyle w:val="TableParagraph"/>
              <w:spacing w:before="120" w:after="120"/>
              <w:ind w:left="0"/>
              <w:rPr>
                <w:rStyle w:val="Strong"/>
              </w:rPr>
            </w:pPr>
            <w:r w:rsidRPr="002E3476">
              <w:rPr>
                <w:rStyle w:val="Strong"/>
              </w:rPr>
              <w:t>Identified</w:t>
            </w:r>
          </w:p>
          <w:p w14:paraId="6A631A87" w14:textId="77777777" w:rsidR="00260DCA" w:rsidRPr="00BC5026" w:rsidRDefault="00260DCA" w:rsidP="0003530A">
            <w:pPr>
              <w:pStyle w:val="TableParagraph"/>
              <w:spacing w:before="120" w:after="120"/>
              <w:ind w:left="0"/>
            </w:pPr>
            <w:r w:rsidRPr="00BC5026">
              <w:rPr>
                <w:color w:val="5F5F5F"/>
              </w:rPr>
              <w:t>(Section</w:t>
            </w:r>
            <w:r w:rsidRPr="00BC5026" w:rsidDel="00A13187">
              <w:rPr>
                <w:color w:val="5F5F5F"/>
              </w:rPr>
              <w:t xml:space="preserve"> </w:t>
            </w:r>
            <w:r w:rsidRPr="00BC5026">
              <w:rPr>
                <w:color w:val="5F5F5F"/>
              </w:rPr>
              <w:t>312</w:t>
            </w:r>
            <w:r w:rsidRPr="00BC5026">
              <w:rPr>
                <w:color w:val="5F5F5F"/>
                <w:spacing w:val="-9"/>
              </w:rPr>
              <w:t xml:space="preserve"> </w:t>
            </w:r>
            <w:r w:rsidRPr="00BC5026">
              <w:rPr>
                <w:color w:val="5F5F5F"/>
              </w:rPr>
              <w:t>or</w:t>
            </w:r>
            <w:r w:rsidRPr="00BC5026">
              <w:rPr>
                <w:color w:val="5F5F5F"/>
                <w:spacing w:val="-8"/>
              </w:rPr>
              <w:t xml:space="preserve"> </w:t>
            </w:r>
            <w:r w:rsidRPr="00BC5026">
              <w:rPr>
                <w:color w:val="5F5F5F"/>
              </w:rPr>
              <w:t>312A</w:t>
            </w:r>
            <w:r w:rsidRPr="00BC5026">
              <w:rPr>
                <w:color w:val="5F5F5F"/>
                <w:spacing w:val="-9"/>
              </w:rPr>
              <w:t xml:space="preserve"> </w:t>
            </w:r>
            <w:r w:rsidRPr="00BC5026">
              <w:rPr>
                <w:color w:val="5F5F5F"/>
              </w:rPr>
              <w:t>of</w:t>
            </w:r>
            <w:r w:rsidRPr="00BC5026">
              <w:rPr>
                <w:color w:val="5F5F5F"/>
                <w:spacing w:val="-10"/>
              </w:rPr>
              <w:t xml:space="preserve"> </w:t>
            </w:r>
            <w:r w:rsidRPr="00BC5026">
              <w:rPr>
                <w:color w:val="5F5F5F"/>
              </w:rPr>
              <w:t>the OPGGS Act)</w:t>
            </w:r>
          </w:p>
        </w:tc>
        <w:tc>
          <w:tcPr>
            <w:tcW w:w="7131" w:type="dxa"/>
          </w:tcPr>
          <w:p w14:paraId="76FD95F1" w14:textId="77777777" w:rsidR="00260DCA" w:rsidRPr="00BC5026" w:rsidRDefault="00260DCA" w:rsidP="0003530A">
            <w:pPr>
              <w:pStyle w:val="TableParagraph"/>
              <w:spacing w:before="120" w:after="120"/>
              <w:ind w:left="0"/>
            </w:pPr>
            <w:r w:rsidRPr="00BC5026">
              <w:rPr>
                <w:color w:val="5F5F5F"/>
              </w:rPr>
              <w:t>An</w:t>
            </w:r>
            <w:r w:rsidRPr="00BC5026">
              <w:rPr>
                <w:color w:val="5F5F5F"/>
                <w:spacing w:val="-4"/>
              </w:rPr>
              <w:t xml:space="preserve"> </w:t>
            </w:r>
            <w:r w:rsidRPr="00BC5026">
              <w:rPr>
                <w:color w:val="5F5F5F"/>
              </w:rPr>
              <w:t>‘identified’</w:t>
            </w:r>
            <w:r w:rsidRPr="00BC5026">
              <w:rPr>
                <w:color w:val="5F5F5F"/>
                <w:spacing w:val="-4"/>
              </w:rPr>
              <w:t xml:space="preserve"> </w:t>
            </w:r>
            <w:r w:rsidRPr="00BC5026">
              <w:rPr>
                <w:color w:val="5F5F5F"/>
              </w:rPr>
              <w:t>GHG</w:t>
            </w:r>
            <w:r w:rsidRPr="00BC5026">
              <w:rPr>
                <w:color w:val="5F5F5F"/>
                <w:spacing w:val="-5"/>
              </w:rPr>
              <w:t xml:space="preserve"> </w:t>
            </w:r>
            <w:r w:rsidRPr="00BC5026">
              <w:rPr>
                <w:color w:val="5F5F5F"/>
              </w:rPr>
              <w:t>storage</w:t>
            </w:r>
            <w:r w:rsidRPr="00BC5026">
              <w:rPr>
                <w:color w:val="5F5F5F"/>
                <w:spacing w:val="-4"/>
              </w:rPr>
              <w:t xml:space="preserve"> </w:t>
            </w:r>
            <w:r w:rsidRPr="00BC5026">
              <w:rPr>
                <w:color w:val="5F5F5F"/>
              </w:rPr>
              <w:t>formation</w:t>
            </w:r>
            <w:r w:rsidRPr="00BC5026">
              <w:rPr>
                <w:color w:val="5F5F5F"/>
                <w:spacing w:val="-4"/>
              </w:rPr>
              <w:t xml:space="preserve"> </w:t>
            </w:r>
            <w:r w:rsidRPr="00BC5026">
              <w:rPr>
                <w:color w:val="5F5F5F"/>
              </w:rPr>
              <w:t>is</w:t>
            </w:r>
            <w:r w:rsidRPr="00BC5026">
              <w:rPr>
                <w:color w:val="5F5F5F"/>
                <w:spacing w:val="-4"/>
              </w:rPr>
              <w:t xml:space="preserve"> </w:t>
            </w:r>
            <w:r w:rsidRPr="00BC5026">
              <w:rPr>
                <w:color w:val="5F5F5F"/>
              </w:rPr>
              <w:t>an</w:t>
            </w:r>
            <w:r w:rsidRPr="00BC5026">
              <w:rPr>
                <w:color w:val="5F5F5F"/>
                <w:spacing w:val="-4"/>
              </w:rPr>
              <w:t xml:space="preserve"> </w:t>
            </w:r>
            <w:r w:rsidRPr="00BC5026">
              <w:rPr>
                <w:color w:val="5F5F5F"/>
              </w:rPr>
              <w:t>‘eligible’</w:t>
            </w:r>
            <w:r w:rsidRPr="00BC5026">
              <w:rPr>
                <w:color w:val="5F5F5F"/>
                <w:spacing w:val="-4"/>
              </w:rPr>
              <w:t xml:space="preserve"> </w:t>
            </w:r>
            <w:r w:rsidRPr="00BC5026">
              <w:rPr>
                <w:color w:val="5F5F5F"/>
              </w:rPr>
              <w:t>GHG</w:t>
            </w:r>
            <w:r w:rsidRPr="00BC5026">
              <w:rPr>
                <w:color w:val="5F5F5F"/>
                <w:spacing w:val="-3"/>
              </w:rPr>
              <w:t xml:space="preserve"> storage </w:t>
            </w:r>
            <w:r w:rsidRPr="00BC5026">
              <w:rPr>
                <w:color w:val="5F5F5F"/>
              </w:rPr>
              <w:t>formation</w:t>
            </w:r>
            <w:r w:rsidRPr="00BC5026">
              <w:rPr>
                <w:color w:val="5F5F5F"/>
                <w:spacing w:val="-4"/>
              </w:rPr>
              <w:t xml:space="preserve"> </w:t>
            </w:r>
            <w:r w:rsidRPr="00BC5026">
              <w:rPr>
                <w:color w:val="5F5F5F"/>
              </w:rPr>
              <w:t>that</w:t>
            </w:r>
            <w:r w:rsidRPr="00BC5026">
              <w:rPr>
                <w:color w:val="5F5F5F"/>
                <w:spacing w:val="-4"/>
              </w:rPr>
              <w:t xml:space="preserve"> </w:t>
            </w:r>
            <w:r w:rsidRPr="00BC5026">
              <w:rPr>
                <w:color w:val="5F5F5F"/>
              </w:rPr>
              <w:t>is</w:t>
            </w:r>
            <w:r w:rsidRPr="00BC5026">
              <w:rPr>
                <w:color w:val="5F5F5F"/>
                <w:spacing w:val="-4"/>
              </w:rPr>
              <w:t xml:space="preserve"> </w:t>
            </w:r>
            <w:r w:rsidRPr="00BC5026">
              <w:rPr>
                <w:color w:val="5F5F5F"/>
              </w:rPr>
              <w:t>‘declared’ by the relevant decision maker under subsection 312(11) or 312</w:t>
            </w:r>
            <w:proofErr w:type="gramStart"/>
            <w:r w:rsidRPr="00BC5026">
              <w:rPr>
                <w:color w:val="5F5F5F"/>
              </w:rPr>
              <w:t>A(</w:t>
            </w:r>
            <w:proofErr w:type="gramEnd"/>
            <w:r w:rsidRPr="00BC5026">
              <w:rPr>
                <w:color w:val="5F5F5F"/>
              </w:rPr>
              <w:t>11) as an ‘identified’ GHG storage formation following an application by a titleholder.</w:t>
            </w:r>
          </w:p>
          <w:p w14:paraId="796E23C7" w14:textId="77777777" w:rsidR="00260DCA" w:rsidRPr="00BC5026" w:rsidRDefault="00260DCA" w:rsidP="0003530A">
            <w:pPr>
              <w:pStyle w:val="TableParagraph"/>
              <w:spacing w:before="120" w:after="120"/>
              <w:ind w:left="0"/>
            </w:pPr>
            <w:r w:rsidRPr="00BC5026">
              <w:rPr>
                <w:color w:val="5F5F5F"/>
              </w:rPr>
              <w:t>The</w:t>
            </w:r>
            <w:r w:rsidRPr="00BC5026">
              <w:rPr>
                <w:color w:val="5F5F5F"/>
                <w:spacing w:val="-8"/>
              </w:rPr>
              <w:t xml:space="preserve"> </w:t>
            </w:r>
            <w:r w:rsidRPr="00BC5026">
              <w:rPr>
                <w:color w:val="5F5F5F"/>
              </w:rPr>
              <w:t>declaration</w:t>
            </w:r>
            <w:r w:rsidRPr="00BC5026">
              <w:rPr>
                <w:color w:val="5F5F5F"/>
                <w:spacing w:val="-7"/>
              </w:rPr>
              <w:t xml:space="preserve"> </w:t>
            </w:r>
            <w:r w:rsidRPr="00BC5026">
              <w:rPr>
                <w:color w:val="5F5F5F"/>
              </w:rPr>
              <w:t>of</w:t>
            </w:r>
            <w:r w:rsidRPr="00BC5026">
              <w:rPr>
                <w:color w:val="5F5F5F"/>
                <w:spacing w:val="-7"/>
              </w:rPr>
              <w:t xml:space="preserve"> </w:t>
            </w:r>
            <w:r w:rsidRPr="00BC5026">
              <w:rPr>
                <w:color w:val="5F5F5F"/>
              </w:rPr>
              <w:t>an</w:t>
            </w:r>
            <w:r w:rsidRPr="00BC5026">
              <w:rPr>
                <w:color w:val="5F5F5F"/>
                <w:spacing w:val="-6"/>
              </w:rPr>
              <w:t xml:space="preserve"> </w:t>
            </w:r>
            <w:r w:rsidRPr="00BC5026">
              <w:rPr>
                <w:color w:val="5F5F5F"/>
              </w:rPr>
              <w:t>‘identified’</w:t>
            </w:r>
            <w:r w:rsidRPr="00BC5026">
              <w:rPr>
                <w:color w:val="5F5F5F"/>
                <w:spacing w:val="-7"/>
              </w:rPr>
              <w:t xml:space="preserve"> GHG </w:t>
            </w:r>
            <w:r w:rsidRPr="00BC5026">
              <w:rPr>
                <w:color w:val="5F5F5F"/>
              </w:rPr>
              <w:t>storage</w:t>
            </w:r>
            <w:r w:rsidRPr="00BC5026">
              <w:rPr>
                <w:color w:val="5F5F5F"/>
                <w:spacing w:val="-9"/>
              </w:rPr>
              <w:t xml:space="preserve"> </w:t>
            </w:r>
            <w:r w:rsidRPr="00BC5026">
              <w:rPr>
                <w:color w:val="5F5F5F"/>
              </w:rPr>
              <w:t>formation</w:t>
            </w:r>
            <w:r w:rsidRPr="00BC5026">
              <w:rPr>
                <w:color w:val="5F5F5F"/>
                <w:spacing w:val="-7"/>
              </w:rPr>
              <w:t xml:space="preserve"> </w:t>
            </w:r>
            <w:r w:rsidRPr="00BC5026">
              <w:rPr>
                <w:color w:val="5F5F5F"/>
              </w:rPr>
              <w:t>provides</w:t>
            </w:r>
            <w:r w:rsidRPr="00BC5026">
              <w:rPr>
                <w:color w:val="5F5F5F"/>
                <w:spacing w:val="-7"/>
              </w:rPr>
              <w:t xml:space="preserve"> </w:t>
            </w:r>
            <w:r w:rsidRPr="00BC5026">
              <w:rPr>
                <w:color w:val="5F5F5F"/>
              </w:rPr>
              <w:t>the</w:t>
            </w:r>
            <w:r w:rsidRPr="00BC5026">
              <w:rPr>
                <w:color w:val="5F5F5F"/>
                <w:spacing w:val="-8"/>
              </w:rPr>
              <w:t xml:space="preserve"> </w:t>
            </w:r>
            <w:r w:rsidRPr="00BC5026">
              <w:rPr>
                <w:color w:val="5F5F5F"/>
              </w:rPr>
              <w:t>mechanism</w:t>
            </w:r>
            <w:r w:rsidRPr="00BC5026">
              <w:rPr>
                <w:color w:val="5F5F5F"/>
                <w:spacing w:val="-7"/>
              </w:rPr>
              <w:t xml:space="preserve"> </w:t>
            </w:r>
            <w:r w:rsidRPr="00BC5026">
              <w:rPr>
                <w:color w:val="5F5F5F"/>
                <w:spacing w:val="-5"/>
              </w:rPr>
              <w:t xml:space="preserve">for </w:t>
            </w:r>
            <w:r w:rsidRPr="00BC5026">
              <w:rPr>
                <w:color w:val="5F5F5F"/>
              </w:rPr>
              <w:t>transitioning,</w:t>
            </w:r>
            <w:r w:rsidRPr="00BC5026">
              <w:rPr>
                <w:color w:val="5F5F5F"/>
                <w:spacing w:val="-6"/>
              </w:rPr>
              <w:t xml:space="preserve"> </w:t>
            </w:r>
            <w:r w:rsidRPr="00BC5026">
              <w:rPr>
                <w:color w:val="5F5F5F"/>
              </w:rPr>
              <w:t>for</w:t>
            </w:r>
            <w:r w:rsidRPr="00BC5026">
              <w:rPr>
                <w:color w:val="5F5F5F"/>
                <w:spacing w:val="-6"/>
              </w:rPr>
              <w:t xml:space="preserve"> </w:t>
            </w:r>
            <w:r w:rsidRPr="00BC5026">
              <w:rPr>
                <w:color w:val="5F5F5F"/>
              </w:rPr>
              <w:t>example,</w:t>
            </w:r>
            <w:r w:rsidRPr="00BC5026">
              <w:rPr>
                <w:color w:val="5F5F5F"/>
                <w:spacing w:val="-5"/>
              </w:rPr>
              <w:t xml:space="preserve"> </w:t>
            </w:r>
            <w:r w:rsidRPr="00BC5026">
              <w:rPr>
                <w:color w:val="5F5F5F"/>
              </w:rPr>
              <w:t>from</w:t>
            </w:r>
            <w:r w:rsidRPr="00BC5026">
              <w:rPr>
                <w:color w:val="5F5F5F"/>
                <w:spacing w:val="-7"/>
              </w:rPr>
              <w:t xml:space="preserve"> </w:t>
            </w:r>
            <w:r w:rsidRPr="00BC5026">
              <w:rPr>
                <w:color w:val="5F5F5F"/>
              </w:rPr>
              <w:t>a</w:t>
            </w:r>
            <w:r w:rsidRPr="00BC5026">
              <w:rPr>
                <w:color w:val="5F5F5F"/>
                <w:spacing w:val="-5"/>
              </w:rPr>
              <w:t xml:space="preserve"> </w:t>
            </w:r>
            <w:r w:rsidRPr="00BC5026">
              <w:rPr>
                <w:color w:val="5F5F5F"/>
              </w:rPr>
              <w:t>GHG</w:t>
            </w:r>
            <w:r w:rsidRPr="00BC5026">
              <w:rPr>
                <w:color w:val="5F5F5F"/>
                <w:spacing w:val="-7"/>
              </w:rPr>
              <w:t xml:space="preserve"> </w:t>
            </w:r>
            <w:r w:rsidRPr="00BC5026">
              <w:rPr>
                <w:color w:val="5F5F5F"/>
              </w:rPr>
              <w:t>assessment</w:t>
            </w:r>
            <w:r w:rsidRPr="00BC5026">
              <w:rPr>
                <w:color w:val="5F5F5F"/>
                <w:spacing w:val="-5"/>
              </w:rPr>
              <w:t xml:space="preserve"> </w:t>
            </w:r>
            <w:r w:rsidRPr="00BC5026">
              <w:rPr>
                <w:color w:val="5F5F5F"/>
              </w:rPr>
              <w:t>permit</w:t>
            </w:r>
            <w:r w:rsidRPr="00BC5026">
              <w:rPr>
                <w:color w:val="5F5F5F"/>
                <w:spacing w:val="-6"/>
              </w:rPr>
              <w:t xml:space="preserve"> </w:t>
            </w:r>
            <w:r w:rsidRPr="00BC5026">
              <w:rPr>
                <w:color w:val="5F5F5F"/>
              </w:rPr>
              <w:t>to</w:t>
            </w:r>
            <w:r w:rsidRPr="00BC5026">
              <w:rPr>
                <w:color w:val="5F5F5F"/>
                <w:spacing w:val="-6"/>
              </w:rPr>
              <w:t xml:space="preserve"> </w:t>
            </w:r>
            <w:r w:rsidRPr="00BC5026">
              <w:rPr>
                <w:color w:val="5F5F5F"/>
              </w:rPr>
              <w:t>a</w:t>
            </w:r>
            <w:r w:rsidRPr="00BC5026">
              <w:rPr>
                <w:color w:val="5F5F5F"/>
                <w:spacing w:val="-5"/>
              </w:rPr>
              <w:t xml:space="preserve"> </w:t>
            </w:r>
            <w:r w:rsidRPr="00BC5026">
              <w:rPr>
                <w:color w:val="5F5F5F"/>
              </w:rPr>
              <w:t>GHG</w:t>
            </w:r>
            <w:r w:rsidRPr="00BC5026">
              <w:rPr>
                <w:color w:val="5F5F5F"/>
                <w:spacing w:val="-7"/>
              </w:rPr>
              <w:t xml:space="preserve"> </w:t>
            </w:r>
            <w:r w:rsidRPr="00BC5026">
              <w:rPr>
                <w:color w:val="5F5F5F"/>
              </w:rPr>
              <w:t>injection</w:t>
            </w:r>
            <w:r w:rsidRPr="00BC5026">
              <w:rPr>
                <w:color w:val="5F5F5F"/>
                <w:spacing w:val="-5"/>
              </w:rPr>
              <w:t xml:space="preserve"> </w:t>
            </w:r>
            <w:r w:rsidRPr="00BC5026">
              <w:rPr>
                <w:color w:val="5F5F5F"/>
                <w:spacing w:val="-2"/>
              </w:rPr>
              <w:t>licence.</w:t>
            </w:r>
          </w:p>
        </w:tc>
      </w:tr>
    </w:tbl>
    <w:p w14:paraId="0E990E86" w14:textId="77777777" w:rsidR="00260DCA" w:rsidRDefault="00260DCA" w:rsidP="00295012">
      <w:pPr>
        <w:spacing w:before="100" w:beforeAutospacing="1" w:after="100" w:afterAutospacing="1"/>
        <w:rPr>
          <w:b/>
          <w:iCs/>
          <w:color w:val="5F5F5F"/>
          <w:sz w:val="18"/>
          <w:szCs w:val="18"/>
        </w:rPr>
        <w:sectPr w:rsidR="00260DCA" w:rsidSect="00260DCA">
          <w:type w:val="continuous"/>
          <w:pgSz w:w="11910" w:h="16840"/>
          <w:pgMar w:top="2410" w:right="992" w:bottom="992" w:left="992" w:header="11" w:footer="283" w:gutter="0"/>
          <w:cols w:space="720"/>
          <w:docGrid w:linePitch="299"/>
        </w:sectPr>
      </w:pPr>
    </w:p>
    <w:p w14:paraId="7E0B2B7B" w14:textId="4D95E2C2" w:rsidR="00474E7D" w:rsidRDefault="00474E7D" w:rsidP="00260DCA">
      <w:pPr>
        <w:spacing w:before="100" w:beforeAutospacing="1" w:after="100" w:afterAutospacing="1"/>
      </w:pPr>
    </w:p>
    <w:sectPr w:rsidR="00474E7D" w:rsidSect="00260DCA">
      <w:type w:val="continuous"/>
      <w:pgSz w:w="11910" w:h="16840"/>
      <w:pgMar w:top="2410" w:right="992" w:bottom="992" w:left="992" w:header="11" w:footer="283" w:gutter="0"/>
      <w:cols w:num="2" w:space="720" w:equalWidth="0">
        <w:col w:w="4615" w:space="570"/>
        <w:col w:w="4741"/>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AF8E" w14:textId="77777777" w:rsidR="00E537C3" w:rsidRDefault="00E537C3">
      <w:r>
        <w:separator/>
      </w:r>
    </w:p>
  </w:endnote>
  <w:endnote w:type="continuationSeparator" w:id="0">
    <w:p w14:paraId="05AD078A" w14:textId="77777777" w:rsidR="00E537C3" w:rsidRDefault="00E537C3">
      <w:r>
        <w:continuationSeparator/>
      </w:r>
    </w:p>
  </w:endnote>
  <w:endnote w:type="continuationNotice" w:id="1">
    <w:p w14:paraId="56F4EB3D" w14:textId="77777777" w:rsidR="00E537C3" w:rsidRDefault="00E53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4CCF" w14:textId="62FD64B7" w:rsidR="009774BD" w:rsidRDefault="006E3AD3" w:rsidP="00BB5602">
    <w:pPr>
      <w:pStyle w:val="Footer"/>
      <w:tabs>
        <w:tab w:val="clear" w:pos="4513"/>
        <w:tab w:val="clear" w:pos="9026"/>
        <w:tab w:val="left" w:pos="0"/>
        <w:tab w:val="center" w:pos="4860"/>
        <w:tab w:val="right" w:pos="9900"/>
      </w:tabs>
      <w:spacing w:after="120"/>
      <w:jc w:val="center"/>
    </w:pPr>
    <w:r>
      <w:rPr>
        <w:noProof/>
      </w:rPr>
      <mc:AlternateContent>
        <mc:Choice Requires="wps">
          <w:drawing>
            <wp:anchor distT="0" distB="0" distL="0" distR="0" simplePos="0" relativeHeight="251658241" behindDoc="1" locked="0" layoutInCell="1" allowOverlap="1" wp14:anchorId="591A2957" wp14:editId="4C511413">
              <wp:simplePos x="0" y="0"/>
              <wp:positionH relativeFrom="page">
                <wp:posOffset>622300</wp:posOffset>
              </wp:positionH>
              <wp:positionV relativeFrom="page">
                <wp:posOffset>10165336</wp:posOffset>
              </wp:positionV>
              <wp:extent cx="6350000" cy="12700"/>
              <wp:effectExtent l="0" t="0" r="12700" b="2540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0"/>
                      </a:xfrm>
                      <a:custGeom>
                        <a:avLst/>
                        <a:gdLst/>
                        <a:ahLst/>
                        <a:cxnLst/>
                        <a:rect l="l" t="t" r="r" b="b"/>
                        <a:pathLst>
                          <a:path w="6350000" h="12700">
                            <a:moveTo>
                              <a:pt x="0" y="12699"/>
                            </a:moveTo>
                            <a:lnTo>
                              <a:pt x="6350000" y="0"/>
                            </a:lnTo>
                          </a:path>
                        </a:pathLst>
                      </a:custGeom>
                      <a:ln/>
                    </wps:spPr>
                    <wps:style>
                      <a:lnRef idx="1">
                        <a:schemeClr val="accent3"/>
                      </a:lnRef>
                      <a:fillRef idx="0">
                        <a:schemeClr val="accent3"/>
                      </a:fillRef>
                      <a:effectRef idx="0">
                        <a:schemeClr val="accent3"/>
                      </a:effectRef>
                      <a:fontRef idx="minor">
                        <a:schemeClr val="tx1"/>
                      </a:fontRef>
                    </wps:style>
                    <wps:bodyPr wrap="square" lIns="0" tIns="0" rIns="0" bIns="0" rtlCol="0">
                      <a:prstTxWarp prst="textNoShape">
                        <a:avLst/>
                      </a:prstTxWarp>
                      <a:noAutofit/>
                    </wps:bodyPr>
                  </wps:wsp>
                </a:graphicData>
              </a:graphic>
            </wp:anchor>
          </w:drawing>
        </mc:Choice>
        <mc:Fallback>
          <w:pict>
            <v:shape w14:anchorId="5F7F875B" id="Freeform: Shape 3" o:spid="_x0000_s1026" style="position:absolute;margin-left:49pt;margin-top:800.4pt;width:500pt;height:1pt;z-index:-251658239;visibility:visible;mso-wrap-style:square;mso-wrap-distance-left:0;mso-wrap-distance-top:0;mso-wrap-distance-right:0;mso-wrap-distance-bottom:0;mso-position-horizontal:absolute;mso-position-horizontal-relative:page;mso-position-vertical:absolute;mso-position-vertical-relative:page;v-text-anchor:top" coordsize="6350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" path="m,12699l6350000,e" filled="f" strokecolor="#94b64e [3046]">
              <v:path arrowok="t"/>
              <w10:wrap anchorx="page" anchory="page"/>
            </v:shape>
          </w:pict>
        </mc:Fallback>
      </mc:AlternateContent>
    </w:r>
    <w:hyperlink r:id="rId1" w:history="1">
      <w:r w:rsidRPr="006F39EB">
        <w:rPr>
          <w:rStyle w:val="Hyperlink"/>
        </w:rPr>
        <w:t>www.nopta.gov.au</w:t>
      </w:r>
    </w:hyperlink>
    <w:r w:rsidRPr="006F39EB">
      <w:t xml:space="preserve"> </w:t>
    </w:r>
    <w:r w:rsidRPr="006F39EB">
      <w:tab/>
    </w:r>
    <w:r w:rsidRPr="006F39EB">
      <w:tab/>
    </w:r>
    <w:r w:rsidRPr="00B22824">
      <w:t>Version</w:t>
    </w:r>
    <w:r w:rsidR="00D225A4" w:rsidRPr="00B22824">
      <w:t xml:space="preserve"> </w:t>
    </w:r>
    <w:r w:rsidR="00C30484">
      <w:t>4</w:t>
    </w:r>
    <w:r w:rsidRPr="00B22824">
      <w:t xml:space="preserve">: </w:t>
    </w:r>
    <w:r w:rsidR="00C30484">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7AED" w14:textId="77777777" w:rsidR="00E537C3" w:rsidRDefault="00E537C3">
      <w:r>
        <w:separator/>
      </w:r>
    </w:p>
  </w:footnote>
  <w:footnote w:type="continuationSeparator" w:id="0">
    <w:p w14:paraId="59FDF565" w14:textId="77777777" w:rsidR="00E537C3" w:rsidRDefault="00E537C3">
      <w:r>
        <w:continuationSeparator/>
      </w:r>
    </w:p>
  </w:footnote>
  <w:footnote w:type="continuationNotice" w:id="1">
    <w:p w14:paraId="0DE2F19B" w14:textId="77777777" w:rsidR="00E537C3" w:rsidRDefault="00E537C3"/>
  </w:footnote>
  <w:footnote w:id="2">
    <w:p w14:paraId="7F8331D1" w14:textId="2812EE48" w:rsidR="00297F89" w:rsidRPr="00C1329C" w:rsidRDefault="00297F89" w:rsidP="00297F89">
      <w:pPr>
        <w:rPr>
          <w:sz w:val="16"/>
          <w:szCs w:val="16"/>
          <w:lang w:val="en-AU"/>
        </w:rPr>
      </w:pPr>
      <w:r w:rsidRPr="00F81104">
        <w:rPr>
          <w:rStyle w:val="FootnoteReference"/>
          <w:color w:val="565751"/>
          <w:sz w:val="16"/>
          <w:szCs w:val="16"/>
        </w:rPr>
        <w:footnoteRef/>
      </w:r>
      <w:r w:rsidRPr="00F81104">
        <w:rPr>
          <w:color w:val="565751"/>
          <w:sz w:val="16"/>
          <w:szCs w:val="16"/>
        </w:rPr>
        <w:t xml:space="preserve"> The OPGGS Act does permit some GHG exploration under petroleum titles such as exploring the title area for potential GHG storage formations or potential injection sites (requirements on notification of authorised activity under the </w:t>
      </w:r>
      <w:r w:rsidR="00D37D70" w:rsidRPr="00F81104">
        <w:rPr>
          <w:i/>
          <w:iCs/>
          <w:color w:val="565751"/>
          <w:sz w:val="16"/>
          <w:szCs w:val="16"/>
        </w:rPr>
        <w:t>Offshore Petroleum</w:t>
      </w:r>
      <w:r w:rsidR="007678A3" w:rsidRPr="00F81104">
        <w:rPr>
          <w:i/>
          <w:iCs/>
          <w:color w:val="565751"/>
          <w:sz w:val="16"/>
          <w:szCs w:val="16"/>
        </w:rPr>
        <w:t xml:space="preserve"> and Greenhouse Gas Storage (Resource Management and Administration) Regulations </w:t>
      </w:r>
      <w:r w:rsidR="008A0D10" w:rsidRPr="00F81104">
        <w:rPr>
          <w:i/>
          <w:iCs/>
          <w:color w:val="565751"/>
          <w:sz w:val="16"/>
          <w:szCs w:val="16"/>
        </w:rPr>
        <w:t>20</w:t>
      </w:r>
      <w:r w:rsidR="008A0D10">
        <w:rPr>
          <w:i/>
          <w:iCs/>
          <w:color w:val="565751"/>
          <w:sz w:val="16"/>
          <w:szCs w:val="16"/>
        </w:rPr>
        <w:t>25</w:t>
      </w:r>
      <w:r w:rsidR="0024313C" w:rsidRPr="00F81104">
        <w:rPr>
          <w:i/>
          <w:iCs/>
          <w:color w:val="565751"/>
          <w:sz w:val="16"/>
          <w:szCs w:val="16"/>
        </w:rPr>
        <w:t>)</w:t>
      </w:r>
      <w:r w:rsidR="007678A3" w:rsidRPr="00F81104">
        <w:rPr>
          <w:color w:val="56575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6D91" w14:textId="515B5A11" w:rsidR="009774BD" w:rsidRDefault="00D90E25" w:rsidP="00B50DC2">
    <w:pPr>
      <w:pStyle w:val="BodyText"/>
    </w:pPr>
    <w:r>
      <w:rPr>
        <w:noProof/>
      </w:rPr>
      <mc:AlternateContent>
        <mc:Choice Requires="wps">
          <w:drawing>
            <wp:anchor distT="0" distB="0" distL="0" distR="0" simplePos="0" relativeHeight="251658243" behindDoc="1" locked="0" layoutInCell="1" allowOverlap="1" wp14:anchorId="39478116" wp14:editId="12BCD6DF">
              <wp:simplePos x="0" y="0"/>
              <wp:positionH relativeFrom="page">
                <wp:posOffset>5456682</wp:posOffset>
              </wp:positionH>
              <wp:positionV relativeFrom="page">
                <wp:posOffset>845946</wp:posOffset>
              </wp:positionV>
              <wp:extent cx="1450975" cy="356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356235"/>
                      </a:xfrm>
                      <a:prstGeom prst="rect">
                        <a:avLst/>
                      </a:prstGeom>
                    </wps:spPr>
                    <wps:txbx>
                      <w:txbxContent>
                        <w:p w14:paraId="5DBDBDBA" w14:textId="77777777" w:rsidR="009774BD" w:rsidRDefault="00D90E25">
                          <w:pPr>
                            <w:spacing w:line="550" w:lineRule="exact"/>
                            <w:ind w:left="20"/>
                            <w:rPr>
                              <w:b/>
                              <w:sz w:val="52"/>
                            </w:rPr>
                          </w:pPr>
                          <w:r>
                            <w:rPr>
                              <w:b/>
                              <w:color w:val="FFFFFF"/>
                              <w:sz w:val="52"/>
                            </w:rPr>
                            <w:t xml:space="preserve">Fact </w:t>
                          </w:r>
                          <w:r>
                            <w:rPr>
                              <w:b/>
                              <w:color w:val="FFFFFF"/>
                              <w:spacing w:val="-2"/>
                              <w:sz w:val="52"/>
                            </w:rPr>
                            <w:t>Sheet</w:t>
                          </w:r>
                        </w:p>
                      </w:txbxContent>
                    </wps:txbx>
                    <wps:bodyPr wrap="square" lIns="0" tIns="0" rIns="0" bIns="0" rtlCol="0">
                      <a:noAutofit/>
                    </wps:bodyPr>
                  </wps:wsp>
                </a:graphicData>
              </a:graphic>
            </wp:anchor>
          </w:drawing>
        </mc:Choice>
        <mc:Fallback>
          <w:pict>
            <v:shapetype w14:anchorId="39478116" id="_x0000_t202" coordsize="21600,21600" o:spt="202" path="m,l,21600r21600,l21600,xe">
              <v:stroke joinstyle="miter"/>
              <v:path gradientshapeok="t" o:connecttype="rect"/>
            </v:shapetype>
            <v:shape id="Text Box 2" o:spid="_x0000_s1026" type="#_x0000_t202" style="position:absolute;margin-left:429.65pt;margin-top:66.6pt;width:114.25pt;height:28.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" filled="f" stroked="f">
              <v:textbox inset="0,0,0,0">
                <w:txbxContent>
                  <w:p w14:paraId="5DBDBDBA" w14:textId="77777777" w:rsidR="009774BD" w:rsidRDefault="00D90E25">
                    <w:pPr>
                      <w:spacing w:line="550" w:lineRule="exact"/>
                      <w:ind w:left="20"/>
                      <w:rPr>
                        <w:b/>
                        <w:sz w:val="52"/>
                      </w:rPr>
                    </w:pPr>
                    <w:r>
                      <w:rPr>
                        <w:b/>
                        <w:color w:val="FFFFFF"/>
                        <w:sz w:val="52"/>
                      </w:rPr>
                      <w:t xml:space="preserve">Fact </w:t>
                    </w:r>
                    <w:r>
                      <w:rPr>
                        <w:b/>
                        <w:color w:val="FFFFFF"/>
                        <w:spacing w:val="-2"/>
                        <w:sz w:val="52"/>
                      </w:rPr>
                      <w:t>Sheet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7B8F" w14:textId="7807FFB4" w:rsidR="00553AB9" w:rsidRDefault="00553AB9" w:rsidP="00B50DC2">
    <w:pPr>
      <w:pStyle w:val="BodyText"/>
    </w:pPr>
    <w:r>
      <w:rPr>
        <w:noProof/>
      </w:rPr>
      <w:drawing>
        <wp:anchor distT="0" distB="0" distL="0" distR="0" simplePos="0" relativeHeight="251658240" behindDoc="0" locked="0" layoutInCell="1" allowOverlap="1" wp14:anchorId="5E0D3C35" wp14:editId="087F1DB6">
          <wp:simplePos x="0" y="0"/>
          <wp:positionH relativeFrom="page">
            <wp:posOffset>-31115</wp:posOffset>
          </wp:positionH>
          <wp:positionV relativeFrom="page">
            <wp:posOffset>-41275</wp:posOffset>
          </wp:positionV>
          <wp:extent cx="7559040" cy="1511300"/>
          <wp:effectExtent l="0" t="0" r="3810" b="0"/>
          <wp:wrapNone/>
          <wp:docPr id="1603995320" name="Picture 1603995320" descr="Australian Government &#10;National Offshore Petroleum Titles Administrator&#10;Fact She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955038" name="Picture 1977955038" descr="Australian Government &#10;National Offshore Petroleum Titles Administrator&#10;Fact Sheet"/>
                  <pic:cNvPicPr/>
                </pic:nvPicPr>
                <pic:blipFill>
                  <a:blip r:embed="rId1" cstate="print"/>
                  <a:stretch>
                    <a:fillRect/>
                  </a:stretch>
                </pic:blipFill>
                <pic:spPr>
                  <a:xfrm>
                    <a:off x="0" y="0"/>
                    <a:ext cx="7559040" cy="1511300"/>
                  </a:xfrm>
                  <a:prstGeom prst="rect">
                    <a:avLst/>
                  </a:prstGeom>
                </pic:spPr>
              </pic:pic>
            </a:graphicData>
          </a:graphic>
          <wp14:sizeRelV relativeFrom="margin">
            <wp14:pctHeight>0</wp14:pctHeight>
          </wp14:sizeRelV>
        </wp:anchor>
      </w:drawing>
    </w:r>
    <w:r>
      <w:rPr>
        <w:noProof/>
      </w:rPr>
      <mc:AlternateContent>
        <mc:Choice Requires="wps">
          <w:drawing>
            <wp:anchor distT="0" distB="0" distL="0" distR="0" simplePos="0" relativeHeight="251658242" behindDoc="1" locked="0" layoutInCell="1" allowOverlap="1" wp14:anchorId="46FBE4FE" wp14:editId="718BE088">
              <wp:simplePos x="0" y="0"/>
              <wp:positionH relativeFrom="page">
                <wp:posOffset>5456682</wp:posOffset>
              </wp:positionH>
              <wp:positionV relativeFrom="page">
                <wp:posOffset>845946</wp:posOffset>
              </wp:positionV>
              <wp:extent cx="1450975" cy="356235"/>
              <wp:effectExtent l="0" t="0" r="0" b="0"/>
              <wp:wrapNone/>
              <wp:docPr id="1584540963" name="Text Box 1584540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356235"/>
                      </a:xfrm>
                      <a:prstGeom prst="rect">
                        <a:avLst/>
                      </a:prstGeom>
                    </wps:spPr>
                    <wps:txbx>
                      <w:txbxContent>
                        <w:p w14:paraId="007BBBB8" w14:textId="77777777" w:rsidR="00553AB9" w:rsidRDefault="00553AB9">
                          <w:pPr>
                            <w:spacing w:line="550" w:lineRule="exact"/>
                            <w:ind w:left="20"/>
                            <w:rPr>
                              <w:b/>
                              <w:sz w:val="52"/>
                            </w:rPr>
                          </w:pPr>
                          <w:r>
                            <w:rPr>
                              <w:b/>
                              <w:color w:val="FFFFFF"/>
                              <w:sz w:val="52"/>
                            </w:rPr>
                            <w:t xml:space="preserve">Fact </w:t>
                          </w:r>
                          <w:r>
                            <w:rPr>
                              <w:b/>
                              <w:color w:val="FFFFFF"/>
                              <w:spacing w:val="-2"/>
                              <w:sz w:val="52"/>
                            </w:rPr>
                            <w:t>Sheet</w:t>
                          </w:r>
                        </w:p>
                      </w:txbxContent>
                    </wps:txbx>
                    <wps:bodyPr wrap="square" lIns="0" tIns="0" rIns="0" bIns="0" rtlCol="0">
                      <a:noAutofit/>
                    </wps:bodyPr>
                  </wps:wsp>
                </a:graphicData>
              </a:graphic>
            </wp:anchor>
          </w:drawing>
        </mc:Choice>
        <mc:Fallback>
          <w:pict>
            <v:shapetype w14:anchorId="46FBE4FE" id="_x0000_t202" coordsize="21600,21600" o:spt="202" path="m,l,21600r21600,l21600,xe">
              <v:stroke joinstyle="miter"/>
              <v:path gradientshapeok="t" o:connecttype="rect"/>
            </v:shapetype>
            <v:shape id="Text Box 1584540963" o:spid="_x0000_s1027" type="#_x0000_t202" style="position:absolute;margin-left:429.65pt;margin-top:66.6pt;width:114.25pt;height:28.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" filled="f" stroked="f">
              <v:textbox inset="0,0,0,0">
                <w:txbxContent>
                  <w:p w14:paraId="007BBBB8" w14:textId="77777777" w:rsidR="00553AB9" w:rsidRDefault="00553AB9">
                    <w:pPr>
                      <w:spacing w:line="550" w:lineRule="exact"/>
                      <w:ind w:left="20"/>
                      <w:rPr>
                        <w:b/>
                        <w:sz w:val="52"/>
                      </w:rPr>
                    </w:pPr>
                    <w:r>
                      <w:rPr>
                        <w:b/>
                        <w:color w:val="FFFFFF"/>
                        <w:sz w:val="52"/>
                      </w:rPr>
                      <w:t xml:space="preserve">Fact </w:t>
                    </w:r>
                    <w:r>
                      <w:rPr>
                        <w:b/>
                        <w:color w:val="FFFFFF"/>
                        <w:spacing w:val="-2"/>
                        <w:sz w:val="52"/>
                      </w:rPr>
                      <w:t>Sheet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3BB6"/>
    <w:multiLevelType w:val="hybridMultilevel"/>
    <w:tmpl w:val="D47AC446"/>
    <w:lvl w:ilvl="0" w:tplc="6AFE2794">
      <w:numFmt w:val="bullet"/>
      <w:lvlText w:val=""/>
      <w:lvlJc w:val="left"/>
      <w:pPr>
        <w:ind w:left="-1465" w:hanging="361"/>
      </w:pPr>
      <w:rPr>
        <w:rFonts w:ascii="Symbol" w:eastAsia="Symbol" w:hAnsi="Symbol" w:cs="Symbol" w:hint="default"/>
        <w:b w:val="0"/>
        <w:bCs w:val="0"/>
        <w:i w:val="0"/>
        <w:iCs w:val="0"/>
        <w:color w:val="5F5F5F"/>
        <w:spacing w:val="0"/>
        <w:w w:val="99"/>
        <w:sz w:val="20"/>
        <w:szCs w:val="20"/>
        <w:lang w:val="en-US" w:eastAsia="en-US" w:bidi="ar-SA"/>
      </w:rPr>
    </w:lvl>
    <w:lvl w:ilvl="1" w:tplc="CA2A33E8">
      <w:numFmt w:val="bullet"/>
      <w:lvlText w:val="•"/>
      <w:lvlJc w:val="left"/>
      <w:pPr>
        <w:ind w:left="-1032" w:hanging="361"/>
      </w:pPr>
      <w:rPr>
        <w:rFonts w:hint="default"/>
        <w:lang w:val="en-US" w:eastAsia="en-US" w:bidi="ar-SA"/>
      </w:rPr>
    </w:lvl>
    <w:lvl w:ilvl="2" w:tplc="C43A95B6">
      <w:numFmt w:val="bullet"/>
      <w:lvlText w:val="•"/>
      <w:lvlJc w:val="left"/>
      <w:pPr>
        <w:ind w:left="-607" w:hanging="361"/>
      </w:pPr>
      <w:rPr>
        <w:rFonts w:hint="default"/>
        <w:lang w:val="en-US" w:eastAsia="en-US" w:bidi="ar-SA"/>
      </w:rPr>
    </w:lvl>
    <w:lvl w:ilvl="3" w:tplc="05F6F92E">
      <w:numFmt w:val="bullet"/>
      <w:lvlText w:val="•"/>
      <w:lvlJc w:val="left"/>
      <w:pPr>
        <w:ind w:left="-182" w:hanging="361"/>
      </w:pPr>
      <w:rPr>
        <w:rFonts w:hint="default"/>
        <w:lang w:val="en-US" w:eastAsia="en-US" w:bidi="ar-SA"/>
      </w:rPr>
    </w:lvl>
    <w:lvl w:ilvl="4" w:tplc="0AC44934">
      <w:numFmt w:val="bullet"/>
      <w:lvlText w:val="•"/>
      <w:lvlJc w:val="left"/>
      <w:pPr>
        <w:ind w:left="242" w:hanging="361"/>
      </w:pPr>
      <w:rPr>
        <w:rFonts w:hint="default"/>
        <w:lang w:val="en-US" w:eastAsia="en-US" w:bidi="ar-SA"/>
      </w:rPr>
    </w:lvl>
    <w:lvl w:ilvl="5" w:tplc="E2E4EF5C">
      <w:numFmt w:val="bullet"/>
      <w:lvlText w:val="•"/>
      <w:lvlJc w:val="left"/>
      <w:pPr>
        <w:ind w:left="667" w:hanging="361"/>
      </w:pPr>
      <w:rPr>
        <w:rFonts w:hint="default"/>
        <w:lang w:val="en-US" w:eastAsia="en-US" w:bidi="ar-SA"/>
      </w:rPr>
    </w:lvl>
    <w:lvl w:ilvl="6" w:tplc="23B8954C">
      <w:numFmt w:val="bullet"/>
      <w:lvlText w:val="•"/>
      <w:lvlJc w:val="left"/>
      <w:pPr>
        <w:ind w:left="1092" w:hanging="361"/>
      </w:pPr>
      <w:rPr>
        <w:rFonts w:hint="default"/>
        <w:lang w:val="en-US" w:eastAsia="en-US" w:bidi="ar-SA"/>
      </w:rPr>
    </w:lvl>
    <w:lvl w:ilvl="7" w:tplc="234EF2F2">
      <w:numFmt w:val="bullet"/>
      <w:lvlText w:val="•"/>
      <w:lvlJc w:val="left"/>
      <w:pPr>
        <w:ind w:left="1516" w:hanging="361"/>
      </w:pPr>
      <w:rPr>
        <w:rFonts w:hint="default"/>
        <w:lang w:val="en-US" w:eastAsia="en-US" w:bidi="ar-SA"/>
      </w:rPr>
    </w:lvl>
    <w:lvl w:ilvl="8" w:tplc="E5940288">
      <w:numFmt w:val="bullet"/>
      <w:lvlText w:val="•"/>
      <w:lvlJc w:val="left"/>
      <w:pPr>
        <w:ind w:left="1941" w:hanging="361"/>
      </w:pPr>
      <w:rPr>
        <w:rFonts w:hint="default"/>
        <w:lang w:val="en-US" w:eastAsia="en-US" w:bidi="ar-SA"/>
      </w:rPr>
    </w:lvl>
  </w:abstractNum>
  <w:abstractNum w:abstractNumId="1" w15:restartNumberingAfterBreak="0">
    <w:nsid w:val="24DA6852"/>
    <w:multiLevelType w:val="hybridMultilevel"/>
    <w:tmpl w:val="3FB806CC"/>
    <w:lvl w:ilvl="0" w:tplc="FF24BFA0">
      <w:start w:val="1"/>
      <w:numFmt w:val="bullet"/>
      <w:pStyle w:val="ListParagraph"/>
      <w:lvlText w:val=""/>
      <w:lvlJc w:val="left"/>
      <w:pPr>
        <w:ind w:left="360" w:hanging="360"/>
      </w:pPr>
      <w:rPr>
        <w:rFonts w:ascii="Symbol" w:hAnsi="Symbol" w:hint="default"/>
        <w:color w:val="56575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D2299A"/>
    <w:multiLevelType w:val="hybridMultilevel"/>
    <w:tmpl w:val="6B88DC16"/>
    <w:lvl w:ilvl="0" w:tplc="CBEE07F6">
      <w:numFmt w:val="bullet"/>
      <w:lvlText w:val=""/>
      <w:lvlJc w:val="left"/>
      <w:pPr>
        <w:ind w:left="465" w:hanging="358"/>
      </w:pPr>
      <w:rPr>
        <w:rFonts w:ascii="Symbol" w:eastAsia="Symbol" w:hAnsi="Symbol" w:cs="Symbol" w:hint="default"/>
        <w:b w:val="0"/>
        <w:bCs w:val="0"/>
        <w:i w:val="0"/>
        <w:iCs w:val="0"/>
        <w:color w:val="5F5F5F"/>
        <w:spacing w:val="0"/>
        <w:w w:val="99"/>
        <w:sz w:val="20"/>
        <w:szCs w:val="20"/>
        <w:lang w:val="en-US" w:eastAsia="en-US" w:bidi="ar-SA"/>
      </w:rPr>
    </w:lvl>
    <w:lvl w:ilvl="1" w:tplc="AE8CA278">
      <w:numFmt w:val="bullet"/>
      <w:lvlText w:val="•"/>
      <w:lvlJc w:val="left"/>
      <w:pPr>
        <w:ind w:left="1136" w:hanging="358"/>
      </w:pPr>
      <w:rPr>
        <w:rFonts w:hint="default"/>
        <w:lang w:val="en-US" w:eastAsia="en-US" w:bidi="ar-SA"/>
      </w:rPr>
    </w:lvl>
    <w:lvl w:ilvl="2" w:tplc="4920D928">
      <w:numFmt w:val="bullet"/>
      <w:lvlText w:val="•"/>
      <w:lvlJc w:val="left"/>
      <w:pPr>
        <w:ind w:left="1812" w:hanging="358"/>
      </w:pPr>
      <w:rPr>
        <w:rFonts w:hint="default"/>
        <w:lang w:val="en-US" w:eastAsia="en-US" w:bidi="ar-SA"/>
      </w:rPr>
    </w:lvl>
    <w:lvl w:ilvl="3" w:tplc="86DAF482">
      <w:numFmt w:val="bullet"/>
      <w:lvlText w:val="•"/>
      <w:lvlJc w:val="left"/>
      <w:pPr>
        <w:ind w:left="2488" w:hanging="358"/>
      </w:pPr>
      <w:rPr>
        <w:rFonts w:hint="default"/>
        <w:lang w:val="en-US" w:eastAsia="en-US" w:bidi="ar-SA"/>
      </w:rPr>
    </w:lvl>
    <w:lvl w:ilvl="4" w:tplc="B20C0CF2">
      <w:numFmt w:val="bullet"/>
      <w:lvlText w:val="•"/>
      <w:lvlJc w:val="left"/>
      <w:pPr>
        <w:ind w:left="3164" w:hanging="358"/>
      </w:pPr>
      <w:rPr>
        <w:rFonts w:hint="default"/>
        <w:lang w:val="en-US" w:eastAsia="en-US" w:bidi="ar-SA"/>
      </w:rPr>
    </w:lvl>
    <w:lvl w:ilvl="5" w:tplc="1F52E33C">
      <w:numFmt w:val="bullet"/>
      <w:lvlText w:val="•"/>
      <w:lvlJc w:val="left"/>
      <w:pPr>
        <w:ind w:left="3840" w:hanging="358"/>
      </w:pPr>
      <w:rPr>
        <w:rFonts w:hint="default"/>
        <w:lang w:val="en-US" w:eastAsia="en-US" w:bidi="ar-SA"/>
      </w:rPr>
    </w:lvl>
    <w:lvl w:ilvl="6" w:tplc="F7506304">
      <w:numFmt w:val="bullet"/>
      <w:lvlText w:val="•"/>
      <w:lvlJc w:val="left"/>
      <w:pPr>
        <w:ind w:left="4516" w:hanging="358"/>
      </w:pPr>
      <w:rPr>
        <w:rFonts w:hint="default"/>
        <w:lang w:val="en-US" w:eastAsia="en-US" w:bidi="ar-SA"/>
      </w:rPr>
    </w:lvl>
    <w:lvl w:ilvl="7" w:tplc="0B86649C">
      <w:numFmt w:val="bullet"/>
      <w:lvlText w:val="•"/>
      <w:lvlJc w:val="left"/>
      <w:pPr>
        <w:ind w:left="5192" w:hanging="358"/>
      </w:pPr>
      <w:rPr>
        <w:rFonts w:hint="default"/>
        <w:lang w:val="en-US" w:eastAsia="en-US" w:bidi="ar-SA"/>
      </w:rPr>
    </w:lvl>
    <w:lvl w:ilvl="8" w:tplc="0B32FB6A">
      <w:numFmt w:val="bullet"/>
      <w:lvlText w:val="•"/>
      <w:lvlJc w:val="left"/>
      <w:pPr>
        <w:ind w:left="5868" w:hanging="358"/>
      </w:pPr>
      <w:rPr>
        <w:rFonts w:hint="default"/>
        <w:lang w:val="en-US" w:eastAsia="en-US" w:bidi="ar-SA"/>
      </w:rPr>
    </w:lvl>
  </w:abstractNum>
  <w:abstractNum w:abstractNumId="3" w15:restartNumberingAfterBreak="0">
    <w:nsid w:val="3E9F1B34"/>
    <w:multiLevelType w:val="hybridMultilevel"/>
    <w:tmpl w:val="BC4C6980"/>
    <w:lvl w:ilvl="0" w:tplc="ECA2BAFC">
      <w:start w:val="1"/>
      <w:numFmt w:val="bullet"/>
      <w:lvlText w:val=""/>
      <w:lvlJc w:val="left"/>
      <w:pPr>
        <w:ind w:left="360" w:hanging="360"/>
      </w:pPr>
      <w:rPr>
        <w:rFonts w:ascii="Symbol" w:hAnsi="Symbol" w:hint="default"/>
        <w:color w:val="56575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F041780"/>
    <w:multiLevelType w:val="hybridMultilevel"/>
    <w:tmpl w:val="1356262E"/>
    <w:lvl w:ilvl="0" w:tplc="F5B25334">
      <w:start w:val="1"/>
      <w:numFmt w:val="bullet"/>
      <w:lvlText w:val=""/>
      <w:lvlJc w:val="left"/>
      <w:pPr>
        <w:ind w:left="360" w:hanging="360"/>
      </w:pPr>
      <w:rPr>
        <w:rFonts w:ascii="Symbol" w:hAnsi="Symbol" w:hint="default"/>
        <w:color w:val="56575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45C3E83"/>
    <w:multiLevelType w:val="hybridMultilevel"/>
    <w:tmpl w:val="2AA688F8"/>
    <w:lvl w:ilvl="0" w:tplc="3D0EA414">
      <w:start w:val="1"/>
      <w:numFmt w:val="bullet"/>
      <w:lvlText w:val=""/>
      <w:lvlJc w:val="left"/>
      <w:pPr>
        <w:ind w:left="360" w:hanging="360"/>
      </w:pPr>
      <w:rPr>
        <w:rFonts w:ascii="Symbol" w:hAnsi="Symbol" w:hint="default"/>
        <w:color w:val="56575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4634513">
    <w:abstractNumId w:val="2"/>
  </w:num>
  <w:num w:numId="2" w16cid:durableId="1868373922">
    <w:abstractNumId w:val="0"/>
  </w:num>
  <w:num w:numId="3" w16cid:durableId="1569536024">
    <w:abstractNumId w:val="3"/>
  </w:num>
  <w:num w:numId="4" w16cid:durableId="513881751">
    <w:abstractNumId w:val="5"/>
  </w:num>
  <w:num w:numId="5" w16cid:durableId="547449016">
    <w:abstractNumId w:val="1"/>
  </w:num>
  <w:num w:numId="6" w16cid:durableId="1195970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9774BD"/>
    <w:rsid w:val="000037D1"/>
    <w:rsid w:val="00025FAB"/>
    <w:rsid w:val="0002613E"/>
    <w:rsid w:val="00030D38"/>
    <w:rsid w:val="0003530A"/>
    <w:rsid w:val="00060ABC"/>
    <w:rsid w:val="00067085"/>
    <w:rsid w:val="00090608"/>
    <w:rsid w:val="000A2E2E"/>
    <w:rsid w:val="000B3785"/>
    <w:rsid w:val="000D37D0"/>
    <w:rsid w:val="000E24D6"/>
    <w:rsid w:val="000E2A55"/>
    <w:rsid w:val="000E665E"/>
    <w:rsid w:val="000E70B9"/>
    <w:rsid w:val="000F7C33"/>
    <w:rsid w:val="00104DA2"/>
    <w:rsid w:val="001100BB"/>
    <w:rsid w:val="00110CB2"/>
    <w:rsid w:val="0011659D"/>
    <w:rsid w:val="0012130A"/>
    <w:rsid w:val="0012180C"/>
    <w:rsid w:val="001262B7"/>
    <w:rsid w:val="001263B8"/>
    <w:rsid w:val="001559FC"/>
    <w:rsid w:val="0016335D"/>
    <w:rsid w:val="0017065A"/>
    <w:rsid w:val="0017745D"/>
    <w:rsid w:val="001803C3"/>
    <w:rsid w:val="001A43AE"/>
    <w:rsid w:val="001A5EB0"/>
    <w:rsid w:val="001C7CF7"/>
    <w:rsid w:val="001D057A"/>
    <w:rsid w:val="001D172B"/>
    <w:rsid w:val="001F4A79"/>
    <w:rsid w:val="00201F6E"/>
    <w:rsid w:val="00227FA7"/>
    <w:rsid w:val="00231CE4"/>
    <w:rsid w:val="00241D0C"/>
    <w:rsid w:val="0024305E"/>
    <w:rsid w:val="0024313C"/>
    <w:rsid w:val="00247716"/>
    <w:rsid w:val="0025661E"/>
    <w:rsid w:val="00260DCA"/>
    <w:rsid w:val="002633CB"/>
    <w:rsid w:val="00267B40"/>
    <w:rsid w:val="0027326F"/>
    <w:rsid w:val="002828C3"/>
    <w:rsid w:val="00294E45"/>
    <w:rsid w:val="00295012"/>
    <w:rsid w:val="00297F89"/>
    <w:rsid w:val="002A5875"/>
    <w:rsid w:val="002A6590"/>
    <w:rsid w:val="002B6FAE"/>
    <w:rsid w:val="002C193D"/>
    <w:rsid w:val="002C32FF"/>
    <w:rsid w:val="002E3476"/>
    <w:rsid w:val="00313B8A"/>
    <w:rsid w:val="003144FB"/>
    <w:rsid w:val="003165EC"/>
    <w:rsid w:val="00317DB8"/>
    <w:rsid w:val="00326629"/>
    <w:rsid w:val="00350315"/>
    <w:rsid w:val="00350E49"/>
    <w:rsid w:val="00361BD9"/>
    <w:rsid w:val="00361C85"/>
    <w:rsid w:val="00367ACF"/>
    <w:rsid w:val="0037025C"/>
    <w:rsid w:val="00371E23"/>
    <w:rsid w:val="0037724D"/>
    <w:rsid w:val="003B2CB1"/>
    <w:rsid w:val="003B4FB7"/>
    <w:rsid w:val="003C18D9"/>
    <w:rsid w:val="003E5C68"/>
    <w:rsid w:val="00410C52"/>
    <w:rsid w:val="00417BCC"/>
    <w:rsid w:val="004214E2"/>
    <w:rsid w:val="00437144"/>
    <w:rsid w:val="0044637D"/>
    <w:rsid w:val="00451DF0"/>
    <w:rsid w:val="004566CF"/>
    <w:rsid w:val="00460045"/>
    <w:rsid w:val="00466412"/>
    <w:rsid w:val="0047483B"/>
    <w:rsid w:val="00474E7D"/>
    <w:rsid w:val="004A47DA"/>
    <w:rsid w:val="004A568A"/>
    <w:rsid w:val="004B3F58"/>
    <w:rsid w:val="004C104E"/>
    <w:rsid w:val="004D1AC4"/>
    <w:rsid w:val="004F5A95"/>
    <w:rsid w:val="00505826"/>
    <w:rsid w:val="00506F89"/>
    <w:rsid w:val="00510F73"/>
    <w:rsid w:val="00511060"/>
    <w:rsid w:val="00513B9E"/>
    <w:rsid w:val="005263B6"/>
    <w:rsid w:val="00533860"/>
    <w:rsid w:val="0054013D"/>
    <w:rsid w:val="00543C33"/>
    <w:rsid w:val="005468E7"/>
    <w:rsid w:val="00553996"/>
    <w:rsid w:val="00553AB9"/>
    <w:rsid w:val="005659F3"/>
    <w:rsid w:val="005700D1"/>
    <w:rsid w:val="00582FC5"/>
    <w:rsid w:val="00587B6D"/>
    <w:rsid w:val="00590939"/>
    <w:rsid w:val="005B3D40"/>
    <w:rsid w:val="00602C8D"/>
    <w:rsid w:val="006213AB"/>
    <w:rsid w:val="0062451E"/>
    <w:rsid w:val="00651142"/>
    <w:rsid w:val="00653DFD"/>
    <w:rsid w:val="00655E16"/>
    <w:rsid w:val="00660DF2"/>
    <w:rsid w:val="00661B9A"/>
    <w:rsid w:val="00663B67"/>
    <w:rsid w:val="006666AE"/>
    <w:rsid w:val="00675AF0"/>
    <w:rsid w:val="00680C23"/>
    <w:rsid w:val="00682283"/>
    <w:rsid w:val="00691A49"/>
    <w:rsid w:val="00694695"/>
    <w:rsid w:val="00696B17"/>
    <w:rsid w:val="006972C8"/>
    <w:rsid w:val="006A14E9"/>
    <w:rsid w:val="006A7661"/>
    <w:rsid w:val="006B78BC"/>
    <w:rsid w:val="006C1C5E"/>
    <w:rsid w:val="006D5D62"/>
    <w:rsid w:val="006E3AD3"/>
    <w:rsid w:val="006E6B33"/>
    <w:rsid w:val="006E6DBE"/>
    <w:rsid w:val="006E7CD4"/>
    <w:rsid w:val="006F2F5E"/>
    <w:rsid w:val="006F5B67"/>
    <w:rsid w:val="00724644"/>
    <w:rsid w:val="00745D22"/>
    <w:rsid w:val="007569D6"/>
    <w:rsid w:val="00767165"/>
    <w:rsid w:val="007678A3"/>
    <w:rsid w:val="0077163E"/>
    <w:rsid w:val="00780D14"/>
    <w:rsid w:val="0079300E"/>
    <w:rsid w:val="007A1411"/>
    <w:rsid w:val="007A213C"/>
    <w:rsid w:val="007B0EF5"/>
    <w:rsid w:val="007B3639"/>
    <w:rsid w:val="007B54C9"/>
    <w:rsid w:val="007C609C"/>
    <w:rsid w:val="007D5487"/>
    <w:rsid w:val="00802202"/>
    <w:rsid w:val="00810D18"/>
    <w:rsid w:val="00824273"/>
    <w:rsid w:val="00831603"/>
    <w:rsid w:val="0083289D"/>
    <w:rsid w:val="008465E6"/>
    <w:rsid w:val="008626A7"/>
    <w:rsid w:val="00865996"/>
    <w:rsid w:val="0086764D"/>
    <w:rsid w:val="00871A78"/>
    <w:rsid w:val="00877790"/>
    <w:rsid w:val="008843DB"/>
    <w:rsid w:val="00887C45"/>
    <w:rsid w:val="0089102F"/>
    <w:rsid w:val="0089405F"/>
    <w:rsid w:val="008A0D10"/>
    <w:rsid w:val="008A5152"/>
    <w:rsid w:val="008B76FC"/>
    <w:rsid w:val="008C1C7A"/>
    <w:rsid w:val="008F4518"/>
    <w:rsid w:val="008F585E"/>
    <w:rsid w:val="00917659"/>
    <w:rsid w:val="0092016C"/>
    <w:rsid w:val="00920AF6"/>
    <w:rsid w:val="00933849"/>
    <w:rsid w:val="009441DE"/>
    <w:rsid w:val="009449FC"/>
    <w:rsid w:val="00952901"/>
    <w:rsid w:val="009569DA"/>
    <w:rsid w:val="009774BD"/>
    <w:rsid w:val="009861E9"/>
    <w:rsid w:val="0099095C"/>
    <w:rsid w:val="00997F54"/>
    <w:rsid w:val="009A7D6B"/>
    <w:rsid w:val="009B255F"/>
    <w:rsid w:val="009C520F"/>
    <w:rsid w:val="009E1AB5"/>
    <w:rsid w:val="009E3E35"/>
    <w:rsid w:val="009E664E"/>
    <w:rsid w:val="00A13187"/>
    <w:rsid w:val="00A210C1"/>
    <w:rsid w:val="00A341C4"/>
    <w:rsid w:val="00A36ECA"/>
    <w:rsid w:val="00A4539D"/>
    <w:rsid w:val="00A515A6"/>
    <w:rsid w:val="00A51A9F"/>
    <w:rsid w:val="00A545DF"/>
    <w:rsid w:val="00A74027"/>
    <w:rsid w:val="00A90DEB"/>
    <w:rsid w:val="00AA6A7F"/>
    <w:rsid w:val="00AC4D9D"/>
    <w:rsid w:val="00AD2616"/>
    <w:rsid w:val="00AD6ADD"/>
    <w:rsid w:val="00AE249A"/>
    <w:rsid w:val="00AF402C"/>
    <w:rsid w:val="00AF61DD"/>
    <w:rsid w:val="00B06043"/>
    <w:rsid w:val="00B06587"/>
    <w:rsid w:val="00B15AC9"/>
    <w:rsid w:val="00B22824"/>
    <w:rsid w:val="00B240E7"/>
    <w:rsid w:val="00B26D6F"/>
    <w:rsid w:val="00B32BFC"/>
    <w:rsid w:val="00B4793E"/>
    <w:rsid w:val="00B50DC2"/>
    <w:rsid w:val="00B53BE9"/>
    <w:rsid w:val="00B573D4"/>
    <w:rsid w:val="00B779C1"/>
    <w:rsid w:val="00B94332"/>
    <w:rsid w:val="00B9508F"/>
    <w:rsid w:val="00B97D09"/>
    <w:rsid w:val="00BA51D5"/>
    <w:rsid w:val="00BB5602"/>
    <w:rsid w:val="00BC5026"/>
    <w:rsid w:val="00BD24D2"/>
    <w:rsid w:val="00BD510B"/>
    <w:rsid w:val="00BE49EC"/>
    <w:rsid w:val="00BF1599"/>
    <w:rsid w:val="00C10452"/>
    <w:rsid w:val="00C1329C"/>
    <w:rsid w:val="00C21BBC"/>
    <w:rsid w:val="00C30484"/>
    <w:rsid w:val="00C33D67"/>
    <w:rsid w:val="00C34A34"/>
    <w:rsid w:val="00C4172C"/>
    <w:rsid w:val="00C421D0"/>
    <w:rsid w:val="00C508E2"/>
    <w:rsid w:val="00C64552"/>
    <w:rsid w:val="00C66C27"/>
    <w:rsid w:val="00C74708"/>
    <w:rsid w:val="00C90FA5"/>
    <w:rsid w:val="00C925E9"/>
    <w:rsid w:val="00CA34D8"/>
    <w:rsid w:val="00CA79CC"/>
    <w:rsid w:val="00CC1689"/>
    <w:rsid w:val="00CC7F00"/>
    <w:rsid w:val="00CF156C"/>
    <w:rsid w:val="00D06309"/>
    <w:rsid w:val="00D1080D"/>
    <w:rsid w:val="00D11059"/>
    <w:rsid w:val="00D14103"/>
    <w:rsid w:val="00D167EA"/>
    <w:rsid w:val="00D225A4"/>
    <w:rsid w:val="00D31FB0"/>
    <w:rsid w:val="00D37D70"/>
    <w:rsid w:val="00D4079D"/>
    <w:rsid w:val="00D6147B"/>
    <w:rsid w:val="00D8085A"/>
    <w:rsid w:val="00D90E25"/>
    <w:rsid w:val="00D9343D"/>
    <w:rsid w:val="00DA4535"/>
    <w:rsid w:val="00DB351D"/>
    <w:rsid w:val="00DD6D93"/>
    <w:rsid w:val="00DD7EE2"/>
    <w:rsid w:val="00DF46C6"/>
    <w:rsid w:val="00DF792B"/>
    <w:rsid w:val="00E070CC"/>
    <w:rsid w:val="00E074CA"/>
    <w:rsid w:val="00E13D2B"/>
    <w:rsid w:val="00E21D2D"/>
    <w:rsid w:val="00E235D2"/>
    <w:rsid w:val="00E44A70"/>
    <w:rsid w:val="00E46957"/>
    <w:rsid w:val="00E537C3"/>
    <w:rsid w:val="00E539A2"/>
    <w:rsid w:val="00E5640F"/>
    <w:rsid w:val="00E70ABA"/>
    <w:rsid w:val="00E71ADE"/>
    <w:rsid w:val="00E90B01"/>
    <w:rsid w:val="00EA1FC4"/>
    <w:rsid w:val="00ED0B68"/>
    <w:rsid w:val="00ED143B"/>
    <w:rsid w:val="00ED4E2C"/>
    <w:rsid w:val="00EF591F"/>
    <w:rsid w:val="00F03897"/>
    <w:rsid w:val="00F219FE"/>
    <w:rsid w:val="00F2391A"/>
    <w:rsid w:val="00F24929"/>
    <w:rsid w:val="00F3036E"/>
    <w:rsid w:val="00F33AC7"/>
    <w:rsid w:val="00F36537"/>
    <w:rsid w:val="00F3687F"/>
    <w:rsid w:val="00F403FF"/>
    <w:rsid w:val="00F42905"/>
    <w:rsid w:val="00F45867"/>
    <w:rsid w:val="00F45B40"/>
    <w:rsid w:val="00F5310F"/>
    <w:rsid w:val="00F65939"/>
    <w:rsid w:val="00F66718"/>
    <w:rsid w:val="00F70467"/>
    <w:rsid w:val="00F81104"/>
    <w:rsid w:val="00F828B0"/>
    <w:rsid w:val="00F902F1"/>
    <w:rsid w:val="00FA34FF"/>
    <w:rsid w:val="00FB54D4"/>
    <w:rsid w:val="00FB79AC"/>
    <w:rsid w:val="00FD0991"/>
    <w:rsid w:val="00FF5B55"/>
    <w:rsid w:val="1C459B05"/>
    <w:rsid w:val="3FBA81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A840"/>
  <w15:docId w15:val="{87D94577-944A-49F5-AA74-CEF70710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C4"/>
    <w:rPr>
      <w:rFonts w:ascii="Aptos" w:eastAsia="Calibri" w:hAnsi="Aptos" w:cs="Calibri"/>
      <w:color w:val="828282"/>
      <w:sz w:val="20"/>
    </w:rPr>
  </w:style>
  <w:style w:type="paragraph" w:styleId="Heading1">
    <w:name w:val="heading 1"/>
    <w:basedOn w:val="Normal"/>
    <w:uiPriority w:val="9"/>
    <w:qFormat/>
    <w:rsid w:val="00E71ADE"/>
    <w:pPr>
      <w:spacing w:before="120" w:after="120"/>
      <w:outlineLvl w:val="0"/>
    </w:pPr>
    <w:rPr>
      <w:rFonts w:ascii="Aptos Display" w:hAnsi="Aptos Display"/>
      <w:b/>
      <w:bCs/>
      <w:color w:val="385623"/>
      <w:sz w:val="44"/>
      <w:szCs w:val="24"/>
    </w:rPr>
  </w:style>
  <w:style w:type="paragraph" w:styleId="Heading2">
    <w:name w:val="heading 2"/>
    <w:basedOn w:val="Normal"/>
    <w:next w:val="Normal"/>
    <w:link w:val="Heading2Char"/>
    <w:uiPriority w:val="9"/>
    <w:unhideWhenUsed/>
    <w:qFormat/>
    <w:rsid w:val="00877790"/>
    <w:pPr>
      <w:keepNext/>
      <w:keepLines/>
      <w:widowControl/>
      <w:spacing w:before="240"/>
      <w:outlineLvl w:val="1"/>
    </w:pPr>
    <w:rPr>
      <w:rFonts w:eastAsiaTheme="majorEastAsia" w:cstheme="majorBidi"/>
      <w:b/>
      <w:color w:val="385623"/>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70467"/>
    <w:pPr>
      <w:spacing w:before="120" w:after="120"/>
    </w:pPr>
    <w:rPr>
      <w:color w:val="5F5F5F"/>
      <w:szCs w:val="20"/>
    </w:rPr>
  </w:style>
  <w:style w:type="paragraph" w:styleId="Title">
    <w:name w:val="Title"/>
    <w:basedOn w:val="Normal"/>
    <w:uiPriority w:val="10"/>
    <w:qFormat/>
    <w:pPr>
      <w:spacing w:line="550" w:lineRule="exact"/>
      <w:ind w:left="20"/>
    </w:pPr>
    <w:rPr>
      <w:b/>
      <w:bCs/>
      <w:sz w:val="52"/>
      <w:szCs w:val="52"/>
    </w:rPr>
  </w:style>
  <w:style w:type="paragraph" w:styleId="ListParagraph">
    <w:name w:val="List Paragraph"/>
    <w:basedOn w:val="Normal"/>
    <w:uiPriority w:val="1"/>
    <w:qFormat/>
    <w:rsid w:val="00A341C4"/>
    <w:pPr>
      <w:numPr>
        <w:numId w:val="5"/>
      </w:numPr>
      <w:spacing w:before="120" w:after="120"/>
      <w:ind w:left="567"/>
    </w:pPr>
    <w:rPr>
      <w:color w:val="5F5F5F"/>
      <w:spacing w:val="-2"/>
    </w:r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CC1689"/>
    <w:pPr>
      <w:tabs>
        <w:tab w:val="center" w:pos="4513"/>
        <w:tab w:val="right" w:pos="9026"/>
      </w:tabs>
    </w:pPr>
  </w:style>
  <w:style w:type="character" w:customStyle="1" w:styleId="HeaderChar">
    <w:name w:val="Header Char"/>
    <w:basedOn w:val="DefaultParagraphFont"/>
    <w:link w:val="Header"/>
    <w:uiPriority w:val="99"/>
    <w:rsid w:val="00CC1689"/>
    <w:rPr>
      <w:rFonts w:ascii="Calibri" w:eastAsia="Calibri" w:hAnsi="Calibri" w:cs="Calibri"/>
    </w:rPr>
  </w:style>
  <w:style w:type="paragraph" w:styleId="Footer">
    <w:name w:val="footer"/>
    <w:basedOn w:val="Normal"/>
    <w:link w:val="FooterChar"/>
    <w:unhideWhenUsed/>
    <w:rsid w:val="00CC1689"/>
    <w:pPr>
      <w:tabs>
        <w:tab w:val="center" w:pos="4513"/>
        <w:tab w:val="right" w:pos="9026"/>
      </w:tabs>
    </w:pPr>
  </w:style>
  <w:style w:type="character" w:customStyle="1" w:styleId="FooterChar">
    <w:name w:val="Footer Char"/>
    <w:basedOn w:val="DefaultParagraphFont"/>
    <w:link w:val="Footer"/>
    <w:rsid w:val="00CC1689"/>
    <w:rPr>
      <w:rFonts w:ascii="Calibri" w:eastAsia="Calibri" w:hAnsi="Calibri" w:cs="Calibri"/>
    </w:rPr>
  </w:style>
  <w:style w:type="paragraph" w:styleId="Revision">
    <w:name w:val="Revision"/>
    <w:hidden/>
    <w:uiPriority w:val="99"/>
    <w:semiHidden/>
    <w:rsid w:val="000F7C33"/>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D6ADD"/>
    <w:rPr>
      <w:sz w:val="16"/>
      <w:szCs w:val="16"/>
    </w:rPr>
  </w:style>
  <w:style w:type="paragraph" w:styleId="CommentText">
    <w:name w:val="annotation text"/>
    <w:basedOn w:val="Normal"/>
    <w:link w:val="CommentTextChar"/>
    <w:uiPriority w:val="99"/>
    <w:unhideWhenUsed/>
    <w:rsid w:val="00AD6ADD"/>
    <w:rPr>
      <w:szCs w:val="20"/>
    </w:rPr>
  </w:style>
  <w:style w:type="character" w:customStyle="1" w:styleId="CommentTextChar">
    <w:name w:val="Comment Text Char"/>
    <w:basedOn w:val="DefaultParagraphFont"/>
    <w:link w:val="CommentText"/>
    <w:uiPriority w:val="99"/>
    <w:rsid w:val="00AD6AD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D6ADD"/>
    <w:rPr>
      <w:b/>
      <w:bCs/>
    </w:rPr>
  </w:style>
  <w:style w:type="character" w:customStyle="1" w:styleId="CommentSubjectChar">
    <w:name w:val="Comment Subject Char"/>
    <w:basedOn w:val="CommentTextChar"/>
    <w:link w:val="CommentSubject"/>
    <w:uiPriority w:val="99"/>
    <w:semiHidden/>
    <w:rsid w:val="00AD6ADD"/>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297F89"/>
    <w:rPr>
      <w:szCs w:val="20"/>
    </w:rPr>
  </w:style>
  <w:style w:type="character" w:customStyle="1" w:styleId="FootnoteTextChar">
    <w:name w:val="Footnote Text Char"/>
    <w:basedOn w:val="DefaultParagraphFont"/>
    <w:link w:val="FootnoteText"/>
    <w:uiPriority w:val="99"/>
    <w:semiHidden/>
    <w:rsid w:val="00297F89"/>
    <w:rPr>
      <w:rFonts w:ascii="Calibri" w:eastAsia="Calibri" w:hAnsi="Calibri" w:cs="Calibri"/>
      <w:sz w:val="20"/>
      <w:szCs w:val="20"/>
    </w:rPr>
  </w:style>
  <w:style w:type="character" w:styleId="FootnoteReference">
    <w:name w:val="footnote reference"/>
    <w:basedOn w:val="DefaultParagraphFont"/>
    <w:uiPriority w:val="99"/>
    <w:semiHidden/>
    <w:unhideWhenUsed/>
    <w:rsid w:val="00297F89"/>
    <w:rPr>
      <w:vertAlign w:val="superscript"/>
    </w:rPr>
  </w:style>
  <w:style w:type="table" w:customStyle="1" w:styleId="GridTable1Light1">
    <w:name w:val="Grid Table 1 Light1"/>
    <w:basedOn w:val="TableNormal"/>
    <w:next w:val="GridTable1Light"/>
    <w:uiPriority w:val="46"/>
    <w:rsid w:val="00451DF0"/>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451D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9343D"/>
    <w:rPr>
      <w:color w:val="0000FF" w:themeColor="hyperlink"/>
      <w:u w:val="single"/>
    </w:rPr>
  </w:style>
  <w:style w:type="character" w:styleId="UnresolvedMention">
    <w:name w:val="Unresolved Mention"/>
    <w:basedOn w:val="DefaultParagraphFont"/>
    <w:uiPriority w:val="99"/>
    <w:semiHidden/>
    <w:unhideWhenUsed/>
    <w:rsid w:val="00D9343D"/>
    <w:rPr>
      <w:color w:val="605E5C"/>
      <w:shd w:val="clear" w:color="auto" w:fill="E1DFDD"/>
    </w:rPr>
  </w:style>
  <w:style w:type="character" w:styleId="FollowedHyperlink">
    <w:name w:val="FollowedHyperlink"/>
    <w:basedOn w:val="DefaultParagraphFont"/>
    <w:uiPriority w:val="99"/>
    <w:semiHidden/>
    <w:unhideWhenUsed/>
    <w:rsid w:val="000E665E"/>
    <w:rPr>
      <w:color w:val="800080" w:themeColor="followedHyperlink"/>
      <w:u w:val="single"/>
    </w:rPr>
  </w:style>
  <w:style w:type="character" w:customStyle="1" w:styleId="Heading2Char">
    <w:name w:val="Heading 2 Char"/>
    <w:basedOn w:val="DefaultParagraphFont"/>
    <w:link w:val="Heading2"/>
    <w:uiPriority w:val="9"/>
    <w:rsid w:val="00877790"/>
    <w:rPr>
      <w:rFonts w:ascii="Aptos" w:eastAsiaTheme="majorEastAsia" w:hAnsi="Aptos" w:cstheme="majorBidi"/>
      <w:b/>
      <w:color w:val="385623"/>
      <w:sz w:val="24"/>
      <w:szCs w:val="26"/>
    </w:rPr>
  </w:style>
  <w:style w:type="character" w:styleId="Strong">
    <w:name w:val="Strong"/>
    <w:basedOn w:val="DefaultParagraphFont"/>
    <w:uiPriority w:val="22"/>
    <w:qFormat/>
    <w:rsid w:val="002E3476"/>
    <w:rPr>
      <w:b/>
      <w:bCs/>
      <w:color w:val="595959" w:themeColor="text1" w:themeTint="A6"/>
    </w:rPr>
  </w:style>
  <w:style w:type="paragraph" w:styleId="Caption">
    <w:name w:val="caption"/>
    <w:basedOn w:val="Normal"/>
    <w:next w:val="Normal"/>
    <w:uiPriority w:val="35"/>
    <w:semiHidden/>
    <w:unhideWhenUsed/>
    <w:qFormat/>
    <w:rsid w:val="0050582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2346">
      <w:bodyDiv w:val="1"/>
      <w:marLeft w:val="0"/>
      <w:marRight w:val="0"/>
      <w:marTop w:val="0"/>
      <w:marBottom w:val="0"/>
      <w:divBdr>
        <w:top w:val="none" w:sz="0" w:space="0" w:color="auto"/>
        <w:left w:val="none" w:sz="0" w:space="0" w:color="auto"/>
        <w:bottom w:val="none" w:sz="0" w:space="0" w:color="auto"/>
        <w:right w:val="none" w:sz="0" w:space="0" w:color="auto"/>
      </w:divBdr>
    </w:div>
    <w:div w:id="204887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law.gov.au/Series/C2006A00014" TargetMode="External"/><Relationship Id="rId18" Type="http://schemas.openxmlformats.org/officeDocument/2006/relationships/hyperlink" Target="mailto:ghg@nopta.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_documents/guidelines/GHG-Guideline-Declaration-of-Identified-GHG-Storage-Formation.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ghg@nopt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guidelines-and-factsheets/index.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NOPTANET-716839524-11001</_dlc_DocId>
    <_dlc_DocIdUrl xmlns="7012054d-3a07-4b40-940b-a148fc76e5c4">
      <Url>https://nopta.sharepoint.com/WST/_layouts/15/DocIdRedir.aspx?ID=NOPTANET-716839524-11001</Url>
      <Description>NOPTANET-716839524-11001</Description>
    </_dlc_DocIdUrl>
    <_dlc_DocIdPersistId xmlns="7012054d-3a07-4b40-940b-a148fc76e5c4">false</_dlc_DocIdPersistId>
    <BusinessFunction_Note xmlns="7012054d-3a07-4b40-940b-a148fc76e5c4">
      <Terms xmlns="http://schemas.microsoft.com/office/infopath/2007/PartnerControls"/>
    </BusinessFunction_Note>
    <CaveatCategory xmlns="7012054d-3a07-4b40-940b-a148fc76e5c4">DLM: For Official Use Only</CaveatCategory>
    <FormatVersion xmlns="7012054d-3a07-4b40-940b-a148fc76e5c4">2013</FormatVersion>
    <RecordKeywords xmlns="7012054d-3a07-4b40-940b-a148fc76e5c4" xsi:nil="true"/>
    <lcf76f155ced4ddcb4097134ff3c332f xmlns="0c151cca-57ff-4eaf-a1fe-17d5293d916f">
      <Terms xmlns="http://schemas.microsoft.com/office/infopath/2007/PartnerControls"/>
    </lcf76f155ced4ddcb4097134ff3c332f>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am_Note>
    <CaveatText xmlns="7012054d-3a07-4b40-940b-a148fc76e5c4">PSPF</CaveatText>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KeywordScheme xmlns="7012054d-3a07-4b40-940b-a148fc76e5c4" xsi:nil="true"/>
    <FormatName xmlns="7012054d-3a07-4b40-940b-a148fc76e5c4">Word</FormatName>
    <RecordContactDetails xmlns="7012054d-3a07-4b40-940b-a148fc76e5c4" xsi:nil="true"/>
    <Quantity xmlns="7012054d-3a07-4b40-940b-a148fc76e5c4" xsi:nil="true"/>
    <Medium xmlns="7012054d-3a07-4b40-940b-a148fc76e5c4">Digital File</Medium>
    <DocumentForm xmlns="7012054d-3a07-4b40-940b-a148fc76e5c4" xsi:nil="true"/>
    <KeywordID xmlns="7012054d-3a07-4b40-940b-a148fc76e5c4" xsi:nil="true"/>
    <FormatRegistry xmlns="7012054d-3a07-4b40-940b-a148fc76e5c4">System generated</FormatRegistry>
    <Entity xmlns="7012054d-3a07-4b40-940b-a148fc76e5c4" xsi:nil="true"/>
    <OfNationalSignificance xmlns="7012054d-3a07-4b40-940b-a148fc76e5c4" xsi:nil="true"/>
    <Precedence xmlns="7012054d-3a07-4b40-940b-a148fc76e5c4" xsi:nil="true"/>
    <TaxCatchAll xmlns="7012054d-3a07-4b40-940b-a148fc76e5c4">
      <Value>14867</Value>
      <Value>8047</Value>
    </TaxCatchAll>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ermInfo xmlns="http://schemas.microsoft.com/office/infopath/2007/PartnerControls">
          <TermName xmlns="http://schemas.microsoft.com/office/infopath/2007/PartnerControls">GHG</TermName>
          <TermId xmlns="http://schemas.microsoft.com/office/infopath/2007/PartnerControls">11111111-1111-1111-1111-111111111111</TermId>
        </TermInfo>
        <TermInfo xmlns="http://schemas.microsoft.com/office/infopath/2007/PartnerControls">
          <TermName xmlns="http://schemas.microsoft.com/office/infopath/2007/PartnerControls">storage formation</TermName>
          <TermId xmlns="http://schemas.microsoft.com/office/infopath/2007/PartnerControls">868af398-5c8d-44c3-b980-88c3e89ccf38</TermId>
        </TermInfo>
      </Terms>
    </TaxKeywordTaxHTField>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SecurityClassification xmlns="7012054d-3a07-4b40-940b-a148fc76e5c4">OFFICIAL: Sensitive</SecurityClassification>
    <Jurisdiction xmlns="7012054d-3a07-4b40-940b-a148fc76e5c4">
      <Value>AU</Value>
    </Jurisdiction>
    <IdentifierScheme xmlns="7012054d-3a07-4b40-940b-a148fc76e5c4">RecordPoint</IdentifierScheme>
  </documentManagement>
</p:properties>
</file>

<file path=customXml/itemProps1.xml><?xml version="1.0" encoding="utf-8"?>
<ds:datastoreItem xmlns:ds="http://schemas.openxmlformats.org/officeDocument/2006/customXml" ds:itemID="{C3C633D0-02E4-4D00-B68E-99C01BCFB290}">
  <ds:schemaRefs>
    <ds:schemaRef ds:uri="http://schemas.openxmlformats.org/officeDocument/2006/bibliography"/>
  </ds:schemaRefs>
</ds:datastoreItem>
</file>

<file path=customXml/itemProps2.xml><?xml version="1.0" encoding="utf-8"?>
<ds:datastoreItem xmlns:ds="http://schemas.openxmlformats.org/officeDocument/2006/customXml" ds:itemID="{2FFE8798-C998-4120-820E-188163A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3D29B-CF87-431D-B382-B517804C43C0}">
  <ds:schemaRefs>
    <ds:schemaRef ds:uri="http://schemas.microsoft.com/sharepoint/v3/contenttype/forms"/>
  </ds:schemaRefs>
</ds:datastoreItem>
</file>

<file path=customXml/itemProps4.xml><?xml version="1.0" encoding="utf-8"?>
<ds:datastoreItem xmlns:ds="http://schemas.openxmlformats.org/officeDocument/2006/customXml" ds:itemID="{B4FC49A3-9712-48A4-9582-C314E2B3CF10}">
  <ds:schemaRefs>
    <ds:schemaRef ds:uri="http://schemas.microsoft.com/sharepoint/events"/>
  </ds:schemaRefs>
</ds:datastoreItem>
</file>

<file path=customXml/itemProps5.xml><?xml version="1.0" encoding="utf-8"?>
<ds:datastoreItem xmlns:ds="http://schemas.openxmlformats.org/officeDocument/2006/customXml" ds:itemID="{31F71CC8-D7E3-4E1F-84CE-9BEF370D0372}">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National Offshore Petroleum Titles Administrator</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Johns</dc:creator>
  <cp:keywords>GHG; storage formation</cp:keywords>
  <cp:lastModifiedBy>Lenore McGregor</cp:lastModifiedBy>
  <cp:revision>2</cp:revision>
  <dcterms:created xsi:type="dcterms:W3CDTF">2026-03-04T05:02:00Z</dcterms:created>
  <dcterms:modified xsi:type="dcterms:W3CDTF">2026-03-04T05:02:00Z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for Microsoft 365</vt:lpwstr>
  </property>
  <property fmtid="{D5CDD505-2E9C-101B-9397-08002B2CF9AE}" pid="4" name="LastSaved">
    <vt:filetime>2023-09-27T00:00:00Z</vt:filetime>
  </property>
  <property fmtid="{D5CDD505-2E9C-101B-9397-08002B2CF9AE}" pid="5" name="MSIP_Label_93cd4f2a-0040-47df-a467-7cba635d669c_ActionId">
    <vt:lpwstr>64895f1f-9fff-482f-8a90-74503531ede7</vt:lpwstr>
  </property>
  <property fmtid="{D5CDD505-2E9C-101B-9397-08002B2CF9AE}" pid="6" name="MSIP_Label_93cd4f2a-0040-47df-a467-7cba635d669c_ContentBits">
    <vt:lpwstr>0</vt:lpwstr>
  </property>
  <property fmtid="{D5CDD505-2E9C-101B-9397-08002B2CF9AE}" pid="7" name="MSIP_Label_93cd4f2a-0040-47df-a467-7cba635d669c_Enabled">
    <vt:lpwstr>true</vt:lpwstr>
  </property>
  <property fmtid="{D5CDD505-2E9C-101B-9397-08002B2CF9AE}" pid="8" name="MSIP_Label_93cd4f2a-0040-47df-a467-7cba635d669c_Method">
    <vt:lpwstr>Standard</vt:lpwstr>
  </property>
  <property fmtid="{D5CDD505-2E9C-101B-9397-08002B2CF9AE}" pid="9" name="MSIP_Label_93cd4f2a-0040-47df-a467-7cba635d669c_Name">
    <vt:lpwstr>OFFICIAL - NOPTA</vt:lpwstr>
  </property>
  <property fmtid="{D5CDD505-2E9C-101B-9397-08002B2CF9AE}" pid="10" name="MSIP_Label_93cd4f2a-0040-47df-a467-7cba635d669c_SetDate">
    <vt:lpwstr>2023-02-20T05:06:14Z</vt:lpwstr>
  </property>
  <property fmtid="{D5CDD505-2E9C-101B-9397-08002B2CF9AE}" pid="11" name="MSIP_Label_93cd4f2a-0040-47df-a467-7cba635d669c_SiteId">
    <vt:lpwstr>2940859f-ee86-4ee3-848f-02ac9eba62b2</vt:lpwstr>
  </property>
  <property fmtid="{D5CDD505-2E9C-101B-9397-08002B2CF9AE}" pid="12" name="Producer">
    <vt:lpwstr>Microsoft® Word for Microsoft 365</vt:lpwstr>
  </property>
  <property fmtid="{D5CDD505-2E9C-101B-9397-08002B2CF9AE}" pid="13" name="ContentTypeId">
    <vt:lpwstr>0x01010063547D135F865547B104B3688A6EB0DB1400F03BA615DEB94544B0E4AA523FDA1B39</vt:lpwstr>
  </property>
  <property fmtid="{D5CDD505-2E9C-101B-9397-08002B2CF9AE}" pid="14" name="_dlc_DocIdItemGuid">
    <vt:lpwstr>e0a61db0-d29a-4256-956b-31a482a1a472</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xd_Signature">
    <vt:bool>false</vt:bool>
  </property>
  <property fmtid="{D5CDD505-2E9C-101B-9397-08002B2CF9AE}" pid="19" name="DocumentStatus">
    <vt:lpwstr>Draft</vt:lpwstr>
  </property>
  <property fmtid="{D5CDD505-2E9C-101B-9397-08002B2CF9AE}" pid="20" name="TriggerFlowInfo">
    <vt:lpwstr/>
  </property>
  <property fmtid="{D5CDD505-2E9C-101B-9397-08002B2CF9AE}" pid="21" name="NodRisk">
    <vt:lpwstr>Low</vt:lpwstr>
  </property>
  <property fmtid="{D5CDD505-2E9C-101B-9397-08002B2CF9AE}" pid="22" name="OfNationalSignificance">
    <vt:lpwstr>No</vt:lpwstr>
  </property>
  <property fmtid="{D5CDD505-2E9C-101B-9397-08002B2CF9AE}" pid="23" name="_ExtendedDescription">
    <vt:lpwstr/>
  </property>
  <property fmtid="{D5CDD505-2E9C-101B-9397-08002B2CF9AE}" pid="24" name="NodTeamOwner">
    <vt:lpwstr>Titles</vt:lpwstr>
  </property>
  <property fmtid="{D5CDD505-2E9C-101B-9397-08002B2CF9AE}" pid="25" name="NodDocumentUtility">
    <vt:lpwstr>;#External;#</vt:lpwstr>
  </property>
  <property fmtid="{D5CDD505-2E9C-101B-9397-08002B2CF9AE}" pid="26" name="NodCategory">
    <vt:lpwstr>Compliance</vt:lpwstr>
  </property>
  <property fmtid="{D5CDD505-2E9C-101B-9397-08002B2CF9AE}" pid="27" name="NodDocumentType">
    <vt:lpwstr>Factsheet</vt:lpwstr>
  </property>
  <property fmtid="{D5CDD505-2E9C-101B-9397-08002B2CF9AE}" pid="28" name="Title_x0020_Type">
    <vt:lpwstr/>
  </property>
  <property fmtid="{D5CDD505-2E9C-101B-9397-08002B2CF9AE}" pid="29" name="TaxKeyword">
    <vt:lpwstr>14867;#GHG|11111111-1111-1111-1111-111111111111;#8047;#storage formation|868af398-5c8d-44c3-b980-88c3e89ccf38</vt:lpwstr>
  </property>
  <property fmtid="{D5CDD505-2E9C-101B-9397-08002B2CF9AE}" pid="30" name="Titles">
    <vt:lpwstr/>
  </property>
  <property fmtid="{D5CDD505-2E9C-101B-9397-08002B2CF9AE}" pid="31" name="Title Type">
    <vt:lpwstr/>
  </property>
  <property fmtid="{D5CDD505-2E9C-101B-9397-08002B2CF9AE}" pid="32" name="Offshore Region">
    <vt:lpwstr/>
  </property>
  <property fmtid="{D5CDD505-2E9C-101B-9397-08002B2CF9AE}" pid="33" name="Offshore_x0020_Region">
    <vt:lpwstr/>
  </property>
  <property fmtid="{D5CDD505-2E9C-101B-9397-08002B2CF9AE}" pid="34" name="Application Library">
    <vt:lpwstr/>
  </property>
  <property fmtid="{D5CDD505-2E9C-101B-9397-08002B2CF9AE}" pid="35" name="Team">
    <vt:lpwstr/>
  </property>
  <property fmtid="{D5CDD505-2E9C-101B-9397-08002B2CF9AE}" pid="36" name="Application_x0020_Library">
    <vt:lpwstr/>
  </property>
  <property fmtid="{D5CDD505-2E9C-101B-9397-08002B2CF9AE}" pid="37" name="DocumentType">
    <vt:lpwstr/>
  </property>
  <property fmtid="{D5CDD505-2E9C-101B-9397-08002B2CF9AE}" pid="38" name="MediaServiceImageTags">
    <vt:lpwstr/>
  </property>
</Properties>
</file>