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FEFB0" w14:textId="77777777" w:rsidR="00704D38" w:rsidRPr="00771BF8" w:rsidRDefault="00704D38" w:rsidP="00704D38">
      <w:pPr>
        <w:rPr>
          <w:rFonts w:asciiTheme="minorHAnsi" w:hAnsiTheme="minorHAnsi"/>
          <w:b/>
          <w:color w:val="808080"/>
          <w:sz w:val="48"/>
        </w:rPr>
      </w:pPr>
      <w:bookmarkStart w:id="0" w:name="OLE_LINK5"/>
      <w:bookmarkStart w:id="1" w:name="OLE_LINK6"/>
    </w:p>
    <w:p w14:paraId="080B10FA" w14:textId="77777777" w:rsidR="00704D38" w:rsidRPr="00771BF8" w:rsidRDefault="00704D38" w:rsidP="00704D38">
      <w:pPr>
        <w:rPr>
          <w:rFonts w:asciiTheme="minorHAnsi" w:hAnsiTheme="minorHAnsi"/>
          <w:b/>
          <w:color w:val="808080"/>
          <w:sz w:val="48"/>
        </w:rPr>
      </w:pPr>
    </w:p>
    <w:p w14:paraId="2B96F8B9" w14:textId="77777777" w:rsidR="00704D38" w:rsidRPr="00771BF8" w:rsidRDefault="00704D38" w:rsidP="00704D38">
      <w:pPr>
        <w:rPr>
          <w:rFonts w:asciiTheme="minorHAnsi" w:hAnsiTheme="minorHAnsi"/>
          <w:b/>
          <w:color w:val="808080"/>
          <w:sz w:val="48"/>
        </w:rPr>
      </w:pPr>
    </w:p>
    <w:p w14:paraId="59D0A9FF" w14:textId="77777777" w:rsidR="00704D38" w:rsidRPr="00771BF8" w:rsidRDefault="00704D38" w:rsidP="00704D38">
      <w:pPr>
        <w:rPr>
          <w:rFonts w:asciiTheme="minorHAnsi" w:hAnsiTheme="minorHAnsi"/>
          <w:b/>
          <w:color w:val="808080"/>
          <w:sz w:val="48"/>
        </w:rPr>
      </w:pPr>
    </w:p>
    <w:p w14:paraId="35167ED8" w14:textId="77777777" w:rsidR="00704D38" w:rsidRPr="00771BF8" w:rsidRDefault="00704D38" w:rsidP="00704D38">
      <w:pPr>
        <w:rPr>
          <w:rFonts w:asciiTheme="minorHAnsi" w:hAnsiTheme="minorHAnsi"/>
          <w:b/>
          <w:color w:val="808080"/>
          <w:sz w:val="48"/>
        </w:rPr>
      </w:pPr>
    </w:p>
    <w:p w14:paraId="3B0CEAD4" w14:textId="77777777" w:rsidR="00704D38" w:rsidRPr="00771BF8" w:rsidRDefault="00704D38" w:rsidP="00704D38">
      <w:pPr>
        <w:rPr>
          <w:rFonts w:asciiTheme="minorHAnsi" w:hAnsiTheme="minorHAnsi"/>
          <w:b/>
          <w:color w:val="808080"/>
          <w:sz w:val="48"/>
        </w:rPr>
      </w:pPr>
    </w:p>
    <w:p w14:paraId="79998FFE" w14:textId="77777777" w:rsidR="00704D38" w:rsidRPr="00771BF8" w:rsidRDefault="00704D38" w:rsidP="00704D38">
      <w:pPr>
        <w:rPr>
          <w:rFonts w:asciiTheme="minorHAnsi" w:hAnsiTheme="minorHAnsi"/>
          <w:b/>
          <w:color w:val="808080"/>
          <w:sz w:val="48"/>
        </w:rPr>
      </w:pPr>
    </w:p>
    <w:p w14:paraId="13360055" w14:textId="77777777" w:rsidR="00F633D1" w:rsidRPr="00C8518A" w:rsidRDefault="00F936E1" w:rsidP="00C8518A">
      <w:pPr>
        <w:pStyle w:val="Title"/>
        <w:rPr>
          <w:rFonts w:asciiTheme="minorHAnsi" w:hAnsiTheme="minorHAnsi"/>
          <w:sz w:val="48"/>
          <w:szCs w:val="48"/>
        </w:rPr>
      </w:pPr>
      <w:bookmarkStart w:id="2" w:name="_GoBack"/>
      <w:r w:rsidRPr="00C8518A">
        <w:rPr>
          <w:rFonts w:asciiTheme="minorHAnsi" w:hAnsiTheme="minorHAnsi"/>
          <w:sz w:val="48"/>
          <w:szCs w:val="48"/>
        </w:rPr>
        <w:t>OPERATING</w:t>
      </w:r>
      <w:r w:rsidR="00704D38" w:rsidRPr="00C8518A">
        <w:rPr>
          <w:rFonts w:asciiTheme="minorHAnsi" w:hAnsiTheme="minorHAnsi"/>
          <w:sz w:val="48"/>
          <w:szCs w:val="48"/>
        </w:rPr>
        <w:t xml:space="preserve"> PROTOCOLS</w:t>
      </w:r>
      <w:r w:rsidR="00F633D1" w:rsidRPr="00C8518A">
        <w:rPr>
          <w:rFonts w:asciiTheme="minorHAnsi" w:hAnsiTheme="minorHAnsi"/>
          <w:sz w:val="48"/>
          <w:szCs w:val="48"/>
        </w:rPr>
        <w:t xml:space="preserve"> </w:t>
      </w:r>
      <w:r w:rsidR="00704D38" w:rsidRPr="00C8518A">
        <w:rPr>
          <w:rFonts w:asciiTheme="minorHAnsi" w:hAnsiTheme="minorHAnsi"/>
          <w:sz w:val="48"/>
          <w:szCs w:val="48"/>
        </w:rPr>
        <w:t xml:space="preserve">FOR </w:t>
      </w:r>
      <w:r w:rsidR="009B3EBD" w:rsidRPr="00C8518A">
        <w:rPr>
          <w:rFonts w:asciiTheme="minorHAnsi" w:hAnsiTheme="minorHAnsi"/>
          <w:sz w:val="48"/>
          <w:szCs w:val="48"/>
        </w:rPr>
        <w:t>OFFSHORE PETROLEU</w:t>
      </w:r>
      <w:r w:rsidR="006F6A83" w:rsidRPr="00C8518A">
        <w:rPr>
          <w:rFonts w:asciiTheme="minorHAnsi" w:hAnsiTheme="minorHAnsi"/>
          <w:sz w:val="48"/>
          <w:szCs w:val="48"/>
        </w:rPr>
        <w:t>M</w:t>
      </w:r>
      <w:r w:rsidR="0096157F" w:rsidRPr="00C8518A">
        <w:rPr>
          <w:rFonts w:asciiTheme="minorHAnsi" w:hAnsiTheme="minorHAnsi"/>
          <w:sz w:val="48"/>
          <w:szCs w:val="48"/>
        </w:rPr>
        <w:t xml:space="preserve"> </w:t>
      </w:r>
      <w:r w:rsidRPr="00C8518A">
        <w:rPr>
          <w:rFonts w:asciiTheme="minorHAnsi" w:hAnsiTheme="minorHAnsi"/>
          <w:sz w:val="48"/>
          <w:szCs w:val="48"/>
        </w:rPr>
        <w:t>JOINT AUTHORITIES</w:t>
      </w:r>
      <w:r w:rsidR="00FC66E5" w:rsidRPr="00C8518A">
        <w:rPr>
          <w:rFonts w:asciiTheme="minorHAnsi" w:hAnsiTheme="minorHAnsi"/>
          <w:sz w:val="48"/>
          <w:szCs w:val="48"/>
        </w:rPr>
        <w:t xml:space="preserve"> </w:t>
      </w:r>
    </w:p>
    <w:p w14:paraId="19B77680" w14:textId="282CC655" w:rsidR="00704D38" w:rsidRPr="00C8518A" w:rsidRDefault="00F633D1" w:rsidP="00C8518A">
      <w:pPr>
        <w:pStyle w:val="Title"/>
        <w:rPr>
          <w:rFonts w:asciiTheme="minorHAnsi" w:hAnsiTheme="minorHAnsi"/>
          <w:sz w:val="48"/>
          <w:szCs w:val="48"/>
        </w:rPr>
      </w:pPr>
      <w:r w:rsidRPr="00C8518A">
        <w:rPr>
          <w:rFonts w:asciiTheme="minorHAnsi" w:hAnsiTheme="minorHAnsi"/>
          <w:sz w:val="48"/>
          <w:szCs w:val="48"/>
        </w:rPr>
        <w:t xml:space="preserve">AND </w:t>
      </w:r>
      <w:r w:rsidR="00FD3071" w:rsidRPr="00C8518A">
        <w:rPr>
          <w:rFonts w:asciiTheme="minorHAnsi" w:hAnsiTheme="minorHAnsi"/>
          <w:sz w:val="48"/>
          <w:szCs w:val="48"/>
        </w:rPr>
        <w:t xml:space="preserve">SUPPORTING </w:t>
      </w:r>
      <w:r w:rsidR="006B2D10" w:rsidRPr="00C8518A">
        <w:rPr>
          <w:rFonts w:asciiTheme="minorHAnsi" w:hAnsiTheme="minorHAnsi"/>
          <w:sz w:val="48"/>
          <w:szCs w:val="48"/>
        </w:rPr>
        <w:t>INSTITUTIONS</w:t>
      </w:r>
      <w:bookmarkEnd w:id="2"/>
    </w:p>
    <w:p w14:paraId="2E49DA21" w14:textId="77777777" w:rsidR="00704D38" w:rsidRPr="00771BF8" w:rsidRDefault="00704D38" w:rsidP="00704D38">
      <w:pPr>
        <w:rPr>
          <w:rFonts w:asciiTheme="minorHAnsi" w:hAnsiTheme="minorHAnsi"/>
          <w:b/>
          <w:sz w:val="32"/>
          <w:szCs w:val="32"/>
        </w:rPr>
      </w:pPr>
    </w:p>
    <w:p w14:paraId="6241DE5B" w14:textId="77777777" w:rsidR="00704D38" w:rsidRPr="00771BF8" w:rsidRDefault="00704D38" w:rsidP="00BE6F0E">
      <w:pPr>
        <w:rPr>
          <w:rFonts w:asciiTheme="minorHAnsi" w:hAnsiTheme="minorHAnsi"/>
          <w:b/>
          <w:color w:val="808080"/>
          <w:sz w:val="48"/>
          <w:szCs w:val="48"/>
        </w:rPr>
      </w:pPr>
    </w:p>
    <w:p w14:paraId="13FC3602" w14:textId="77777777" w:rsidR="00704D38" w:rsidRPr="00771BF8" w:rsidRDefault="00704D38" w:rsidP="00BE6F0E">
      <w:pPr>
        <w:rPr>
          <w:rFonts w:asciiTheme="minorHAnsi" w:hAnsiTheme="minorHAnsi"/>
          <w:b/>
          <w:color w:val="808080"/>
          <w:sz w:val="48"/>
          <w:szCs w:val="48"/>
        </w:rPr>
      </w:pPr>
    </w:p>
    <w:p w14:paraId="4DB0A23F" w14:textId="77777777" w:rsidR="00704D38" w:rsidRPr="00771BF8" w:rsidRDefault="00704D38" w:rsidP="00BE6F0E">
      <w:pPr>
        <w:rPr>
          <w:rFonts w:asciiTheme="minorHAnsi" w:hAnsiTheme="minorHAnsi"/>
          <w:b/>
          <w:color w:val="808080"/>
          <w:sz w:val="48"/>
          <w:szCs w:val="48"/>
        </w:rPr>
      </w:pPr>
    </w:p>
    <w:p w14:paraId="0C4D3B95" w14:textId="77777777" w:rsidR="00704D38" w:rsidRPr="00771BF8" w:rsidRDefault="00704D38" w:rsidP="00BE6F0E">
      <w:pPr>
        <w:rPr>
          <w:rFonts w:asciiTheme="minorHAnsi" w:hAnsiTheme="minorHAnsi"/>
          <w:b/>
          <w:color w:val="808080"/>
          <w:sz w:val="48"/>
          <w:szCs w:val="48"/>
        </w:rPr>
      </w:pPr>
    </w:p>
    <w:p w14:paraId="09F37DCD" w14:textId="77777777" w:rsidR="00345A7F" w:rsidRPr="00771BF8" w:rsidRDefault="00345A7F" w:rsidP="007152D3">
      <w:pPr>
        <w:rPr>
          <w:rFonts w:asciiTheme="minorHAnsi" w:hAnsiTheme="minorHAnsi"/>
          <w:b/>
        </w:rPr>
      </w:pPr>
    </w:p>
    <w:p w14:paraId="5D2DDD90" w14:textId="77777777" w:rsidR="00FF65F7" w:rsidRPr="00771BF8" w:rsidRDefault="00FF65F7" w:rsidP="007152D3">
      <w:pPr>
        <w:rPr>
          <w:rFonts w:asciiTheme="minorHAnsi" w:hAnsiTheme="minorHAnsi"/>
          <w:b/>
        </w:rPr>
      </w:pPr>
    </w:p>
    <w:p w14:paraId="4399D114" w14:textId="77777777" w:rsidR="00FF65F7" w:rsidRPr="00771BF8" w:rsidRDefault="00FF65F7" w:rsidP="007152D3">
      <w:pPr>
        <w:rPr>
          <w:rFonts w:asciiTheme="minorHAnsi" w:hAnsiTheme="minorHAnsi"/>
          <w:b/>
        </w:rPr>
      </w:pPr>
    </w:p>
    <w:p w14:paraId="7EF6B817" w14:textId="76C56A6D" w:rsidR="00704D38" w:rsidRPr="00771BF8" w:rsidRDefault="005D3F93" w:rsidP="007152D3">
      <w:pPr>
        <w:rPr>
          <w:rFonts w:asciiTheme="minorHAnsi" w:hAnsiTheme="minorHAnsi"/>
          <w:b/>
        </w:rPr>
      </w:pPr>
      <w:r w:rsidRPr="00771BF8">
        <w:rPr>
          <w:rFonts w:asciiTheme="minorHAnsi" w:hAnsiTheme="minorHAnsi"/>
          <w:b/>
        </w:rPr>
        <w:t xml:space="preserve">Australian Government </w:t>
      </w:r>
      <w:r w:rsidR="00704D38" w:rsidRPr="00771BF8">
        <w:rPr>
          <w:rFonts w:asciiTheme="minorHAnsi" w:hAnsiTheme="minorHAnsi"/>
          <w:b/>
        </w:rPr>
        <w:t xml:space="preserve">Department of </w:t>
      </w:r>
      <w:r w:rsidRPr="00771BF8">
        <w:rPr>
          <w:rFonts w:asciiTheme="minorHAnsi" w:hAnsiTheme="minorHAnsi"/>
          <w:b/>
        </w:rPr>
        <w:t>Industry</w:t>
      </w:r>
      <w:r w:rsidR="00183DF6" w:rsidRPr="00771BF8">
        <w:rPr>
          <w:rFonts w:asciiTheme="minorHAnsi" w:hAnsiTheme="minorHAnsi"/>
          <w:b/>
        </w:rPr>
        <w:t xml:space="preserve"> and Science</w:t>
      </w:r>
      <w:r w:rsidR="008A259C" w:rsidRPr="00771BF8">
        <w:rPr>
          <w:rFonts w:asciiTheme="minorHAnsi" w:hAnsiTheme="minorHAnsi"/>
          <w:b/>
        </w:rPr>
        <w:br/>
        <w:t xml:space="preserve">GPO Box </w:t>
      </w:r>
      <w:r w:rsidR="00280A0C" w:rsidRPr="00771BF8">
        <w:rPr>
          <w:rFonts w:asciiTheme="minorHAnsi" w:hAnsiTheme="minorHAnsi"/>
          <w:b/>
        </w:rPr>
        <w:t>9839</w:t>
      </w:r>
    </w:p>
    <w:p w14:paraId="5A0143AA" w14:textId="77777777" w:rsidR="00704D38" w:rsidRPr="00771BF8" w:rsidRDefault="00704D38" w:rsidP="007152D3">
      <w:pPr>
        <w:rPr>
          <w:rFonts w:asciiTheme="minorHAnsi" w:hAnsiTheme="minorHAnsi"/>
          <w:b/>
        </w:rPr>
      </w:pPr>
      <w:r w:rsidRPr="00771BF8">
        <w:rPr>
          <w:rFonts w:asciiTheme="minorHAnsi" w:hAnsiTheme="minorHAnsi"/>
          <w:b/>
        </w:rPr>
        <w:t>Canberra   ACT   2601</w:t>
      </w:r>
    </w:p>
    <w:p w14:paraId="7D8DAD97" w14:textId="7F3764C1" w:rsidR="0096157F" w:rsidRPr="00771BF8" w:rsidRDefault="00704D38" w:rsidP="007152D3">
      <w:pPr>
        <w:rPr>
          <w:rFonts w:asciiTheme="minorHAnsi" w:hAnsiTheme="minorHAnsi"/>
          <w:b/>
        </w:rPr>
      </w:pPr>
      <w:r w:rsidRPr="00771BF8">
        <w:rPr>
          <w:rFonts w:asciiTheme="minorHAnsi" w:hAnsiTheme="minorHAnsi"/>
          <w:b/>
        </w:rPr>
        <w:t xml:space="preserve">Email: </w:t>
      </w:r>
      <w:hyperlink r:id="rId8" w:history="1">
        <w:r w:rsidR="008839E5" w:rsidRPr="00771BF8">
          <w:rPr>
            <w:rStyle w:val="Hyperlink"/>
            <w:rFonts w:asciiTheme="minorHAnsi" w:hAnsiTheme="minorHAnsi"/>
            <w:b/>
          </w:rPr>
          <w:t>upr.secretariat@industry.gov.au</w:t>
        </w:r>
      </w:hyperlink>
      <w:r w:rsidR="008839E5" w:rsidRPr="00771BF8">
        <w:rPr>
          <w:rFonts w:asciiTheme="minorHAnsi" w:hAnsiTheme="minorHAnsi"/>
          <w:b/>
        </w:rPr>
        <w:t xml:space="preserve"> </w:t>
      </w:r>
    </w:p>
    <w:p w14:paraId="3F497C15" w14:textId="77777777" w:rsidR="003A6517" w:rsidRPr="00771BF8" w:rsidRDefault="003A6517" w:rsidP="007152D3">
      <w:pPr>
        <w:rPr>
          <w:rFonts w:asciiTheme="minorHAnsi" w:hAnsiTheme="minorHAnsi"/>
          <w:b/>
          <w:color w:val="808080"/>
        </w:rPr>
      </w:pPr>
    </w:p>
    <w:p w14:paraId="0129FFC9" w14:textId="77777777" w:rsidR="0096157F" w:rsidRPr="00771BF8" w:rsidRDefault="0096157F" w:rsidP="007152D3">
      <w:pPr>
        <w:rPr>
          <w:rFonts w:asciiTheme="minorHAnsi" w:hAnsiTheme="minorHAnsi"/>
          <w:b/>
          <w:color w:val="808080"/>
        </w:rPr>
      </w:pPr>
    </w:p>
    <w:p w14:paraId="43466071" w14:textId="77777777" w:rsidR="003A6517" w:rsidRPr="00771BF8" w:rsidRDefault="003A6517" w:rsidP="003A6517">
      <w:pPr>
        <w:rPr>
          <w:rFonts w:asciiTheme="minorHAnsi" w:hAnsiTheme="minorHAnsi"/>
          <w:b/>
          <w:color w:val="808080"/>
        </w:rPr>
      </w:pPr>
    </w:p>
    <w:p w14:paraId="193F356E" w14:textId="79620079" w:rsidR="00B44C8F" w:rsidRPr="00771BF8" w:rsidRDefault="006B5938" w:rsidP="00E97270">
      <w:pPr>
        <w:pStyle w:val="TOCHeading"/>
        <w:rPr>
          <w:rFonts w:asciiTheme="minorHAnsi" w:hAnsiTheme="minorHAnsi"/>
          <w:b w:val="0"/>
          <w:sz w:val="48"/>
          <w:szCs w:val="48"/>
        </w:rPr>
      </w:pPr>
      <w:r w:rsidRPr="00771BF8">
        <w:rPr>
          <w:rFonts w:asciiTheme="minorHAnsi" w:hAnsiTheme="minorHAnsi"/>
          <w:b w:val="0"/>
          <w:color w:val="808080"/>
          <w:sz w:val="48"/>
          <w:szCs w:val="48"/>
        </w:rPr>
        <w:t>July</w:t>
      </w:r>
      <w:r w:rsidR="008F4532" w:rsidRPr="00771BF8">
        <w:rPr>
          <w:rFonts w:asciiTheme="minorHAnsi" w:hAnsiTheme="minorHAnsi"/>
          <w:b w:val="0"/>
          <w:color w:val="808080"/>
          <w:sz w:val="48"/>
          <w:szCs w:val="48"/>
        </w:rPr>
        <w:t xml:space="preserve"> </w:t>
      </w:r>
      <w:r w:rsidR="005D3F93" w:rsidRPr="00771BF8">
        <w:rPr>
          <w:rFonts w:asciiTheme="minorHAnsi" w:hAnsiTheme="minorHAnsi"/>
          <w:b w:val="0"/>
          <w:color w:val="808080"/>
          <w:sz w:val="48"/>
          <w:szCs w:val="48"/>
        </w:rPr>
        <w:t>201</w:t>
      </w:r>
      <w:r w:rsidR="009E3FC9" w:rsidRPr="00771BF8">
        <w:rPr>
          <w:rFonts w:asciiTheme="minorHAnsi" w:hAnsiTheme="minorHAnsi"/>
          <w:b w:val="0"/>
          <w:color w:val="808080"/>
          <w:sz w:val="48"/>
          <w:szCs w:val="48"/>
        </w:rPr>
        <w:t>5</w:t>
      </w:r>
      <w:r w:rsidR="00BE6F0E" w:rsidRPr="00771BF8">
        <w:rPr>
          <w:rFonts w:asciiTheme="minorHAnsi" w:hAnsiTheme="minorHAnsi"/>
          <w:b w:val="0"/>
          <w:color w:val="808080"/>
          <w:sz w:val="48"/>
          <w:szCs w:val="48"/>
        </w:rPr>
        <w:br w:type="page"/>
      </w:r>
    </w:p>
    <w:sdt>
      <w:sdtPr>
        <w:rPr>
          <w:rFonts w:asciiTheme="minorHAnsi" w:eastAsia="Times New Roman" w:hAnsiTheme="minorHAnsi" w:cs="Times New Roman"/>
          <w:b w:val="0"/>
          <w:bCs w:val="0"/>
          <w:color w:val="auto"/>
          <w:sz w:val="24"/>
          <w:szCs w:val="24"/>
          <w:lang w:val="en-AU" w:eastAsia="en-AU"/>
        </w:rPr>
        <w:id w:val="-1968728419"/>
        <w:docPartObj>
          <w:docPartGallery w:val="Table of Contents"/>
          <w:docPartUnique/>
        </w:docPartObj>
      </w:sdtPr>
      <w:sdtEndPr>
        <w:rPr>
          <w:noProof/>
        </w:rPr>
      </w:sdtEndPr>
      <w:sdtContent>
        <w:p w14:paraId="465C60C7" w14:textId="0D0523E8" w:rsidR="00F75394" w:rsidRPr="00771BF8" w:rsidRDefault="00F75394" w:rsidP="00E97270">
          <w:pPr>
            <w:pStyle w:val="TOCHeading"/>
            <w:rPr>
              <w:rFonts w:asciiTheme="minorHAnsi" w:hAnsiTheme="minorHAnsi"/>
            </w:rPr>
          </w:pPr>
          <w:r w:rsidRPr="00771BF8">
            <w:rPr>
              <w:rFonts w:asciiTheme="minorHAnsi" w:hAnsiTheme="minorHAnsi"/>
            </w:rPr>
            <w:t>Contents</w:t>
          </w:r>
        </w:p>
        <w:p w14:paraId="60F98264" w14:textId="77777777" w:rsidR="00BD2498" w:rsidRPr="00771BF8" w:rsidRDefault="00BD2498" w:rsidP="00B85AB0">
          <w:pPr>
            <w:rPr>
              <w:rFonts w:asciiTheme="minorHAnsi" w:hAnsiTheme="minorHAnsi"/>
              <w:b/>
            </w:rPr>
          </w:pPr>
        </w:p>
        <w:p w14:paraId="745DABB8" w14:textId="77777777" w:rsidR="00B44C8F" w:rsidRPr="00771BF8" w:rsidRDefault="00F75394">
          <w:pPr>
            <w:pStyle w:val="TOC1"/>
            <w:tabs>
              <w:tab w:val="right" w:leader="dot" w:pos="8302"/>
            </w:tabs>
            <w:rPr>
              <w:rFonts w:asciiTheme="minorHAnsi" w:eastAsiaTheme="minorEastAsia" w:hAnsiTheme="minorHAnsi" w:cstheme="minorBidi"/>
              <w:noProof/>
              <w:sz w:val="22"/>
              <w:szCs w:val="22"/>
            </w:rPr>
          </w:pPr>
          <w:r w:rsidRPr="00D114D8">
            <w:rPr>
              <w:rFonts w:asciiTheme="minorHAnsi" w:hAnsiTheme="minorHAnsi"/>
            </w:rPr>
            <w:fldChar w:fldCharType="begin"/>
          </w:r>
          <w:r w:rsidRPr="00771BF8">
            <w:rPr>
              <w:rFonts w:asciiTheme="minorHAnsi" w:hAnsiTheme="minorHAnsi"/>
            </w:rPr>
            <w:instrText xml:space="preserve"> TOC \o "1-3" \h \z \u </w:instrText>
          </w:r>
          <w:r w:rsidRPr="00D114D8">
            <w:rPr>
              <w:rFonts w:asciiTheme="minorHAnsi" w:hAnsiTheme="minorHAnsi"/>
            </w:rPr>
            <w:fldChar w:fldCharType="separate"/>
          </w:r>
          <w:hyperlink w:anchor="_Toc414974144" w:history="1">
            <w:r w:rsidR="00B44C8F" w:rsidRPr="00771BF8">
              <w:rPr>
                <w:rStyle w:val="Hyperlink"/>
                <w:rFonts w:asciiTheme="minorHAnsi" w:eastAsiaTheme="majorEastAsia" w:hAnsiTheme="minorHAnsi"/>
                <w:noProof/>
              </w:rPr>
              <w:t>Purpose</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_Toc414974144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- 1 -</w:t>
            </w:r>
            <w:r w:rsidR="00B44C8F" w:rsidRPr="00F117B8">
              <w:rPr>
                <w:rFonts w:asciiTheme="minorHAnsi" w:hAnsiTheme="minorHAnsi"/>
                <w:noProof/>
                <w:webHidden/>
              </w:rPr>
              <w:fldChar w:fldCharType="end"/>
            </w:r>
          </w:hyperlink>
        </w:p>
        <w:p w14:paraId="48919B58" w14:textId="77777777" w:rsidR="00B44C8F" w:rsidRPr="00771BF8" w:rsidRDefault="00071BD8">
          <w:pPr>
            <w:pStyle w:val="TOC1"/>
            <w:tabs>
              <w:tab w:val="right" w:leader="dot" w:pos="8302"/>
            </w:tabs>
            <w:rPr>
              <w:rFonts w:asciiTheme="minorHAnsi" w:eastAsiaTheme="minorEastAsia" w:hAnsiTheme="minorHAnsi" w:cstheme="minorBidi"/>
              <w:noProof/>
              <w:sz w:val="22"/>
              <w:szCs w:val="22"/>
            </w:rPr>
          </w:pPr>
          <w:hyperlink w:anchor="_Toc414974145" w:history="1">
            <w:r w:rsidR="00B44C8F" w:rsidRPr="00771BF8">
              <w:rPr>
                <w:rStyle w:val="Hyperlink"/>
                <w:rFonts w:asciiTheme="minorHAnsi" w:eastAsiaTheme="majorEastAsia" w:hAnsiTheme="minorHAnsi"/>
                <w:noProof/>
              </w:rPr>
              <w:t>General</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_Toc414974145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- 1 -</w:t>
            </w:r>
            <w:r w:rsidR="00B44C8F" w:rsidRPr="00F117B8">
              <w:rPr>
                <w:rFonts w:asciiTheme="minorHAnsi" w:hAnsiTheme="minorHAnsi"/>
                <w:noProof/>
                <w:webHidden/>
              </w:rPr>
              <w:fldChar w:fldCharType="end"/>
            </w:r>
          </w:hyperlink>
        </w:p>
        <w:p w14:paraId="15014F38" w14:textId="77777777" w:rsidR="00B44C8F" w:rsidRPr="00771BF8" w:rsidRDefault="00071BD8">
          <w:pPr>
            <w:pStyle w:val="TOC1"/>
            <w:tabs>
              <w:tab w:val="left" w:pos="440"/>
              <w:tab w:val="right" w:leader="dot" w:pos="8302"/>
            </w:tabs>
            <w:rPr>
              <w:rFonts w:asciiTheme="minorHAnsi" w:eastAsiaTheme="minorEastAsia" w:hAnsiTheme="minorHAnsi" w:cstheme="minorBidi"/>
              <w:noProof/>
              <w:sz w:val="22"/>
              <w:szCs w:val="22"/>
            </w:rPr>
          </w:pPr>
          <w:hyperlink w:anchor="_Toc414974146" w:history="1">
            <w:r w:rsidR="00B44C8F" w:rsidRPr="00771BF8">
              <w:rPr>
                <w:rStyle w:val="Hyperlink"/>
                <w:rFonts w:asciiTheme="minorHAnsi" w:eastAsiaTheme="majorEastAsia" w:hAnsiTheme="minorHAnsi"/>
                <w:noProof/>
              </w:rPr>
              <w:t>1.</w:t>
            </w:r>
            <w:r w:rsidR="00B44C8F" w:rsidRPr="00771BF8">
              <w:rPr>
                <w:rFonts w:asciiTheme="minorHAnsi" w:eastAsiaTheme="minorEastAsia" w:hAnsiTheme="minorHAnsi" w:cstheme="minorBidi"/>
                <w:noProof/>
                <w:sz w:val="22"/>
                <w:szCs w:val="22"/>
              </w:rPr>
              <w:tab/>
            </w:r>
            <w:r w:rsidR="00B44C8F" w:rsidRPr="00771BF8">
              <w:rPr>
                <w:rStyle w:val="Hyperlink"/>
                <w:rFonts w:asciiTheme="minorHAnsi" w:eastAsiaTheme="majorEastAsia" w:hAnsiTheme="minorHAnsi"/>
                <w:noProof/>
              </w:rPr>
              <w:t>Functions of the Joint Authorities and Supporting Institutions</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_Toc414974146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- 1 -</w:t>
            </w:r>
            <w:r w:rsidR="00B44C8F" w:rsidRPr="00F117B8">
              <w:rPr>
                <w:rFonts w:asciiTheme="minorHAnsi" w:hAnsiTheme="minorHAnsi"/>
                <w:noProof/>
                <w:webHidden/>
              </w:rPr>
              <w:fldChar w:fldCharType="end"/>
            </w:r>
          </w:hyperlink>
        </w:p>
        <w:p w14:paraId="6E48DF6C" w14:textId="77777777" w:rsidR="00B44C8F" w:rsidRPr="00771BF8" w:rsidRDefault="00071BD8">
          <w:pPr>
            <w:pStyle w:val="TOC2"/>
            <w:tabs>
              <w:tab w:val="right" w:leader="dot" w:pos="8302"/>
            </w:tabs>
            <w:rPr>
              <w:rFonts w:asciiTheme="minorHAnsi" w:eastAsiaTheme="minorEastAsia" w:hAnsiTheme="minorHAnsi" w:cstheme="minorBidi"/>
              <w:noProof/>
              <w:sz w:val="22"/>
              <w:szCs w:val="22"/>
            </w:rPr>
          </w:pPr>
          <w:hyperlink w:anchor="_Toc414974147" w:history="1">
            <w:r w:rsidR="00B44C8F" w:rsidRPr="00771BF8">
              <w:rPr>
                <w:rStyle w:val="Hyperlink"/>
                <w:rFonts w:asciiTheme="minorHAnsi" w:eastAsiaTheme="majorEastAsia" w:hAnsiTheme="minorHAnsi" w:cstheme="majorBidi"/>
                <w:noProof/>
                <w:lang w:eastAsia="en-US"/>
              </w:rPr>
              <w:t>Joint Authorities</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_Toc414974147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- 1 -</w:t>
            </w:r>
            <w:r w:rsidR="00B44C8F" w:rsidRPr="00F117B8">
              <w:rPr>
                <w:rFonts w:asciiTheme="minorHAnsi" w:hAnsiTheme="minorHAnsi"/>
                <w:noProof/>
                <w:webHidden/>
              </w:rPr>
              <w:fldChar w:fldCharType="end"/>
            </w:r>
          </w:hyperlink>
        </w:p>
        <w:p w14:paraId="7CB02865" w14:textId="77777777" w:rsidR="00B44C8F" w:rsidRPr="00771BF8" w:rsidRDefault="00071BD8">
          <w:pPr>
            <w:pStyle w:val="TOC2"/>
            <w:tabs>
              <w:tab w:val="right" w:leader="dot" w:pos="8302"/>
            </w:tabs>
            <w:rPr>
              <w:rFonts w:asciiTheme="minorHAnsi" w:eastAsiaTheme="minorEastAsia" w:hAnsiTheme="minorHAnsi" w:cstheme="minorBidi"/>
              <w:noProof/>
              <w:sz w:val="22"/>
              <w:szCs w:val="22"/>
            </w:rPr>
          </w:pPr>
          <w:hyperlink w:anchor="_Toc414974148" w:history="1">
            <w:r w:rsidR="00B44C8F" w:rsidRPr="00771BF8">
              <w:rPr>
                <w:rStyle w:val="Hyperlink"/>
                <w:rFonts w:asciiTheme="minorHAnsi" w:eastAsiaTheme="majorEastAsia" w:hAnsiTheme="minorHAnsi" w:cstheme="majorBidi"/>
                <w:i/>
                <w:noProof/>
                <w:lang w:eastAsia="en-US"/>
              </w:rPr>
              <w:t>Delegations</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_Toc414974148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- 2 -</w:t>
            </w:r>
            <w:r w:rsidR="00B44C8F" w:rsidRPr="00F117B8">
              <w:rPr>
                <w:rFonts w:asciiTheme="minorHAnsi" w:hAnsiTheme="minorHAnsi"/>
                <w:noProof/>
                <w:webHidden/>
              </w:rPr>
              <w:fldChar w:fldCharType="end"/>
            </w:r>
          </w:hyperlink>
        </w:p>
        <w:p w14:paraId="0D0A95C4" w14:textId="77777777" w:rsidR="00B44C8F" w:rsidRPr="00771BF8" w:rsidRDefault="00071BD8">
          <w:pPr>
            <w:pStyle w:val="TOC2"/>
            <w:tabs>
              <w:tab w:val="right" w:leader="dot" w:pos="8302"/>
            </w:tabs>
            <w:rPr>
              <w:rFonts w:asciiTheme="minorHAnsi" w:eastAsiaTheme="minorEastAsia" w:hAnsiTheme="minorHAnsi" w:cstheme="minorBidi"/>
              <w:noProof/>
              <w:sz w:val="22"/>
              <w:szCs w:val="22"/>
            </w:rPr>
          </w:pPr>
          <w:hyperlink w:anchor="_Toc414974149" w:history="1">
            <w:r w:rsidR="00B44C8F" w:rsidRPr="00771BF8">
              <w:rPr>
                <w:rStyle w:val="Hyperlink"/>
                <w:rFonts w:asciiTheme="minorHAnsi" w:eastAsiaTheme="majorEastAsia" w:hAnsiTheme="minorHAnsi" w:cstheme="majorBidi"/>
                <w:noProof/>
                <w:lang w:eastAsia="en-US"/>
              </w:rPr>
              <w:t>NOPTA</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_Toc414974149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- 2 -</w:t>
            </w:r>
            <w:r w:rsidR="00B44C8F" w:rsidRPr="00F117B8">
              <w:rPr>
                <w:rFonts w:asciiTheme="minorHAnsi" w:hAnsiTheme="minorHAnsi"/>
                <w:noProof/>
                <w:webHidden/>
              </w:rPr>
              <w:fldChar w:fldCharType="end"/>
            </w:r>
          </w:hyperlink>
        </w:p>
        <w:p w14:paraId="6A204968" w14:textId="77777777" w:rsidR="00B44C8F" w:rsidRPr="00771BF8" w:rsidRDefault="00071BD8">
          <w:pPr>
            <w:pStyle w:val="TOC2"/>
            <w:tabs>
              <w:tab w:val="right" w:leader="dot" w:pos="8302"/>
            </w:tabs>
            <w:rPr>
              <w:rFonts w:asciiTheme="minorHAnsi" w:eastAsiaTheme="minorEastAsia" w:hAnsiTheme="minorHAnsi" w:cstheme="minorBidi"/>
              <w:noProof/>
              <w:sz w:val="22"/>
              <w:szCs w:val="22"/>
            </w:rPr>
          </w:pPr>
          <w:hyperlink w:anchor="_Toc414974150" w:history="1">
            <w:r w:rsidR="00B44C8F" w:rsidRPr="00771BF8">
              <w:rPr>
                <w:rStyle w:val="Hyperlink"/>
                <w:rFonts w:asciiTheme="minorHAnsi" w:eastAsiaTheme="majorEastAsia" w:hAnsiTheme="minorHAnsi" w:cstheme="majorBidi"/>
                <w:noProof/>
                <w:lang w:eastAsia="en-US"/>
              </w:rPr>
              <w:t>NOPSEMA</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_Toc414974150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- 3 -</w:t>
            </w:r>
            <w:r w:rsidR="00B44C8F" w:rsidRPr="00F117B8">
              <w:rPr>
                <w:rFonts w:asciiTheme="minorHAnsi" w:hAnsiTheme="minorHAnsi"/>
                <w:noProof/>
                <w:webHidden/>
              </w:rPr>
              <w:fldChar w:fldCharType="end"/>
            </w:r>
          </w:hyperlink>
        </w:p>
        <w:p w14:paraId="73AD0660" w14:textId="3DD67360" w:rsidR="00B44C8F" w:rsidRPr="00771BF8" w:rsidRDefault="00071BD8">
          <w:pPr>
            <w:pStyle w:val="TOC2"/>
            <w:tabs>
              <w:tab w:val="right" w:leader="dot" w:pos="8302"/>
            </w:tabs>
            <w:rPr>
              <w:rFonts w:asciiTheme="minorHAnsi" w:eastAsiaTheme="minorEastAsia" w:hAnsiTheme="minorHAnsi" w:cstheme="minorBidi"/>
              <w:noProof/>
              <w:sz w:val="22"/>
              <w:szCs w:val="22"/>
            </w:rPr>
          </w:pPr>
          <w:hyperlink w:anchor="_Toc414974151" w:history="1">
            <w:r w:rsidR="00B44C8F" w:rsidRPr="00771BF8">
              <w:rPr>
                <w:rStyle w:val="Hyperlink"/>
                <w:rFonts w:asciiTheme="minorHAnsi" w:eastAsiaTheme="majorEastAsia" w:hAnsiTheme="minorHAnsi" w:cstheme="majorBidi"/>
                <w:noProof/>
                <w:lang w:eastAsia="en-US"/>
              </w:rPr>
              <w:t>Commonwealth, State and NT Departments</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_Toc414974151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- 3 -</w:t>
            </w:r>
            <w:r w:rsidR="00B44C8F" w:rsidRPr="00F117B8">
              <w:rPr>
                <w:rFonts w:asciiTheme="minorHAnsi" w:hAnsiTheme="minorHAnsi"/>
                <w:noProof/>
                <w:webHidden/>
              </w:rPr>
              <w:fldChar w:fldCharType="end"/>
            </w:r>
          </w:hyperlink>
        </w:p>
        <w:p w14:paraId="4FDA8AC8" w14:textId="77777777" w:rsidR="00B44C8F" w:rsidRPr="00771BF8" w:rsidRDefault="00071BD8">
          <w:pPr>
            <w:pStyle w:val="TOC1"/>
            <w:tabs>
              <w:tab w:val="left" w:pos="440"/>
              <w:tab w:val="right" w:leader="dot" w:pos="8302"/>
            </w:tabs>
            <w:rPr>
              <w:rFonts w:asciiTheme="minorHAnsi" w:eastAsiaTheme="minorEastAsia" w:hAnsiTheme="minorHAnsi" w:cstheme="minorBidi"/>
              <w:noProof/>
              <w:sz w:val="22"/>
              <w:szCs w:val="22"/>
            </w:rPr>
          </w:pPr>
          <w:hyperlink w:anchor="_Toc414974152" w:history="1">
            <w:r w:rsidR="00B44C8F" w:rsidRPr="00771BF8">
              <w:rPr>
                <w:rStyle w:val="Hyperlink"/>
                <w:rFonts w:asciiTheme="minorHAnsi" w:eastAsiaTheme="majorEastAsia" w:hAnsiTheme="minorHAnsi"/>
                <w:noProof/>
              </w:rPr>
              <w:t>2.</w:t>
            </w:r>
            <w:r w:rsidR="00B44C8F" w:rsidRPr="00771BF8">
              <w:rPr>
                <w:rFonts w:asciiTheme="minorHAnsi" w:eastAsiaTheme="minorEastAsia" w:hAnsiTheme="minorHAnsi" w:cstheme="minorBidi"/>
                <w:noProof/>
                <w:sz w:val="22"/>
                <w:szCs w:val="22"/>
              </w:rPr>
              <w:tab/>
            </w:r>
            <w:r w:rsidR="00B44C8F" w:rsidRPr="00771BF8">
              <w:rPr>
                <w:rStyle w:val="Hyperlink"/>
                <w:rFonts w:asciiTheme="minorHAnsi" w:eastAsiaTheme="majorEastAsia" w:hAnsiTheme="minorHAnsi"/>
                <w:noProof/>
              </w:rPr>
              <w:t>Joint Authorities Decision Making Arrangements</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_Toc414974152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- 4 -</w:t>
            </w:r>
            <w:r w:rsidR="00B44C8F" w:rsidRPr="00F117B8">
              <w:rPr>
                <w:rFonts w:asciiTheme="minorHAnsi" w:hAnsiTheme="minorHAnsi"/>
                <w:noProof/>
                <w:webHidden/>
              </w:rPr>
              <w:fldChar w:fldCharType="end"/>
            </w:r>
          </w:hyperlink>
        </w:p>
        <w:p w14:paraId="0E0B08E1" w14:textId="77777777" w:rsidR="00B44C8F" w:rsidRPr="00771BF8" w:rsidRDefault="00071BD8">
          <w:pPr>
            <w:pStyle w:val="TOC2"/>
            <w:tabs>
              <w:tab w:val="right" w:leader="dot" w:pos="8302"/>
            </w:tabs>
            <w:rPr>
              <w:rFonts w:asciiTheme="minorHAnsi" w:eastAsiaTheme="minorEastAsia" w:hAnsiTheme="minorHAnsi" w:cstheme="minorBidi"/>
              <w:noProof/>
              <w:sz w:val="22"/>
              <w:szCs w:val="22"/>
            </w:rPr>
          </w:pPr>
          <w:hyperlink w:anchor="_Toc414974153" w:history="1">
            <w:r w:rsidR="00B44C8F" w:rsidRPr="00771BF8">
              <w:rPr>
                <w:rStyle w:val="Hyperlink"/>
                <w:rFonts w:asciiTheme="minorHAnsi" w:eastAsiaTheme="majorEastAsia" w:hAnsiTheme="minorHAnsi" w:cstheme="majorBidi"/>
                <w:i/>
                <w:noProof/>
                <w:lang w:eastAsia="en-US"/>
              </w:rPr>
              <w:t>Timing</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_Toc414974153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- 4 -</w:t>
            </w:r>
            <w:r w:rsidR="00B44C8F" w:rsidRPr="00F117B8">
              <w:rPr>
                <w:rFonts w:asciiTheme="minorHAnsi" w:hAnsiTheme="minorHAnsi"/>
                <w:noProof/>
                <w:webHidden/>
              </w:rPr>
              <w:fldChar w:fldCharType="end"/>
            </w:r>
          </w:hyperlink>
        </w:p>
        <w:p w14:paraId="58605AA1" w14:textId="77777777" w:rsidR="00B44C8F" w:rsidRPr="00771BF8" w:rsidRDefault="00071BD8">
          <w:pPr>
            <w:pStyle w:val="TOC2"/>
            <w:tabs>
              <w:tab w:val="right" w:leader="dot" w:pos="8302"/>
            </w:tabs>
            <w:rPr>
              <w:rFonts w:asciiTheme="minorHAnsi" w:eastAsiaTheme="minorEastAsia" w:hAnsiTheme="minorHAnsi" w:cstheme="minorBidi"/>
              <w:noProof/>
              <w:sz w:val="22"/>
              <w:szCs w:val="22"/>
            </w:rPr>
          </w:pPr>
          <w:hyperlink w:anchor="_Toc414974154" w:history="1">
            <w:r w:rsidR="00B44C8F" w:rsidRPr="00771BF8">
              <w:rPr>
                <w:rStyle w:val="Hyperlink"/>
                <w:rFonts w:asciiTheme="minorHAnsi" w:eastAsiaTheme="majorEastAsia" w:hAnsiTheme="minorHAnsi" w:cstheme="majorBidi"/>
                <w:i/>
                <w:noProof/>
                <w:lang w:eastAsia="en-US"/>
              </w:rPr>
              <w:t>Clarification and further information</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_Toc414974154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- 5 -</w:t>
            </w:r>
            <w:r w:rsidR="00B44C8F" w:rsidRPr="00F117B8">
              <w:rPr>
                <w:rFonts w:asciiTheme="minorHAnsi" w:hAnsiTheme="minorHAnsi"/>
                <w:noProof/>
                <w:webHidden/>
              </w:rPr>
              <w:fldChar w:fldCharType="end"/>
            </w:r>
          </w:hyperlink>
        </w:p>
        <w:p w14:paraId="0381C9DA" w14:textId="6714FACC" w:rsidR="00B44C8F" w:rsidRPr="00771BF8" w:rsidRDefault="00071BD8">
          <w:pPr>
            <w:pStyle w:val="TOC2"/>
            <w:tabs>
              <w:tab w:val="right" w:leader="dot" w:pos="8302"/>
            </w:tabs>
            <w:rPr>
              <w:rFonts w:asciiTheme="minorHAnsi" w:eastAsiaTheme="minorEastAsia" w:hAnsiTheme="minorHAnsi" w:cstheme="minorBidi"/>
              <w:noProof/>
              <w:sz w:val="22"/>
              <w:szCs w:val="22"/>
            </w:rPr>
          </w:pPr>
          <w:hyperlink w:anchor="_Toc414974155" w:history="1">
            <w:r w:rsidR="00B44C8F" w:rsidRPr="00771BF8">
              <w:rPr>
                <w:rStyle w:val="Hyperlink"/>
                <w:rFonts w:asciiTheme="minorHAnsi" w:eastAsiaTheme="majorEastAsia" w:hAnsiTheme="minorHAnsi" w:cstheme="majorBidi"/>
                <w:i/>
                <w:noProof/>
                <w:lang w:eastAsia="en-US"/>
              </w:rPr>
              <w:t>Communication of decision</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_Toc414974155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- 5 -</w:t>
            </w:r>
            <w:r w:rsidR="00B44C8F" w:rsidRPr="00F117B8">
              <w:rPr>
                <w:rFonts w:asciiTheme="minorHAnsi" w:hAnsiTheme="minorHAnsi"/>
                <w:noProof/>
                <w:webHidden/>
              </w:rPr>
              <w:fldChar w:fldCharType="end"/>
            </w:r>
          </w:hyperlink>
        </w:p>
        <w:p w14:paraId="2529713C" w14:textId="77777777" w:rsidR="00B44C8F" w:rsidRPr="00771BF8" w:rsidRDefault="00071BD8">
          <w:pPr>
            <w:pStyle w:val="TOC1"/>
            <w:tabs>
              <w:tab w:val="left" w:pos="440"/>
              <w:tab w:val="right" w:leader="dot" w:pos="8302"/>
            </w:tabs>
            <w:rPr>
              <w:rFonts w:asciiTheme="minorHAnsi" w:eastAsiaTheme="minorEastAsia" w:hAnsiTheme="minorHAnsi" w:cstheme="minorBidi"/>
              <w:noProof/>
              <w:sz w:val="22"/>
              <w:szCs w:val="22"/>
            </w:rPr>
          </w:pPr>
          <w:hyperlink w:anchor="_Toc414974156" w:history="1">
            <w:r w:rsidR="00B44C8F" w:rsidRPr="00771BF8">
              <w:rPr>
                <w:rStyle w:val="Hyperlink"/>
                <w:rFonts w:asciiTheme="minorHAnsi" w:eastAsiaTheme="majorEastAsia" w:hAnsiTheme="minorHAnsi"/>
                <w:noProof/>
              </w:rPr>
              <w:t>3.</w:t>
            </w:r>
            <w:r w:rsidR="00B44C8F" w:rsidRPr="00771BF8">
              <w:rPr>
                <w:rFonts w:asciiTheme="minorHAnsi" w:eastAsiaTheme="minorEastAsia" w:hAnsiTheme="minorHAnsi" w:cstheme="minorBidi"/>
                <w:noProof/>
                <w:sz w:val="22"/>
                <w:szCs w:val="22"/>
              </w:rPr>
              <w:tab/>
            </w:r>
            <w:r w:rsidR="00B44C8F" w:rsidRPr="00771BF8">
              <w:rPr>
                <w:rStyle w:val="Hyperlink"/>
                <w:rFonts w:asciiTheme="minorHAnsi" w:eastAsiaTheme="majorEastAsia" w:hAnsiTheme="minorHAnsi"/>
                <w:noProof/>
              </w:rPr>
              <w:t>Communication and Stakeholder Management</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_Toc414974156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- 6 -</w:t>
            </w:r>
            <w:r w:rsidR="00B44C8F" w:rsidRPr="00F117B8">
              <w:rPr>
                <w:rFonts w:asciiTheme="minorHAnsi" w:hAnsiTheme="minorHAnsi"/>
                <w:noProof/>
                <w:webHidden/>
              </w:rPr>
              <w:fldChar w:fldCharType="end"/>
            </w:r>
          </w:hyperlink>
        </w:p>
        <w:p w14:paraId="41E9D7C0" w14:textId="2AE6448B" w:rsidR="00B44C8F" w:rsidRPr="00771BF8" w:rsidRDefault="00071BD8">
          <w:pPr>
            <w:pStyle w:val="TOC1"/>
            <w:tabs>
              <w:tab w:val="left" w:pos="440"/>
              <w:tab w:val="right" w:leader="dot" w:pos="8302"/>
            </w:tabs>
            <w:rPr>
              <w:rFonts w:asciiTheme="minorHAnsi" w:eastAsiaTheme="minorEastAsia" w:hAnsiTheme="minorHAnsi" w:cstheme="minorBidi"/>
              <w:noProof/>
              <w:sz w:val="22"/>
              <w:szCs w:val="22"/>
            </w:rPr>
          </w:pPr>
          <w:hyperlink w:anchor="_Toc414974157" w:history="1">
            <w:r w:rsidR="00B44C8F" w:rsidRPr="00771BF8">
              <w:rPr>
                <w:rStyle w:val="Hyperlink"/>
                <w:rFonts w:asciiTheme="minorHAnsi" w:eastAsiaTheme="majorEastAsia" w:hAnsiTheme="minorHAnsi"/>
                <w:noProof/>
              </w:rPr>
              <w:t>4.</w:t>
            </w:r>
            <w:r w:rsidR="00B44C8F" w:rsidRPr="00771BF8">
              <w:rPr>
                <w:rFonts w:asciiTheme="minorHAnsi" w:eastAsiaTheme="minorEastAsia" w:hAnsiTheme="minorHAnsi" w:cstheme="minorBidi"/>
                <w:noProof/>
                <w:sz w:val="22"/>
                <w:szCs w:val="22"/>
              </w:rPr>
              <w:tab/>
            </w:r>
            <w:r w:rsidR="00B44C8F" w:rsidRPr="00771BF8">
              <w:rPr>
                <w:rStyle w:val="Hyperlink"/>
                <w:rFonts w:asciiTheme="minorHAnsi" w:eastAsiaTheme="majorEastAsia" w:hAnsiTheme="minorHAnsi"/>
                <w:noProof/>
              </w:rPr>
              <w:t>Financial Management</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_Toc414974157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- 6 -</w:t>
            </w:r>
            <w:r w:rsidR="00B44C8F" w:rsidRPr="00F117B8">
              <w:rPr>
                <w:rFonts w:asciiTheme="minorHAnsi" w:hAnsiTheme="minorHAnsi"/>
                <w:noProof/>
                <w:webHidden/>
              </w:rPr>
              <w:fldChar w:fldCharType="end"/>
            </w:r>
          </w:hyperlink>
        </w:p>
        <w:p w14:paraId="4306A922" w14:textId="5EE05991" w:rsidR="00B44C8F" w:rsidRPr="00771BF8" w:rsidRDefault="00071BD8">
          <w:pPr>
            <w:pStyle w:val="TOC1"/>
            <w:tabs>
              <w:tab w:val="right" w:leader="dot" w:pos="8302"/>
            </w:tabs>
            <w:rPr>
              <w:rFonts w:asciiTheme="minorHAnsi" w:eastAsiaTheme="minorEastAsia" w:hAnsiTheme="minorHAnsi" w:cstheme="minorBidi"/>
              <w:noProof/>
              <w:sz w:val="22"/>
              <w:szCs w:val="22"/>
            </w:rPr>
          </w:pPr>
          <w:hyperlink w:anchor="_Toc414974158" w:history="1">
            <w:r w:rsidR="00B44C8F" w:rsidRPr="00771BF8">
              <w:rPr>
                <w:rStyle w:val="Hyperlink"/>
                <w:rFonts w:asciiTheme="minorHAnsi" w:eastAsiaTheme="majorEastAsia" w:hAnsiTheme="minorHAnsi"/>
                <w:noProof/>
              </w:rPr>
              <w:t>ATTACHMENT A</w:t>
            </w:r>
            <w:r w:rsidR="00B44C8F" w:rsidRPr="00771BF8">
              <w:rPr>
                <w:rFonts w:asciiTheme="minorHAnsi" w:hAnsiTheme="minorHAnsi"/>
                <w:noProof/>
                <w:webHidden/>
              </w:rPr>
              <w:tab/>
            </w:r>
            <w:r w:rsidR="00B44C8F" w:rsidRPr="00F117B8">
              <w:rPr>
                <w:rFonts w:asciiTheme="minorHAnsi" w:hAnsiTheme="minorHAnsi"/>
                <w:noProof/>
                <w:webHidden/>
              </w:rPr>
              <w:fldChar w:fldCharType="begin"/>
            </w:r>
            <w:r w:rsidR="00B44C8F" w:rsidRPr="00771BF8">
              <w:rPr>
                <w:rFonts w:asciiTheme="minorHAnsi" w:hAnsiTheme="minorHAnsi"/>
                <w:noProof/>
                <w:webHidden/>
              </w:rPr>
              <w:instrText xml:space="preserve"> PAGEREF _Toc414974158 \h </w:instrText>
            </w:r>
            <w:r w:rsidR="00B44C8F" w:rsidRPr="00F117B8">
              <w:rPr>
                <w:rFonts w:asciiTheme="minorHAnsi" w:hAnsiTheme="minorHAnsi"/>
                <w:noProof/>
                <w:webHidden/>
              </w:rPr>
            </w:r>
            <w:r w:rsidR="00B44C8F" w:rsidRPr="00F117B8">
              <w:rPr>
                <w:rFonts w:asciiTheme="minorHAnsi" w:hAnsiTheme="minorHAnsi"/>
                <w:noProof/>
                <w:webHidden/>
              </w:rPr>
              <w:fldChar w:fldCharType="separate"/>
            </w:r>
            <w:r w:rsidR="00676C70">
              <w:rPr>
                <w:rFonts w:asciiTheme="minorHAnsi" w:hAnsiTheme="minorHAnsi"/>
                <w:noProof/>
                <w:webHidden/>
              </w:rPr>
              <w:t>- 7 -</w:t>
            </w:r>
            <w:r w:rsidR="00B44C8F" w:rsidRPr="00F117B8">
              <w:rPr>
                <w:rFonts w:asciiTheme="minorHAnsi" w:hAnsiTheme="minorHAnsi"/>
                <w:noProof/>
                <w:webHidden/>
              </w:rPr>
              <w:fldChar w:fldCharType="end"/>
            </w:r>
          </w:hyperlink>
        </w:p>
        <w:p w14:paraId="5975C89B" w14:textId="641E9C70" w:rsidR="00F75394" w:rsidRPr="00771BF8" w:rsidRDefault="00F75394">
          <w:pPr>
            <w:rPr>
              <w:rFonts w:asciiTheme="minorHAnsi" w:hAnsiTheme="minorHAnsi"/>
            </w:rPr>
          </w:pPr>
          <w:r w:rsidRPr="00D114D8">
            <w:rPr>
              <w:rFonts w:asciiTheme="minorHAnsi" w:hAnsiTheme="minorHAnsi"/>
              <w:b/>
              <w:bCs/>
              <w:noProof/>
            </w:rPr>
            <w:fldChar w:fldCharType="end"/>
          </w:r>
        </w:p>
      </w:sdtContent>
    </w:sdt>
    <w:p w14:paraId="169DCF2F" w14:textId="77777777" w:rsidR="00BE6F0E" w:rsidRPr="00771BF8" w:rsidRDefault="00BE6F0E" w:rsidP="00BE6F0E">
      <w:pPr>
        <w:tabs>
          <w:tab w:val="left" w:pos="7560"/>
        </w:tabs>
        <w:rPr>
          <w:rFonts w:asciiTheme="minorHAnsi" w:hAnsiTheme="minorHAnsi"/>
          <w:b/>
          <w:sz w:val="28"/>
          <w:szCs w:val="28"/>
        </w:rPr>
      </w:pPr>
    </w:p>
    <w:p w14:paraId="3F21EEA1" w14:textId="77777777" w:rsidR="00A26A17" w:rsidRPr="00771BF8" w:rsidRDefault="00A26A17" w:rsidP="00A26A17">
      <w:pPr>
        <w:tabs>
          <w:tab w:val="left" w:pos="1440"/>
          <w:tab w:val="left" w:pos="7560"/>
        </w:tabs>
        <w:rPr>
          <w:rFonts w:asciiTheme="minorHAnsi" w:hAnsiTheme="minorHAnsi"/>
          <w:b/>
          <w:color w:val="808080"/>
        </w:rPr>
      </w:pPr>
    </w:p>
    <w:p w14:paraId="13CC64F1" w14:textId="77777777" w:rsidR="00A31077" w:rsidRPr="00771BF8" w:rsidRDefault="00A31077" w:rsidP="00A26A17">
      <w:pPr>
        <w:tabs>
          <w:tab w:val="left" w:pos="1440"/>
          <w:tab w:val="left" w:pos="7560"/>
        </w:tabs>
        <w:rPr>
          <w:rFonts w:asciiTheme="minorHAnsi" w:hAnsiTheme="minorHAnsi"/>
          <w:b/>
          <w:color w:val="808080"/>
        </w:rPr>
      </w:pPr>
    </w:p>
    <w:p w14:paraId="23492BD9" w14:textId="77777777" w:rsidR="00A31077" w:rsidRPr="00771BF8" w:rsidRDefault="00A31077" w:rsidP="00A26A17">
      <w:pPr>
        <w:tabs>
          <w:tab w:val="left" w:pos="1440"/>
          <w:tab w:val="left" w:pos="7560"/>
        </w:tabs>
        <w:rPr>
          <w:rFonts w:asciiTheme="minorHAnsi" w:hAnsiTheme="minorHAnsi"/>
          <w:b/>
          <w:color w:val="808080"/>
        </w:rPr>
      </w:pPr>
    </w:p>
    <w:p w14:paraId="4923E372" w14:textId="77777777" w:rsidR="00A31077" w:rsidRPr="00771BF8" w:rsidRDefault="00A31077" w:rsidP="00A26A17">
      <w:pPr>
        <w:tabs>
          <w:tab w:val="left" w:pos="1440"/>
          <w:tab w:val="left" w:pos="7560"/>
        </w:tabs>
        <w:rPr>
          <w:rFonts w:asciiTheme="minorHAnsi" w:hAnsiTheme="minorHAnsi"/>
          <w:b/>
          <w:color w:val="808080"/>
        </w:rPr>
      </w:pPr>
    </w:p>
    <w:tbl>
      <w:tblPr>
        <w:tblStyle w:val="TableGrid"/>
        <w:tblW w:w="0" w:type="auto"/>
        <w:tblLook w:val="04A0" w:firstRow="1" w:lastRow="0" w:firstColumn="1" w:lastColumn="0" w:noHBand="0" w:noVBand="1"/>
        <w:tblCaption w:val="Document versions"/>
      </w:tblPr>
      <w:tblGrid>
        <w:gridCol w:w="2376"/>
        <w:gridCol w:w="2410"/>
        <w:gridCol w:w="3736"/>
      </w:tblGrid>
      <w:tr w:rsidR="004F69F9" w:rsidRPr="00771BF8" w14:paraId="15F21BEE" w14:textId="77777777" w:rsidTr="007B1AB7">
        <w:tc>
          <w:tcPr>
            <w:tcW w:w="2376" w:type="dxa"/>
          </w:tcPr>
          <w:p w14:paraId="3E0EE01D" w14:textId="77777777" w:rsidR="004F69F9" w:rsidRPr="00771BF8" w:rsidRDefault="004F69F9" w:rsidP="007B1AB7">
            <w:pPr>
              <w:rPr>
                <w:rFonts w:asciiTheme="minorHAnsi" w:hAnsiTheme="minorHAnsi"/>
                <w:b/>
                <w:color w:val="808080"/>
              </w:rPr>
            </w:pPr>
            <w:r w:rsidRPr="00771BF8">
              <w:rPr>
                <w:rFonts w:asciiTheme="minorHAnsi" w:hAnsiTheme="minorHAnsi"/>
                <w:b/>
                <w:color w:val="808080"/>
              </w:rPr>
              <w:t>Date</w:t>
            </w:r>
          </w:p>
        </w:tc>
        <w:tc>
          <w:tcPr>
            <w:tcW w:w="2410" w:type="dxa"/>
          </w:tcPr>
          <w:p w14:paraId="5BB87CDF" w14:textId="77777777" w:rsidR="004F69F9" w:rsidRPr="00771BF8" w:rsidRDefault="004F69F9" w:rsidP="007B1AB7">
            <w:pPr>
              <w:rPr>
                <w:rFonts w:asciiTheme="minorHAnsi" w:hAnsiTheme="minorHAnsi"/>
                <w:b/>
                <w:color w:val="808080"/>
              </w:rPr>
            </w:pPr>
            <w:r w:rsidRPr="00771BF8">
              <w:rPr>
                <w:rFonts w:asciiTheme="minorHAnsi" w:hAnsiTheme="minorHAnsi"/>
                <w:b/>
                <w:color w:val="808080"/>
              </w:rPr>
              <w:t>Version</w:t>
            </w:r>
          </w:p>
        </w:tc>
        <w:tc>
          <w:tcPr>
            <w:tcW w:w="3736" w:type="dxa"/>
          </w:tcPr>
          <w:p w14:paraId="4F9B5AAA" w14:textId="77777777" w:rsidR="004F69F9" w:rsidRPr="00771BF8" w:rsidRDefault="004F69F9" w:rsidP="007B1AB7">
            <w:pPr>
              <w:rPr>
                <w:rFonts w:asciiTheme="minorHAnsi" w:hAnsiTheme="minorHAnsi"/>
                <w:b/>
                <w:color w:val="808080"/>
              </w:rPr>
            </w:pPr>
            <w:r w:rsidRPr="00771BF8">
              <w:rPr>
                <w:rFonts w:asciiTheme="minorHAnsi" w:hAnsiTheme="minorHAnsi"/>
                <w:b/>
                <w:color w:val="808080"/>
              </w:rPr>
              <w:t>Purpose</w:t>
            </w:r>
          </w:p>
        </w:tc>
      </w:tr>
      <w:tr w:rsidR="004F69F9" w:rsidRPr="00771BF8" w14:paraId="7A062391" w14:textId="77777777" w:rsidTr="007B1AB7">
        <w:tc>
          <w:tcPr>
            <w:tcW w:w="2376" w:type="dxa"/>
          </w:tcPr>
          <w:p w14:paraId="042629B8" w14:textId="77777777" w:rsidR="004F69F9" w:rsidRPr="00771BF8" w:rsidRDefault="004F69F9" w:rsidP="007B1AB7">
            <w:pPr>
              <w:rPr>
                <w:rFonts w:asciiTheme="minorHAnsi" w:hAnsiTheme="minorHAnsi"/>
                <w:color w:val="808080"/>
              </w:rPr>
            </w:pPr>
            <w:r w:rsidRPr="00771BF8">
              <w:rPr>
                <w:rFonts w:asciiTheme="minorHAnsi" w:hAnsiTheme="minorHAnsi"/>
                <w:color w:val="808080"/>
              </w:rPr>
              <w:t>December 2011</w:t>
            </w:r>
          </w:p>
        </w:tc>
        <w:tc>
          <w:tcPr>
            <w:tcW w:w="2410" w:type="dxa"/>
          </w:tcPr>
          <w:p w14:paraId="471B2A6C" w14:textId="77777777" w:rsidR="004F69F9" w:rsidRPr="00771BF8" w:rsidRDefault="004F69F9" w:rsidP="007B1AB7">
            <w:pPr>
              <w:jc w:val="center"/>
              <w:rPr>
                <w:rFonts w:asciiTheme="minorHAnsi" w:hAnsiTheme="minorHAnsi"/>
                <w:color w:val="808080"/>
              </w:rPr>
            </w:pPr>
            <w:r w:rsidRPr="00771BF8">
              <w:rPr>
                <w:rFonts w:asciiTheme="minorHAnsi" w:hAnsiTheme="minorHAnsi"/>
                <w:color w:val="808080"/>
              </w:rPr>
              <w:t>1</w:t>
            </w:r>
          </w:p>
        </w:tc>
        <w:tc>
          <w:tcPr>
            <w:tcW w:w="3736" w:type="dxa"/>
          </w:tcPr>
          <w:p w14:paraId="78373C02" w14:textId="77777777" w:rsidR="004F69F9" w:rsidRPr="00771BF8" w:rsidRDefault="004F69F9" w:rsidP="007B1AB7">
            <w:pPr>
              <w:rPr>
                <w:rFonts w:asciiTheme="minorHAnsi" w:hAnsiTheme="minorHAnsi"/>
                <w:color w:val="808080"/>
              </w:rPr>
            </w:pPr>
            <w:r w:rsidRPr="00771BF8">
              <w:rPr>
                <w:rFonts w:asciiTheme="minorHAnsi" w:hAnsiTheme="minorHAnsi"/>
                <w:color w:val="808080"/>
              </w:rPr>
              <w:t>To establish protocols for the operation of the JA with the commencement of NOPTA</w:t>
            </w:r>
          </w:p>
        </w:tc>
      </w:tr>
      <w:tr w:rsidR="004F69F9" w:rsidRPr="00771BF8" w14:paraId="36E09B7F" w14:textId="77777777" w:rsidTr="007B1AB7">
        <w:tc>
          <w:tcPr>
            <w:tcW w:w="2376" w:type="dxa"/>
          </w:tcPr>
          <w:p w14:paraId="588F61D8" w14:textId="77777777" w:rsidR="004F69F9" w:rsidRPr="00771BF8" w:rsidRDefault="004F69F9" w:rsidP="007B1AB7">
            <w:pPr>
              <w:rPr>
                <w:rFonts w:asciiTheme="minorHAnsi" w:hAnsiTheme="minorHAnsi"/>
                <w:color w:val="808080"/>
              </w:rPr>
            </w:pPr>
            <w:r w:rsidRPr="00771BF8">
              <w:rPr>
                <w:rFonts w:asciiTheme="minorHAnsi" w:hAnsiTheme="minorHAnsi"/>
                <w:color w:val="808080"/>
              </w:rPr>
              <w:t>September 2014</w:t>
            </w:r>
          </w:p>
        </w:tc>
        <w:tc>
          <w:tcPr>
            <w:tcW w:w="2410" w:type="dxa"/>
          </w:tcPr>
          <w:p w14:paraId="0FA9722A" w14:textId="77777777" w:rsidR="004F69F9" w:rsidRPr="00771BF8" w:rsidRDefault="004F69F9" w:rsidP="007B1AB7">
            <w:pPr>
              <w:jc w:val="center"/>
              <w:rPr>
                <w:rFonts w:asciiTheme="minorHAnsi" w:hAnsiTheme="minorHAnsi"/>
                <w:color w:val="808080"/>
              </w:rPr>
            </w:pPr>
            <w:r w:rsidRPr="00771BF8">
              <w:rPr>
                <w:rFonts w:asciiTheme="minorHAnsi" w:hAnsiTheme="minorHAnsi"/>
                <w:color w:val="808080"/>
              </w:rPr>
              <w:t>2</w:t>
            </w:r>
          </w:p>
        </w:tc>
        <w:tc>
          <w:tcPr>
            <w:tcW w:w="3736" w:type="dxa"/>
          </w:tcPr>
          <w:p w14:paraId="728D6ECD" w14:textId="77777777" w:rsidR="004F69F9" w:rsidRPr="00771BF8" w:rsidRDefault="004F69F9" w:rsidP="007B1AB7">
            <w:pPr>
              <w:rPr>
                <w:rFonts w:asciiTheme="minorHAnsi" w:hAnsiTheme="minorHAnsi"/>
                <w:color w:val="808080"/>
              </w:rPr>
            </w:pPr>
            <w:r w:rsidRPr="00771BF8">
              <w:rPr>
                <w:rFonts w:asciiTheme="minorHAnsi" w:hAnsiTheme="minorHAnsi"/>
                <w:color w:val="808080"/>
              </w:rPr>
              <w:t>Update to improve clarity and timeframes.</w:t>
            </w:r>
          </w:p>
        </w:tc>
      </w:tr>
      <w:tr w:rsidR="004F69F9" w:rsidRPr="00771BF8" w14:paraId="1A9F76AE" w14:textId="77777777" w:rsidTr="007B1AB7">
        <w:tc>
          <w:tcPr>
            <w:tcW w:w="2376" w:type="dxa"/>
          </w:tcPr>
          <w:p w14:paraId="61BA15B3" w14:textId="77777777" w:rsidR="004F69F9" w:rsidRPr="00771BF8" w:rsidRDefault="004F69F9" w:rsidP="007B1AB7">
            <w:pPr>
              <w:rPr>
                <w:rFonts w:asciiTheme="minorHAnsi" w:hAnsiTheme="minorHAnsi"/>
                <w:color w:val="808080"/>
              </w:rPr>
            </w:pPr>
            <w:r w:rsidRPr="00771BF8">
              <w:rPr>
                <w:rFonts w:asciiTheme="minorHAnsi" w:hAnsiTheme="minorHAnsi"/>
                <w:color w:val="808080"/>
              </w:rPr>
              <w:t>February 2015</w:t>
            </w:r>
          </w:p>
        </w:tc>
        <w:tc>
          <w:tcPr>
            <w:tcW w:w="2410" w:type="dxa"/>
          </w:tcPr>
          <w:p w14:paraId="3ADF6791" w14:textId="77777777" w:rsidR="004F69F9" w:rsidRPr="00771BF8" w:rsidRDefault="004F69F9" w:rsidP="007B1AB7">
            <w:pPr>
              <w:jc w:val="center"/>
              <w:rPr>
                <w:rFonts w:asciiTheme="minorHAnsi" w:hAnsiTheme="minorHAnsi"/>
                <w:color w:val="808080"/>
              </w:rPr>
            </w:pPr>
            <w:r w:rsidRPr="00771BF8">
              <w:rPr>
                <w:rFonts w:asciiTheme="minorHAnsi" w:hAnsiTheme="minorHAnsi"/>
                <w:color w:val="808080"/>
              </w:rPr>
              <w:t>3</w:t>
            </w:r>
          </w:p>
        </w:tc>
        <w:tc>
          <w:tcPr>
            <w:tcW w:w="3736" w:type="dxa"/>
          </w:tcPr>
          <w:p w14:paraId="279502F7" w14:textId="77777777" w:rsidR="004F69F9" w:rsidRPr="00771BF8" w:rsidRDefault="004F69F9" w:rsidP="007B1AB7">
            <w:pPr>
              <w:rPr>
                <w:rFonts w:asciiTheme="minorHAnsi" w:hAnsiTheme="minorHAnsi"/>
                <w:color w:val="808080"/>
              </w:rPr>
            </w:pPr>
            <w:r w:rsidRPr="00771BF8">
              <w:rPr>
                <w:rFonts w:asciiTheme="minorHAnsi" w:hAnsiTheme="minorHAnsi"/>
                <w:color w:val="808080"/>
              </w:rPr>
              <w:t>Final comments on draft invited from jurisdictions, NOPTA and NOPSEMA.</w:t>
            </w:r>
          </w:p>
        </w:tc>
      </w:tr>
      <w:tr w:rsidR="004F69F9" w:rsidRPr="00771BF8" w14:paraId="200977E8" w14:textId="77777777" w:rsidTr="007B1AB7">
        <w:tc>
          <w:tcPr>
            <w:tcW w:w="2376" w:type="dxa"/>
          </w:tcPr>
          <w:p w14:paraId="7298A67B" w14:textId="77777777" w:rsidR="004F69F9" w:rsidRPr="00771BF8" w:rsidRDefault="004F69F9" w:rsidP="007B1AB7">
            <w:pPr>
              <w:rPr>
                <w:rFonts w:asciiTheme="minorHAnsi" w:hAnsiTheme="minorHAnsi"/>
                <w:color w:val="808080"/>
              </w:rPr>
            </w:pPr>
            <w:r w:rsidRPr="00771BF8">
              <w:rPr>
                <w:rFonts w:asciiTheme="minorHAnsi" w:hAnsiTheme="minorHAnsi"/>
                <w:color w:val="808080"/>
              </w:rPr>
              <w:t>April 2015</w:t>
            </w:r>
          </w:p>
        </w:tc>
        <w:tc>
          <w:tcPr>
            <w:tcW w:w="2410" w:type="dxa"/>
          </w:tcPr>
          <w:p w14:paraId="6537C281" w14:textId="77777777" w:rsidR="004F69F9" w:rsidRPr="00771BF8" w:rsidRDefault="004F69F9" w:rsidP="007B1AB7">
            <w:pPr>
              <w:jc w:val="center"/>
              <w:rPr>
                <w:rFonts w:asciiTheme="minorHAnsi" w:hAnsiTheme="minorHAnsi"/>
                <w:color w:val="808080"/>
              </w:rPr>
            </w:pPr>
            <w:r w:rsidRPr="00771BF8">
              <w:rPr>
                <w:rFonts w:asciiTheme="minorHAnsi" w:hAnsiTheme="minorHAnsi"/>
                <w:color w:val="808080"/>
              </w:rPr>
              <w:t>4</w:t>
            </w:r>
          </w:p>
        </w:tc>
        <w:tc>
          <w:tcPr>
            <w:tcW w:w="3736" w:type="dxa"/>
          </w:tcPr>
          <w:p w14:paraId="272DB870" w14:textId="77777777" w:rsidR="004F69F9" w:rsidRPr="00771BF8" w:rsidRDefault="004F69F9" w:rsidP="007B1AB7">
            <w:pPr>
              <w:rPr>
                <w:rFonts w:asciiTheme="minorHAnsi" w:hAnsiTheme="minorHAnsi"/>
                <w:color w:val="808080"/>
              </w:rPr>
            </w:pPr>
            <w:r w:rsidRPr="00771BF8">
              <w:rPr>
                <w:rFonts w:asciiTheme="minorHAnsi" w:hAnsiTheme="minorHAnsi"/>
                <w:color w:val="808080"/>
              </w:rPr>
              <w:t>To seek endorsement by UPR members.</w:t>
            </w:r>
          </w:p>
        </w:tc>
      </w:tr>
      <w:tr w:rsidR="008F4532" w:rsidRPr="00771BF8" w14:paraId="5A5E1822" w14:textId="77777777" w:rsidTr="007B1AB7">
        <w:tc>
          <w:tcPr>
            <w:tcW w:w="2376" w:type="dxa"/>
          </w:tcPr>
          <w:p w14:paraId="78E6C98F" w14:textId="66D0BCC5" w:rsidR="008F4532" w:rsidRPr="00771BF8" w:rsidRDefault="008F4532" w:rsidP="007B1AB7">
            <w:pPr>
              <w:rPr>
                <w:rFonts w:asciiTheme="minorHAnsi" w:hAnsiTheme="minorHAnsi"/>
                <w:color w:val="808080"/>
              </w:rPr>
            </w:pPr>
            <w:r w:rsidRPr="00771BF8">
              <w:rPr>
                <w:rFonts w:asciiTheme="minorHAnsi" w:hAnsiTheme="minorHAnsi"/>
                <w:color w:val="808080"/>
              </w:rPr>
              <w:t>May 2015</w:t>
            </w:r>
          </w:p>
        </w:tc>
        <w:tc>
          <w:tcPr>
            <w:tcW w:w="2410" w:type="dxa"/>
          </w:tcPr>
          <w:p w14:paraId="48CF5B53" w14:textId="70E6CB66" w:rsidR="008F4532" w:rsidRPr="00771BF8" w:rsidRDefault="008F4532" w:rsidP="007B1AB7">
            <w:pPr>
              <w:jc w:val="center"/>
              <w:rPr>
                <w:rFonts w:asciiTheme="minorHAnsi" w:hAnsiTheme="minorHAnsi"/>
                <w:color w:val="808080"/>
              </w:rPr>
            </w:pPr>
            <w:r w:rsidRPr="00771BF8">
              <w:rPr>
                <w:rFonts w:asciiTheme="minorHAnsi" w:hAnsiTheme="minorHAnsi"/>
                <w:color w:val="808080"/>
              </w:rPr>
              <w:t>5</w:t>
            </w:r>
          </w:p>
        </w:tc>
        <w:tc>
          <w:tcPr>
            <w:tcW w:w="3736" w:type="dxa"/>
          </w:tcPr>
          <w:p w14:paraId="55EF5A0A" w14:textId="3A5EEB4A" w:rsidR="008F4532" w:rsidRPr="00771BF8" w:rsidRDefault="008F4532" w:rsidP="008F4532">
            <w:pPr>
              <w:rPr>
                <w:rFonts w:asciiTheme="minorHAnsi" w:hAnsiTheme="minorHAnsi"/>
                <w:color w:val="808080"/>
              </w:rPr>
            </w:pPr>
            <w:r w:rsidRPr="00771BF8">
              <w:rPr>
                <w:rFonts w:asciiTheme="minorHAnsi" w:hAnsiTheme="minorHAnsi"/>
                <w:color w:val="808080"/>
              </w:rPr>
              <w:t xml:space="preserve">UPR endorsed subject to final changes by NOPTA incorporated. </w:t>
            </w:r>
          </w:p>
        </w:tc>
      </w:tr>
      <w:tr w:rsidR="006B5938" w:rsidRPr="00771BF8" w14:paraId="2D09D4EF" w14:textId="77777777" w:rsidTr="007B1AB7">
        <w:tc>
          <w:tcPr>
            <w:tcW w:w="2376" w:type="dxa"/>
          </w:tcPr>
          <w:p w14:paraId="09540729" w14:textId="6D3AA7FE" w:rsidR="006B5938" w:rsidRPr="00771BF8" w:rsidRDefault="006B5938" w:rsidP="007B1AB7">
            <w:pPr>
              <w:rPr>
                <w:rFonts w:asciiTheme="minorHAnsi" w:hAnsiTheme="minorHAnsi"/>
                <w:color w:val="808080"/>
              </w:rPr>
            </w:pPr>
            <w:r w:rsidRPr="00771BF8">
              <w:rPr>
                <w:rFonts w:asciiTheme="minorHAnsi" w:hAnsiTheme="minorHAnsi"/>
                <w:color w:val="808080"/>
              </w:rPr>
              <w:t>June 2015</w:t>
            </w:r>
          </w:p>
        </w:tc>
        <w:tc>
          <w:tcPr>
            <w:tcW w:w="2410" w:type="dxa"/>
          </w:tcPr>
          <w:p w14:paraId="77A36AA3" w14:textId="7E4BACF0" w:rsidR="006B5938" w:rsidRPr="00771BF8" w:rsidRDefault="006B5938" w:rsidP="007B1AB7">
            <w:pPr>
              <w:jc w:val="center"/>
              <w:rPr>
                <w:rFonts w:asciiTheme="minorHAnsi" w:hAnsiTheme="minorHAnsi"/>
                <w:color w:val="808080"/>
              </w:rPr>
            </w:pPr>
            <w:r w:rsidRPr="00771BF8">
              <w:rPr>
                <w:rFonts w:asciiTheme="minorHAnsi" w:hAnsiTheme="minorHAnsi"/>
                <w:color w:val="808080"/>
              </w:rPr>
              <w:t>6</w:t>
            </w:r>
          </w:p>
        </w:tc>
        <w:tc>
          <w:tcPr>
            <w:tcW w:w="3736" w:type="dxa"/>
          </w:tcPr>
          <w:p w14:paraId="533ED8A3" w14:textId="5FD8FE0B" w:rsidR="006B5938" w:rsidRPr="00771BF8" w:rsidRDefault="006B5938" w:rsidP="00D114D8">
            <w:pPr>
              <w:rPr>
                <w:rFonts w:asciiTheme="minorHAnsi" w:hAnsiTheme="minorHAnsi"/>
                <w:color w:val="808080"/>
              </w:rPr>
            </w:pPr>
            <w:r w:rsidRPr="00771BF8">
              <w:rPr>
                <w:rFonts w:asciiTheme="minorHAnsi" w:hAnsiTheme="minorHAnsi"/>
                <w:color w:val="808080"/>
              </w:rPr>
              <w:t xml:space="preserve">Agreed by UPR for commencement </w:t>
            </w:r>
            <w:r w:rsidR="00D114D8">
              <w:rPr>
                <w:rFonts w:asciiTheme="minorHAnsi" w:hAnsiTheme="minorHAnsi"/>
                <w:color w:val="808080"/>
              </w:rPr>
              <w:t>in</w:t>
            </w:r>
            <w:r w:rsidRPr="00771BF8">
              <w:rPr>
                <w:rFonts w:asciiTheme="minorHAnsi" w:hAnsiTheme="minorHAnsi"/>
                <w:color w:val="808080"/>
              </w:rPr>
              <w:t xml:space="preserve"> July 2015.</w:t>
            </w:r>
          </w:p>
        </w:tc>
      </w:tr>
    </w:tbl>
    <w:p w14:paraId="00D96E6D" w14:textId="77777777" w:rsidR="00A31077" w:rsidRPr="00771BF8" w:rsidRDefault="00A31077" w:rsidP="00A26A17">
      <w:pPr>
        <w:tabs>
          <w:tab w:val="left" w:pos="1440"/>
          <w:tab w:val="left" w:pos="7560"/>
        </w:tabs>
        <w:rPr>
          <w:rFonts w:asciiTheme="minorHAnsi" w:hAnsiTheme="minorHAnsi"/>
          <w:b/>
          <w:color w:val="808080"/>
        </w:rPr>
      </w:pPr>
    </w:p>
    <w:p w14:paraId="306DEF31" w14:textId="77777777" w:rsidR="00A31077" w:rsidRPr="00771BF8" w:rsidRDefault="00A31077" w:rsidP="00A26A17">
      <w:pPr>
        <w:tabs>
          <w:tab w:val="left" w:pos="1440"/>
          <w:tab w:val="left" w:pos="7560"/>
        </w:tabs>
        <w:rPr>
          <w:rFonts w:asciiTheme="minorHAnsi" w:hAnsiTheme="minorHAnsi"/>
          <w:b/>
          <w:color w:val="808080"/>
        </w:rPr>
      </w:pPr>
    </w:p>
    <w:p w14:paraId="56E0D3EA" w14:textId="77777777" w:rsidR="004F69F9" w:rsidRPr="00771BF8" w:rsidRDefault="004F69F9" w:rsidP="00A26A17">
      <w:pPr>
        <w:tabs>
          <w:tab w:val="left" w:pos="1440"/>
          <w:tab w:val="left" w:pos="7560"/>
        </w:tabs>
        <w:rPr>
          <w:rFonts w:asciiTheme="minorHAnsi" w:hAnsiTheme="minorHAnsi"/>
          <w:b/>
          <w:color w:val="808080"/>
        </w:rPr>
        <w:sectPr w:rsidR="004F69F9" w:rsidRPr="00771BF8" w:rsidSect="00245C8F">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709" w:footer="567" w:gutter="0"/>
          <w:pgNumType w:fmt="lowerRoman" w:start="1"/>
          <w:cols w:space="708"/>
          <w:docGrid w:linePitch="360"/>
        </w:sectPr>
      </w:pPr>
    </w:p>
    <w:p w14:paraId="647F2763" w14:textId="184A8720" w:rsidR="00EB6D48" w:rsidRPr="00771BF8" w:rsidRDefault="00245C8F" w:rsidP="00E97270">
      <w:pPr>
        <w:pStyle w:val="Heading1"/>
        <w:keepLines/>
        <w:spacing w:before="240" w:after="0" w:line="259" w:lineRule="auto"/>
        <w:rPr>
          <w:rFonts w:asciiTheme="minorHAnsi" w:eastAsiaTheme="majorEastAsia" w:hAnsiTheme="minorHAnsi"/>
          <w:color w:val="365F91" w:themeColor="accent1" w:themeShade="BF"/>
          <w:kern w:val="0"/>
          <w:sz w:val="32"/>
        </w:rPr>
      </w:pPr>
      <w:bookmarkStart w:id="3" w:name="_Introduction"/>
      <w:bookmarkStart w:id="4" w:name="_Toc414974144"/>
      <w:bookmarkEnd w:id="3"/>
      <w:r w:rsidRPr="00771BF8">
        <w:rPr>
          <w:rFonts w:asciiTheme="minorHAnsi" w:eastAsiaTheme="majorEastAsia" w:hAnsiTheme="minorHAnsi"/>
          <w:color w:val="365F91" w:themeColor="accent1" w:themeShade="BF"/>
          <w:kern w:val="0"/>
          <w:sz w:val="32"/>
        </w:rPr>
        <w:lastRenderedPageBreak/>
        <w:t>P</w:t>
      </w:r>
      <w:r w:rsidR="00CA3500" w:rsidRPr="00771BF8">
        <w:rPr>
          <w:rFonts w:asciiTheme="minorHAnsi" w:eastAsiaTheme="majorEastAsia" w:hAnsiTheme="minorHAnsi"/>
          <w:color w:val="365F91" w:themeColor="accent1" w:themeShade="BF"/>
          <w:kern w:val="0"/>
          <w:sz w:val="32"/>
        </w:rPr>
        <w:t>urpose</w:t>
      </w:r>
      <w:bookmarkEnd w:id="4"/>
    </w:p>
    <w:p w14:paraId="4A910E3B" w14:textId="41CA11FA" w:rsidR="00CA3500" w:rsidRPr="00771BF8" w:rsidRDefault="00CA3500" w:rsidP="00B44C8F">
      <w:pPr>
        <w:spacing w:before="240"/>
        <w:rPr>
          <w:rFonts w:asciiTheme="minorHAnsi" w:hAnsiTheme="minorHAnsi"/>
        </w:rPr>
      </w:pPr>
      <w:r w:rsidRPr="00771BF8">
        <w:rPr>
          <w:rFonts w:asciiTheme="minorHAnsi" w:hAnsiTheme="minorHAnsi"/>
        </w:rPr>
        <w:t>The purpose of th</w:t>
      </w:r>
      <w:r w:rsidR="00BD2679" w:rsidRPr="00771BF8">
        <w:rPr>
          <w:rFonts w:asciiTheme="minorHAnsi" w:hAnsiTheme="minorHAnsi"/>
        </w:rPr>
        <w:t>is</w:t>
      </w:r>
      <w:r w:rsidRPr="00771BF8">
        <w:rPr>
          <w:rFonts w:asciiTheme="minorHAnsi" w:hAnsiTheme="minorHAnsi"/>
        </w:rPr>
        <w:t xml:space="preserve"> </w:t>
      </w:r>
      <w:r w:rsidR="00BD2679" w:rsidRPr="00771BF8">
        <w:rPr>
          <w:rFonts w:asciiTheme="minorHAnsi" w:hAnsiTheme="minorHAnsi"/>
        </w:rPr>
        <w:t>p</w:t>
      </w:r>
      <w:r w:rsidRPr="00771BF8">
        <w:rPr>
          <w:rFonts w:asciiTheme="minorHAnsi" w:hAnsiTheme="minorHAnsi"/>
        </w:rPr>
        <w:t xml:space="preserve">rotocol is to </w:t>
      </w:r>
      <w:r w:rsidR="003C0489" w:rsidRPr="00771BF8">
        <w:rPr>
          <w:rFonts w:asciiTheme="minorHAnsi" w:hAnsiTheme="minorHAnsi"/>
        </w:rPr>
        <w:t>provide a high level framework</w:t>
      </w:r>
      <w:r w:rsidRPr="00771BF8">
        <w:rPr>
          <w:rFonts w:asciiTheme="minorHAnsi" w:hAnsiTheme="minorHAnsi"/>
        </w:rPr>
        <w:t xml:space="preserve"> and clarify the roles and functions of the Joint Authority, the National Offshore Petroleum Titles Administrator (NOPTA)</w:t>
      </w:r>
      <w:r w:rsidR="00E27481" w:rsidRPr="00771BF8">
        <w:rPr>
          <w:rFonts w:asciiTheme="minorHAnsi" w:hAnsiTheme="minorHAnsi"/>
        </w:rPr>
        <w:t>, the National Offshore Petroleum Safety and Environment Management Authority (NOPSEMA) and other stakeholders. This protocol will provide guidance on how these bodies will interact to facilitate legally valid and technically justifiable Joint Authority decisions.</w:t>
      </w:r>
      <w:r w:rsidRPr="00771BF8">
        <w:rPr>
          <w:rFonts w:asciiTheme="minorHAnsi" w:hAnsiTheme="minorHAnsi"/>
        </w:rPr>
        <w:t xml:space="preserve"> </w:t>
      </w:r>
    </w:p>
    <w:p w14:paraId="75234F15" w14:textId="514FE510" w:rsidR="00CA3500" w:rsidRPr="00771BF8" w:rsidRDefault="00E27481" w:rsidP="00453360">
      <w:pPr>
        <w:pStyle w:val="Heading1"/>
        <w:keepLines/>
        <w:spacing w:before="240" w:after="0" w:line="259" w:lineRule="auto"/>
        <w:rPr>
          <w:rFonts w:asciiTheme="minorHAnsi" w:hAnsiTheme="minorHAnsi"/>
        </w:rPr>
      </w:pPr>
      <w:bookmarkStart w:id="5" w:name="_Toc414974145"/>
      <w:r w:rsidRPr="00771BF8">
        <w:rPr>
          <w:rFonts w:asciiTheme="minorHAnsi" w:eastAsiaTheme="majorEastAsia" w:hAnsiTheme="minorHAnsi"/>
          <w:color w:val="365F91" w:themeColor="accent1" w:themeShade="BF"/>
          <w:kern w:val="0"/>
          <w:sz w:val="32"/>
        </w:rPr>
        <w:t>General</w:t>
      </w:r>
      <w:bookmarkEnd w:id="5"/>
    </w:p>
    <w:p w14:paraId="7A192BE8" w14:textId="4343988B" w:rsidR="00166204" w:rsidRPr="00771BF8" w:rsidRDefault="00A21BB7" w:rsidP="00B44C8F">
      <w:pPr>
        <w:spacing w:before="240"/>
        <w:rPr>
          <w:rFonts w:asciiTheme="minorHAnsi" w:hAnsiTheme="minorHAnsi"/>
          <w:b/>
        </w:rPr>
      </w:pPr>
      <w:r w:rsidRPr="00771BF8">
        <w:rPr>
          <w:rFonts w:asciiTheme="minorHAnsi" w:hAnsiTheme="minorHAnsi"/>
        </w:rPr>
        <w:t xml:space="preserve">The </w:t>
      </w:r>
      <w:r w:rsidRPr="00771BF8">
        <w:rPr>
          <w:rFonts w:asciiTheme="minorHAnsi" w:hAnsiTheme="minorHAnsi"/>
          <w:i/>
        </w:rPr>
        <w:t>Offshore Petroleum and Greenhouse Gas Storage Act 2006</w:t>
      </w:r>
      <w:r w:rsidRPr="00771BF8">
        <w:rPr>
          <w:rFonts w:asciiTheme="minorHAnsi" w:hAnsiTheme="minorHAnsi"/>
        </w:rPr>
        <w:t xml:space="preserve"> (OPGGS Act) provide</w:t>
      </w:r>
      <w:r w:rsidR="00E97270" w:rsidRPr="00771BF8">
        <w:rPr>
          <w:rFonts w:asciiTheme="minorHAnsi" w:hAnsiTheme="minorHAnsi"/>
        </w:rPr>
        <w:t>s</w:t>
      </w:r>
      <w:r w:rsidRPr="00771BF8">
        <w:rPr>
          <w:rFonts w:asciiTheme="minorHAnsi" w:hAnsiTheme="minorHAnsi"/>
        </w:rPr>
        <w:t xml:space="preserve"> </w:t>
      </w:r>
      <w:r w:rsidR="00E97270" w:rsidRPr="00771BF8">
        <w:rPr>
          <w:rFonts w:asciiTheme="minorHAnsi" w:hAnsiTheme="minorHAnsi"/>
        </w:rPr>
        <w:t xml:space="preserve">the legal </w:t>
      </w:r>
      <w:r w:rsidRPr="00771BF8">
        <w:rPr>
          <w:rFonts w:asciiTheme="minorHAnsi" w:hAnsiTheme="minorHAnsi"/>
        </w:rPr>
        <w:t xml:space="preserve">framework for </w:t>
      </w:r>
      <w:r w:rsidR="005A6DF1" w:rsidRPr="00771BF8">
        <w:rPr>
          <w:rFonts w:asciiTheme="minorHAnsi" w:hAnsiTheme="minorHAnsi"/>
        </w:rPr>
        <w:t>the exploration</w:t>
      </w:r>
      <w:r w:rsidRPr="00771BF8">
        <w:rPr>
          <w:rFonts w:asciiTheme="minorHAnsi" w:hAnsiTheme="minorHAnsi"/>
        </w:rPr>
        <w:t xml:space="preserve"> and recovery</w:t>
      </w:r>
      <w:r w:rsidR="00E97270" w:rsidRPr="00771BF8">
        <w:rPr>
          <w:rFonts w:asciiTheme="minorHAnsi" w:hAnsiTheme="minorHAnsi"/>
        </w:rPr>
        <w:t xml:space="preserve"> of petroleum and for injection and storage of the greenhouse gas substances in offshore</w:t>
      </w:r>
      <w:r w:rsidR="005A6DF1" w:rsidRPr="00771BF8">
        <w:rPr>
          <w:rFonts w:asciiTheme="minorHAnsi" w:hAnsiTheme="minorHAnsi"/>
        </w:rPr>
        <w:t xml:space="preserve"> areas</w:t>
      </w:r>
      <w:r w:rsidR="00F633D1" w:rsidRPr="00771BF8">
        <w:rPr>
          <w:rFonts w:asciiTheme="minorHAnsi" w:hAnsiTheme="minorHAnsi"/>
        </w:rPr>
        <w:t>.</w:t>
      </w:r>
      <w:r w:rsidR="00E27481" w:rsidRPr="00771BF8">
        <w:rPr>
          <w:rFonts w:asciiTheme="minorHAnsi" w:hAnsiTheme="minorHAnsi"/>
        </w:rPr>
        <w:t xml:space="preserve"> It</w:t>
      </w:r>
      <w:r w:rsidR="00411A78" w:rsidRPr="00771BF8">
        <w:rPr>
          <w:rFonts w:asciiTheme="minorHAnsi" w:hAnsiTheme="minorHAnsi"/>
        </w:rPr>
        <w:t xml:space="preserve"> </w:t>
      </w:r>
      <w:r w:rsidR="00E27481" w:rsidRPr="00771BF8">
        <w:rPr>
          <w:rFonts w:asciiTheme="minorHAnsi" w:hAnsiTheme="minorHAnsi"/>
        </w:rPr>
        <w:t>establishes:</w:t>
      </w:r>
      <w:r w:rsidR="00BE3883" w:rsidRPr="00771BF8">
        <w:rPr>
          <w:rFonts w:asciiTheme="minorHAnsi" w:hAnsiTheme="minorHAnsi"/>
        </w:rPr>
        <w:t xml:space="preserve"> </w:t>
      </w:r>
      <w:r w:rsidR="00E27481" w:rsidRPr="00771BF8">
        <w:rPr>
          <w:rFonts w:asciiTheme="minorHAnsi" w:hAnsiTheme="minorHAnsi"/>
        </w:rPr>
        <w:t>the Offshore Petroleum Joint Authorities (the Joint Authorities) for each offshore area;</w:t>
      </w:r>
      <w:r w:rsidR="004B42AC" w:rsidRPr="00771BF8">
        <w:rPr>
          <w:rFonts w:asciiTheme="minorHAnsi" w:hAnsiTheme="minorHAnsi"/>
        </w:rPr>
        <w:t xml:space="preserve"> </w:t>
      </w:r>
      <w:r w:rsidR="00E27481" w:rsidRPr="00771BF8">
        <w:rPr>
          <w:rFonts w:asciiTheme="minorHAnsi" w:hAnsiTheme="minorHAnsi"/>
        </w:rPr>
        <w:t>NOPTA</w:t>
      </w:r>
      <w:r w:rsidR="00070998" w:rsidRPr="00771BF8">
        <w:rPr>
          <w:rFonts w:asciiTheme="minorHAnsi" w:hAnsiTheme="minorHAnsi"/>
        </w:rPr>
        <w:t>;</w:t>
      </w:r>
      <w:r w:rsidR="003C0489" w:rsidRPr="00771BF8">
        <w:rPr>
          <w:rFonts w:asciiTheme="minorHAnsi" w:hAnsiTheme="minorHAnsi"/>
        </w:rPr>
        <w:t xml:space="preserve"> and</w:t>
      </w:r>
      <w:r w:rsidR="009E3FC9" w:rsidRPr="00771BF8">
        <w:rPr>
          <w:rFonts w:asciiTheme="minorHAnsi" w:hAnsiTheme="minorHAnsi"/>
        </w:rPr>
        <w:t xml:space="preserve"> </w:t>
      </w:r>
      <w:r w:rsidR="00E27481" w:rsidRPr="00771BF8">
        <w:rPr>
          <w:rFonts w:asciiTheme="minorHAnsi" w:hAnsiTheme="minorHAnsi"/>
        </w:rPr>
        <w:t>NOPSEMA</w:t>
      </w:r>
      <w:r w:rsidR="003C0489" w:rsidRPr="00771BF8">
        <w:rPr>
          <w:rFonts w:asciiTheme="minorHAnsi" w:hAnsiTheme="minorHAnsi"/>
        </w:rPr>
        <w:t>.</w:t>
      </w:r>
      <w:r w:rsidR="00B95A42" w:rsidRPr="00771BF8">
        <w:rPr>
          <w:rFonts w:asciiTheme="minorHAnsi" w:hAnsiTheme="minorHAnsi"/>
        </w:rPr>
        <w:t xml:space="preserve"> </w:t>
      </w:r>
      <w:r w:rsidR="00166204" w:rsidRPr="00771BF8">
        <w:rPr>
          <w:rFonts w:asciiTheme="minorHAnsi" w:hAnsiTheme="minorHAnsi"/>
        </w:rPr>
        <w:t>Th</w:t>
      </w:r>
      <w:r w:rsidR="00BD2679" w:rsidRPr="00771BF8">
        <w:rPr>
          <w:rFonts w:asciiTheme="minorHAnsi" w:hAnsiTheme="minorHAnsi"/>
        </w:rPr>
        <w:t>is</w:t>
      </w:r>
      <w:r w:rsidR="00166204" w:rsidRPr="00771BF8">
        <w:rPr>
          <w:rFonts w:asciiTheme="minorHAnsi" w:hAnsiTheme="minorHAnsi"/>
        </w:rPr>
        <w:t xml:space="preserve"> protocol address</w:t>
      </w:r>
      <w:r w:rsidR="00BD2679" w:rsidRPr="00771BF8">
        <w:rPr>
          <w:rFonts w:asciiTheme="minorHAnsi" w:hAnsiTheme="minorHAnsi"/>
        </w:rPr>
        <w:t>es</w:t>
      </w:r>
      <w:r w:rsidR="00166204" w:rsidRPr="00771BF8">
        <w:rPr>
          <w:rFonts w:asciiTheme="minorHAnsi" w:hAnsiTheme="minorHAnsi"/>
        </w:rPr>
        <w:t xml:space="preserve"> the following matters:</w:t>
      </w:r>
    </w:p>
    <w:p w14:paraId="18B1CDA1" w14:textId="2296DB31" w:rsidR="00166204" w:rsidRPr="00771BF8" w:rsidRDefault="001A4E45" w:rsidP="00B44C8F">
      <w:pPr>
        <w:pStyle w:val="ListParagraph"/>
        <w:numPr>
          <w:ilvl w:val="0"/>
          <w:numId w:val="42"/>
        </w:numPr>
        <w:spacing w:before="120"/>
        <w:ind w:left="714" w:hanging="357"/>
        <w:rPr>
          <w:rFonts w:asciiTheme="minorHAnsi" w:hAnsiTheme="minorHAnsi"/>
        </w:rPr>
      </w:pPr>
      <w:r w:rsidRPr="00771BF8">
        <w:rPr>
          <w:rFonts w:asciiTheme="minorHAnsi" w:hAnsiTheme="minorHAnsi"/>
        </w:rPr>
        <w:t>Function</w:t>
      </w:r>
      <w:r w:rsidR="00E97270" w:rsidRPr="00771BF8">
        <w:rPr>
          <w:rFonts w:asciiTheme="minorHAnsi" w:hAnsiTheme="minorHAnsi"/>
        </w:rPr>
        <w:t xml:space="preserve">, roles and powers </w:t>
      </w:r>
      <w:r w:rsidRPr="00771BF8">
        <w:rPr>
          <w:rFonts w:asciiTheme="minorHAnsi" w:hAnsiTheme="minorHAnsi"/>
        </w:rPr>
        <w:t>of Joint Authorities</w:t>
      </w:r>
      <w:r w:rsidR="005D3F93" w:rsidRPr="00771BF8">
        <w:rPr>
          <w:rFonts w:asciiTheme="minorHAnsi" w:hAnsiTheme="minorHAnsi"/>
        </w:rPr>
        <w:t xml:space="preserve">, </w:t>
      </w:r>
      <w:r w:rsidR="00280A0C" w:rsidRPr="00771BF8">
        <w:rPr>
          <w:rFonts w:asciiTheme="minorHAnsi" w:hAnsiTheme="minorHAnsi"/>
        </w:rPr>
        <w:t xml:space="preserve">and </w:t>
      </w:r>
      <w:r w:rsidR="00F633D1" w:rsidRPr="00771BF8">
        <w:rPr>
          <w:rFonts w:asciiTheme="minorHAnsi" w:hAnsiTheme="minorHAnsi"/>
        </w:rPr>
        <w:t xml:space="preserve">the supporting </w:t>
      </w:r>
      <w:r w:rsidR="005D3F93" w:rsidRPr="00771BF8">
        <w:rPr>
          <w:rFonts w:asciiTheme="minorHAnsi" w:hAnsiTheme="minorHAnsi"/>
        </w:rPr>
        <w:t>role</w:t>
      </w:r>
      <w:r w:rsidR="00404536" w:rsidRPr="00771BF8">
        <w:rPr>
          <w:rFonts w:asciiTheme="minorHAnsi" w:hAnsiTheme="minorHAnsi"/>
        </w:rPr>
        <w:t>s</w:t>
      </w:r>
      <w:r w:rsidR="005D3F93" w:rsidRPr="00771BF8">
        <w:rPr>
          <w:rFonts w:asciiTheme="minorHAnsi" w:hAnsiTheme="minorHAnsi"/>
        </w:rPr>
        <w:t xml:space="preserve"> of NOPTA</w:t>
      </w:r>
      <w:r w:rsidR="00E97270" w:rsidRPr="00771BF8">
        <w:rPr>
          <w:rFonts w:asciiTheme="minorHAnsi" w:hAnsiTheme="minorHAnsi"/>
        </w:rPr>
        <w:t xml:space="preserve"> and NOPSEMA</w:t>
      </w:r>
    </w:p>
    <w:p w14:paraId="782A54AE" w14:textId="5B52C2BC" w:rsidR="00166204" w:rsidRPr="00771BF8" w:rsidRDefault="00166204" w:rsidP="00B44C8F">
      <w:pPr>
        <w:pStyle w:val="ListParagraph"/>
        <w:numPr>
          <w:ilvl w:val="0"/>
          <w:numId w:val="42"/>
        </w:numPr>
        <w:spacing w:before="120"/>
        <w:ind w:left="714" w:hanging="357"/>
        <w:rPr>
          <w:rFonts w:asciiTheme="minorHAnsi" w:hAnsiTheme="minorHAnsi"/>
        </w:rPr>
      </w:pPr>
      <w:r w:rsidRPr="00771BF8">
        <w:rPr>
          <w:rFonts w:asciiTheme="minorHAnsi" w:hAnsiTheme="minorHAnsi"/>
        </w:rPr>
        <w:t xml:space="preserve">Decision </w:t>
      </w:r>
      <w:r w:rsidR="00990C20" w:rsidRPr="00771BF8">
        <w:rPr>
          <w:rFonts w:asciiTheme="minorHAnsi" w:hAnsiTheme="minorHAnsi"/>
        </w:rPr>
        <w:t>m</w:t>
      </w:r>
      <w:r w:rsidRPr="00771BF8">
        <w:rPr>
          <w:rFonts w:asciiTheme="minorHAnsi" w:hAnsiTheme="minorHAnsi"/>
        </w:rPr>
        <w:t>aking</w:t>
      </w:r>
      <w:r w:rsidR="00990C20" w:rsidRPr="00771BF8">
        <w:rPr>
          <w:rFonts w:asciiTheme="minorHAnsi" w:hAnsiTheme="minorHAnsi"/>
        </w:rPr>
        <w:t xml:space="preserve"> arrangements</w:t>
      </w:r>
    </w:p>
    <w:p w14:paraId="0AFF8416" w14:textId="29FD42B7" w:rsidR="00166204" w:rsidRPr="00771BF8" w:rsidRDefault="00166204" w:rsidP="00B44C8F">
      <w:pPr>
        <w:pStyle w:val="ListParagraph"/>
        <w:numPr>
          <w:ilvl w:val="0"/>
          <w:numId w:val="42"/>
        </w:numPr>
        <w:spacing w:before="120"/>
        <w:ind w:left="714" w:hanging="357"/>
        <w:rPr>
          <w:rFonts w:asciiTheme="minorHAnsi" w:hAnsiTheme="minorHAnsi"/>
        </w:rPr>
      </w:pPr>
      <w:r w:rsidRPr="00771BF8">
        <w:rPr>
          <w:rFonts w:asciiTheme="minorHAnsi" w:hAnsiTheme="minorHAnsi"/>
        </w:rPr>
        <w:t xml:space="preserve">Communication and </w:t>
      </w:r>
      <w:r w:rsidR="00FD3071" w:rsidRPr="00771BF8">
        <w:rPr>
          <w:rFonts w:asciiTheme="minorHAnsi" w:hAnsiTheme="minorHAnsi"/>
        </w:rPr>
        <w:t>s</w:t>
      </w:r>
      <w:r w:rsidRPr="00771BF8">
        <w:rPr>
          <w:rFonts w:asciiTheme="minorHAnsi" w:hAnsiTheme="minorHAnsi"/>
        </w:rPr>
        <w:t xml:space="preserve">takeholder </w:t>
      </w:r>
      <w:r w:rsidR="00FD3071" w:rsidRPr="00771BF8">
        <w:rPr>
          <w:rFonts w:asciiTheme="minorHAnsi" w:hAnsiTheme="minorHAnsi"/>
        </w:rPr>
        <w:t>m</w:t>
      </w:r>
      <w:r w:rsidRPr="00771BF8">
        <w:rPr>
          <w:rFonts w:asciiTheme="minorHAnsi" w:hAnsiTheme="minorHAnsi"/>
        </w:rPr>
        <w:t>anagement</w:t>
      </w:r>
      <w:r w:rsidR="003C0489" w:rsidRPr="00771BF8">
        <w:rPr>
          <w:rFonts w:asciiTheme="minorHAnsi" w:hAnsiTheme="minorHAnsi"/>
        </w:rPr>
        <w:t>.</w:t>
      </w:r>
      <w:r w:rsidR="00404536" w:rsidRPr="00771BF8">
        <w:rPr>
          <w:rFonts w:asciiTheme="minorHAnsi" w:hAnsiTheme="minorHAnsi"/>
        </w:rPr>
        <w:t xml:space="preserve"> </w:t>
      </w:r>
    </w:p>
    <w:p w14:paraId="1B319640" w14:textId="2291BCE3" w:rsidR="00A9785B" w:rsidRPr="00771BF8" w:rsidRDefault="003457A8" w:rsidP="00085F8F">
      <w:pPr>
        <w:pStyle w:val="Heading1"/>
        <w:keepLines/>
        <w:numPr>
          <w:ilvl w:val="0"/>
          <w:numId w:val="36"/>
        </w:numPr>
        <w:spacing w:before="240" w:after="0" w:line="259" w:lineRule="auto"/>
        <w:ind w:left="709" w:hanging="709"/>
        <w:rPr>
          <w:rFonts w:asciiTheme="minorHAnsi" w:eastAsiaTheme="majorEastAsia" w:hAnsiTheme="minorHAnsi"/>
          <w:color w:val="365F91" w:themeColor="accent1" w:themeShade="BF"/>
          <w:kern w:val="0"/>
          <w:sz w:val="32"/>
        </w:rPr>
      </w:pPr>
      <w:bookmarkStart w:id="6" w:name="_1_Functions_of"/>
      <w:bookmarkStart w:id="7" w:name="_Toc414974146"/>
      <w:bookmarkEnd w:id="6"/>
      <w:r w:rsidRPr="00771BF8">
        <w:rPr>
          <w:rFonts w:asciiTheme="minorHAnsi" w:eastAsiaTheme="majorEastAsia" w:hAnsiTheme="minorHAnsi"/>
          <w:color w:val="365F91" w:themeColor="accent1" w:themeShade="BF"/>
          <w:kern w:val="0"/>
          <w:sz w:val="32"/>
        </w:rPr>
        <w:t>F</w:t>
      </w:r>
      <w:r w:rsidR="001A4E45" w:rsidRPr="00771BF8">
        <w:rPr>
          <w:rFonts w:asciiTheme="minorHAnsi" w:eastAsiaTheme="majorEastAsia" w:hAnsiTheme="minorHAnsi"/>
          <w:color w:val="365F91" w:themeColor="accent1" w:themeShade="BF"/>
          <w:kern w:val="0"/>
          <w:sz w:val="32"/>
        </w:rPr>
        <w:t>unction</w:t>
      </w:r>
      <w:r w:rsidR="0059336B" w:rsidRPr="00771BF8">
        <w:rPr>
          <w:rFonts w:asciiTheme="minorHAnsi" w:eastAsiaTheme="majorEastAsia" w:hAnsiTheme="minorHAnsi"/>
          <w:color w:val="365F91" w:themeColor="accent1" w:themeShade="BF"/>
          <w:kern w:val="0"/>
          <w:sz w:val="32"/>
        </w:rPr>
        <w:t xml:space="preserve">s </w:t>
      </w:r>
      <w:r w:rsidR="001A4E45" w:rsidRPr="00771BF8">
        <w:rPr>
          <w:rFonts w:asciiTheme="minorHAnsi" w:eastAsiaTheme="majorEastAsia" w:hAnsiTheme="minorHAnsi"/>
          <w:color w:val="365F91" w:themeColor="accent1" w:themeShade="BF"/>
          <w:kern w:val="0"/>
          <w:sz w:val="32"/>
        </w:rPr>
        <w:t xml:space="preserve">of </w:t>
      </w:r>
      <w:r w:rsidR="003279DC" w:rsidRPr="00771BF8">
        <w:rPr>
          <w:rFonts w:asciiTheme="minorHAnsi" w:eastAsiaTheme="majorEastAsia" w:hAnsiTheme="minorHAnsi"/>
          <w:color w:val="365F91" w:themeColor="accent1" w:themeShade="BF"/>
          <w:kern w:val="0"/>
          <w:sz w:val="32"/>
        </w:rPr>
        <w:t xml:space="preserve">the </w:t>
      </w:r>
      <w:r w:rsidR="001A4E45" w:rsidRPr="00771BF8">
        <w:rPr>
          <w:rFonts w:asciiTheme="minorHAnsi" w:eastAsiaTheme="majorEastAsia" w:hAnsiTheme="minorHAnsi"/>
          <w:color w:val="365F91" w:themeColor="accent1" w:themeShade="BF"/>
          <w:kern w:val="0"/>
          <w:sz w:val="32"/>
        </w:rPr>
        <w:t>Joint Authorit</w:t>
      </w:r>
      <w:r w:rsidR="005D3F93" w:rsidRPr="00771BF8">
        <w:rPr>
          <w:rFonts w:asciiTheme="minorHAnsi" w:eastAsiaTheme="majorEastAsia" w:hAnsiTheme="minorHAnsi"/>
          <w:color w:val="365F91" w:themeColor="accent1" w:themeShade="BF"/>
          <w:kern w:val="0"/>
          <w:sz w:val="32"/>
        </w:rPr>
        <w:t>i</w:t>
      </w:r>
      <w:r w:rsidR="001A4E45" w:rsidRPr="00771BF8">
        <w:rPr>
          <w:rFonts w:asciiTheme="minorHAnsi" w:eastAsiaTheme="majorEastAsia" w:hAnsiTheme="minorHAnsi"/>
          <w:color w:val="365F91" w:themeColor="accent1" w:themeShade="BF"/>
          <w:kern w:val="0"/>
          <w:sz w:val="32"/>
        </w:rPr>
        <w:t>es</w:t>
      </w:r>
      <w:r w:rsidR="00C4691B" w:rsidRPr="00771BF8">
        <w:rPr>
          <w:rFonts w:asciiTheme="minorHAnsi" w:eastAsiaTheme="majorEastAsia" w:hAnsiTheme="minorHAnsi"/>
          <w:color w:val="365F91" w:themeColor="accent1" w:themeShade="BF"/>
          <w:kern w:val="0"/>
          <w:sz w:val="32"/>
        </w:rPr>
        <w:t xml:space="preserve"> and S</w:t>
      </w:r>
      <w:r w:rsidR="0059336B" w:rsidRPr="00771BF8">
        <w:rPr>
          <w:rFonts w:asciiTheme="minorHAnsi" w:eastAsiaTheme="majorEastAsia" w:hAnsiTheme="minorHAnsi"/>
          <w:color w:val="365F91" w:themeColor="accent1" w:themeShade="BF"/>
          <w:kern w:val="0"/>
          <w:sz w:val="32"/>
        </w:rPr>
        <w:t xml:space="preserve">upporting </w:t>
      </w:r>
      <w:r w:rsidR="00FD3071" w:rsidRPr="00771BF8">
        <w:rPr>
          <w:rFonts w:asciiTheme="minorHAnsi" w:eastAsiaTheme="majorEastAsia" w:hAnsiTheme="minorHAnsi"/>
          <w:color w:val="365F91" w:themeColor="accent1" w:themeShade="BF"/>
          <w:kern w:val="0"/>
          <w:sz w:val="32"/>
        </w:rPr>
        <w:t>Institutions</w:t>
      </w:r>
      <w:bookmarkEnd w:id="7"/>
    </w:p>
    <w:p w14:paraId="585DD53D" w14:textId="77777777" w:rsidR="00166204" w:rsidRPr="00771BF8" w:rsidRDefault="00166204" w:rsidP="00B26845">
      <w:pPr>
        <w:pStyle w:val="Heading2"/>
        <w:keepLines/>
        <w:spacing w:before="240" w:line="259" w:lineRule="auto"/>
        <w:ind w:right="0"/>
        <w:jc w:val="left"/>
        <w:rPr>
          <w:rFonts w:asciiTheme="minorHAnsi" w:eastAsiaTheme="majorEastAsia" w:hAnsiTheme="minorHAnsi" w:cstheme="majorBidi"/>
          <w:color w:val="365F91" w:themeColor="accent1" w:themeShade="BF"/>
          <w:sz w:val="26"/>
          <w:szCs w:val="26"/>
          <w:lang w:eastAsia="en-US"/>
        </w:rPr>
      </w:pPr>
      <w:bookmarkStart w:id="8" w:name="_Toc414974147"/>
      <w:bookmarkStart w:id="9" w:name="OLE_LINK7"/>
      <w:bookmarkStart w:id="10" w:name="OLE_LINK8"/>
      <w:r w:rsidRPr="00771BF8">
        <w:rPr>
          <w:rFonts w:asciiTheme="minorHAnsi" w:eastAsiaTheme="majorEastAsia" w:hAnsiTheme="minorHAnsi" w:cstheme="majorBidi"/>
          <w:color w:val="365F91" w:themeColor="accent1" w:themeShade="BF"/>
          <w:sz w:val="26"/>
          <w:szCs w:val="26"/>
          <w:lang w:eastAsia="en-US"/>
        </w:rPr>
        <w:t>Joint Authorities</w:t>
      </w:r>
      <w:bookmarkEnd w:id="8"/>
    </w:p>
    <w:p w14:paraId="7F8A6103" w14:textId="6512204A" w:rsidR="00542A8B" w:rsidRPr="00771BF8" w:rsidRDefault="00542A8B" w:rsidP="00F117B8">
      <w:pPr>
        <w:spacing w:before="240"/>
        <w:rPr>
          <w:rFonts w:asciiTheme="minorHAnsi" w:hAnsiTheme="minorHAnsi"/>
        </w:rPr>
      </w:pPr>
      <w:r w:rsidRPr="00771BF8">
        <w:rPr>
          <w:rFonts w:asciiTheme="minorHAnsi" w:hAnsiTheme="minorHAnsi"/>
        </w:rPr>
        <w:t>Part 1.3 of the OPGGS Act</w:t>
      </w:r>
      <w:r w:rsidRPr="00771BF8">
        <w:rPr>
          <w:rFonts w:asciiTheme="minorHAnsi" w:hAnsiTheme="minorHAnsi"/>
          <w:i/>
        </w:rPr>
        <w:t xml:space="preserve"> </w:t>
      </w:r>
      <w:r w:rsidRPr="00771BF8">
        <w:rPr>
          <w:rFonts w:asciiTheme="minorHAnsi" w:hAnsiTheme="minorHAnsi"/>
        </w:rPr>
        <w:t xml:space="preserve">establishes the Joint Authority for each offshore area. The Joint Authorities are responsible for key petroleum title decisions in Commonwealth waters. </w:t>
      </w:r>
    </w:p>
    <w:p w14:paraId="3C795468" w14:textId="77777777" w:rsidR="00542A8B" w:rsidRPr="00771BF8" w:rsidRDefault="00542A8B" w:rsidP="00542A8B">
      <w:pPr>
        <w:rPr>
          <w:rFonts w:asciiTheme="minorHAnsi" w:hAnsiTheme="minorHAnsi"/>
        </w:rPr>
      </w:pPr>
    </w:p>
    <w:p w14:paraId="10BA5CFA" w14:textId="77777777" w:rsidR="00B2078E" w:rsidRPr="00771BF8" w:rsidRDefault="00B2078E" w:rsidP="004F69F9">
      <w:pPr>
        <w:rPr>
          <w:rFonts w:asciiTheme="minorHAnsi" w:hAnsiTheme="minorHAnsi"/>
        </w:rPr>
      </w:pPr>
      <w:r w:rsidRPr="00771BF8" w:rsidDel="003279DC">
        <w:rPr>
          <w:rFonts w:asciiTheme="minorHAnsi" w:hAnsiTheme="minorHAnsi"/>
        </w:rPr>
        <w:t>The Joint Authority for the offshore area off each State (except Tasmania) and the Northern Territory is constituted by the responsible Commonwealth Minister and the relevant State or Northern Territory Minister.  The Joint Authority for the Eastern Greater Sunrise offshore area, the offshore area of each external territory (e.g. the Territory of Ashmore and Cartier Islands), and for the Tasmanian offshore area, is the responsible Commonwealth Minister only.</w:t>
      </w:r>
      <w:r w:rsidRPr="00771BF8">
        <w:rPr>
          <w:rFonts w:asciiTheme="minorHAnsi" w:hAnsiTheme="minorHAnsi"/>
        </w:rPr>
        <w:t xml:space="preserve"> </w:t>
      </w:r>
    </w:p>
    <w:p w14:paraId="26EB0032" w14:textId="77777777" w:rsidR="009E3FC9" w:rsidRPr="00771BF8" w:rsidRDefault="009E3FC9" w:rsidP="00B95A42">
      <w:pPr>
        <w:rPr>
          <w:rFonts w:asciiTheme="minorHAnsi" w:hAnsiTheme="minorHAnsi"/>
        </w:rPr>
      </w:pPr>
    </w:p>
    <w:bookmarkEnd w:id="9"/>
    <w:bookmarkEnd w:id="10"/>
    <w:p w14:paraId="37D4832C" w14:textId="15B22D66" w:rsidR="00166204" w:rsidRPr="00771BF8" w:rsidRDefault="00166204" w:rsidP="004F69F9">
      <w:pPr>
        <w:rPr>
          <w:rFonts w:asciiTheme="minorHAnsi" w:hAnsiTheme="minorHAnsi"/>
          <w:b/>
        </w:rPr>
      </w:pPr>
      <w:r w:rsidRPr="00771BF8">
        <w:rPr>
          <w:rFonts w:asciiTheme="minorHAnsi" w:hAnsiTheme="minorHAnsi"/>
        </w:rPr>
        <w:t>Key fun</w:t>
      </w:r>
      <w:r w:rsidRPr="00771BF8" w:rsidDel="003279DC">
        <w:rPr>
          <w:rFonts w:asciiTheme="minorHAnsi" w:hAnsiTheme="minorHAnsi"/>
        </w:rPr>
        <w:t>ctions and powers of Joint Authorities include:</w:t>
      </w:r>
    </w:p>
    <w:p w14:paraId="4B3E1C34" w14:textId="6B88FAD7" w:rsidR="00166204" w:rsidRPr="00771BF8" w:rsidRDefault="00166204" w:rsidP="00B44C8F">
      <w:pPr>
        <w:pStyle w:val="ListParagraph"/>
        <w:numPr>
          <w:ilvl w:val="0"/>
          <w:numId w:val="43"/>
        </w:numPr>
        <w:spacing w:before="120"/>
        <w:ind w:left="714" w:hanging="357"/>
        <w:rPr>
          <w:rFonts w:asciiTheme="minorHAnsi" w:hAnsiTheme="minorHAnsi"/>
          <w:b/>
        </w:rPr>
      </w:pPr>
      <w:r w:rsidRPr="00771BF8" w:rsidDel="003279DC">
        <w:rPr>
          <w:rFonts w:asciiTheme="minorHAnsi" w:hAnsiTheme="minorHAnsi"/>
        </w:rPr>
        <w:t>release of offshore petroleum exploration areas</w:t>
      </w:r>
    </w:p>
    <w:p w14:paraId="28CCD8D3" w14:textId="46CA604B" w:rsidR="00166204" w:rsidRPr="00771BF8" w:rsidRDefault="00771BF8" w:rsidP="00B44C8F">
      <w:pPr>
        <w:pStyle w:val="ListParagraph"/>
        <w:numPr>
          <w:ilvl w:val="0"/>
          <w:numId w:val="43"/>
        </w:numPr>
        <w:spacing w:before="120"/>
        <w:ind w:left="714" w:hanging="357"/>
        <w:rPr>
          <w:rFonts w:asciiTheme="minorHAnsi" w:hAnsiTheme="minorHAnsi"/>
          <w:b/>
        </w:rPr>
      </w:pPr>
      <w:r w:rsidRPr="00771BF8">
        <w:rPr>
          <w:rFonts w:asciiTheme="minorHAnsi" w:hAnsiTheme="minorHAnsi"/>
        </w:rPr>
        <w:t>decisions relating to</w:t>
      </w:r>
      <w:r w:rsidR="00166204" w:rsidRPr="00771BF8">
        <w:rPr>
          <w:rFonts w:asciiTheme="minorHAnsi" w:hAnsiTheme="minorHAnsi"/>
        </w:rPr>
        <w:t xml:space="preserve"> bids for these areas</w:t>
      </w:r>
    </w:p>
    <w:p w14:paraId="55A6D9A3" w14:textId="2319E303" w:rsidR="00166204" w:rsidRPr="00771BF8" w:rsidRDefault="00166204" w:rsidP="00B44C8F">
      <w:pPr>
        <w:pStyle w:val="ListParagraph"/>
        <w:numPr>
          <w:ilvl w:val="0"/>
          <w:numId w:val="43"/>
        </w:numPr>
        <w:spacing w:before="120"/>
        <w:ind w:left="714" w:hanging="357"/>
        <w:rPr>
          <w:rFonts w:asciiTheme="minorHAnsi" w:hAnsiTheme="minorHAnsi"/>
          <w:b/>
        </w:rPr>
      </w:pPr>
      <w:r w:rsidRPr="00771BF8" w:rsidDel="003279DC">
        <w:rPr>
          <w:rFonts w:asciiTheme="minorHAnsi" w:hAnsiTheme="minorHAnsi"/>
        </w:rPr>
        <w:t>grant/refusal of offshore petroleum titles</w:t>
      </w:r>
    </w:p>
    <w:p w14:paraId="7CF82AE3" w14:textId="426265CC" w:rsidR="00166204" w:rsidRPr="00771BF8" w:rsidRDefault="00166204" w:rsidP="00B44C8F">
      <w:pPr>
        <w:pStyle w:val="ListParagraph"/>
        <w:numPr>
          <w:ilvl w:val="0"/>
          <w:numId w:val="43"/>
        </w:numPr>
        <w:spacing w:before="120"/>
        <w:ind w:left="714" w:hanging="357"/>
        <w:rPr>
          <w:rFonts w:asciiTheme="minorHAnsi" w:hAnsiTheme="minorHAnsi"/>
          <w:b/>
        </w:rPr>
      </w:pPr>
      <w:r w:rsidRPr="00771BF8" w:rsidDel="003279DC">
        <w:rPr>
          <w:rFonts w:asciiTheme="minorHAnsi" w:hAnsiTheme="minorHAnsi"/>
        </w:rPr>
        <w:t>variation of title conditions</w:t>
      </w:r>
    </w:p>
    <w:p w14:paraId="57923D26" w14:textId="082A64CB" w:rsidR="00166204" w:rsidRPr="00771BF8" w:rsidRDefault="00166204" w:rsidP="00B44C8F">
      <w:pPr>
        <w:pStyle w:val="ListParagraph"/>
        <w:numPr>
          <w:ilvl w:val="0"/>
          <w:numId w:val="43"/>
        </w:numPr>
        <w:spacing w:before="120"/>
        <w:ind w:left="714" w:hanging="357"/>
        <w:rPr>
          <w:rFonts w:asciiTheme="minorHAnsi" w:hAnsiTheme="minorHAnsi"/>
          <w:b/>
        </w:rPr>
      </w:pPr>
      <w:r w:rsidRPr="00771BF8" w:rsidDel="003279DC">
        <w:rPr>
          <w:rFonts w:asciiTheme="minorHAnsi" w:hAnsiTheme="minorHAnsi"/>
        </w:rPr>
        <w:lastRenderedPageBreak/>
        <w:t>suspension and extension to title terms</w:t>
      </w:r>
    </w:p>
    <w:p w14:paraId="1B59CC12" w14:textId="6C2EE988" w:rsidR="00A928F0" w:rsidRPr="00771BF8" w:rsidRDefault="00F36CF1" w:rsidP="00B44C8F">
      <w:pPr>
        <w:pStyle w:val="ListParagraph"/>
        <w:numPr>
          <w:ilvl w:val="0"/>
          <w:numId w:val="43"/>
        </w:numPr>
        <w:spacing w:before="120"/>
        <w:ind w:left="714" w:hanging="357"/>
        <w:rPr>
          <w:rFonts w:asciiTheme="minorHAnsi" w:hAnsiTheme="minorHAnsi"/>
          <w:b/>
        </w:rPr>
      </w:pPr>
      <w:r w:rsidRPr="00771BF8" w:rsidDel="003279DC">
        <w:rPr>
          <w:rFonts w:asciiTheme="minorHAnsi" w:hAnsiTheme="minorHAnsi"/>
        </w:rPr>
        <w:t xml:space="preserve">surrender and </w:t>
      </w:r>
      <w:r w:rsidR="00166204" w:rsidRPr="00771BF8" w:rsidDel="003279DC">
        <w:rPr>
          <w:rFonts w:asciiTheme="minorHAnsi" w:hAnsiTheme="minorHAnsi"/>
        </w:rPr>
        <w:t xml:space="preserve">cancellation of </w:t>
      </w:r>
      <w:r w:rsidR="00166204" w:rsidRPr="00771BF8">
        <w:rPr>
          <w:rFonts w:asciiTheme="minorHAnsi" w:hAnsiTheme="minorHAnsi"/>
        </w:rPr>
        <w:t>titles</w:t>
      </w:r>
    </w:p>
    <w:p w14:paraId="2040D038" w14:textId="3326B3E5" w:rsidR="00166204" w:rsidRPr="00771BF8" w:rsidRDefault="00A928F0" w:rsidP="00B44C8F">
      <w:pPr>
        <w:pStyle w:val="ListParagraph"/>
        <w:numPr>
          <w:ilvl w:val="0"/>
          <w:numId w:val="43"/>
        </w:numPr>
        <w:spacing w:before="120"/>
        <w:ind w:left="714" w:hanging="357"/>
        <w:rPr>
          <w:rFonts w:asciiTheme="minorHAnsi" w:hAnsiTheme="minorHAnsi"/>
          <w:b/>
        </w:rPr>
      </w:pPr>
      <w:proofErr w:type="gramStart"/>
      <w:r w:rsidRPr="00771BF8">
        <w:rPr>
          <w:rFonts w:asciiTheme="minorHAnsi" w:hAnsiTheme="minorHAnsi"/>
        </w:rPr>
        <w:t>resource</w:t>
      </w:r>
      <w:proofErr w:type="gramEnd"/>
      <w:r w:rsidRPr="00771BF8">
        <w:rPr>
          <w:rFonts w:asciiTheme="minorHAnsi" w:hAnsiTheme="minorHAnsi"/>
        </w:rPr>
        <w:t xml:space="preserve"> management (Declaration of Location, Rates of Recover</w:t>
      </w:r>
      <w:r w:rsidR="00144BE0" w:rsidRPr="00771BF8">
        <w:rPr>
          <w:rFonts w:asciiTheme="minorHAnsi" w:hAnsiTheme="minorHAnsi"/>
        </w:rPr>
        <w:t>y</w:t>
      </w:r>
      <w:r w:rsidRPr="00771BF8">
        <w:rPr>
          <w:rFonts w:asciiTheme="minorHAnsi" w:hAnsiTheme="minorHAnsi"/>
        </w:rPr>
        <w:t>, Field Development Plans, initial and variations)</w:t>
      </w:r>
      <w:r w:rsidR="00166204" w:rsidRPr="00771BF8">
        <w:rPr>
          <w:rFonts w:asciiTheme="minorHAnsi" w:hAnsiTheme="minorHAnsi"/>
        </w:rPr>
        <w:t>.</w:t>
      </w:r>
    </w:p>
    <w:p w14:paraId="6C311960" w14:textId="41DD9B33" w:rsidR="00B2078E" w:rsidRPr="00771BF8" w:rsidRDefault="004E0E43" w:rsidP="00212A9A">
      <w:pPr>
        <w:pStyle w:val="Heading2"/>
        <w:keepLines/>
        <w:spacing w:before="240" w:line="259" w:lineRule="auto"/>
        <w:ind w:right="0"/>
        <w:jc w:val="left"/>
        <w:rPr>
          <w:rFonts w:asciiTheme="minorHAnsi" w:eastAsiaTheme="majorEastAsia" w:hAnsiTheme="minorHAnsi" w:cstheme="majorBidi"/>
          <w:color w:val="365F91" w:themeColor="accent1" w:themeShade="BF"/>
          <w:sz w:val="26"/>
          <w:szCs w:val="26"/>
          <w:lang w:eastAsia="en-US"/>
        </w:rPr>
      </w:pPr>
      <w:bookmarkStart w:id="11" w:name="_Toc414974148"/>
      <w:r w:rsidRPr="00771BF8">
        <w:rPr>
          <w:rFonts w:asciiTheme="minorHAnsi" w:eastAsiaTheme="majorEastAsia" w:hAnsiTheme="minorHAnsi" w:cstheme="majorBidi"/>
          <w:b w:val="0"/>
          <w:i/>
          <w:color w:val="365F91" w:themeColor="accent1" w:themeShade="BF"/>
          <w:sz w:val="24"/>
          <w:szCs w:val="26"/>
          <w:lang w:eastAsia="en-US"/>
        </w:rPr>
        <w:t>Delegation</w:t>
      </w:r>
      <w:r w:rsidR="00B2078E" w:rsidRPr="00771BF8">
        <w:rPr>
          <w:rFonts w:asciiTheme="minorHAnsi" w:eastAsiaTheme="majorEastAsia" w:hAnsiTheme="minorHAnsi" w:cstheme="majorBidi"/>
          <w:b w:val="0"/>
          <w:i/>
          <w:color w:val="365F91" w:themeColor="accent1" w:themeShade="BF"/>
          <w:sz w:val="24"/>
          <w:szCs w:val="26"/>
          <w:lang w:eastAsia="en-US"/>
        </w:rPr>
        <w:t>s</w:t>
      </w:r>
      <w:bookmarkEnd w:id="11"/>
    </w:p>
    <w:p w14:paraId="6E0DBDCD" w14:textId="7B950C91" w:rsidR="008F3B44" w:rsidRPr="00771BF8" w:rsidRDefault="008F3B44" w:rsidP="00771BF8">
      <w:pPr>
        <w:spacing w:before="240"/>
        <w:rPr>
          <w:rFonts w:asciiTheme="minorHAnsi" w:hAnsiTheme="minorHAnsi"/>
        </w:rPr>
      </w:pPr>
      <w:r w:rsidRPr="00771BF8">
        <w:rPr>
          <w:rFonts w:asciiTheme="minorHAnsi" w:hAnsiTheme="minorHAnsi"/>
        </w:rPr>
        <w:t>Under section 66 of the OPGGS Act</w:t>
      </w:r>
      <w:r w:rsidR="00FD3071" w:rsidRPr="00771BF8">
        <w:rPr>
          <w:rFonts w:asciiTheme="minorHAnsi" w:hAnsiTheme="minorHAnsi"/>
          <w:b/>
        </w:rPr>
        <w:t>,</w:t>
      </w:r>
      <w:r w:rsidRPr="00771BF8">
        <w:rPr>
          <w:rFonts w:asciiTheme="minorHAnsi" w:hAnsiTheme="minorHAnsi"/>
        </w:rPr>
        <w:t xml:space="preserve"> a Joint Authority may delegate any or all of their functions and powers to appropriate Commonwealth and State/Territory officials within their respective Departments. </w:t>
      </w:r>
    </w:p>
    <w:p w14:paraId="3124D0C7" w14:textId="77777777" w:rsidR="004F69F9" w:rsidRPr="00771BF8" w:rsidRDefault="004F69F9" w:rsidP="004F69F9">
      <w:pPr>
        <w:rPr>
          <w:rFonts w:asciiTheme="minorHAnsi" w:hAnsiTheme="minorHAnsi"/>
          <w:b/>
        </w:rPr>
      </w:pPr>
    </w:p>
    <w:p w14:paraId="41DF9875" w14:textId="77777777" w:rsidR="00B43DC2" w:rsidRPr="00771BF8" w:rsidRDefault="00212A9A" w:rsidP="004F69F9">
      <w:pPr>
        <w:rPr>
          <w:rFonts w:asciiTheme="minorHAnsi" w:hAnsiTheme="minorHAnsi"/>
        </w:rPr>
      </w:pPr>
      <w:r w:rsidRPr="00771BF8">
        <w:rPr>
          <w:rFonts w:asciiTheme="minorHAnsi" w:hAnsiTheme="minorHAnsi"/>
        </w:rPr>
        <w:t xml:space="preserve">As with the Joint Authority, NOPTA will provide advice to the delegates in relation to the performance of the functions, or the exercise of the powers, delegated by the Joint Authority. </w:t>
      </w:r>
    </w:p>
    <w:p w14:paraId="2A78FF06" w14:textId="77777777" w:rsidR="00B43DC2" w:rsidRPr="00771BF8" w:rsidRDefault="00B43DC2" w:rsidP="004F69F9">
      <w:pPr>
        <w:rPr>
          <w:rFonts w:asciiTheme="minorHAnsi" w:hAnsiTheme="minorHAnsi"/>
        </w:rPr>
      </w:pPr>
    </w:p>
    <w:p w14:paraId="6C5BD516" w14:textId="39E893C0" w:rsidR="00E97270" w:rsidRPr="00771BF8" w:rsidRDefault="00E97270" w:rsidP="004F69F9">
      <w:pPr>
        <w:rPr>
          <w:rFonts w:asciiTheme="minorHAnsi" w:hAnsiTheme="minorHAnsi"/>
          <w:b/>
        </w:rPr>
      </w:pPr>
      <w:r w:rsidRPr="00771BF8">
        <w:rPr>
          <w:rFonts w:asciiTheme="minorHAnsi" w:hAnsiTheme="minorHAnsi"/>
        </w:rPr>
        <w:t>Delegations are subject to the following conditions:</w:t>
      </w:r>
    </w:p>
    <w:p w14:paraId="26F3A54B" w14:textId="5EC1E87C" w:rsidR="00E97270" w:rsidRPr="00771BF8" w:rsidRDefault="00E97270" w:rsidP="00B44C8F">
      <w:pPr>
        <w:pStyle w:val="ListParagraph"/>
        <w:numPr>
          <w:ilvl w:val="0"/>
          <w:numId w:val="44"/>
        </w:numPr>
        <w:spacing w:before="120"/>
        <w:ind w:left="714" w:hanging="357"/>
        <w:rPr>
          <w:rFonts w:asciiTheme="minorHAnsi" w:hAnsiTheme="minorHAnsi"/>
          <w:b/>
        </w:rPr>
      </w:pPr>
      <w:r w:rsidRPr="00771BF8">
        <w:rPr>
          <w:rFonts w:asciiTheme="minorHAnsi" w:hAnsiTheme="minorHAnsi"/>
        </w:rPr>
        <w:t>Ministers have the opportunity to issue media statements when important decisions are made, such as the award of offshore petroleum titles</w:t>
      </w:r>
    </w:p>
    <w:p w14:paraId="48D2EF2B" w14:textId="05792DBB" w:rsidR="00F117B8" w:rsidRPr="00F117B8" w:rsidRDefault="008F3B44" w:rsidP="00F117B8">
      <w:pPr>
        <w:pStyle w:val="ListParagraph"/>
        <w:keepLines/>
        <w:numPr>
          <w:ilvl w:val="0"/>
          <w:numId w:val="44"/>
        </w:numPr>
        <w:spacing w:before="240" w:line="259" w:lineRule="auto"/>
        <w:ind w:left="714" w:hanging="357"/>
        <w:rPr>
          <w:rFonts w:asciiTheme="minorHAnsi" w:hAnsiTheme="minorHAnsi"/>
        </w:rPr>
      </w:pPr>
      <w:r w:rsidRPr="00F117B8">
        <w:rPr>
          <w:rFonts w:asciiTheme="minorHAnsi" w:hAnsiTheme="minorHAnsi"/>
        </w:rPr>
        <w:t>a</w:t>
      </w:r>
      <w:r w:rsidR="00E97270" w:rsidRPr="00F117B8">
        <w:rPr>
          <w:rFonts w:asciiTheme="minorHAnsi" w:hAnsiTheme="minorHAnsi"/>
        </w:rPr>
        <w:t>ny contentious or strategic issues be referred to Ministers (such as decisions that deviate from approved policy or well established precedents, or where there is a difference of opinion between Commonwealth and state/NT officials)</w:t>
      </w:r>
      <w:r w:rsidR="00F117B8">
        <w:rPr>
          <w:rFonts w:asciiTheme="minorHAnsi" w:hAnsiTheme="minorHAnsi"/>
        </w:rPr>
        <w:t xml:space="preserve"> </w:t>
      </w:r>
      <w:r w:rsidRPr="00F117B8">
        <w:rPr>
          <w:rFonts w:asciiTheme="minorHAnsi" w:hAnsiTheme="minorHAnsi"/>
        </w:rPr>
        <w:t>d</w:t>
      </w:r>
      <w:r w:rsidR="00E97270" w:rsidRPr="00F117B8">
        <w:rPr>
          <w:rFonts w:asciiTheme="minorHAnsi" w:hAnsiTheme="minorHAnsi"/>
        </w:rPr>
        <w:t>epartments are to report regularly to their respective Minister on decisions envisaged in a coming period and also report back on delegated decisions taken during the previous period, and undertake to provide timely advice on issues arising from delegated decisions that might affect Ministerial accountability.</w:t>
      </w:r>
      <w:bookmarkStart w:id="12" w:name="_Toc414974149"/>
    </w:p>
    <w:p w14:paraId="175ACAB7" w14:textId="5F2E2F18" w:rsidR="001A4E45" w:rsidRPr="00771BF8" w:rsidRDefault="00F14446" w:rsidP="00B26845">
      <w:pPr>
        <w:pStyle w:val="Heading2"/>
        <w:keepLines/>
        <w:spacing w:before="240" w:line="259" w:lineRule="auto"/>
        <w:ind w:right="0"/>
        <w:jc w:val="left"/>
        <w:rPr>
          <w:rFonts w:asciiTheme="minorHAnsi" w:eastAsiaTheme="majorEastAsia" w:hAnsiTheme="minorHAnsi" w:cstheme="majorBidi"/>
          <w:color w:val="365F91" w:themeColor="accent1" w:themeShade="BF"/>
          <w:sz w:val="26"/>
          <w:szCs w:val="26"/>
          <w:lang w:eastAsia="en-US"/>
        </w:rPr>
      </w:pPr>
      <w:r w:rsidRPr="00771BF8">
        <w:rPr>
          <w:rFonts w:asciiTheme="minorHAnsi" w:eastAsiaTheme="majorEastAsia" w:hAnsiTheme="minorHAnsi" w:cstheme="majorBidi"/>
          <w:color w:val="365F91" w:themeColor="accent1" w:themeShade="BF"/>
          <w:sz w:val="26"/>
          <w:szCs w:val="26"/>
          <w:lang w:eastAsia="en-US"/>
        </w:rPr>
        <w:t>NOPTA</w:t>
      </w:r>
      <w:bookmarkEnd w:id="12"/>
    </w:p>
    <w:p w14:paraId="7AE1B5F7" w14:textId="41BB409F" w:rsidR="00410C89" w:rsidRPr="00771BF8" w:rsidRDefault="00070998" w:rsidP="00771BF8">
      <w:pPr>
        <w:spacing w:before="240"/>
        <w:rPr>
          <w:rFonts w:asciiTheme="minorHAnsi" w:hAnsiTheme="minorHAnsi"/>
        </w:rPr>
      </w:pPr>
      <w:r w:rsidRPr="00771BF8">
        <w:rPr>
          <w:rFonts w:asciiTheme="minorHAnsi" w:hAnsiTheme="minorHAnsi"/>
        </w:rPr>
        <w:t>Part 6.</w:t>
      </w:r>
      <w:r w:rsidR="004F69F9" w:rsidRPr="00771BF8">
        <w:rPr>
          <w:rFonts w:asciiTheme="minorHAnsi" w:hAnsiTheme="minorHAnsi"/>
        </w:rPr>
        <w:t>10 of the OPGGS Act establishes</w:t>
      </w:r>
      <w:r w:rsidR="00FD3071" w:rsidRPr="00771BF8">
        <w:rPr>
          <w:rFonts w:asciiTheme="minorHAnsi" w:hAnsiTheme="minorHAnsi"/>
        </w:rPr>
        <w:t xml:space="preserve"> a Titles Administrator</w:t>
      </w:r>
      <w:r w:rsidR="00771BF8" w:rsidRPr="00771BF8">
        <w:rPr>
          <w:rFonts w:asciiTheme="minorHAnsi" w:hAnsiTheme="minorHAnsi"/>
        </w:rPr>
        <w:t>/</w:t>
      </w:r>
      <w:r w:rsidR="00542A8B" w:rsidRPr="00771BF8">
        <w:rPr>
          <w:rFonts w:asciiTheme="minorHAnsi" w:hAnsiTheme="minorHAnsi"/>
        </w:rPr>
        <w:t>NOPTA</w:t>
      </w:r>
      <w:r w:rsidR="00410C89" w:rsidRPr="00771BF8">
        <w:rPr>
          <w:rFonts w:asciiTheme="minorHAnsi" w:hAnsiTheme="minorHAnsi"/>
        </w:rPr>
        <w:t>. NOPTA’s functions and powers include supporting the Joint Authorities, keeping the titles register and managing the receipt and management of confidential data from the offshore petroleum industry.</w:t>
      </w:r>
      <w:r w:rsidR="00D63B60" w:rsidRPr="00771BF8">
        <w:rPr>
          <w:rFonts w:asciiTheme="minorHAnsi" w:hAnsiTheme="minorHAnsi"/>
        </w:rPr>
        <w:t xml:space="preserve"> </w:t>
      </w:r>
    </w:p>
    <w:p w14:paraId="723E6FBB" w14:textId="77777777" w:rsidR="00245C8F" w:rsidRPr="00771BF8" w:rsidRDefault="00245C8F" w:rsidP="004F69F9">
      <w:pPr>
        <w:rPr>
          <w:rFonts w:asciiTheme="minorHAnsi" w:hAnsiTheme="minorHAnsi"/>
          <w:b/>
        </w:rPr>
      </w:pPr>
    </w:p>
    <w:p w14:paraId="1D753561" w14:textId="400EBEF0" w:rsidR="00B26845" w:rsidRPr="00771BF8" w:rsidRDefault="00D63B60" w:rsidP="004F69F9">
      <w:pPr>
        <w:rPr>
          <w:rFonts w:asciiTheme="minorHAnsi" w:hAnsiTheme="minorHAnsi"/>
        </w:rPr>
      </w:pPr>
      <w:r w:rsidRPr="00771BF8">
        <w:rPr>
          <w:rFonts w:asciiTheme="minorHAnsi" w:hAnsiTheme="minorHAnsi"/>
        </w:rPr>
        <w:t>S</w:t>
      </w:r>
      <w:r w:rsidR="00B26845" w:rsidRPr="00771BF8">
        <w:rPr>
          <w:rFonts w:asciiTheme="minorHAnsi" w:hAnsiTheme="minorHAnsi"/>
        </w:rPr>
        <w:t>ection 695B of the</w:t>
      </w:r>
      <w:r w:rsidR="00212A9A" w:rsidRPr="00771BF8">
        <w:rPr>
          <w:rFonts w:asciiTheme="minorHAnsi" w:hAnsiTheme="minorHAnsi"/>
        </w:rPr>
        <w:t xml:space="preserve"> OPGGS</w:t>
      </w:r>
      <w:r w:rsidR="00B26845" w:rsidRPr="00771BF8">
        <w:rPr>
          <w:rFonts w:asciiTheme="minorHAnsi" w:hAnsiTheme="minorHAnsi"/>
        </w:rPr>
        <w:t xml:space="preserve"> Act sets out the functions of </w:t>
      </w:r>
      <w:r w:rsidR="00212A9A" w:rsidRPr="00771BF8">
        <w:rPr>
          <w:rFonts w:asciiTheme="minorHAnsi" w:hAnsiTheme="minorHAnsi"/>
        </w:rPr>
        <w:t>NOPTA</w:t>
      </w:r>
      <w:r w:rsidRPr="00771BF8">
        <w:rPr>
          <w:rFonts w:asciiTheme="minorHAnsi" w:hAnsiTheme="minorHAnsi"/>
        </w:rPr>
        <w:t xml:space="preserve"> in relation to the Joint Authority which are </w:t>
      </w:r>
      <w:r w:rsidR="00B26845" w:rsidRPr="00771BF8">
        <w:rPr>
          <w:rFonts w:asciiTheme="minorHAnsi" w:hAnsiTheme="minorHAnsi"/>
        </w:rPr>
        <w:t>to provide information, assessments, analysis, reports, advice and recommendations to the responsible Commonwealth Minister and State in relation to the performance of the functions, or the exercise of the powers, of a Joint Authority.</w:t>
      </w:r>
    </w:p>
    <w:p w14:paraId="1DF24499" w14:textId="77777777" w:rsidR="00245C8F" w:rsidRPr="00F117B8" w:rsidRDefault="00245C8F" w:rsidP="004F69F9">
      <w:pPr>
        <w:rPr>
          <w:rFonts w:asciiTheme="minorHAnsi" w:hAnsiTheme="minorHAnsi"/>
          <w:b/>
        </w:rPr>
      </w:pPr>
    </w:p>
    <w:p w14:paraId="07305A97" w14:textId="361DDCE9" w:rsidR="00B2078E" w:rsidRPr="00771BF8" w:rsidRDefault="00B2078E" w:rsidP="004F69F9">
      <w:pPr>
        <w:rPr>
          <w:rFonts w:asciiTheme="minorHAnsi" w:eastAsiaTheme="majorEastAsia" w:hAnsiTheme="minorHAnsi"/>
        </w:rPr>
      </w:pPr>
      <w:r w:rsidRPr="00771BF8">
        <w:rPr>
          <w:rFonts w:asciiTheme="minorHAnsi" w:hAnsiTheme="minorHAnsi"/>
        </w:rPr>
        <w:t xml:space="preserve">NOPTA is the technical advisor to both the Commonwealth and State/Territory Ministers and their respective delegates. </w:t>
      </w:r>
      <w:r w:rsidRPr="00771BF8">
        <w:rPr>
          <w:rFonts w:asciiTheme="minorHAnsi" w:eastAsiaTheme="majorEastAsia" w:hAnsiTheme="minorHAnsi"/>
        </w:rPr>
        <w:t xml:space="preserve">The OPGGS Act does not intend that the Joint Authority duplicate the technical advisory functions </w:t>
      </w:r>
      <w:r w:rsidRPr="00771BF8">
        <w:rPr>
          <w:rFonts w:asciiTheme="minorHAnsi" w:hAnsiTheme="minorHAnsi"/>
        </w:rPr>
        <w:t>of</w:t>
      </w:r>
      <w:r w:rsidRPr="00771BF8">
        <w:rPr>
          <w:rFonts w:asciiTheme="minorHAnsi" w:eastAsiaTheme="majorEastAsia" w:hAnsiTheme="minorHAnsi"/>
        </w:rPr>
        <w:t xml:space="preserve"> NOPTA</w:t>
      </w:r>
      <w:r w:rsidR="00542A8B" w:rsidRPr="00771BF8">
        <w:rPr>
          <w:rFonts w:asciiTheme="minorHAnsi" w:eastAsiaTheme="majorEastAsia" w:hAnsiTheme="minorHAnsi"/>
        </w:rPr>
        <w:t>. T</w:t>
      </w:r>
      <w:r w:rsidRPr="00771BF8">
        <w:rPr>
          <w:rFonts w:asciiTheme="minorHAnsi" w:eastAsiaTheme="majorEastAsia" w:hAnsiTheme="minorHAnsi"/>
        </w:rPr>
        <w:t xml:space="preserve">he Joint Authority is not compelled to accept NOPTA’s advice. </w:t>
      </w:r>
    </w:p>
    <w:p w14:paraId="419C5759" w14:textId="77777777" w:rsidR="00B44C8F" w:rsidRPr="00771BF8" w:rsidRDefault="00B44C8F" w:rsidP="004F69F9">
      <w:pPr>
        <w:rPr>
          <w:rFonts w:asciiTheme="minorHAnsi" w:hAnsiTheme="minorHAnsi"/>
          <w:b/>
        </w:rPr>
      </w:pPr>
    </w:p>
    <w:p w14:paraId="168932BF" w14:textId="32B09C42" w:rsidR="00771BF8" w:rsidRPr="00D114D8" w:rsidRDefault="00F14446" w:rsidP="00F117B8">
      <w:pPr>
        <w:rPr>
          <w:rFonts w:asciiTheme="minorHAnsi" w:hAnsiTheme="minorHAnsi"/>
        </w:rPr>
      </w:pPr>
      <w:r w:rsidRPr="00771BF8">
        <w:rPr>
          <w:rFonts w:asciiTheme="minorHAnsi" w:hAnsiTheme="minorHAnsi"/>
        </w:rPr>
        <w:lastRenderedPageBreak/>
        <w:t>NOPTA</w:t>
      </w:r>
      <w:r w:rsidR="0059336B" w:rsidRPr="00771BF8">
        <w:rPr>
          <w:rFonts w:asciiTheme="minorHAnsi" w:hAnsiTheme="minorHAnsi"/>
        </w:rPr>
        <w:t xml:space="preserve"> </w:t>
      </w:r>
      <w:r w:rsidR="001A4E45" w:rsidRPr="00771BF8">
        <w:rPr>
          <w:rFonts w:asciiTheme="minorHAnsi" w:hAnsiTheme="minorHAnsi"/>
        </w:rPr>
        <w:t>provides advice to the Joint Authorities and their delegates, consistent with its statutory obligations</w:t>
      </w:r>
      <w:r w:rsidR="00280A0C" w:rsidRPr="00771BF8">
        <w:rPr>
          <w:rFonts w:asciiTheme="minorHAnsi" w:hAnsiTheme="minorHAnsi"/>
        </w:rPr>
        <w:t>.</w:t>
      </w:r>
      <w:r w:rsidR="001A4E45" w:rsidRPr="00771BF8">
        <w:rPr>
          <w:rFonts w:asciiTheme="minorHAnsi" w:hAnsiTheme="minorHAnsi"/>
        </w:rPr>
        <w:t xml:space="preserve"> </w:t>
      </w:r>
      <w:r w:rsidR="00280A0C" w:rsidRPr="00771BF8">
        <w:rPr>
          <w:rFonts w:asciiTheme="minorHAnsi" w:hAnsiTheme="minorHAnsi"/>
        </w:rPr>
        <w:t xml:space="preserve"> </w:t>
      </w:r>
      <w:r w:rsidRPr="00771BF8">
        <w:rPr>
          <w:rFonts w:asciiTheme="minorHAnsi" w:hAnsiTheme="minorHAnsi"/>
        </w:rPr>
        <w:t>NOPTA</w:t>
      </w:r>
      <w:r w:rsidR="0059336B" w:rsidRPr="00771BF8">
        <w:rPr>
          <w:rFonts w:asciiTheme="minorHAnsi" w:hAnsiTheme="minorHAnsi"/>
        </w:rPr>
        <w:t xml:space="preserve"> </w:t>
      </w:r>
      <w:r w:rsidR="001A4E45" w:rsidRPr="00771BF8">
        <w:rPr>
          <w:rFonts w:asciiTheme="minorHAnsi" w:hAnsiTheme="minorHAnsi"/>
        </w:rPr>
        <w:t xml:space="preserve">is also responsible for the receipt and management of confidential data from the offshore petroleum industry.  In addition, </w:t>
      </w:r>
      <w:r w:rsidRPr="00771BF8">
        <w:rPr>
          <w:rFonts w:asciiTheme="minorHAnsi" w:hAnsiTheme="minorHAnsi"/>
        </w:rPr>
        <w:t>NOPTA</w:t>
      </w:r>
      <w:r w:rsidR="0059336B" w:rsidRPr="00771BF8">
        <w:rPr>
          <w:rFonts w:asciiTheme="minorHAnsi" w:hAnsiTheme="minorHAnsi"/>
        </w:rPr>
        <w:t xml:space="preserve"> </w:t>
      </w:r>
      <w:r w:rsidR="001A4E45" w:rsidRPr="00771BF8">
        <w:rPr>
          <w:rFonts w:asciiTheme="minorHAnsi" w:hAnsiTheme="minorHAnsi"/>
        </w:rPr>
        <w:t xml:space="preserve">also advises the Joint Authority in relation to resource management issues and </w:t>
      </w:r>
      <w:r w:rsidR="00245402" w:rsidRPr="00771BF8">
        <w:rPr>
          <w:rFonts w:asciiTheme="minorHAnsi" w:hAnsiTheme="minorHAnsi"/>
        </w:rPr>
        <w:t>monitors</w:t>
      </w:r>
      <w:r w:rsidR="001A4E45" w:rsidRPr="00771BF8">
        <w:rPr>
          <w:rFonts w:asciiTheme="minorHAnsi" w:hAnsiTheme="minorHAnsi"/>
        </w:rPr>
        <w:t xml:space="preserve"> </w:t>
      </w:r>
      <w:r w:rsidR="00D11F51" w:rsidRPr="00771BF8">
        <w:rPr>
          <w:rFonts w:asciiTheme="minorHAnsi" w:hAnsiTheme="minorHAnsi"/>
        </w:rPr>
        <w:t>titleholders’</w:t>
      </w:r>
      <w:r w:rsidR="001A4E45" w:rsidRPr="00771BF8">
        <w:rPr>
          <w:rFonts w:asciiTheme="minorHAnsi" w:hAnsiTheme="minorHAnsi"/>
        </w:rPr>
        <w:t xml:space="preserve"> compliance with regulatory obligations.</w:t>
      </w:r>
    </w:p>
    <w:p w14:paraId="286C8DCC" w14:textId="77777777" w:rsidR="00771BF8" w:rsidRPr="00D114D8" w:rsidRDefault="00771BF8" w:rsidP="00F117B8">
      <w:pPr>
        <w:rPr>
          <w:rFonts w:asciiTheme="minorHAnsi" w:hAnsiTheme="minorHAnsi"/>
        </w:rPr>
      </w:pPr>
    </w:p>
    <w:p w14:paraId="67889EBA" w14:textId="3C6750A4" w:rsidR="00771BF8" w:rsidRPr="00D114D8" w:rsidRDefault="00F14446" w:rsidP="00F117B8">
      <w:pPr>
        <w:rPr>
          <w:rFonts w:asciiTheme="minorHAnsi" w:hAnsiTheme="minorHAnsi"/>
        </w:rPr>
      </w:pPr>
      <w:r w:rsidRPr="00F117B8">
        <w:rPr>
          <w:rFonts w:asciiTheme="minorHAnsi" w:hAnsiTheme="minorHAnsi"/>
        </w:rPr>
        <w:t>NOPTA</w:t>
      </w:r>
      <w:r w:rsidR="001A4E45" w:rsidRPr="00F117B8">
        <w:rPr>
          <w:rFonts w:asciiTheme="minorHAnsi" w:hAnsiTheme="minorHAnsi"/>
        </w:rPr>
        <w:t xml:space="preserve"> must make a written record of Joint Authority decisions and maintain a Register of Titles. </w:t>
      </w:r>
    </w:p>
    <w:p w14:paraId="7F3E3AAE" w14:textId="77777777" w:rsidR="00771BF8" w:rsidRPr="00F117B8" w:rsidRDefault="00771BF8" w:rsidP="00F117B8">
      <w:pPr>
        <w:rPr>
          <w:rFonts w:asciiTheme="minorHAnsi" w:hAnsiTheme="minorHAnsi"/>
          <w:b/>
        </w:rPr>
      </w:pPr>
    </w:p>
    <w:p w14:paraId="36528DF6" w14:textId="51AE8512" w:rsidR="0061003B" w:rsidRPr="00F117B8" w:rsidRDefault="0061003B" w:rsidP="00F117B8">
      <w:pPr>
        <w:rPr>
          <w:rFonts w:asciiTheme="minorHAnsi" w:hAnsiTheme="minorHAnsi"/>
          <w:b/>
        </w:rPr>
      </w:pPr>
      <w:r w:rsidRPr="00F117B8">
        <w:rPr>
          <w:rFonts w:asciiTheme="minorHAnsi" w:hAnsiTheme="minorHAnsi"/>
        </w:rPr>
        <w:t>NOPTA is expected to develop a collaborative working relationship with each of the Joint Authority delegates and their respective Departments.</w:t>
      </w:r>
    </w:p>
    <w:p w14:paraId="248AAE7A" w14:textId="77777777" w:rsidR="0059336B" w:rsidRPr="00771BF8" w:rsidRDefault="0059336B" w:rsidP="00E54A72">
      <w:pPr>
        <w:pStyle w:val="atLetterFoot"/>
        <w:rPr>
          <w:rFonts w:asciiTheme="minorHAnsi" w:hAnsiTheme="minorHAnsi"/>
        </w:rPr>
      </w:pPr>
    </w:p>
    <w:p w14:paraId="77543A8F" w14:textId="34A9B8FD" w:rsidR="00475E71" w:rsidRPr="00771BF8" w:rsidRDefault="000A2C61" w:rsidP="00B85AB0">
      <w:pPr>
        <w:pStyle w:val="Heading2"/>
        <w:keepLines/>
        <w:spacing w:before="40" w:line="259" w:lineRule="auto"/>
        <w:ind w:right="0"/>
        <w:jc w:val="left"/>
        <w:rPr>
          <w:rFonts w:asciiTheme="minorHAnsi" w:eastAsiaTheme="majorEastAsia" w:hAnsiTheme="minorHAnsi" w:cstheme="majorBidi"/>
          <w:color w:val="365F91" w:themeColor="accent1" w:themeShade="BF"/>
          <w:sz w:val="26"/>
          <w:szCs w:val="26"/>
          <w:lang w:eastAsia="en-US"/>
        </w:rPr>
      </w:pPr>
      <w:bookmarkStart w:id="13" w:name="_Toc414974150"/>
      <w:r w:rsidRPr="00771BF8">
        <w:rPr>
          <w:rFonts w:asciiTheme="minorHAnsi" w:eastAsiaTheme="majorEastAsia" w:hAnsiTheme="minorHAnsi" w:cstheme="majorBidi"/>
          <w:color w:val="365F91" w:themeColor="accent1" w:themeShade="BF"/>
          <w:sz w:val="26"/>
          <w:szCs w:val="26"/>
          <w:lang w:eastAsia="en-US"/>
        </w:rPr>
        <w:t>NOPSEMA</w:t>
      </w:r>
      <w:bookmarkEnd w:id="13"/>
    </w:p>
    <w:p w14:paraId="51E8F815" w14:textId="67A9F3B5" w:rsidR="00771BF8" w:rsidRPr="00D114D8" w:rsidRDefault="00124CEC" w:rsidP="00F117B8">
      <w:pPr>
        <w:spacing w:before="240"/>
        <w:rPr>
          <w:rFonts w:asciiTheme="minorHAnsi" w:hAnsiTheme="minorHAnsi"/>
        </w:rPr>
      </w:pPr>
      <w:r w:rsidRPr="00F117B8">
        <w:rPr>
          <w:rFonts w:asciiTheme="minorHAnsi" w:hAnsiTheme="minorHAnsi"/>
        </w:rPr>
        <w:t>NOPSEMA</w:t>
      </w:r>
      <w:r w:rsidR="00A71AF8" w:rsidRPr="00F117B8">
        <w:rPr>
          <w:rFonts w:asciiTheme="minorHAnsi" w:hAnsiTheme="minorHAnsi"/>
        </w:rPr>
        <w:t xml:space="preserve"> is established under Part 6.9 of the OPGGS Act. It </w:t>
      </w:r>
      <w:r w:rsidRPr="00F117B8">
        <w:rPr>
          <w:rFonts w:asciiTheme="minorHAnsi" w:hAnsiTheme="minorHAnsi"/>
        </w:rPr>
        <w:t xml:space="preserve">is responsible for </w:t>
      </w:r>
      <w:r w:rsidR="00A71AF8" w:rsidRPr="00F117B8">
        <w:rPr>
          <w:rFonts w:asciiTheme="minorHAnsi" w:hAnsiTheme="minorHAnsi"/>
        </w:rPr>
        <w:t xml:space="preserve">the </w:t>
      </w:r>
      <w:r w:rsidRPr="00F117B8">
        <w:rPr>
          <w:rFonts w:asciiTheme="minorHAnsi" w:hAnsiTheme="minorHAnsi"/>
        </w:rPr>
        <w:t>regulation of occupational health and safety</w:t>
      </w:r>
      <w:r w:rsidR="00D155BF" w:rsidRPr="00F117B8">
        <w:rPr>
          <w:rFonts w:asciiTheme="minorHAnsi" w:hAnsiTheme="minorHAnsi"/>
        </w:rPr>
        <w:t xml:space="preserve"> (OHS)</w:t>
      </w:r>
      <w:r w:rsidRPr="00F117B8">
        <w:rPr>
          <w:rFonts w:asciiTheme="minorHAnsi" w:hAnsiTheme="minorHAnsi"/>
        </w:rPr>
        <w:t>, structural integrity, and environmental management in connection with offshore petroleum activities in Commonwealth waters, and in coastal waters where powers have been conferred by the relevant State or the Northern Territory.</w:t>
      </w:r>
    </w:p>
    <w:p w14:paraId="71821884" w14:textId="77777777" w:rsidR="00771BF8" w:rsidRPr="00F117B8" w:rsidRDefault="00771BF8" w:rsidP="00F117B8">
      <w:pPr>
        <w:rPr>
          <w:rFonts w:asciiTheme="minorHAnsi" w:hAnsiTheme="minorHAnsi"/>
          <w:b/>
        </w:rPr>
      </w:pPr>
    </w:p>
    <w:p w14:paraId="22C04464" w14:textId="7DF7508D" w:rsidR="00771BF8" w:rsidRPr="00D114D8" w:rsidRDefault="00124CEC" w:rsidP="00F117B8">
      <w:pPr>
        <w:rPr>
          <w:rFonts w:asciiTheme="minorHAnsi" w:hAnsiTheme="minorHAnsi"/>
        </w:rPr>
      </w:pPr>
      <w:r w:rsidRPr="00F117B8">
        <w:rPr>
          <w:rFonts w:asciiTheme="minorHAnsi" w:hAnsiTheme="minorHAnsi"/>
        </w:rPr>
        <w:t>NOPSEM</w:t>
      </w:r>
      <w:r w:rsidR="009A5BD7" w:rsidRPr="00F117B8">
        <w:rPr>
          <w:rFonts w:asciiTheme="minorHAnsi" w:hAnsiTheme="minorHAnsi"/>
        </w:rPr>
        <w:t xml:space="preserve">A is </w:t>
      </w:r>
      <w:r w:rsidR="00D155BF" w:rsidRPr="00F117B8">
        <w:rPr>
          <w:rFonts w:asciiTheme="minorHAnsi" w:hAnsiTheme="minorHAnsi"/>
        </w:rPr>
        <w:t xml:space="preserve">also </w:t>
      </w:r>
      <w:r w:rsidR="009A5BD7" w:rsidRPr="00F117B8">
        <w:rPr>
          <w:rFonts w:asciiTheme="minorHAnsi" w:hAnsiTheme="minorHAnsi"/>
        </w:rPr>
        <w:t>responsible for</w:t>
      </w:r>
      <w:r w:rsidRPr="00F117B8">
        <w:rPr>
          <w:rFonts w:asciiTheme="minorHAnsi" w:hAnsiTheme="minorHAnsi"/>
        </w:rPr>
        <w:t xml:space="preserve"> monitoring compliance with the provisions of the OPGGS Act generally (such as the various requirements imposed in respect of petroleum operations, including in relation to </w:t>
      </w:r>
      <w:r w:rsidR="00D155BF" w:rsidRPr="00F117B8">
        <w:rPr>
          <w:rFonts w:asciiTheme="minorHAnsi" w:hAnsiTheme="minorHAnsi"/>
        </w:rPr>
        <w:t>work practices</w:t>
      </w:r>
      <w:r w:rsidRPr="00F117B8">
        <w:rPr>
          <w:rFonts w:asciiTheme="minorHAnsi" w:hAnsiTheme="minorHAnsi"/>
        </w:rPr>
        <w:t>).</w:t>
      </w:r>
    </w:p>
    <w:p w14:paraId="450C7D5B" w14:textId="77777777" w:rsidR="00771BF8" w:rsidRPr="00F117B8" w:rsidRDefault="00771BF8" w:rsidP="00F117B8">
      <w:pPr>
        <w:rPr>
          <w:rFonts w:asciiTheme="minorHAnsi" w:hAnsiTheme="minorHAnsi"/>
          <w:b/>
        </w:rPr>
      </w:pPr>
    </w:p>
    <w:p w14:paraId="4D2613A3" w14:textId="4A431068" w:rsidR="00D155BF" w:rsidRPr="00F117B8" w:rsidRDefault="00A71AF8" w:rsidP="00F117B8">
      <w:pPr>
        <w:rPr>
          <w:rFonts w:asciiTheme="minorHAnsi" w:hAnsiTheme="minorHAnsi"/>
          <w:b/>
        </w:rPr>
      </w:pPr>
      <w:r w:rsidRPr="00F117B8">
        <w:rPr>
          <w:rFonts w:asciiTheme="minorHAnsi" w:hAnsiTheme="minorHAnsi"/>
        </w:rPr>
        <w:t xml:space="preserve">Where the Joint Authority requires information relating to a </w:t>
      </w:r>
      <w:r w:rsidR="00CE311C" w:rsidRPr="00F117B8">
        <w:rPr>
          <w:rFonts w:asciiTheme="minorHAnsi" w:hAnsiTheme="minorHAnsi"/>
        </w:rPr>
        <w:t>titleholder</w:t>
      </w:r>
      <w:r w:rsidR="00D11F51" w:rsidRPr="00F117B8">
        <w:rPr>
          <w:rFonts w:asciiTheme="minorHAnsi" w:hAnsiTheme="minorHAnsi"/>
        </w:rPr>
        <w:t>s’</w:t>
      </w:r>
      <w:r w:rsidR="00CE311C" w:rsidRPr="00F117B8">
        <w:rPr>
          <w:rFonts w:asciiTheme="minorHAnsi" w:hAnsiTheme="minorHAnsi"/>
        </w:rPr>
        <w:t xml:space="preserve"> compli</w:t>
      </w:r>
      <w:r w:rsidR="00D11F51" w:rsidRPr="00F117B8">
        <w:rPr>
          <w:rFonts w:asciiTheme="minorHAnsi" w:hAnsiTheme="minorHAnsi"/>
        </w:rPr>
        <w:t>ance</w:t>
      </w:r>
      <w:r w:rsidR="00CE311C" w:rsidRPr="00F117B8">
        <w:rPr>
          <w:rFonts w:asciiTheme="minorHAnsi" w:hAnsiTheme="minorHAnsi"/>
        </w:rPr>
        <w:t xml:space="preserve"> with</w:t>
      </w:r>
      <w:r w:rsidR="00124CEC" w:rsidRPr="00F117B8">
        <w:rPr>
          <w:rFonts w:asciiTheme="minorHAnsi" w:hAnsiTheme="minorHAnsi"/>
        </w:rPr>
        <w:t xml:space="preserve"> NOPSEMA-administered regulations</w:t>
      </w:r>
      <w:r w:rsidR="00792934" w:rsidRPr="00F117B8">
        <w:rPr>
          <w:rFonts w:asciiTheme="minorHAnsi" w:hAnsiTheme="minorHAnsi"/>
        </w:rPr>
        <w:t>,</w:t>
      </w:r>
      <w:r w:rsidRPr="00F117B8">
        <w:rPr>
          <w:rFonts w:asciiTheme="minorHAnsi" w:hAnsiTheme="minorHAnsi"/>
        </w:rPr>
        <w:t xml:space="preserve"> NOPTA will consult with NOPSEMA on the Joint Authority’s behalf. This could relate to matters </w:t>
      </w:r>
      <w:r w:rsidR="00D155BF" w:rsidRPr="00F117B8">
        <w:rPr>
          <w:rFonts w:asciiTheme="minorHAnsi" w:hAnsiTheme="minorHAnsi"/>
        </w:rPr>
        <w:t>including:</w:t>
      </w:r>
    </w:p>
    <w:p w14:paraId="5B68E842" w14:textId="757E28EB" w:rsidR="00D155BF" w:rsidRPr="00F117B8" w:rsidRDefault="00D155BF" w:rsidP="00F117B8">
      <w:pPr>
        <w:pStyle w:val="ListParagraph"/>
        <w:numPr>
          <w:ilvl w:val="0"/>
          <w:numId w:val="51"/>
        </w:numPr>
        <w:spacing w:before="120"/>
        <w:rPr>
          <w:rFonts w:asciiTheme="minorHAnsi" w:hAnsiTheme="minorHAnsi"/>
        </w:rPr>
      </w:pPr>
      <w:r w:rsidRPr="00771BF8">
        <w:rPr>
          <w:rFonts w:asciiTheme="minorHAnsi" w:hAnsiTheme="minorHAnsi"/>
        </w:rPr>
        <w:t>renewal of titles</w:t>
      </w:r>
    </w:p>
    <w:p w14:paraId="4D28A2C6" w14:textId="2AF96F81" w:rsidR="00904A73" w:rsidRPr="00F117B8" w:rsidRDefault="00904A73" w:rsidP="00F117B8">
      <w:pPr>
        <w:pStyle w:val="ListParagraph"/>
        <w:numPr>
          <w:ilvl w:val="0"/>
          <w:numId w:val="51"/>
        </w:numPr>
        <w:spacing w:before="120"/>
        <w:rPr>
          <w:rFonts w:asciiTheme="minorHAnsi" w:hAnsiTheme="minorHAnsi"/>
          <w:b/>
        </w:rPr>
      </w:pPr>
      <w:r w:rsidRPr="00771BF8">
        <w:rPr>
          <w:rFonts w:asciiTheme="minorHAnsi" w:hAnsiTheme="minorHAnsi"/>
        </w:rPr>
        <w:t>pipelines</w:t>
      </w:r>
    </w:p>
    <w:p w14:paraId="1A2645B2" w14:textId="226CD3D3" w:rsidR="00771BF8" w:rsidRPr="00F117B8" w:rsidRDefault="00771BF8" w:rsidP="00F117B8">
      <w:pPr>
        <w:pStyle w:val="ListParagraph"/>
        <w:numPr>
          <w:ilvl w:val="0"/>
          <w:numId w:val="51"/>
        </w:numPr>
        <w:spacing w:before="120"/>
        <w:rPr>
          <w:rFonts w:asciiTheme="minorHAnsi" w:hAnsiTheme="minorHAnsi"/>
          <w:b/>
        </w:rPr>
      </w:pPr>
      <w:proofErr w:type="gramStart"/>
      <w:r w:rsidRPr="00771BF8">
        <w:rPr>
          <w:rFonts w:asciiTheme="minorHAnsi" w:hAnsiTheme="minorHAnsi"/>
        </w:rPr>
        <w:t>proposed</w:t>
      </w:r>
      <w:proofErr w:type="gramEnd"/>
      <w:r w:rsidRPr="00771BF8">
        <w:rPr>
          <w:rFonts w:asciiTheme="minorHAnsi" w:hAnsiTheme="minorHAnsi"/>
        </w:rPr>
        <w:t xml:space="preserve"> surrender of titles</w:t>
      </w:r>
      <w:r w:rsidRPr="00771BF8" w:rsidDel="00D11F51">
        <w:rPr>
          <w:rFonts w:asciiTheme="minorHAnsi" w:hAnsiTheme="minorHAnsi"/>
        </w:rPr>
        <w:t xml:space="preserve"> </w:t>
      </w:r>
      <w:r w:rsidRPr="00771BF8">
        <w:rPr>
          <w:rFonts w:asciiTheme="minorHAnsi" w:hAnsiTheme="minorHAnsi"/>
        </w:rPr>
        <w:t>(satisfaction of the requirements of paragraphs 270(3)(c) to (f) of the OPGGS Act.</w:t>
      </w:r>
    </w:p>
    <w:p w14:paraId="2464E61D" w14:textId="35668BEE" w:rsidR="00124CEC" w:rsidRPr="00F117B8" w:rsidRDefault="00A71AF8" w:rsidP="00F117B8">
      <w:pPr>
        <w:spacing w:before="120"/>
        <w:rPr>
          <w:rFonts w:asciiTheme="minorHAnsi" w:hAnsiTheme="minorHAnsi"/>
        </w:rPr>
      </w:pPr>
      <w:r w:rsidRPr="00F117B8">
        <w:rPr>
          <w:rFonts w:asciiTheme="minorHAnsi" w:hAnsiTheme="minorHAnsi"/>
        </w:rPr>
        <w:t xml:space="preserve">NOPSEMA must also advise NOPTA if </w:t>
      </w:r>
      <w:r w:rsidR="00FD3071" w:rsidRPr="00F117B8">
        <w:rPr>
          <w:rFonts w:asciiTheme="minorHAnsi" w:hAnsiTheme="minorHAnsi"/>
        </w:rPr>
        <w:t xml:space="preserve">it </w:t>
      </w:r>
      <w:r w:rsidRPr="00F117B8">
        <w:rPr>
          <w:rFonts w:asciiTheme="minorHAnsi" w:hAnsiTheme="minorHAnsi"/>
        </w:rPr>
        <w:t>identif</w:t>
      </w:r>
      <w:r w:rsidR="00FD3071" w:rsidRPr="00F117B8">
        <w:rPr>
          <w:rFonts w:asciiTheme="minorHAnsi" w:hAnsiTheme="minorHAnsi"/>
        </w:rPr>
        <w:t>ies</w:t>
      </w:r>
      <w:r w:rsidR="00B44C8F" w:rsidRPr="00F117B8">
        <w:rPr>
          <w:rFonts w:asciiTheme="minorHAnsi" w:hAnsiTheme="minorHAnsi"/>
        </w:rPr>
        <w:t xml:space="preserve"> an issue which may be</w:t>
      </w:r>
      <w:r w:rsidR="00D155BF" w:rsidRPr="00F117B8">
        <w:rPr>
          <w:rFonts w:asciiTheme="minorHAnsi" w:hAnsiTheme="minorHAnsi"/>
        </w:rPr>
        <w:t xml:space="preserve"> grounds for cancellation of a title under section 277A of the OPGGS Act.</w:t>
      </w:r>
    </w:p>
    <w:p w14:paraId="4DDCBEBA" w14:textId="77777777" w:rsidR="004905A4" w:rsidRPr="00771BF8" w:rsidRDefault="004905A4" w:rsidP="00124CEC">
      <w:pPr>
        <w:rPr>
          <w:rFonts w:asciiTheme="minorHAnsi" w:hAnsiTheme="minorHAnsi"/>
        </w:rPr>
      </w:pPr>
    </w:p>
    <w:p w14:paraId="288DB765" w14:textId="7F47C422" w:rsidR="004905A4" w:rsidRPr="00771BF8" w:rsidRDefault="004905A4" w:rsidP="00B85AB0">
      <w:pPr>
        <w:pStyle w:val="Heading2"/>
        <w:keepLines/>
        <w:spacing w:before="40" w:line="259" w:lineRule="auto"/>
        <w:ind w:right="0"/>
        <w:jc w:val="left"/>
        <w:rPr>
          <w:rFonts w:asciiTheme="minorHAnsi" w:eastAsiaTheme="majorEastAsia" w:hAnsiTheme="minorHAnsi" w:cstheme="majorBidi"/>
          <w:color w:val="365F91" w:themeColor="accent1" w:themeShade="BF"/>
          <w:sz w:val="26"/>
          <w:szCs w:val="26"/>
          <w:lang w:eastAsia="en-US"/>
        </w:rPr>
      </w:pPr>
      <w:bookmarkStart w:id="14" w:name="_Toc414974151"/>
      <w:r w:rsidRPr="00771BF8">
        <w:rPr>
          <w:rFonts w:asciiTheme="minorHAnsi" w:eastAsiaTheme="majorEastAsia" w:hAnsiTheme="minorHAnsi" w:cstheme="majorBidi"/>
          <w:color w:val="365F91" w:themeColor="accent1" w:themeShade="BF"/>
          <w:sz w:val="26"/>
          <w:szCs w:val="26"/>
          <w:lang w:eastAsia="en-US"/>
        </w:rPr>
        <w:t>Commonwealth, State and NT Departments</w:t>
      </w:r>
      <w:bookmarkEnd w:id="14"/>
    </w:p>
    <w:p w14:paraId="59AD2DAE" w14:textId="63BE594F" w:rsidR="00B44C8F" w:rsidRPr="00771BF8" w:rsidRDefault="004905A4" w:rsidP="00771BF8">
      <w:pPr>
        <w:spacing w:before="240"/>
        <w:rPr>
          <w:rFonts w:asciiTheme="minorHAnsi" w:hAnsiTheme="minorHAnsi"/>
        </w:rPr>
      </w:pPr>
      <w:r w:rsidRPr="00771BF8">
        <w:rPr>
          <w:rFonts w:asciiTheme="minorHAnsi" w:hAnsiTheme="minorHAnsi"/>
        </w:rPr>
        <w:t>The Joint Authority</w:t>
      </w:r>
      <w:r w:rsidR="00B4150C" w:rsidRPr="00771BF8">
        <w:rPr>
          <w:rFonts w:asciiTheme="minorHAnsi" w:hAnsiTheme="minorHAnsi"/>
        </w:rPr>
        <w:t>, including</w:t>
      </w:r>
      <w:r w:rsidRPr="00771BF8">
        <w:rPr>
          <w:rFonts w:asciiTheme="minorHAnsi" w:hAnsiTheme="minorHAnsi"/>
        </w:rPr>
        <w:t xml:space="preserve"> delegates and their Departments</w:t>
      </w:r>
      <w:r w:rsidR="00B4150C" w:rsidRPr="00771BF8">
        <w:rPr>
          <w:rFonts w:asciiTheme="minorHAnsi" w:hAnsiTheme="minorHAnsi"/>
        </w:rPr>
        <w:t>,</w:t>
      </w:r>
      <w:r w:rsidRPr="00771BF8">
        <w:rPr>
          <w:rFonts w:asciiTheme="minorHAnsi" w:hAnsiTheme="minorHAnsi"/>
        </w:rPr>
        <w:t xml:space="preserve"> will be given full access to supporting documentation held by NOPTA relevant to its advice subject to the provisions in the OPGGS Act relating to information as it is received by NOPTA.</w:t>
      </w:r>
    </w:p>
    <w:p w14:paraId="258A937D" w14:textId="77777777" w:rsidR="00B44C8F" w:rsidRPr="00771BF8" w:rsidRDefault="00B44C8F" w:rsidP="004F69F9">
      <w:pPr>
        <w:rPr>
          <w:rFonts w:asciiTheme="minorHAnsi" w:hAnsiTheme="minorHAnsi"/>
        </w:rPr>
      </w:pPr>
    </w:p>
    <w:p w14:paraId="2D217AF5" w14:textId="736E8E7A" w:rsidR="004905A4" w:rsidRPr="00771BF8" w:rsidRDefault="004905A4" w:rsidP="004F69F9">
      <w:pPr>
        <w:rPr>
          <w:rFonts w:asciiTheme="minorHAnsi" w:hAnsiTheme="minorHAnsi"/>
          <w:b/>
        </w:rPr>
      </w:pPr>
      <w:r w:rsidRPr="00771BF8">
        <w:rPr>
          <w:rFonts w:asciiTheme="minorHAnsi" w:hAnsiTheme="minorHAnsi"/>
        </w:rPr>
        <w:t xml:space="preserve">Commonwealth and </w:t>
      </w:r>
      <w:r w:rsidR="00B4150C" w:rsidRPr="00771BF8">
        <w:rPr>
          <w:rFonts w:asciiTheme="minorHAnsi" w:hAnsiTheme="minorHAnsi"/>
        </w:rPr>
        <w:t>S</w:t>
      </w:r>
      <w:r w:rsidRPr="00771BF8">
        <w:rPr>
          <w:rFonts w:asciiTheme="minorHAnsi" w:hAnsiTheme="minorHAnsi"/>
        </w:rPr>
        <w:t xml:space="preserve">tate/NT Joint Authority delegates and their </w:t>
      </w:r>
      <w:r w:rsidR="00D11F51" w:rsidRPr="00771BF8">
        <w:rPr>
          <w:rFonts w:asciiTheme="minorHAnsi" w:hAnsiTheme="minorHAnsi"/>
        </w:rPr>
        <w:t>D</w:t>
      </w:r>
      <w:r w:rsidRPr="00771BF8">
        <w:rPr>
          <w:rFonts w:asciiTheme="minorHAnsi" w:hAnsiTheme="minorHAnsi"/>
        </w:rPr>
        <w:t xml:space="preserve">epartments will be responsible for </w:t>
      </w:r>
      <w:r w:rsidR="00A71AF8" w:rsidRPr="00771BF8">
        <w:rPr>
          <w:rFonts w:asciiTheme="minorHAnsi" w:hAnsiTheme="minorHAnsi"/>
        </w:rPr>
        <w:t xml:space="preserve">providing any relevant policy or </w:t>
      </w:r>
      <w:r w:rsidRPr="00771BF8">
        <w:rPr>
          <w:rFonts w:asciiTheme="minorHAnsi" w:hAnsiTheme="minorHAnsi"/>
        </w:rPr>
        <w:t>local advice to the</w:t>
      </w:r>
      <w:r w:rsidR="00B4150C" w:rsidRPr="00771BF8">
        <w:rPr>
          <w:rFonts w:asciiTheme="minorHAnsi" w:hAnsiTheme="minorHAnsi"/>
        </w:rPr>
        <w:t>ir respective members comprising the</w:t>
      </w:r>
      <w:r w:rsidRPr="00771BF8">
        <w:rPr>
          <w:rFonts w:asciiTheme="minorHAnsi" w:hAnsiTheme="minorHAnsi"/>
        </w:rPr>
        <w:t xml:space="preserve"> Joint Authority</w:t>
      </w:r>
      <w:r w:rsidR="00280A0C" w:rsidRPr="00771BF8">
        <w:rPr>
          <w:rFonts w:asciiTheme="minorHAnsi" w:hAnsiTheme="minorHAnsi"/>
        </w:rPr>
        <w:t>.</w:t>
      </w:r>
      <w:r w:rsidRPr="00771BF8">
        <w:rPr>
          <w:rFonts w:asciiTheme="minorHAnsi" w:hAnsiTheme="minorHAnsi"/>
        </w:rPr>
        <w:t xml:space="preserve"> </w:t>
      </w:r>
    </w:p>
    <w:p w14:paraId="7876CDEF" w14:textId="1DDA5BE6" w:rsidR="00C34E3B" w:rsidRPr="00771BF8" w:rsidRDefault="00FB22F7" w:rsidP="00085F8F">
      <w:pPr>
        <w:pStyle w:val="Heading1"/>
        <w:keepLines/>
        <w:numPr>
          <w:ilvl w:val="0"/>
          <w:numId w:val="36"/>
        </w:numPr>
        <w:spacing w:before="240" w:after="0" w:line="259" w:lineRule="auto"/>
        <w:ind w:left="709" w:hanging="709"/>
        <w:rPr>
          <w:rFonts w:asciiTheme="minorHAnsi" w:eastAsiaTheme="majorEastAsia" w:hAnsiTheme="minorHAnsi"/>
          <w:color w:val="365F91" w:themeColor="accent1" w:themeShade="BF"/>
          <w:kern w:val="0"/>
          <w:sz w:val="32"/>
        </w:rPr>
      </w:pPr>
      <w:bookmarkStart w:id="15" w:name="_Toc414974152"/>
      <w:r w:rsidRPr="00771BF8">
        <w:rPr>
          <w:rFonts w:asciiTheme="minorHAnsi" w:eastAsiaTheme="majorEastAsia" w:hAnsiTheme="minorHAnsi"/>
          <w:color w:val="365F91" w:themeColor="accent1" w:themeShade="BF"/>
          <w:kern w:val="0"/>
          <w:sz w:val="32"/>
        </w:rPr>
        <w:lastRenderedPageBreak/>
        <w:t xml:space="preserve">Joint Authorities </w:t>
      </w:r>
      <w:r w:rsidR="00484E9D" w:rsidRPr="00771BF8">
        <w:rPr>
          <w:rFonts w:asciiTheme="minorHAnsi" w:eastAsiaTheme="majorEastAsia" w:hAnsiTheme="minorHAnsi"/>
          <w:color w:val="365F91" w:themeColor="accent1" w:themeShade="BF"/>
          <w:kern w:val="0"/>
          <w:sz w:val="32"/>
        </w:rPr>
        <w:t>Decision Making</w:t>
      </w:r>
      <w:r w:rsidR="001A4E45" w:rsidRPr="00771BF8">
        <w:rPr>
          <w:rFonts w:asciiTheme="minorHAnsi" w:eastAsiaTheme="majorEastAsia" w:hAnsiTheme="minorHAnsi"/>
          <w:color w:val="365F91" w:themeColor="accent1" w:themeShade="BF"/>
          <w:kern w:val="0"/>
          <w:sz w:val="32"/>
        </w:rPr>
        <w:t xml:space="preserve"> Arrangements</w:t>
      </w:r>
      <w:bookmarkEnd w:id="15"/>
    </w:p>
    <w:p w14:paraId="670658F9" w14:textId="44070F28" w:rsidR="00A15557" w:rsidRPr="00771BF8" w:rsidRDefault="00A15557" w:rsidP="00245C8F">
      <w:pPr>
        <w:spacing w:before="240"/>
        <w:rPr>
          <w:rFonts w:asciiTheme="minorHAnsi" w:hAnsiTheme="minorHAnsi"/>
          <w:kern w:val="28"/>
        </w:rPr>
      </w:pPr>
      <w:r w:rsidRPr="00771BF8">
        <w:rPr>
          <w:rFonts w:asciiTheme="minorHAnsi" w:hAnsiTheme="minorHAnsi"/>
          <w:kern w:val="28"/>
        </w:rPr>
        <w:t>A valid decision by the J</w:t>
      </w:r>
      <w:r w:rsidR="00051B21" w:rsidRPr="00771BF8">
        <w:rPr>
          <w:rFonts w:asciiTheme="minorHAnsi" w:hAnsiTheme="minorHAnsi"/>
          <w:kern w:val="28"/>
        </w:rPr>
        <w:t xml:space="preserve">oint </w:t>
      </w:r>
      <w:r w:rsidRPr="00771BF8">
        <w:rPr>
          <w:rFonts w:asciiTheme="minorHAnsi" w:hAnsiTheme="minorHAnsi"/>
          <w:kern w:val="28"/>
        </w:rPr>
        <w:t>A</w:t>
      </w:r>
      <w:r w:rsidR="00051B21" w:rsidRPr="00771BF8">
        <w:rPr>
          <w:rFonts w:asciiTheme="minorHAnsi" w:hAnsiTheme="minorHAnsi"/>
          <w:kern w:val="28"/>
        </w:rPr>
        <w:t>uthority</w:t>
      </w:r>
      <w:r w:rsidRPr="00771BF8">
        <w:rPr>
          <w:rFonts w:asciiTheme="minorHAnsi" w:hAnsiTheme="minorHAnsi"/>
          <w:kern w:val="28"/>
        </w:rPr>
        <w:t xml:space="preserve"> is constituted by either two Ministers or two delegates (i.e. not a Minister and a delegate)</w:t>
      </w:r>
      <w:r w:rsidR="00051B21" w:rsidRPr="00771BF8">
        <w:rPr>
          <w:rFonts w:asciiTheme="minorHAnsi" w:hAnsiTheme="minorHAnsi"/>
          <w:kern w:val="28"/>
        </w:rPr>
        <w:t>, unless it relates to a Joint Authority which consists of only the</w:t>
      </w:r>
      <w:r w:rsidR="00771BF8" w:rsidRPr="00771BF8">
        <w:rPr>
          <w:rFonts w:asciiTheme="minorHAnsi" w:hAnsiTheme="minorHAnsi"/>
          <w:kern w:val="28"/>
        </w:rPr>
        <w:t xml:space="preserve"> responsible</w:t>
      </w:r>
      <w:r w:rsidR="00051B21" w:rsidRPr="00771BF8">
        <w:rPr>
          <w:rFonts w:asciiTheme="minorHAnsi" w:hAnsiTheme="minorHAnsi"/>
          <w:kern w:val="28"/>
        </w:rPr>
        <w:t xml:space="preserve"> Commonwealth Minister</w:t>
      </w:r>
      <w:r w:rsidRPr="00771BF8">
        <w:rPr>
          <w:rFonts w:asciiTheme="minorHAnsi" w:hAnsiTheme="minorHAnsi"/>
          <w:kern w:val="28"/>
        </w:rPr>
        <w:t>.</w:t>
      </w:r>
    </w:p>
    <w:p w14:paraId="5E6A7621" w14:textId="467A1EF5" w:rsidR="00085F8F" w:rsidRPr="00771BF8" w:rsidRDefault="00085F8F" w:rsidP="00FB22F7">
      <w:pPr>
        <w:pStyle w:val="Heading2"/>
        <w:keepLines/>
        <w:spacing w:before="240" w:line="259" w:lineRule="auto"/>
        <w:ind w:right="0"/>
        <w:jc w:val="left"/>
        <w:rPr>
          <w:rFonts w:asciiTheme="minorHAnsi" w:eastAsiaTheme="majorEastAsia" w:hAnsiTheme="minorHAnsi" w:cstheme="majorBidi"/>
          <w:b w:val="0"/>
          <w:i/>
          <w:color w:val="365F91" w:themeColor="accent1" w:themeShade="BF"/>
          <w:sz w:val="24"/>
          <w:szCs w:val="26"/>
          <w:lang w:eastAsia="en-US"/>
        </w:rPr>
      </w:pPr>
      <w:bookmarkStart w:id="16" w:name="_Toc414974153"/>
      <w:r w:rsidRPr="00771BF8">
        <w:rPr>
          <w:rFonts w:asciiTheme="minorHAnsi" w:eastAsiaTheme="majorEastAsia" w:hAnsiTheme="minorHAnsi" w:cstheme="majorBidi"/>
          <w:b w:val="0"/>
          <w:i/>
          <w:color w:val="365F91" w:themeColor="accent1" w:themeShade="BF"/>
          <w:sz w:val="24"/>
          <w:szCs w:val="26"/>
          <w:lang w:eastAsia="en-US"/>
        </w:rPr>
        <w:t>Timing</w:t>
      </w:r>
      <w:bookmarkEnd w:id="16"/>
    </w:p>
    <w:p w14:paraId="7910B90B" w14:textId="5DC6EA27" w:rsidR="001A4E45" w:rsidRPr="00771BF8" w:rsidRDefault="00085F8F" w:rsidP="00245C8F">
      <w:pPr>
        <w:spacing w:before="240"/>
        <w:rPr>
          <w:rFonts w:asciiTheme="minorHAnsi" w:hAnsiTheme="minorHAnsi"/>
        </w:rPr>
      </w:pPr>
      <w:r w:rsidRPr="00771BF8">
        <w:rPr>
          <w:rFonts w:asciiTheme="minorHAnsi" w:hAnsiTheme="minorHAnsi"/>
        </w:rPr>
        <w:t>Th</w:t>
      </w:r>
      <w:r w:rsidR="001A4E45" w:rsidRPr="00771BF8">
        <w:rPr>
          <w:rFonts w:asciiTheme="minorHAnsi" w:hAnsiTheme="minorHAnsi"/>
        </w:rPr>
        <w:t xml:space="preserve">e Joint Authorities, and their delegates, will seek to make decisions on a consensus basis and within a reasonable timeframe. Similarly, </w:t>
      </w:r>
      <w:r w:rsidR="00F14446" w:rsidRPr="00771BF8">
        <w:rPr>
          <w:rFonts w:asciiTheme="minorHAnsi" w:hAnsiTheme="minorHAnsi"/>
        </w:rPr>
        <w:t>NOPTA</w:t>
      </w:r>
      <w:r w:rsidR="00863F5F" w:rsidRPr="00771BF8">
        <w:rPr>
          <w:rFonts w:asciiTheme="minorHAnsi" w:hAnsiTheme="minorHAnsi"/>
        </w:rPr>
        <w:t xml:space="preserve"> </w:t>
      </w:r>
      <w:r w:rsidR="001A4E45" w:rsidRPr="00771BF8">
        <w:rPr>
          <w:rFonts w:asciiTheme="minorHAnsi" w:hAnsiTheme="minorHAnsi"/>
        </w:rPr>
        <w:t>will process applications in a timely manner and seek to provide its advice to the Joint Authority expeditiously.</w:t>
      </w:r>
    </w:p>
    <w:p w14:paraId="1EAC061A" w14:textId="77777777" w:rsidR="004F69F9" w:rsidRPr="00F117B8" w:rsidRDefault="004F69F9" w:rsidP="004F69F9">
      <w:pPr>
        <w:rPr>
          <w:rFonts w:asciiTheme="minorHAnsi" w:hAnsiTheme="minorHAnsi"/>
          <w:b/>
        </w:rPr>
      </w:pPr>
    </w:p>
    <w:p w14:paraId="0AA42686" w14:textId="77777777" w:rsidR="001A4E45" w:rsidRPr="00771BF8" w:rsidRDefault="001A4E45" w:rsidP="004F69F9">
      <w:pPr>
        <w:rPr>
          <w:rFonts w:asciiTheme="minorHAnsi" w:hAnsiTheme="minorHAnsi"/>
        </w:rPr>
      </w:pPr>
      <w:r w:rsidRPr="00771BF8">
        <w:rPr>
          <w:rFonts w:asciiTheme="minorHAnsi" w:hAnsiTheme="minorHAnsi"/>
        </w:rPr>
        <w:t xml:space="preserve">The following </w:t>
      </w:r>
      <w:r w:rsidR="00F528A9" w:rsidRPr="00771BF8">
        <w:rPr>
          <w:rFonts w:asciiTheme="minorHAnsi" w:hAnsiTheme="minorHAnsi"/>
        </w:rPr>
        <w:t xml:space="preserve">table outlines indicative </w:t>
      </w:r>
      <w:r w:rsidRPr="00771BF8">
        <w:rPr>
          <w:rFonts w:asciiTheme="minorHAnsi" w:hAnsiTheme="minorHAnsi"/>
        </w:rPr>
        <w:t xml:space="preserve">timeframes </w:t>
      </w:r>
      <w:r w:rsidR="00F528A9" w:rsidRPr="00771BF8">
        <w:rPr>
          <w:rFonts w:asciiTheme="minorHAnsi" w:hAnsiTheme="minorHAnsi"/>
        </w:rPr>
        <w:t xml:space="preserve">for </w:t>
      </w:r>
      <w:r w:rsidR="00F14446" w:rsidRPr="00771BF8">
        <w:rPr>
          <w:rFonts w:asciiTheme="minorHAnsi" w:hAnsiTheme="minorHAnsi"/>
        </w:rPr>
        <w:t>NOPTA</w:t>
      </w:r>
      <w:r w:rsidR="00F528A9" w:rsidRPr="00771BF8">
        <w:rPr>
          <w:rFonts w:asciiTheme="minorHAnsi" w:hAnsiTheme="minorHAnsi"/>
        </w:rPr>
        <w:t>’s provision of advice</w:t>
      </w:r>
      <w:r w:rsidR="00863F5F" w:rsidRPr="00771BF8">
        <w:rPr>
          <w:rFonts w:asciiTheme="minorHAnsi" w:hAnsiTheme="minorHAnsi"/>
        </w:rPr>
        <w:t xml:space="preserve"> </w:t>
      </w:r>
      <w:r w:rsidR="00B4150C" w:rsidRPr="00771BF8">
        <w:rPr>
          <w:rFonts w:asciiTheme="minorHAnsi" w:hAnsiTheme="minorHAnsi"/>
        </w:rPr>
        <w:t xml:space="preserve">to inform </w:t>
      </w:r>
      <w:r w:rsidRPr="00771BF8">
        <w:rPr>
          <w:rFonts w:asciiTheme="minorHAnsi" w:hAnsiTheme="minorHAnsi"/>
        </w:rPr>
        <w:t xml:space="preserve">decisions </w:t>
      </w:r>
      <w:r w:rsidR="00B4150C" w:rsidRPr="00771BF8">
        <w:rPr>
          <w:rFonts w:asciiTheme="minorHAnsi" w:hAnsiTheme="minorHAnsi"/>
        </w:rPr>
        <w:t xml:space="preserve">by </w:t>
      </w:r>
      <w:r w:rsidRPr="00771BF8">
        <w:rPr>
          <w:rFonts w:asciiTheme="minorHAnsi" w:hAnsiTheme="minorHAnsi"/>
        </w:rPr>
        <w:t>the Joint Authority:</w:t>
      </w:r>
    </w:p>
    <w:p w14:paraId="786ADA75" w14:textId="77777777" w:rsidR="00245C8F" w:rsidRPr="00771BF8" w:rsidRDefault="00245C8F" w:rsidP="004F69F9">
      <w:pPr>
        <w:rPr>
          <w:rFonts w:asciiTheme="minorHAnsi" w:hAnsiTheme="minorHAnsi"/>
          <w:b/>
        </w:rPr>
      </w:pPr>
    </w:p>
    <w:tbl>
      <w:tblPr>
        <w:tblStyle w:val="TableGrid"/>
        <w:tblW w:w="0" w:type="auto"/>
        <w:tblLook w:val="04A0" w:firstRow="1" w:lastRow="0" w:firstColumn="1" w:lastColumn="0" w:noHBand="0" w:noVBand="1"/>
        <w:tblCaption w:val="Indicative timeframes for NOPTA's provision of advice to inform decisions by the Joint Authority"/>
      </w:tblPr>
      <w:tblGrid>
        <w:gridCol w:w="3652"/>
        <w:gridCol w:w="4848"/>
      </w:tblGrid>
      <w:tr w:rsidR="00A41C70" w:rsidRPr="00771BF8" w14:paraId="734E5BE9" w14:textId="77777777" w:rsidTr="00A41C70">
        <w:tc>
          <w:tcPr>
            <w:tcW w:w="3652" w:type="dxa"/>
          </w:tcPr>
          <w:p w14:paraId="7EADD127" w14:textId="77777777" w:rsidR="00A41C70" w:rsidRPr="00771BF8" w:rsidRDefault="00A41C70" w:rsidP="00B44C8F">
            <w:pPr>
              <w:spacing w:before="60"/>
              <w:jc w:val="center"/>
              <w:rPr>
                <w:rFonts w:asciiTheme="minorHAnsi" w:hAnsiTheme="minorHAnsi"/>
                <w:b/>
              </w:rPr>
            </w:pPr>
            <w:r w:rsidRPr="00771BF8">
              <w:rPr>
                <w:rFonts w:asciiTheme="minorHAnsi" w:hAnsiTheme="minorHAnsi"/>
                <w:b/>
              </w:rPr>
              <w:t>Type</w:t>
            </w:r>
          </w:p>
        </w:tc>
        <w:tc>
          <w:tcPr>
            <w:tcW w:w="4848" w:type="dxa"/>
          </w:tcPr>
          <w:p w14:paraId="6D3DB4CF" w14:textId="77777777" w:rsidR="00A41C70" w:rsidRPr="00771BF8" w:rsidRDefault="00A41C70" w:rsidP="00B44C8F">
            <w:pPr>
              <w:spacing w:before="60"/>
              <w:rPr>
                <w:rFonts w:asciiTheme="minorHAnsi" w:hAnsiTheme="minorHAnsi"/>
                <w:b/>
              </w:rPr>
            </w:pPr>
            <w:r w:rsidRPr="00771BF8">
              <w:rPr>
                <w:rFonts w:asciiTheme="minorHAnsi" w:hAnsiTheme="minorHAnsi"/>
                <w:b/>
              </w:rPr>
              <w:t>Indicative, maximum time frame for processing by NOPTA after all relevant material has been submitted by the applicant</w:t>
            </w:r>
          </w:p>
        </w:tc>
      </w:tr>
      <w:tr w:rsidR="00A41C70" w:rsidRPr="00771BF8" w14:paraId="2993A7E0" w14:textId="77777777" w:rsidTr="00A41C70">
        <w:tc>
          <w:tcPr>
            <w:tcW w:w="3652" w:type="dxa"/>
          </w:tcPr>
          <w:p w14:paraId="2028FD72" w14:textId="77777777" w:rsidR="00A41C70" w:rsidRPr="00771BF8" w:rsidRDefault="00A41C70" w:rsidP="00B44C8F">
            <w:pPr>
              <w:spacing w:before="60"/>
              <w:rPr>
                <w:rFonts w:asciiTheme="minorHAnsi" w:hAnsiTheme="minorHAnsi"/>
              </w:rPr>
            </w:pPr>
            <w:r w:rsidRPr="00771BF8">
              <w:rPr>
                <w:rFonts w:asciiTheme="minorHAnsi" w:hAnsiTheme="minorHAnsi"/>
              </w:rPr>
              <w:t>Exploration Permits</w:t>
            </w:r>
          </w:p>
        </w:tc>
        <w:tc>
          <w:tcPr>
            <w:tcW w:w="4848" w:type="dxa"/>
          </w:tcPr>
          <w:p w14:paraId="5F8FC55F" w14:textId="01B0F65A" w:rsidR="00A41C70" w:rsidRPr="00771BF8" w:rsidRDefault="00A41C70" w:rsidP="00755B2D">
            <w:pPr>
              <w:spacing w:before="60"/>
              <w:rPr>
                <w:rFonts w:asciiTheme="minorHAnsi" w:hAnsiTheme="minorHAnsi"/>
              </w:rPr>
            </w:pPr>
            <w:r w:rsidRPr="00771BF8">
              <w:rPr>
                <w:rFonts w:asciiTheme="minorHAnsi" w:hAnsiTheme="minorHAnsi"/>
              </w:rPr>
              <w:t xml:space="preserve">8 weeks </w:t>
            </w:r>
          </w:p>
        </w:tc>
      </w:tr>
      <w:tr w:rsidR="00A41C70" w:rsidRPr="00771BF8" w14:paraId="3F1201C7" w14:textId="77777777" w:rsidTr="00A41C70">
        <w:tc>
          <w:tcPr>
            <w:tcW w:w="3652" w:type="dxa"/>
          </w:tcPr>
          <w:p w14:paraId="209C1877" w14:textId="77777777" w:rsidR="00A41C70" w:rsidRPr="00771BF8" w:rsidRDefault="00A41C70" w:rsidP="00B44C8F">
            <w:pPr>
              <w:spacing w:before="60"/>
              <w:rPr>
                <w:rFonts w:asciiTheme="minorHAnsi" w:hAnsiTheme="minorHAnsi"/>
              </w:rPr>
            </w:pPr>
            <w:r w:rsidRPr="00771BF8">
              <w:rPr>
                <w:rFonts w:asciiTheme="minorHAnsi" w:hAnsiTheme="minorHAnsi"/>
              </w:rPr>
              <w:t>Variation to existing Exploration Permits conditions</w:t>
            </w:r>
          </w:p>
        </w:tc>
        <w:tc>
          <w:tcPr>
            <w:tcW w:w="4848" w:type="dxa"/>
          </w:tcPr>
          <w:p w14:paraId="1F6349C6" w14:textId="77777777" w:rsidR="00A41C70" w:rsidRPr="00771BF8" w:rsidRDefault="00A41C70" w:rsidP="00B44C8F">
            <w:pPr>
              <w:spacing w:before="60"/>
              <w:rPr>
                <w:rFonts w:asciiTheme="minorHAnsi" w:hAnsiTheme="minorHAnsi"/>
              </w:rPr>
            </w:pPr>
            <w:r w:rsidRPr="00771BF8">
              <w:rPr>
                <w:rFonts w:asciiTheme="minorHAnsi" w:hAnsiTheme="minorHAnsi"/>
              </w:rPr>
              <w:t xml:space="preserve">4 weeks </w:t>
            </w:r>
          </w:p>
        </w:tc>
      </w:tr>
      <w:tr w:rsidR="00A41C70" w:rsidRPr="00771BF8" w14:paraId="3A8AC11E" w14:textId="77777777" w:rsidTr="00A41C70">
        <w:tc>
          <w:tcPr>
            <w:tcW w:w="3652" w:type="dxa"/>
          </w:tcPr>
          <w:p w14:paraId="30DB08C2" w14:textId="77777777" w:rsidR="00A41C70" w:rsidRPr="00771BF8" w:rsidRDefault="00A41C70" w:rsidP="00B44C8F">
            <w:pPr>
              <w:spacing w:before="60"/>
              <w:rPr>
                <w:rFonts w:asciiTheme="minorHAnsi" w:hAnsiTheme="minorHAnsi"/>
              </w:rPr>
            </w:pPr>
            <w:r w:rsidRPr="00771BF8">
              <w:rPr>
                <w:rFonts w:asciiTheme="minorHAnsi" w:hAnsiTheme="minorHAnsi"/>
              </w:rPr>
              <w:t>Extension/Suspension of Exploration Permit conditions</w:t>
            </w:r>
          </w:p>
        </w:tc>
        <w:tc>
          <w:tcPr>
            <w:tcW w:w="4848" w:type="dxa"/>
          </w:tcPr>
          <w:p w14:paraId="5DEBCFAB" w14:textId="77777777" w:rsidR="00A41C70" w:rsidRPr="00771BF8" w:rsidRDefault="00A41C70" w:rsidP="00B44C8F">
            <w:pPr>
              <w:spacing w:before="60"/>
              <w:rPr>
                <w:rFonts w:asciiTheme="minorHAnsi" w:hAnsiTheme="minorHAnsi"/>
              </w:rPr>
            </w:pPr>
            <w:r w:rsidRPr="00771BF8">
              <w:rPr>
                <w:rFonts w:asciiTheme="minorHAnsi" w:hAnsiTheme="minorHAnsi"/>
              </w:rPr>
              <w:t>4 weeks</w:t>
            </w:r>
          </w:p>
        </w:tc>
      </w:tr>
      <w:tr w:rsidR="00A41C70" w:rsidRPr="00771BF8" w14:paraId="5FF51319" w14:textId="77777777" w:rsidTr="00A41C70">
        <w:tc>
          <w:tcPr>
            <w:tcW w:w="3652" w:type="dxa"/>
          </w:tcPr>
          <w:p w14:paraId="781F683F" w14:textId="58410AF3" w:rsidR="00A41C70" w:rsidRPr="00771BF8" w:rsidRDefault="00A41C70" w:rsidP="009C01BE">
            <w:pPr>
              <w:spacing w:before="60"/>
              <w:rPr>
                <w:rFonts w:asciiTheme="minorHAnsi" w:hAnsiTheme="minorHAnsi"/>
              </w:rPr>
            </w:pPr>
            <w:r w:rsidRPr="00771BF8">
              <w:rPr>
                <w:rFonts w:asciiTheme="minorHAnsi" w:hAnsiTheme="minorHAnsi"/>
              </w:rPr>
              <w:t>Renewal of Exploration Permits</w:t>
            </w:r>
          </w:p>
        </w:tc>
        <w:tc>
          <w:tcPr>
            <w:tcW w:w="4848" w:type="dxa"/>
          </w:tcPr>
          <w:p w14:paraId="67EF3C9C" w14:textId="70887ED9" w:rsidR="00A41C70" w:rsidRPr="00771BF8" w:rsidRDefault="00F86C75" w:rsidP="00B44C8F">
            <w:pPr>
              <w:spacing w:before="60"/>
              <w:rPr>
                <w:rFonts w:asciiTheme="minorHAnsi" w:hAnsiTheme="minorHAnsi"/>
              </w:rPr>
            </w:pPr>
            <w:r w:rsidRPr="00771BF8">
              <w:rPr>
                <w:rFonts w:asciiTheme="minorHAnsi" w:hAnsiTheme="minorHAnsi"/>
              </w:rPr>
              <w:t>6</w:t>
            </w:r>
            <w:r w:rsidR="00A41C70" w:rsidRPr="00771BF8">
              <w:rPr>
                <w:rFonts w:asciiTheme="minorHAnsi" w:hAnsiTheme="minorHAnsi"/>
              </w:rPr>
              <w:t xml:space="preserve"> weeks</w:t>
            </w:r>
          </w:p>
        </w:tc>
      </w:tr>
      <w:tr w:rsidR="00A41C70" w:rsidRPr="00771BF8" w14:paraId="4F1A5639" w14:textId="77777777" w:rsidTr="00A41C70">
        <w:tc>
          <w:tcPr>
            <w:tcW w:w="3652" w:type="dxa"/>
          </w:tcPr>
          <w:p w14:paraId="57EA8B89" w14:textId="16FF392C" w:rsidR="00A41C70" w:rsidRPr="00771BF8" w:rsidRDefault="00A41C70" w:rsidP="00B44C8F">
            <w:pPr>
              <w:spacing w:before="60"/>
              <w:rPr>
                <w:rFonts w:asciiTheme="minorHAnsi" w:hAnsiTheme="minorHAnsi"/>
              </w:rPr>
            </w:pPr>
            <w:r w:rsidRPr="00771BF8">
              <w:rPr>
                <w:rFonts w:asciiTheme="minorHAnsi" w:hAnsiTheme="minorHAnsi"/>
              </w:rPr>
              <w:t>Declaration of Location</w:t>
            </w:r>
            <w:r w:rsidR="009C01BE" w:rsidRPr="00771BF8">
              <w:rPr>
                <w:rFonts w:asciiTheme="minorHAnsi" w:hAnsiTheme="minorHAnsi"/>
              </w:rPr>
              <w:t>/ Variation of Location</w:t>
            </w:r>
          </w:p>
        </w:tc>
        <w:tc>
          <w:tcPr>
            <w:tcW w:w="4848" w:type="dxa"/>
          </w:tcPr>
          <w:p w14:paraId="5BF7DE5C" w14:textId="77777777" w:rsidR="00A41C70" w:rsidRPr="00771BF8" w:rsidRDefault="00A41C70" w:rsidP="00B44C8F">
            <w:pPr>
              <w:spacing w:before="60"/>
              <w:rPr>
                <w:rFonts w:asciiTheme="minorHAnsi" w:hAnsiTheme="minorHAnsi"/>
              </w:rPr>
            </w:pPr>
            <w:r w:rsidRPr="00771BF8">
              <w:rPr>
                <w:rFonts w:asciiTheme="minorHAnsi" w:hAnsiTheme="minorHAnsi"/>
              </w:rPr>
              <w:t>5 weeks</w:t>
            </w:r>
          </w:p>
        </w:tc>
      </w:tr>
      <w:tr w:rsidR="00A41C70" w:rsidRPr="00771BF8" w14:paraId="2BB834FD" w14:textId="77777777" w:rsidTr="00A41C70">
        <w:tc>
          <w:tcPr>
            <w:tcW w:w="3652" w:type="dxa"/>
          </w:tcPr>
          <w:p w14:paraId="406AAAA3" w14:textId="77777777" w:rsidR="00A41C70" w:rsidRPr="00771BF8" w:rsidRDefault="00A41C70" w:rsidP="00B44C8F">
            <w:pPr>
              <w:spacing w:before="60"/>
              <w:rPr>
                <w:rFonts w:asciiTheme="minorHAnsi" w:hAnsiTheme="minorHAnsi"/>
              </w:rPr>
            </w:pPr>
            <w:r w:rsidRPr="00771BF8">
              <w:rPr>
                <w:rFonts w:asciiTheme="minorHAnsi" w:hAnsiTheme="minorHAnsi"/>
              </w:rPr>
              <w:t xml:space="preserve">New Retention Lease </w:t>
            </w:r>
          </w:p>
        </w:tc>
        <w:tc>
          <w:tcPr>
            <w:tcW w:w="4848" w:type="dxa"/>
          </w:tcPr>
          <w:p w14:paraId="57211890" w14:textId="77777777" w:rsidR="00A41C70" w:rsidRPr="00771BF8" w:rsidRDefault="00A41C70" w:rsidP="00B44C8F">
            <w:pPr>
              <w:spacing w:before="60"/>
              <w:rPr>
                <w:rFonts w:asciiTheme="minorHAnsi" w:hAnsiTheme="minorHAnsi"/>
              </w:rPr>
            </w:pPr>
            <w:r w:rsidRPr="00771BF8">
              <w:rPr>
                <w:rFonts w:asciiTheme="minorHAnsi" w:hAnsiTheme="minorHAnsi"/>
              </w:rPr>
              <w:t>10 weeks</w:t>
            </w:r>
          </w:p>
        </w:tc>
      </w:tr>
      <w:tr w:rsidR="00A41C70" w:rsidRPr="00771BF8" w14:paraId="61BF7A82" w14:textId="77777777" w:rsidTr="00A41C70">
        <w:tc>
          <w:tcPr>
            <w:tcW w:w="3652" w:type="dxa"/>
          </w:tcPr>
          <w:p w14:paraId="54D59E3B" w14:textId="4E4AF0B1" w:rsidR="00A41C70" w:rsidRPr="00771BF8" w:rsidRDefault="00A41C70" w:rsidP="00B44C8F">
            <w:pPr>
              <w:spacing w:before="60"/>
              <w:rPr>
                <w:rFonts w:asciiTheme="minorHAnsi" w:hAnsiTheme="minorHAnsi"/>
              </w:rPr>
            </w:pPr>
            <w:r w:rsidRPr="00771BF8">
              <w:rPr>
                <w:rFonts w:asciiTheme="minorHAnsi" w:hAnsiTheme="minorHAnsi"/>
              </w:rPr>
              <w:t>Renewal of Retention Lease</w:t>
            </w:r>
          </w:p>
        </w:tc>
        <w:tc>
          <w:tcPr>
            <w:tcW w:w="4848" w:type="dxa"/>
          </w:tcPr>
          <w:p w14:paraId="222432D9" w14:textId="77777777" w:rsidR="00A41C70" w:rsidRPr="00771BF8" w:rsidRDefault="00A41C70" w:rsidP="00B44C8F">
            <w:pPr>
              <w:spacing w:before="60"/>
              <w:rPr>
                <w:rFonts w:asciiTheme="minorHAnsi" w:hAnsiTheme="minorHAnsi"/>
              </w:rPr>
            </w:pPr>
            <w:r w:rsidRPr="00771BF8">
              <w:rPr>
                <w:rFonts w:asciiTheme="minorHAnsi" w:hAnsiTheme="minorHAnsi"/>
              </w:rPr>
              <w:t>10 weeks</w:t>
            </w:r>
          </w:p>
        </w:tc>
      </w:tr>
      <w:tr w:rsidR="00A41C70" w:rsidRPr="00771BF8" w14:paraId="281E10A3" w14:textId="77777777" w:rsidTr="00A41C70">
        <w:tc>
          <w:tcPr>
            <w:tcW w:w="3652" w:type="dxa"/>
          </w:tcPr>
          <w:p w14:paraId="09CBB89A" w14:textId="77777777" w:rsidR="00A41C70" w:rsidRPr="00771BF8" w:rsidRDefault="00A41C70" w:rsidP="00B44C8F">
            <w:pPr>
              <w:spacing w:before="60"/>
              <w:rPr>
                <w:rFonts w:asciiTheme="minorHAnsi" w:hAnsiTheme="minorHAnsi"/>
              </w:rPr>
            </w:pPr>
            <w:r w:rsidRPr="00771BF8">
              <w:rPr>
                <w:rFonts w:asciiTheme="minorHAnsi" w:hAnsiTheme="minorHAnsi"/>
              </w:rPr>
              <w:t>Variation of Retention Lease</w:t>
            </w:r>
          </w:p>
        </w:tc>
        <w:tc>
          <w:tcPr>
            <w:tcW w:w="4848" w:type="dxa"/>
          </w:tcPr>
          <w:p w14:paraId="6775AA95" w14:textId="77777777" w:rsidR="00A41C70" w:rsidRPr="00771BF8" w:rsidRDefault="00A41C70" w:rsidP="00B44C8F">
            <w:pPr>
              <w:spacing w:before="60"/>
              <w:rPr>
                <w:rFonts w:asciiTheme="minorHAnsi" w:hAnsiTheme="minorHAnsi"/>
              </w:rPr>
            </w:pPr>
            <w:r w:rsidRPr="00771BF8">
              <w:rPr>
                <w:rFonts w:asciiTheme="minorHAnsi" w:hAnsiTheme="minorHAnsi"/>
              </w:rPr>
              <w:t>10 weeks</w:t>
            </w:r>
          </w:p>
        </w:tc>
      </w:tr>
      <w:tr w:rsidR="00A41C70" w:rsidRPr="00771BF8" w14:paraId="099D43DB" w14:textId="77777777" w:rsidTr="00A41C70">
        <w:tc>
          <w:tcPr>
            <w:tcW w:w="3652" w:type="dxa"/>
          </w:tcPr>
          <w:p w14:paraId="24711662" w14:textId="77777777" w:rsidR="00A41C70" w:rsidRPr="00771BF8" w:rsidRDefault="00A41C70" w:rsidP="00B44C8F">
            <w:pPr>
              <w:spacing w:before="60"/>
              <w:rPr>
                <w:rFonts w:asciiTheme="minorHAnsi" w:hAnsiTheme="minorHAnsi"/>
              </w:rPr>
            </w:pPr>
            <w:r w:rsidRPr="00771BF8">
              <w:rPr>
                <w:rFonts w:asciiTheme="minorHAnsi" w:hAnsiTheme="minorHAnsi"/>
              </w:rPr>
              <w:t>Production Licence</w:t>
            </w:r>
          </w:p>
        </w:tc>
        <w:tc>
          <w:tcPr>
            <w:tcW w:w="4848" w:type="dxa"/>
          </w:tcPr>
          <w:p w14:paraId="217466ED" w14:textId="77777777" w:rsidR="00A41C70" w:rsidRPr="00771BF8" w:rsidRDefault="00A41C70" w:rsidP="00B44C8F">
            <w:pPr>
              <w:spacing w:before="60"/>
              <w:rPr>
                <w:rFonts w:asciiTheme="minorHAnsi" w:hAnsiTheme="minorHAnsi"/>
              </w:rPr>
            </w:pPr>
            <w:r w:rsidRPr="00771BF8">
              <w:rPr>
                <w:rFonts w:asciiTheme="minorHAnsi" w:hAnsiTheme="minorHAnsi"/>
              </w:rPr>
              <w:t>10 weeks</w:t>
            </w:r>
          </w:p>
        </w:tc>
      </w:tr>
      <w:tr w:rsidR="00F86C75" w:rsidRPr="00771BF8" w14:paraId="4B937397" w14:textId="77777777" w:rsidTr="00A41C70">
        <w:tc>
          <w:tcPr>
            <w:tcW w:w="3652" w:type="dxa"/>
          </w:tcPr>
          <w:p w14:paraId="4301156A" w14:textId="524DEE6F" w:rsidR="00F86C75" w:rsidRPr="00771BF8" w:rsidRDefault="00F86C75" w:rsidP="00B44C8F">
            <w:pPr>
              <w:spacing w:before="60"/>
              <w:rPr>
                <w:rFonts w:asciiTheme="minorHAnsi" w:hAnsiTheme="minorHAnsi"/>
              </w:rPr>
            </w:pPr>
            <w:r w:rsidRPr="00771BF8">
              <w:rPr>
                <w:rFonts w:asciiTheme="minorHAnsi" w:hAnsiTheme="minorHAnsi"/>
              </w:rPr>
              <w:t>Renewal of Production Licence</w:t>
            </w:r>
          </w:p>
        </w:tc>
        <w:tc>
          <w:tcPr>
            <w:tcW w:w="4848" w:type="dxa"/>
          </w:tcPr>
          <w:p w14:paraId="1B9F5BDA" w14:textId="3B9C5249" w:rsidR="00F86C75" w:rsidRPr="00771BF8" w:rsidRDefault="00F86C75" w:rsidP="00B44C8F">
            <w:pPr>
              <w:spacing w:before="60"/>
              <w:rPr>
                <w:rFonts w:asciiTheme="minorHAnsi" w:hAnsiTheme="minorHAnsi"/>
              </w:rPr>
            </w:pPr>
            <w:r w:rsidRPr="00771BF8">
              <w:rPr>
                <w:rFonts w:asciiTheme="minorHAnsi" w:hAnsiTheme="minorHAnsi"/>
              </w:rPr>
              <w:t>10 weeks</w:t>
            </w:r>
          </w:p>
        </w:tc>
      </w:tr>
      <w:tr w:rsidR="00A41C70" w:rsidRPr="00771BF8" w14:paraId="54E83AF5" w14:textId="77777777" w:rsidTr="00A41C70">
        <w:tc>
          <w:tcPr>
            <w:tcW w:w="3652" w:type="dxa"/>
          </w:tcPr>
          <w:p w14:paraId="7140CD0C" w14:textId="12C0F038" w:rsidR="00A41C70" w:rsidRPr="00771BF8" w:rsidRDefault="00A41C70" w:rsidP="00B44C8F">
            <w:pPr>
              <w:spacing w:before="60"/>
              <w:rPr>
                <w:rFonts w:asciiTheme="minorHAnsi" w:hAnsiTheme="minorHAnsi"/>
              </w:rPr>
            </w:pPr>
            <w:r w:rsidRPr="00771BF8">
              <w:rPr>
                <w:rFonts w:asciiTheme="minorHAnsi" w:hAnsiTheme="minorHAnsi"/>
              </w:rPr>
              <w:t>Pipeline Licence</w:t>
            </w:r>
          </w:p>
        </w:tc>
        <w:tc>
          <w:tcPr>
            <w:tcW w:w="4848" w:type="dxa"/>
          </w:tcPr>
          <w:p w14:paraId="5E0730CE" w14:textId="77777777" w:rsidR="00A41C70" w:rsidRPr="00771BF8" w:rsidRDefault="00A41C70" w:rsidP="00B44C8F">
            <w:pPr>
              <w:spacing w:before="60"/>
              <w:rPr>
                <w:rFonts w:asciiTheme="minorHAnsi" w:hAnsiTheme="minorHAnsi"/>
              </w:rPr>
            </w:pPr>
            <w:r w:rsidRPr="00771BF8">
              <w:rPr>
                <w:rFonts w:asciiTheme="minorHAnsi" w:hAnsiTheme="minorHAnsi"/>
              </w:rPr>
              <w:t>10 weeks</w:t>
            </w:r>
          </w:p>
        </w:tc>
      </w:tr>
      <w:tr w:rsidR="00A41C70" w:rsidRPr="00771BF8" w14:paraId="25D0A088" w14:textId="77777777" w:rsidTr="00A41C70">
        <w:tc>
          <w:tcPr>
            <w:tcW w:w="3652" w:type="dxa"/>
          </w:tcPr>
          <w:p w14:paraId="6C2AA6F6" w14:textId="77777777" w:rsidR="00A41C70" w:rsidRPr="00771BF8" w:rsidRDefault="00A41C70" w:rsidP="00B44C8F">
            <w:pPr>
              <w:spacing w:before="60"/>
              <w:rPr>
                <w:rFonts w:asciiTheme="minorHAnsi" w:hAnsiTheme="minorHAnsi"/>
              </w:rPr>
            </w:pPr>
            <w:r w:rsidRPr="00771BF8">
              <w:rPr>
                <w:rFonts w:asciiTheme="minorHAnsi" w:hAnsiTheme="minorHAnsi"/>
              </w:rPr>
              <w:t>Infrastructure Licence</w:t>
            </w:r>
          </w:p>
        </w:tc>
        <w:tc>
          <w:tcPr>
            <w:tcW w:w="4848" w:type="dxa"/>
          </w:tcPr>
          <w:p w14:paraId="3B542307" w14:textId="77777777" w:rsidR="00A41C70" w:rsidRPr="00771BF8" w:rsidRDefault="00A41C70" w:rsidP="00B44C8F">
            <w:pPr>
              <w:spacing w:before="60"/>
              <w:rPr>
                <w:rFonts w:asciiTheme="minorHAnsi" w:hAnsiTheme="minorHAnsi"/>
              </w:rPr>
            </w:pPr>
            <w:r w:rsidRPr="00771BF8">
              <w:rPr>
                <w:rFonts w:asciiTheme="minorHAnsi" w:hAnsiTheme="minorHAnsi"/>
              </w:rPr>
              <w:t>10 weeks</w:t>
            </w:r>
          </w:p>
        </w:tc>
      </w:tr>
      <w:tr w:rsidR="00A41C70" w:rsidRPr="00771BF8" w14:paraId="68800707" w14:textId="77777777" w:rsidTr="00A41C70">
        <w:tc>
          <w:tcPr>
            <w:tcW w:w="3652" w:type="dxa"/>
          </w:tcPr>
          <w:p w14:paraId="4FAB44D7" w14:textId="77777777" w:rsidR="00A41C70" w:rsidRPr="00771BF8" w:rsidRDefault="00A41C70" w:rsidP="00B44C8F">
            <w:pPr>
              <w:spacing w:before="60"/>
              <w:rPr>
                <w:rFonts w:asciiTheme="minorHAnsi" w:hAnsiTheme="minorHAnsi"/>
              </w:rPr>
            </w:pPr>
            <w:r w:rsidRPr="00771BF8">
              <w:rPr>
                <w:rFonts w:asciiTheme="minorHAnsi" w:hAnsiTheme="minorHAnsi"/>
              </w:rPr>
              <w:t>Field Development Plan</w:t>
            </w:r>
          </w:p>
        </w:tc>
        <w:tc>
          <w:tcPr>
            <w:tcW w:w="4848" w:type="dxa"/>
          </w:tcPr>
          <w:p w14:paraId="787CD839" w14:textId="77777777" w:rsidR="00A41C70" w:rsidRPr="00771BF8" w:rsidRDefault="00A41C70" w:rsidP="00B44C8F">
            <w:pPr>
              <w:spacing w:before="60"/>
              <w:rPr>
                <w:rFonts w:asciiTheme="minorHAnsi" w:hAnsiTheme="minorHAnsi"/>
              </w:rPr>
            </w:pPr>
            <w:r w:rsidRPr="00771BF8">
              <w:rPr>
                <w:rFonts w:asciiTheme="minorHAnsi" w:hAnsiTheme="minorHAnsi"/>
              </w:rPr>
              <w:t>10 weeks</w:t>
            </w:r>
          </w:p>
        </w:tc>
      </w:tr>
      <w:tr w:rsidR="00A41C70" w:rsidRPr="00771BF8" w14:paraId="46F06116" w14:textId="77777777" w:rsidTr="00B95A42">
        <w:trPr>
          <w:trHeight w:val="265"/>
        </w:trPr>
        <w:tc>
          <w:tcPr>
            <w:tcW w:w="3652" w:type="dxa"/>
          </w:tcPr>
          <w:p w14:paraId="129A8F5B" w14:textId="3EF0E91F" w:rsidR="007F1455" w:rsidRPr="00771BF8" w:rsidRDefault="00A41C70" w:rsidP="00B44C8F">
            <w:pPr>
              <w:spacing w:before="60"/>
              <w:rPr>
                <w:rFonts w:asciiTheme="minorHAnsi" w:hAnsiTheme="minorHAnsi"/>
              </w:rPr>
            </w:pPr>
            <w:r w:rsidRPr="00771BF8">
              <w:rPr>
                <w:rFonts w:asciiTheme="minorHAnsi" w:hAnsiTheme="minorHAnsi"/>
              </w:rPr>
              <w:t>Rate of Recovery</w:t>
            </w:r>
          </w:p>
        </w:tc>
        <w:tc>
          <w:tcPr>
            <w:tcW w:w="4848" w:type="dxa"/>
          </w:tcPr>
          <w:p w14:paraId="4E7A5A8B" w14:textId="3B2C27EC" w:rsidR="007F1455" w:rsidRPr="00771BF8" w:rsidRDefault="00A41C70" w:rsidP="00B44C8F">
            <w:pPr>
              <w:spacing w:before="60"/>
              <w:rPr>
                <w:rFonts w:asciiTheme="minorHAnsi" w:hAnsiTheme="minorHAnsi"/>
              </w:rPr>
            </w:pPr>
            <w:r w:rsidRPr="00771BF8">
              <w:rPr>
                <w:rFonts w:asciiTheme="minorHAnsi" w:hAnsiTheme="minorHAnsi"/>
              </w:rPr>
              <w:t>5 weeks</w:t>
            </w:r>
          </w:p>
        </w:tc>
      </w:tr>
      <w:tr w:rsidR="00F86C75" w:rsidRPr="00771BF8" w14:paraId="74437138" w14:textId="77777777" w:rsidTr="00A41C70">
        <w:tc>
          <w:tcPr>
            <w:tcW w:w="3652" w:type="dxa"/>
          </w:tcPr>
          <w:p w14:paraId="27D97300" w14:textId="7DF87743" w:rsidR="00F86C75" w:rsidRPr="00771BF8" w:rsidRDefault="00F86C75" w:rsidP="00B44C8F">
            <w:pPr>
              <w:spacing w:before="60"/>
              <w:rPr>
                <w:rFonts w:asciiTheme="minorHAnsi" w:hAnsiTheme="minorHAnsi"/>
              </w:rPr>
            </w:pPr>
            <w:r w:rsidRPr="00771BF8">
              <w:rPr>
                <w:rFonts w:asciiTheme="minorHAnsi" w:hAnsiTheme="minorHAnsi"/>
              </w:rPr>
              <w:t>Equipment and Procedures</w:t>
            </w:r>
          </w:p>
        </w:tc>
        <w:tc>
          <w:tcPr>
            <w:tcW w:w="4848" w:type="dxa"/>
          </w:tcPr>
          <w:p w14:paraId="5C1D89FC" w14:textId="7D9F463E" w:rsidR="00F86C75" w:rsidRPr="00771BF8" w:rsidRDefault="00F86C75" w:rsidP="00B44C8F">
            <w:pPr>
              <w:spacing w:before="60"/>
              <w:rPr>
                <w:rFonts w:asciiTheme="minorHAnsi" w:hAnsiTheme="minorHAnsi"/>
              </w:rPr>
            </w:pPr>
            <w:r w:rsidRPr="00771BF8">
              <w:rPr>
                <w:rFonts w:asciiTheme="minorHAnsi" w:hAnsiTheme="minorHAnsi"/>
              </w:rPr>
              <w:t>5 weeks</w:t>
            </w:r>
          </w:p>
        </w:tc>
      </w:tr>
      <w:tr w:rsidR="00B95A42" w:rsidRPr="00771BF8" w14:paraId="0AE83D0E" w14:textId="77777777" w:rsidTr="00A41C70">
        <w:tc>
          <w:tcPr>
            <w:tcW w:w="3652" w:type="dxa"/>
          </w:tcPr>
          <w:p w14:paraId="1F733C8E" w14:textId="0ECC4A4C" w:rsidR="00B95A42" w:rsidRPr="00771BF8" w:rsidRDefault="00B95A42" w:rsidP="00B44C8F">
            <w:pPr>
              <w:spacing w:before="60"/>
              <w:rPr>
                <w:rFonts w:asciiTheme="minorHAnsi" w:hAnsiTheme="minorHAnsi"/>
              </w:rPr>
            </w:pPr>
            <w:r w:rsidRPr="00771BF8">
              <w:rPr>
                <w:rFonts w:asciiTheme="minorHAnsi" w:hAnsiTheme="minorHAnsi"/>
              </w:rPr>
              <w:t>Surrender of title</w:t>
            </w:r>
          </w:p>
        </w:tc>
        <w:tc>
          <w:tcPr>
            <w:tcW w:w="4848" w:type="dxa"/>
          </w:tcPr>
          <w:p w14:paraId="22E6CA36" w14:textId="6FD9410A" w:rsidR="00B95A42" w:rsidRPr="00771BF8" w:rsidRDefault="00B95A42" w:rsidP="00B44C8F">
            <w:pPr>
              <w:spacing w:before="60"/>
              <w:rPr>
                <w:rFonts w:asciiTheme="minorHAnsi" w:hAnsiTheme="minorHAnsi"/>
              </w:rPr>
            </w:pPr>
            <w:r w:rsidRPr="00771BF8">
              <w:rPr>
                <w:rFonts w:asciiTheme="minorHAnsi" w:hAnsiTheme="minorHAnsi"/>
              </w:rPr>
              <w:t>10 weeks</w:t>
            </w:r>
          </w:p>
        </w:tc>
      </w:tr>
    </w:tbl>
    <w:p w14:paraId="2E5FE645" w14:textId="77777777" w:rsidR="00952954" w:rsidRPr="00771BF8" w:rsidRDefault="00952954" w:rsidP="004F69F9">
      <w:pPr>
        <w:rPr>
          <w:rFonts w:asciiTheme="minorHAnsi" w:hAnsiTheme="minorHAnsi"/>
        </w:rPr>
      </w:pPr>
    </w:p>
    <w:p w14:paraId="061FD13A" w14:textId="560278A4" w:rsidR="00FB22F7" w:rsidRPr="00771BF8" w:rsidRDefault="00FB22F7" w:rsidP="004F69F9">
      <w:pPr>
        <w:rPr>
          <w:rFonts w:asciiTheme="minorHAnsi" w:hAnsiTheme="minorHAnsi"/>
        </w:rPr>
      </w:pPr>
      <w:r w:rsidRPr="00771BF8">
        <w:rPr>
          <w:rFonts w:asciiTheme="minorHAnsi" w:hAnsiTheme="minorHAnsi"/>
        </w:rPr>
        <w:t>NOPTA may also provide advice to the Joint Authority outside of an application process,</w:t>
      </w:r>
      <w:r w:rsidR="003C38CC" w:rsidRPr="00771BF8">
        <w:rPr>
          <w:rFonts w:asciiTheme="minorHAnsi" w:hAnsiTheme="minorHAnsi"/>
        </w:rPr>
        <w:t xml:space="preserve"> for example</w:t>
      </w:r>
      <w:r w:rsidRPr="00771BF8">
        <w:rPr>
          <w:rFonts w:asciiTheme="minorHAnsi" w:hAnsiTheme="minorHAnsi"/>
        </w:rPr>
        <w:t xml:space="preserve"> </w:t>
      </w:r>
      <w:r w:rsidR="003C38CC" w:rsidRPr="00771BF8">
        <w:rPr>
          <w:rFonts w:asciiTheme="minorHAnsi" w:hAnsiTheme="minorHAnsi"/>
        </w:rPr>
        <w:t>where there are compliance issues which may trigger cancellation</w:t>
      </w:r>
      <w:r w:rsidRPr="00771BF8">
        <w:rPr>
          <w:rFonts w:asciiTheme="minorHAnsi" w:hAnsiTheme="minorHAnsi"/>
        </w:rPr>
        <w:t xml:space="preserve">. </w:t>
      </w:r>
    </w:p>
    <w:p w14:paraId="06F86462" w14:textId="77777777" w:rsidR="00245C8F" w:rsidRPr="00771BF8" w:rsidRDefault="00245C8F" w:rsidP="004F69F9">
      <w:pPr>
        <w:rPr>
          <w:rFonts w:asciiTheme="minorHAnsi" w:hAnsiTheme="minorHAnsi"/>
          <w:b/>
        </w:rPr>
      </w:pPr>
    </w:p>
    <w:p w14:paraId="1BC2FCAB" w14:textId="22065DEB" w:rsidR="00280A0C" w:rsidRPr="00771BF8" w:rsidRDefault="00F90A95" w:rsidP="004F69F9">
      <w:pPr>
        <w:rPr>
          <w:rFonts w:asciiTheme="minorHAnsi" w:hAnsiTheme="minorHAnsi"/>
        </w:rPr>
      </w:pPr>
      <w:r w:rsidRPr="00771BF8">
        <w:rPr>
          <w:rFonts w:asciiTheme="minorHAnsi" w:hAnsiTheme="minorHAnsi"/>
        </w:rPr>
        <w:lastRenderedPageBreak/>
        <w:t xml:space="preserve">The </w:t>
      </w:r>
      <w:r w:rsidR="00FB22F7" w:rsidRPr="00771BF8">
        <w:rPr>
          <w:rFonts w:asciiTheme="minorHAnsi" w:hAnsiTheme="minorHAnsi"/>
        </w:rPr>
        <w:t>Jo</w:t>
      </w:r>
      <w:r w:rsidR="00280A0C" w:rsidRPr="00771BF8">
        <w:rPr>
          <w:rFonts w:asciiTheme="minorHAnsi" w:hAnsiTheme="minorHAnsi"/>
        </w:rPr>
        <w:t>int Authority delegates will be provided a reasonable opportunity to review the NOPTA’s advice and will advise NOPTA where additional time is required to reach a decision.</w:t>
      </w:r>
    </w:p>
    <w:p w14:paraId="022FAC38" w14:textId="77777777" w:rsidR="00245C8F" w:rsidRPr="00771BF8" w:rsidRDefault="00245C8F" w:rsidP="004F69F9">
      <w:pPr>
        <w:rPr>
          <w:rFonts w:asciiTheme="minorHAnsi" w:hAnsiTheme="minorHAnsi"/>
          <w:b/>
        </w:rPr>
      </w:pPr>
    </w:p>
    <w:p w14:paraId="6D99B5D6" w14:textId="77777777" w:rsidR="00F75394" w:rsidRPr="00771BF8" w:rsidRDefault="005F09D1" w:rsidP="004F69F9">
      <w:pPr>
        <w:rPr>
          <w:rFonts w:asciiTheme="minorHAnsi" w:hAnsiTheme="minorHAnsi"/>
        </w:rPr>
      </w:pPr>
      <w:r w:rsidRPr="00771BF8">
        <w:rPr>
          <w:rFonts w:asciiTheme="minorHAnsi" w:hAnsiTheme="minorHAnsi"/>
        </w:rPr>
        <w:t xml:space="preserve">The Joint Authority delegates will </w:t>
      </w:r>
      <w:r w:rsidR="00280A0C" w:rsidRPr="00771BF8">
        <w:rPr>
          <w:rFonts w:asciiTheme="minorHAnsi" w:hAnsiTheme="minorHAnsi"/>
        </w:rPr>
        <w:t xml:space="preserve">use best endeavours to finalise consideration of NOPTA’s advice within </w:t>
      </w:r>
      <w:r w:rsidRPr="00771BF8">
        <w:rPr>
          <w:rFonts w:asciiTheme="minorHAnsi" w:hAnsiTheme="minorHAnsi"/>
        </w:rPr>
        <w:t xml:space="preserve">10 business </w:t>
      </w:r>
      <w:r w:rsidR="00A5617B" w:rsidRPr="00771BF8">
        <w:rPr>
          <w:rFonts w:asciiTheme="minorHAnsi" w:hAnsiTheme="minorHAnsi"/>
        </w:rPr>
        <w:t xml:space="preserve">days </w:t>
      </w:r>
      <w:r w:rsidR="00280A0C" w:rsidRPr="00771BF8">
        <w:rPr>
          <w:rFonts w:asciiTheme="minorHAnsi" w:hAnsiTheme="minorHAnsi"/>
        </w:rPr>
        <w:t>or</w:t>
      </w:r>
      <w:r w:rsidRPr="00771BF8">
        <w:rPr>
          <w:rFonts w:asciiTheme="minorHAnsi" w:hAnsiTheme="minorHAnsi"/>
        </w:rPr>
        <w:t xml:space="preserve"> 15 </w:t>
      </w:r>
      <w:r w:rsidR="00280A0C" w:rsidRPr="00771BF8">
        <w:rPr>
          <w:rFonts w:asciiTheme="minorHAnsi" w:hAnsiTheme="minorHAnsi"/>
        </w:rPr>
        <w:t xml:space="preserve">business </w:t>
      </w:r>
      <w:r w:rsidRPr="00771BF8">
        <w:rPr>
          <w:rFonts w:asciiTheme="minorHAnsi" w:hAnsiTheme="minorHAnsi"/>
        </w:rPr>
        <w:t xml:space="preserve">days for more complex matters or </w:t>
      </w:r>
      <w:r w:rsidR="00245402" w:rsidRPr="00771BF8">
        <w:rPr>
          <w:rFonts w:asciiTheme="minorHAnsi" w:hAnsiTheme="minorHAnsi"/>
        </w:rPr>
        <w:t>where</w:t>
      </w:r>
      <w:r w:rsidRPr="00771BF8">
        <w:rPr>
          <w:rFonts w:asciiTheme="minorHAnsi" w:hAnsiTheme="minorHAnsi"/>
        </w:rPr>
        <w:t xml:space="preserve"> the Joint Authority </w:t>
      </w:r>
      <w:r w:rsidR="00245402" w:rsidRPr="00771BF8">
        <w:rPr>
          <w:rFonts w:asciiTheme="minorHAnsi" w:hAnsiTheme="minorHAnsi"/>
        </w:rPr>
        <w:t xml:space="preserve">delegates seek </w:t>
      </w:r>
      <w:r w:rsidRPr="00771BF8">
        <w:rPr>
          <w:rFonts w:asciiTheme="minorHAnsi" w:hAnsiTheme="minorHAnsi"/>
        </w:rPr>
        <w:t xml:space="preserve">further advice or clarification from </w:t>
      </w:r>
      <w:r w:rsidR="00F14446" w:rsidRPr="00771BF8">
        <w:rPr>
          <w:rFonts w:asciiTheme="minorHAnsi" w:hAnsiTheme="minorHAnsi"/>
        </w:rPr>
        <w:t>NOPTA</w:t>
      </w:r>
      <w:r w:rsidR="00DC16ED" w:rsidRPr="00771BF8">
        <w:rPr>
          <w:rFonts w:asciiTheme="minorHAnsi" w:hAnsiTheme="minorHAnsi"/>
        </w:rPr>
        <w:t>.</w:t>
      </w:r>
    </w:p>
    <w:p w14:paraId="79EE7EB0" w14:textId="77777777" w:rsidR="00245C8F" w:rsidRPr="00771BF8" w:rsidRDefault="00245C8F" w:rsidP="004F69F9">
      <w:pPr>
        <w:rPr>
          <w:rFonts w:asciiTheme="minorHAnsi" w:hAnsiTheme="minorHAnsi"/>
          <w:b/>
        </w:rPr>
      </w:pPr>
    </w:p>
    <w:p w14:paraId="759A11C5" w14:textId="77777777" w:rsidR="00F90A95" w:rsidRPr="00771BF8" w:rsidRDefault="00F14446" w:rsidP="004F69F9">
      <w:pPr>
        <w:rPr>
          <w:rFonts w:asciiTheme="minorHAnsi" w:hAnsiTheme="minorHAnsi"/>
          <w:b/>
        </w:rPr>
      </w:pPr>
      <w:r w:rsidRPr="00771BF8">
        <w:rPr>
          <w:rFonts w:asciiTheme="minorHAnsi" w:hAnsiTheme="minorHAnsi"/>
        </w:rPr>
        <w:t>NOPTA</w:t>
      </w:r>
      <w:r w:rsidR="004C1F65" w:rsidRPr="00771BF8">
        <w:rPr>
          <w:rFonts w:asciiTheme="minorHAnsi" w:hAnsiTheme="minorHAnsi"/>
        </w:rPr>
        <w:t xml:space="preserve"> will submit its technical assessment reports to the Joint Authority</w:t>
      </w:r>
      <w:r w:rsidR="00B4150C" w:rsidRPr="00771BF8">
        <w:rPr>
          <w:rFonts w:asciiTheme="minorHAnsi" w:hAnsiTheme="minorHAnsi"/>
        </w:rPr>
        <w:t>, or its</w:t>
      </w:r>
      <w:r w:rsidR="004C1F65" w:rsidRPr="00771BF8">
        <w:rPr>
          <w:rFonts w:asciiTheme="minorHAnsi" w:hAnsiTheme="minorHAnsi"/>
        </w:rPr>
        <w:t xml:space="preserve"> delegates</w:t>
      </w:r>
      <w:r w:rsidR="00B4150C" w:rsidRPr="00771BF8">
        <w:rPr>
          <w:rFonts w:asciiTheme="minorHAnsi" w:hAnsiTheme="minorHAnsi"/>
        </w:rPr>
        <w:t>,</w:t>
      </w:r>
      <w:r w:rsidR="004C1F65" w:rsidRPr="00771BF8">
        <w:rPr>
          <w:rFonts w:asciiTheme="minorHAnsi" w:hAnsiTheme="minorHAnsi"/>
        </w:rPr>
        <w:t xml:space="preserve"> through the relevant Commonwealth and </w:t>
      </w:r>
      <w:r w:rsidR="00B4150C" w:rsidRPr="00771BF8">
        <w:rPr>
          <w:rFonts w:asciiTheme="minorHAnsi" w:hAnsiTheme="minorHAnsi"/>
        </w:rPr>
        <w:t>S</w:t>
      </w:r>
      <w:r w:rsidR="004C1F65" w:rsidRPr="00771BF8">
        <w:rPr>
          <w:rFonts w:asciiTheme="minorHAnsi" w:hAnsiTheme="minorHAnsi"/>
        </w:rPr>
        <w:t xml:space="preserve">tate/NT Departments.  </w:t>
      </w:r>
    </w:p>
    <w:p w14:paraId="76C80CE6" w14:textId="32A89EB0" w:rsidR="004C1F65" w:rsidRPr="00771BF8" w:rsidRDefault="004C1F65" w:rsidP="004F69F9">
      <w:pPr>
        <w:rPr>
          <w:rFonts w:asciiTheme="minorHAnsi" w:hAnsiTheme="minorHAnsi"/>
        </w:rPr>
      </w:pPr>
      <w:r w:rsidRPr="00771BF8">
        <w:rPr>
          <w:rFonts w:asciiTheme="minorHAnsi" w:hAnsiTheme="minorHAnsi"/>
        </w:rPr>
        <w:t xml:space="preserve">Where the Joint Authority comprises only the responsible Commonwealth Minister, </w:t>
      </w:r>
      <w:r w:rsidR="00F14446" w:rsidRPr="00771BF8">
        <w:rPr>
          <w:rFonts w:asciiTheme="minorHAnsi" w:hAnsiTheme="minorHAnsi"/>
        </w:rPr>
        <w:t>NOPTA</w:t>
      </w:r>
      <w:r w:rsidRPr="00771BF8">
        <w:rPr>
          <w:rFonts w:asciiTheme="minorHAnsi" w:hAnsiTheme="minorHAnsi"/>
        </w:rPr>
        <w:t xml:space="preserve"> will submit its report to the Joint Authority or its delegate via the Commonwealth Department.  The Commonwealth Minister or delegate will </w:t>
      </w:r>
      <w:r w:rsidR="00B4150C" w:rsidRPr="00771BF8">
        <w:rPr>
          <w:rFonts w:asciiTheme="minorHAnsi" w:hAnsiTheme="minorHAnsi"/>
        </w:rPr>
        <w:t xml:space="preserve">then </w:t>
      </w:r>
      <w:r w:rsidRPr="00771BF8">
        <w:rPr>
          <w:rFonts w:asciiTheme="minorHAnsi" w:hAnsiTheme="minorHAnsi"/>
        </w:rPr>
        <w:t xml:space="preserve">provide the written decision to </w:t>
      </w:r>
      <w:r w:rsidR="00F14446" w:rsidRPr="00771BF8">
        <w:rPr>
          <w:rFonts w:asciiTheme="minorHAnsi" w:hAnsiTheme="minorHAnsi"/>
        </w:rPr>
        <w:t>NOPTA</w:t>
      </w:r>
      <w:r w:rsidR="00B4150C" w:rsidRPr="00771BF8">
        <w:rPr>
          <w:rFonts w:asciiTheme="minorHAnsi" w:hAnsiTheme="minorHAnsi"/>
        </w:rPr>
        <w:t xml:space="preserve"> for purposes of communicating to the relevant party</w:t>
      </w:r>
      <w:r w:rsidRPr="00771BF8">
        <w:rPr>
          <w:rFonts w:asciiTheme="minorHAnsi" w:hAnsiTheme="minorHAnsi"/>
        </w:rPr>
        <w:t>.</w:t>
      </w:r>
    </w:p>
    <w:p w14:paraId="4D7F156F" w14:textId="77777777" w:rsidR="00245C8F" w:rsidRPr="00771BF8" w:rsidRDefault="00245C8F" w:rsidP="004F69F9">
      <w:pPr>
        <w:rPr>
          <w:rFonts w:asciiTheme="minorHAnsi" w:hAnsiTheme="minorHAnsi"/>
          <w:b/>
        </w:rPr>
      </w:pPr>
    </w:p>
    <w:p w14:paraId="6ED18D4A" w14:textId="77777777" w:rsidR="004C1F65" w:rsidRPr="00F117B8" w:rsidRDefault="00F528A9" w:rsidP="004F69F9">
      <w:pPr>
        <w:rPr>
          <w:rFonts w:asciiTheme="minorHAnsi" w:hAnsiTheme="minorHAnsi"/>
          <w:b/>
        </w:rPr>
      </w:pPr>
      <w:r w:rsidRPr="00771BF8">
        <w:rPr>
          <w:rFonts w:asciiTheme="minorHAnsi" w:hAnsiTheme="minorHAnsi"/>
        </w:rPr>
        <w:t>D</w:t>
      </w:r>
      <w:r w:rsidR="004C1F65" w:rsidRPr="00771BF8">
        <w:rPr>
          <w:rFonts w:asciiTheme="minorHAnsi" w:hAnsiTheme="minorHAnsi"/>
        </w:rPr>
        <w:t xml:space="preserve">elegates may advise their Ministers on whether the advice is </w:t>
      </w:r>
      <w:r w:rsidR="004C6B03" w:rsidRPr="00771BF8">
        <w:rPr>
          <w:rFonts w:asciiTheme="minorHAnsi" w:hAnsiTheme="minorHAnsi"/>
        </w:rPr>
        <w:t xml:space="preserve">comprehensive and </w:t>
      </w:r>
      <w:r w:rsidR="004C1F65" w:rsidRPr="00771BF8">
        <w:rPr>
          <w:rFonts w:asciiTheme="minorHAnsi" w:hAnsiTheme="minorHAnsi"/>
        </w:rPr>
        <w:t>reasonable</w:t>
      </w:r>
      <w:r w:rsidR="004C6B03" w:rsidRPr="00771BF8">
        <w:rPr>
          <w:rFonts w:asciiTheme="minorHAnsi" w:hAnsiTheme="minorHAnsi"/>
        </w:rPr>
        <w:t>,</w:t>
      </w:r>
      <w:r w:rsidR="004C1F65" w:rsidRPr="00771BF8">
        <w:rPr>
          <w:rFonts w:asciiTheme="minorHAnsi" w:hAnsiTheme="minorHAnsi"/>
        </w:rPr>
        <w:t xml:space="preserve"> insert local policy concerns and</w:t>
      </w:r>
      <w:r w:rsidR="004C1F65" w:rsidRPr="00F117B8">
        <w:rPr>
          <w:rFonts w:asciiTheme="minorHAnsi" w:hAnsiTheme="minorHAnsi"/>
        </w:rPr>
        <w:t xml:space="preserve"> support or oppose recommendations.  </w:t>
      </w:r>
    </w:p>
    <w:p w14:paraId="7E8581D6" w14:textId="77777777" w:rsidR="0061003B" w:rsidRPr="00771BF8" w:rsidRDefault="0061003B" w:rsidP="0061003B">
      <w:pPr>
        <w:pStyle w:val="Heading2"/>
        <w:keepLines/>
        <w:spacing w:before="240" w:line="259" w:lineRule="auto"/>
        <w:ind w:right="0"/>
        <w:jc w:val="left"/>
        <w:rPr>
          <w:rFonts w:asciiTheme="minorHAnsi" w:eastAsiaTheme="majorEastAsia" w:hAnsiTheme="minorHAnsi" w:cstheme="majorBidi"/>
          <w:b w:val="0"/>
          <w:i/>
          <w:color w:val="365F91" w:themeColor="accent1" w:themeShade="BF"/>
          <w:sz w:val="24"/>
          <w:szCs w:val="26"/>
          <w:lang w:eastAsia="en-US"/>
        </w:rPr>
      </w:pPr>
      <w:bookmarkStart w:id="17" w:name="_Toc414974154"/>
      <w:r w:rsidRPr="00771BF8">
        <w:rPr>
          <w:rFonts w:asciiTheme="minorHAnsi" w:eastAsiaTheme="majorEastAsia" w:hAnsiTheme="minorHAnsi" w:cstheme="majorBidi"/>
          <w:b w:val="0"/>
          <w:i/>
          <w:color w:val="365F91" w:themeColor="accent1" w:themeShade="BF"/>
          <w:sz w:val="24"/>
          <w:szCs w:val="26"/>
          <w:lang w:eastAsia="en-US"/>
        </w:rPr>
        <w:t>Clarification and further information</w:t>
      </w:r>
      <w:bookmarkEnd w:id="17"/>
    </w:p>
    <w:p w14:paraId="72438506" w14:textId="23533DE7" w:rsidR="00B44C8F" w:rsidRPr="00771BF8" w:rsidRDefault="0061003B" w:rsidP="00245C8F">
      <w:pPr>
        <w:spacing w:before="240"/>
        <w:rPr>
          <w:rFonts w:asciiTheme="minorHAnsi" w:hAnsiTheme="minorHAnsi"/>
        </w:rPr>
      </w:pPr>
      <w:r w:rsidRPr="00771BF8">
        <w:rPr>
          <w:rFonts w:asciiTheme="minorHAnsi" w:hAnsiTheme="minorHAnsi"/>
        </w:rPr>
        <w:t xml:space="preserve">The Joint Authority is not compelled to accept NOPTA’s advice or recommendations and may seek additional information and/or clarification from or through NOPTA where necessary.  </w:t>
      </w:r>
    </w:p>
    <w:p w14:paraId="381A5F4F" w14:textId="77777777" w:rsidR="00B44C8F" w:rsidRPr="00771BF8" w:rsidRDefault="00B44C8F" w:rsidP="004F69F9">
      <w:pPr>
        <w:rPr>
          <w:rFonts w:asciiTheme="minorHAnsi" w:hAnsiTheme="minorHAnsi"/>
        </w:rPr>
      </w:pPr>
    </w:p>
    <w:p w14:paraId="626D3012" w14:textId="7ACA270B" w:rsidR="004C1F65" w:rsidRPr="00771BF8" w:rsidRDefault="004C1F65" w:rsidP="004F69F9">
      <w:pPr>
        <w:rPr>
          <w:rFonts w:asciiTheme="minorHAnsi" w:hAnsiTheme="minorHAnsi"/>
        </w:rPr>
      </w:pPr>
      <w:r w:rsidRPr="00771BF8">
        <w:rPr>
          <w:rFonts w:asciiTheme="minorHAnsi" w:hAnsiTheme="minorHAnsi"/>
        </w:rPr>
        <w:t xml:space="preserve">In situations where </w:t>
      </w:r>
      <w:r w:rsidR="00B4150C" w:rsidRPr="00771BF8">
        <w:rPr>
          <w:rFonts w:asciiTheme="minorHAnsi" w:hAnsiTheme="minorHAnsi"/>
        </w:rPr>
        <w:t>NOPTA</w:t>
      </w:r>
      <w:r w:rsidRPr="00771BF8">
        <w:rPr>
          <w:rFonts w:asciiTheme="minorHAnsi" w:hAnsiTheme="minorHAnsi"/>
        </w:rPr>
        <w:t xml:space="preserve">’s advice requires clarification, less formal communication between </w:t>
      </w:r>
      <w:r w:rsidR="00F14446" w:rsidRPr="00771BF8">
        <w:rPr>
          <w:rFonts w:asciiTheme="minorHAnsi" w:hAnsiTheme="minorHAnsi"/>
        </w:rPr>
        <w:t>NOPTA</w:t>
      </w:r>
      <w:r w:rsidRPr="00771BF8">
        <w:rPr>
          <w:rFonts w:asciiTheme="minorHAnsi" w:hAnsiTheme="minorHAnsi"/>
        </w:rPr>
        <w:t xml:space="preserve"> and both </w:t>
      </w:r>
      <w:r w:rsidR="008B5633" w:rsidRPr="00771BF8">
        <w:rPr>
          <w:rFonts w:asciiTheme="minorHAnsi" w:hAnsiTheme="minorHAnsi"/>
        </w:rPr>
        <w:t>Joint Authority delegates/</w:t>
      </w:r>
      <w:r w:rsidR="004C6B03" w:rsidRPr="00771BF8">
        <w:rPr>
          <w:rFonts w:asciiTheme="minorHAnsi" w:hAnsiTheme="minorHAnsi"/>
        </w:rPr>
        <w:t>D</w:t>
      </w:r>
      <w:r w:rsidR="008B5633" w:rsidRPr="00771BF8">
        <w:rPr>
          <w:rFonts w:asciiTheme="minorHAnsi" w:hAnsiTheme="minorHAnsi"/>
        </w:rPr>
        <w:t>epartments</w:t>
      </w:r>
      <w:r w:rsidR="003B5556" w:rsidRPr="00771BF8">
        <w:rPr>
          <w:rFonts w:asciiTheme="minorHAnsi" w:hAnsiTheme="minorHAnsi"/>
        </w:rPr>
        <w:t xml:space="preserve"> (e.g. </w:t>
      </w:r>
      <w:r w:rsidRPr="00771BF8">
        <w:rPr>
          <w:rFonts w:asciiTheme="minorHAnsi" w:hAnsiTheme="minorHAnsi"/>
        </w:rPr>
        <w:t>email or phone call</w:t>
      </w:r>
      <w:r w:rsidR="003B5556" w:rsidRPr="00771BF8">
        <w:rPr>
          <w:rFonts w:asciiTheme="minorHAnsi" w:hAnsiTheme="minorHAnsi"/>
        </w:rPr>
        <w:t>)</w:t>
      </w:r>
      <w:r w:rsidRPr="00771BF8">
        <w:rPr>
          <w:rFonts w:asciiTheme="minorHAnsi" w:hAnsiTheme="minorHAnsi"/>
        </w:rPr>
        <w:t xml:space="preserve"> </w:t>
      </w:r>
      <w:r w:rsidR="003B5556" w:rsidRPr="00771BF8">
        <w:rPr>
          <w:rFonts w:asciiTheme="minorHAnsi" w:hAnsiTheme="minorHAnsi"/>
        </w:rPr>
        <w:t>will</w:t>
      </w:r>
      <w:r w:rsidRPr="00771BF8">
        <w:rPr>
          <w:rFonts w:asciiTheme="minorHAnsi" w:hAnsiTheme="minorHAnsi"/>
        </w:rPr>
        <w:t xml:space="preserve"> suffice</w:t>
      </w:r>
      <w:r w:rsidR="00280A0C" w:rsidRPr="00771BF8">
        <w:rPr>
          <w:rFonts w:asciiTheme="minorHAnsi" w:hAnsiTheme="minorHAnsi"/>
        </w:rPr>
        <w:t xml:space="preserve">, supported by their collaborative </w:t>
      </w:r>
      <w:r w:rsidR="005E6DD1" w:rsidRPr="00771BF8">
        <w:rPr>
          <w:rFonts w:asciiTheme="minorHAnsi" w:hAnsiTheme="minorHAnsi"/>
        </w:rPr>
        <w:t>relationship</w:t>
      </w:r>
      <w:r w:rsidRPr="00771BF8">
        <w:rPr>
          <w:rFonts w:asciiTheme="minorHAnsi" w:hAnsiTheme="minorHAnsi"/>
        </w:rPr>
        <w:t xml:space="preserve">.  </w:t>
      </w:r>
    </w:p>
    <w:p w14:paraId="67B9DB1B" w14:textId="77777777" w:rsidR="00245C8F" w:rsidRPr="00771BF8" w:rsidRDefault="00245C8F" w:rsidP="004F69F9">
      <w:pPr>
        <w:rPr>
          <w:rFonts w:asciiTheme="minorHAnsi" w:hAnsiTheme="minorHAnsi"/>
          <w:b/>
        </w:rPr>
      </w:pPr>
    </w:p>
    <w:p w14:paraId="77798FF2" w14:textId="77777777" w:rsidR="00B4150C" w:rsidRPr="00771BF8" w:rsidRDefault="003B5556" w:rsidP="004F69F9">
      <w:pPr>
        <w:rPr>
          <w:rFonts w:asciiTheme="minorHAnsi" w:hAnsiTheme="minorHAnsi"/>
        </w:rPr>
      </w:pPr>
      <w:r w:rsidRPr="00771BF8">
        <w:rPr>
          <w:rFonts w:asciiTheme="minorHAnsi" w:hAnsiTheme="minorHAnsi"/>
        </w:rPr>
        <w:t xml:space="preserve">In relation to complex matters, </w:t>
      </w:r>
      <w:r w:rsidR="00F14446" w:rsidRPr="00771BF8">
        <w:rPr>
          <w:rFonts w:asciiTheme="minorHAnsi" w:hAnsiTheme="minorHAnsi"/>
        </w:rPr>
        <w:t>NOPTA</w:t>
      </w:r>
      <w:r w:rsidRPr="00771BF8">
        <w:rPr>
          <w:rFonts w:asciiTheme="minorHAnsi" w:hAnsiTheme="minorHAnsi"/>
        </w:rPr>
        <w:t xml:space="preserve"> may arrange a discussion (in person or tele/video conference) with both Joint Authority delegates. Such meetings </w:t>
      </w:r>
      <w:r w:rsidR="00E34A89" w:rsidRPr="00771BF8">
        <w:rPr>
          <w:rFonts w:asciiTheme="minorHAnsi" w:hAnsiTheme="minorHAnsi"/>
        </w:rPr>
        <w:t>may</w:t>
      </w:r>
      <w:r w:rsidRPr="00771BF8">
        <w:rPr>
          <w:rFonts w:asciiTheme="minorHAnsi" w:hAnsiTheme="minorHAnsi"/>
        </w:rPr>
        <w:t xml:space="preserve"> </w:t>
      </w:r>
      <w:r w:rsidR="00E34A89" w:rsidRPr="00771BF8">
        <w:rPr>
          <w:rFonts w:asciiTheme="minorHAnsi" w:hAnsiTheme="minorHAnsi"/>
        </w:rPr>
        <w:t xml:space="preserve">be arranged on an as-needs basis and at the request of </w:t>
      </w:r>
      <w:r w:rsidR="00F14446" w:rsidRPr="00771BF8">
        <w:rPr>
          <w:rFonts w:asciiTheme="minorHAnsi" w:hAnsiTheme="minorHAnsi"/>
        </w:rPr>
        <w:t>NOPTA</w:t>
      </w:r>
      <w:r w:rsidR="00E34A89" w:rsidRPr="00771BF8">
        <w:rPr>
          <w:rFonts w:asciiTheme="minorHAnsi" w:hAnsiTheme="minorHAnsi"/>
        </w:rPr>
        <w:t xml:space="preserve"> or either delegate of the Joint Authority.  </w:t>
      </w:r>
    </w:p>
    <w:p w14:paraId="601798C3" w14:textId="77777777" w:rsidR="00245C8F" w:rsidRPr="00771BF8" w:rsidRDefault="00245C8F" w:rsidP="004F69F9">
      <w:pPr>
        <w:rPr>
          <w:rFonts w:asciiTheme="minorHAnsi" w:hAnsiTheme="minorHAnsi"/>
          <w:b/>
        </w:rPr>
      </w:pPr>
    </w:p>
    <w:p w14:paraId="063F17D3" w14:textId="4384D968" w:rsidR="004C1F65" w:rsidRPr="00771BF8" w:rsidRDefault="004C1F65" w:rsidP="004F69F9">
      <w:pPr>
        <w:rPr>
          <w:rFonts w:asciiTheme="minorHAnsi" w:hAnsiTheme="minorHAnsi"/>
          <w:b/>
        </w:rPr>
      </w:pPr>
      <w:r w:rsidRPr="00771BF8">
        <w:rPr>
          <w:rFonts w:asciiTheme="minorHAnsi" w:hAnsiTheme="minorHAnsi"/>
        </w:rPr>
        <w:t xml:space="preserve">If Joint Authority delegates, despite the above engagement process, still have outstanding concerns about the adequacy of </w:t>
      </w:r>
      <w:r w:rsidR="00B4150C" w:rsidRPr="00771BF8">
        <w:rPr>
          <w:rFonts w:asciiTheme="minorHAnsi" w:hAnsiTheme="minorHAnsi"/>
        </w:rPr>
        <w:t>NOPTA</w:t>
      </w:r>
      <w:r w:rsidR="008B5633" w:rsidRPr="00771BF8">
        <w:rPr>
          <w:rFonts w:asciiTheme="minorHAnsi" w:hAnsiTheme="minorHAnsi"/>
        </w:rPr>
        <w:t>’s</w:t>
      </w:r>
      <w:r w:rsidRPr="00771BF8">
        <w:rPr>
          <w:rFonts w:asciiTheme="minorHAnsi" w:hAnsiTheme="minorHAnsi"/>
        </w:rPr>
        <w:t xml:space="preserve"> advice, th</w:t>
      </w:r>
      <w:r w:rsidR="00E34A89" w:rsidRPr="00771BF8">
        <w:rPr>
          <w:rFonts w:asciiTheme="minorHAnsi" w:hAnsiTheme="minorHAnsi"/>
        </w:rPr>
        <w:t>ose</w:t>
      </w:r>
      <w:r w:rsidRPr="00771BF8">
        <w:rPr>
          <w:rFonts w:asciiTheme="minorHAnsi" w:hAnsiTheme="minorHAnsi"/>
        </w:rPr>
        <w:t xml:space="preserve"> concerns </w:t>
      </w:r>
      <w:r w:rsidR="00E34A89" w:rsidRPr="00771BF8">
        <w:rPr>
          <w:rFonts w:asciiTheme="minorHAnsi" w:hAnsiTheme="minorHAnsi"/>
        </w:rPr>
        <w:t>sh</w:t>
      </w:r>
      <w:r w:rsidRPr="00771BF8">
        <w:rPr>
          <w:rFonts w:asciiTheme="minorHAnsi" w:hAnsiTheme="minorHAnsi"/>
        </w:rPr>
        <w:t xml:space="preserve">ould be raised with </w:t>
      </w:r>
      <w:r w:rsidR="00FD3071" w:rsidRPr="00771BF8">
        <w:rPr>
          <w:rFonts w:asciiTheme="minorHAnsi" w:hAnsiTheme="minorHAnsi"/>
        </w:rPr>
        <w:t xml:space="preserve">the </w:t>
      </w:r>
      <w:r w:rsidR="00B43DC2" w:rsidRPr="00771BF8">
        <w:rPr>
          <w:rFonts w:asciiTheme="minorHAnsi" w:hAnsiTheme="minorHAnsi"/>
        </w:rPr>
        <w:t>Titles Administrator</w:t>
      </w:r>
      <w:r w:rsidR="00E34A89" w:rsidRPr="00771BF8">
        <w:rPr>
          <w:rFonts w:asciiTheme="minorHAnsi" w:hAnsiTheme="minorHAnsi"/>
        </w:rPr>
        <w:t xml:space="preserve"> in the first instance</w:t>
      </w:r>
      <w:r w:rsidRPr="00771BF8">
        <w:rPr>
          <w:rFonts w:asciiTheme="minorHAnsi" w:hAnsiTheme="minorHAnsi"/>
        </w:rPr>
        <w:t xml:space="preserve">.  If concerns </w:t>
      </w:r>
      <w:r w:rsidR="008B5633" w:rsidRPr="00771BF8">
        <w:rPr>
          <w:rFonts w:asciiTheme="minorHAnsi" w:hAnsiTheme="minorHAnsi"/>
        </w:rPr>
        <w:t>remain</w:t>
      </w:r>
      <w:r w:rsidR="00E34A89" w:rsidRPr="00771BF8">
        <w:rPr>
          <w:rFonts w:asciiTheme="minorHAnsi" w:hAnsiTheme="minorHAnsi"/>
        </w:rPr>
        <w:t xml:space="preserve">, Joint </w:t>
      </w:r>
      <w:r w:rsidR="008025A9" w:rsidRPr="00771BF8">
        <w:rPr>
          <w:rFonts w:asciiTheme="minorHAnsi" w:hAnsiTheme="minorHAnsi"/>
        </w:rPr>
        <w:t>Authority delegates</w:t>
      </w:r>
      <w:r w:rsidR="008B5633" w:rsidRPr="00771BF8">
        <w:rPr>
          <w:rFonts w:asciiTheme="minorHAnsi" w:hAnsiTheme="minorHAnsi"/>
        </w:rPr>
        <w:t xml:space="preserve"> </w:t>
      </w:r>
      <w:r w:rsidR="008025A9" w:rsidRPr="00771BF8">
        <w:rPr>
          <w:rFonts w:asciiTheme="minorHAnsi" w:hAnsiTheme="minorHAnsi"/>
        </w:rPr>
        <w:t>may approach</w:t>
      </w:r>
      <w:r w:rsidRPr="00771BF8">
        <w:rPr>
          <w:rFonts w:asciiTheme="minorHAnsi" w:hAnsiTheme="minorHAnsi"/>
        </w:rPr>
        <w:t xml:space="preserve"> the Resources Head of Division within the Department of Industry</w:t>
      </w:r>
      <w:r w:rsidR="00FD3071" w:rsidRPr="00771BF8">
        <w:rPr>
          <w:rFonts w:asciiTheme="minorHAnsi" w:hAnsiTheme="minorHAnsi"/>
          <w:b/>
        </w:rPr>
        <w:t xml:space="preserve"> </w:t>
      </w:r>
      <w:r w:rsidR="00FD3071" w:rsidRPr="00771BF8">
        <w:rPr>
          <w:rFonts w:asciiTheme="minorHAnsi" w:hAnsiTheme="minorHAnsi"/>
        </w:rPr>
        <w:t>and Science</w:t>
      </w:r>
      <w:r w:rsidRPr="00771BF8">
        <w:rPr>
          <w:rFonts w:asciiTheme="minorHAnsi" w:hAnsiTheme="minorHAnsi"/>
        </w:rPr>
        <w:t xml:space="preserve">. </w:t>
      </w:r>
    </w:p>
    <w:p w14:paraId="4C3978DA" w14:textId="53DE32EA" w:rsidR="0061003B" w:rsidRPr="00771BF8" w:rsidRDefault="0061003B" w:rsidP="00FB22F7">
      <w:pPr>
        <w:pStyle w:val="Heading2"/>
        <w:keepLines/>
        <w:spacing w:before="240" w:line="259" w:lineRule="auto"/>
        <w:ind w:right="0"/>
        <w:jc w:val="left"/>
        <w:rPr>
          <w:rFonts w:asciiTheme="minorHAnsi" w:eastAsiaTheme="majorEastAsia" w:hAnsiTheme="minorHAnsi" w:cstheme="majorBidi"/>
          <w:b w:val="0"/>
          <w:i/>
          <w:color w:val="365F91" w:themeColor="accent1" w:themeShade="BF"/>
          <w:sz w:val="24"/>
          <w:szCs w:val="26"/>
          <w:lang w:eastAsia="en-US"/>
        </w:rPr>
      </w:pPr>
      <w:bookmarkStart w:id="18" w:name="_Toc414974155"/>
      <w:r w:rsidRPr="00771BF8">
        <w:rPr>
          <w:rFonts w:asciiTheme="minorHAnsi" w:eastAsiaTheme="majorEastAsia" w:hAnsiTheme="minorHAnsi" w:cstheme="majorBidi"/>
          <w:b w:val="0"/>
          <w:i/>
          <w:color w:val="365F91" w:themeColor="accent1" w:themeShade="BF"/>
          <w:sz w:val="24"/>
          <w:szCs w:val="26"/>
          <w:lang w:eastAsia="en-US"/>
        </w:rPr>
        <w:t>Communication of decision</w:t>
      </w:r>
      <w:bookmarkEnd w:id="18"/>
    </w:p>
    <w:p w14:paraId="32C1BDD3" w14:textId="77777777" w:rsidR="004C1F65" w:rsidRPr="00771BF8" w:rsidRDefault="004C1F65" w:rsidP="00245C8F">
      <w:pPr>
        <w:spacing w:before="240"/>
        <w:rPr>
          <w:rFonts w:asciiTheme="minorHAnsi" w:hAnsiTheme="minorHAnsi"/>
        </w:rPr>
      </w:pPr>
      <w:r w:rsidRPr="00771BF8">
        <w:rPr>
          <w:rFonts w:asciiTheme="minorHAnsi" w:hAnsiTheme="minorHAnsi"/>
        </w:rPr>
        <w:t xml:space="preserve">The </w:t>
      </w:r>
      <w:r w:rsidR="00B4150C" w:rsidRPr="00771BF8">
        <w:rPr>
          <w:rFonts w:asciiTheme="minorHAnsi" w:hAnsiTheme="minorHAnsi"/>
        </w:rPr>
        <w:t>delegate for the S</w:t>
      </w:r>
      <w:r w:rsidRPr="00771BF8">
        <w:rPr>
          <w:rFonts w:asciiTheme="minorHAnsi" w:hAnsiTheme="minorHAnsi"/>
        </w:rPr>
        <w:t>tate/NT</w:t>
      </w:r>
      <w:r w:rsidR="00B4150C" w:rsidRPr="00771BF8">
        <w:rPr>
          <w:rFonts w:asciiTheme="minorHAnsi" w:hAnsiTheme="minorHAnsi"/>
        </w:rPr>
        <w:t xml:space="preserve"> member of the</w:t>
      </w:r>
      <w:r w:rsidRPr="00771BF8">
        <w:rPr>
          <w:rFonts w:asciiTheme="minorHAnsi" w:hAnsiTheme="minorHAnsi"/>
        </w:rPr>
        <w:t xml:space="preserve"> Joint Authority will provide their written decision to the </w:t>
      </w:r>
      <w:r w:rsidR="00B4150C" w:rsidRPr="00771BF8">
        <w:rPr>
          <w:rFonts w:asciiTheme="minorHAnsi" w:hAnsiTheme="minorHAnsi"/>
        </w:rPr>
        <w:t xml:space="preserve">delegate of the </w:t>
      </w:r>
      <w:r w:rsidRPr="00771BF8">
        <w:rPr>
          <w:rFonts w:asciiTheme="minorHAnsi" w:hAnsiTheme="minorHAnsi"/>
        </w:rPr>
        <w:t xml:space="preserve">Commonwealth member of the Joint Authority (with a copy to NOPTA) prior to the Commonwealth </w:t>
      </w:r>
      <w:r w:rsidR="00B4150C" w:rsidRPr="00771BF8">
        <w:rPr>
          <w:rFonts w:asciiTheme="minorHAnsi" w:hAnsiTheme="minorHAnsi"/>
        </w:rPr>
        <w:t xml:space="preserve">delegate </w:t>
      </w:r>
      <w:r w:rsidRPr="00771BF8">
        <w:rPr>
          <w:rFonts w:asciiTheme="minorHAnsi" w:hAnsiTheme="minorHAnsi"/>
        </w:rPr>
        <w:t xml:space="preserve">providing a written decision to the </w:t>
      </w:r>
      <w:r w:rsidR="00B4150C" w:rsidRPr="00771BF8">
        <w:rPr>
          <w:rFonts w:asciiTheme="minorHAnsi" w:hAnsiTheme="minorHAnsi"/>
        </w:rPr>
        <w:t>S</w:t>
      </w:r>
      <w:r w:rsidRPr="00771BF8">
        <w:rPr>
          <w:rFonts w:asciiTheme="minorHAnsi" w:hAnsiTheme="minorHAnsi"/>
        </w:rPr>
        <w:t xml:space="preserve">tate/NT member (with a copy to NOPTA).  </w:t>
      </w:r>
    </w:p>
    <w:p w14:paraId="3E8CA897" w14:textId="77777777" w:rsidR="00245C8F" w:rsidRPr="00771BF8" w:rsidRDefault="00245C8F" w:rsidP="004F69F9">
      <w:pPr>
        <w:rPr>
          <w:rFonts w:asciiTheme="minorHAnsi" w:hAnsiTheme="minorHAnsi"/>
          <w:b/>
        </w:rPr>
      </w:pPr>
    </w:p>
    <w:p w14:paraId="797B936B" w14:textId="6A0C13BA" w:rsidR="004A3328" w:rsidRPr="00771BF8" w:rsidRDefault="00F14446" w:rsidP="004F69F9">
      <w:pPr>
        <w:rPr>
          <w:rFonts w:asciiTheme="minorHAnsi" w:hAnsiTheme="minorHAnsi"/>
          <w:b/>
        </w:rPr>
      </w:pPr>
      <w:r w:rsidRPr="00771BF8">
        <w:rPr>
          <w:rFonts w:asciiTheme="minorHAnsi" w:hAnsiTheme="minorHAnsi"/>
        </w:rPr>
        <w:t>NOPTA</w:t>
      </w:r>
      <w:r w:rsidR="004C1F65" w:rsidRPr="00771BF8">
        <w:rPr>
          <w:rFonts w:asciiTheme="minorHAnsi" w:hAnsiTheme="minorHAnsi"/>
        </w:rPr>
        <w:t xml:space="preserve"> will advise applicants</w:t>
      </w:r>
      <w:r w:rsidR="00E26A98" w:rsidRPr="00771BF8">
        <w:rPr>
          <w:rFonts w:asciiTheme="minorHAnsi" w:hAnsiTheme="minorHAnsi"/>
        </w:rPr>
        <w:t xml:space="preserve"> or titleholders</w:t>
      </w:r>
      <w:r w:rsidR="004C1F65" w:rsidRPr="00771BF8">
        <w:rPr>
          <w:rFonts w:asciiTheme="minorHAnsi" w:hAnsiTheme="minorHAnsi"/>
        </w:rPr>
        <w:t xml:space="preserve"> of Joint Authority decisions and keep written records of all Joint Authority decisions.  The National Electronic Approval Tracking System will be the primary public platform for communicating decisions.</w:t>
      </w:r>
      <w:r w:rsidR="004A3328" w:rsidRPr="00771BF8">
        <w:rPr>
          <w:rFonts w:asciiTheme="minorHAnsi" w:hAnsiTheme="minorHAnsi"/>
        </w:rPr>
        <w:t xml:space="preserve"> An example of decision making process is at Attachment A.</w:t>
      </w:r>
    </w:p>
    <w:p w14:paraId="37260114" w14:textId="77777777" w:rsidR="004F69F9" w:rsidRPr="00771BF8" w:rsidRDefault="004E24A3" w:rsidP="00085F8F">
      <w:pPr>
        <w:pStyle w:val="Heading1"/>
        <w:keepLines/>
        <w:numPr>
          <w:ilvl w:val="0"/>
          <w:numId w:val="36"/>
        </w:numPr>
        <w:spacing w:before="240" w:after="0" w:line="259" w:lineRule="auto"/>
        <w:ind w:left="709" w:hanging="709"/>
        <w:rPr>
          <w:rFonts w:asciiTheme="minorHAnsi" w:eastAsiaTheme="majorEastAsia" w:hAnsiTheme="minorHAnsi"/>
          <w:color w:val="365F91" w:themeColor="accent1" w:themeShade="BF"/>
          <w:kern w:val="0"/>
          <w:sz w:val="32"/>
        </w:rPr>
      </w:pPr>
      <w:bookmarkStart w:id="19" w:name="_Toc414974156"/>
      <w:r w:rsidRPr="00771BF8">
        <w:rPr>
          <w:rFonts w:asciiTheme="minorHAnsi" w:eastAsiaTheme="majorEastAsia" w:hAnsiTheme="minorHAnsi"/>
          <w:color w:val="365F91" w:themeColor="accent1" w:themeShade="BF"/>
          <w:kern w:val="0"/>
          <w:sz w:val="32"/>
        </w:rPr>
        <w:t>Communication and</w:t>
      </w:r>
      <w:r w:rsidR="006F276B" w:rsidRPr="00771BF8">
        <w:rPr>
          <w:rFonts w:asciiTheme="minorHAnsi" w:eastAsiaTheme="majorEastAsia" w:hAnsiTheme="minorHAnsi"/>
          <w:color w:val="365F91" w:themeColor="accent1" w:themeShade="BF"/>
          <w:kern w:val="0"/>
          <w:sz w:val="32"/>
        </w:rPr>
        <w:t xml:space="preserve"> </w:t>
      </w:r>
      <w:r w:rsidRPr="00771BF8">
        <w:rPr>
          <w:rFonts w:asciiTheme="minorHAnsi" w:eastAsiaTheme="majorEastAsia" w:hAnsiTheme="minorHAnsi"/>
          <w:color w:val="365F91" w:themeColor="accent1" w:themeShade="BF"/>
          <w:kern w:val="0"/>
          <w:sz w:val="32"/>
        </w:rPr>
        <w:t>Stakeholder Management</w:t>
      </w:r>
      <w:bookmarkEnd w:id="19"/>
      <w:r w:rsidR="004F69F9" w:rsidRPr="00771BF8">
        <w:rPr>
          <w:rFonts w:asciiTheme="minorHAnsi" w:eastAsiaTheme="majorEastAsia" w:hAnsiTheme="minorHAnsi"/>
          <w:color w:val="365F91" w:themeColor="accent1" w:themeShade="BF"/>
          <w:kern w:val="0"/>
          <w:sz w:val="32"/>
        </w:rPr>
        <w:t xml:space="preserve"> </w:t>
      </w:r>
    </w:p>
    <w:p w14:paraId="21F0D432" w14:textId="77777777" w:rsidR="001A47B4" w:rsidRPr="00771BF8" w:rsidRDefault="001A47B4" w:rsidP="00B44C8F">
      <w:pPr>
        <w:spacing w:before="240"/>
        <w:rPr>
          <w:rFonts w:asciiTheme="minorHAnsi" w:hAnsiTheme="minorHAnsi"/>
        </w:rPr>
      </w:pPr>
      <w:r w:rsidRPr="00771BF8">
        <w:rPr>
          <w:rFonts w:asciiTheme="minorHAnsi" w:hAnsiTheme="minorHAnsi"/>
        </w:rPr>
        <w:t>Section 58 of the OPGGS Act provides that a J</w:t>
      </w:r>
      <w:r w:rsidR="00D01C42" w:rsidRPr="00771BF8">
        <w:rPr>
          <w:rFonts w:asciiTheme="minorHAnsi" w:hAnsiTheme="minorHAnsi"/>
        </w:rPr>
        <w:t xml:space="preserve">oint </w:t>
      </w:r>
      <w:r w:rsidRPr="00771BF8">
        <w:rPr>
          <w:rFonts w:asciiTheme="minorHAnsi" w:hAnsiTheme="minorHAnsi"/>
        </w:rPr>
        <w:t>A</w:t>
      </w:r>
      <w:r w:rsidR="00D01C42" w:rsidRPr="00771BF8">
        <w:rPr>
          <w:rFonts w:asciiTheme="minorHAnsi" w:hAnsiTheme="minorHAnsi"/>
        </w:rPr>
        <w:t>uthority</w:t>
      </w:r>
      <w:r w:rsidRPr="00771BF8">
        <w:rPr>
          <w:rFonts w:asciiTheme="minorHAnsi" w:hAnsiTheme="minorHAnsi"/>
        </w:rPr>
        <w:t xml:space="preserve"> may conduct its business either</w:t>
      </w:r>
      <w:r w:rsidR="00F75394" w:rsidRPr="00771BF8">
        <w:rPr>
          <w:rFonts w:asciiTheme="minorHAnsi" w:hAnsiTheme="minorHAnsi"/>
        </w:rPr>
        <w:t xml:space="preserve"> </w:t>
      </w:r>
      <w:r w:rsidRPr="00771BF8">
        <w:rPr>
          <w:rFonts w:asciiTheme="minorHAnsi" w:hAnsiTheme="minorHAnsi"/>
        </w:rPr>
        <w:t>at meetings of the J</w:t>
      </w:r>
      <w:r w:rsidR="00D01C42" w:rsidRPr="00771BF8">
        <w:rPr>
          <w:rFonts w:asciiTheme="minorHAnsi" w:hAnsiTheme="minorHAnsi"/>
        </w:rPr>
        <w:t xml:space="preserve">oint </w:t>
      </w:r>
      <w:r w:rsidRPr="00771BF8">
        <w:rPr>
          <w:rFonts w:asciiTheme="minorHAnsi" w:hAnsiTheme="minorHAnsi"/>
        </w:rPr>
        <w:t>A</w:t>
      </w:r>
      <w:r w:rsidR="00D01C42" w:rsidRPr="00771BF8">
        <w:rPr>
          <w:rFonts w:asciiTheme="minorHAnsi" w:hAnsiTheme="minorHAnsi"/>
        </w:rPr>
        <w:t>uthority</w:t>
      </w:r>
      <w:r w:rsidR="00F75394" w:rsidRPr="00771BF8">
        <w:rPr>
          <w:rFonts w:asciiTheme="minorHAnsi" w:hAnsiTheme="minorHAnsi"/>
        </w:rPr>
        <w:t xml:space="preserve"> </w:t>
      </w:r>
      <w:r w:rsidRPr="00771BF8">
        <w:rPr>
          <w:rFonts w:asciiTheme="minorHAnsi" w:hAnsiTheme="minorHAnsi"/>
        </w:rPr>
        <w:t>or</w:t>
      </w:r>
      <w:r w:rsidR="003457A8" w:rsidRPr="00771BF8">
        <w:rPr>
          <w:rFonts w:asciiTheme="minorHAnsi" w:hAnsiTheme="minorHAnsi"/>
        </w:rPr>
        <w:t xml:space="preserve"> </w:t>
      </w:r>
      <w:r w:rsidRPr="00771BF8">
        <w:rPr>
          <w:rFonts w:asciiTheme="minorHAnsi" w:hAnsiTheme="minorHAnsi"/>
        </w:rPr>
        <w:t>by written or other communication between the members of the J</w:t>
      </w:r>
      <w:r w:rsidR="00D01C42" w:rsidRPr="00771BF8">
        <w:rPr>
          <w:rFonts w:asciiTheme="minorHAnsi" w:hAnsiTheme="minorHAnsi"/>
        </w:rPr>
        <w:t xml:space="preserve">oint </w:t>
      </w:r>
      <w:r w:rsidRPr="00771BF8">
        <w:rPr>
          <w:rFonts w:asciiTheme="minorHAnsi" w:hAnsiTheme="minorHAnsi"/>
        </w:rPr>
        <w:t>A</w:t>
      </w:r>
      <w:r w:rsidR="00D01C42" w:rsidRPr="00771BF8">
        <w:rPr>
          <w:rFonts w:asciiTheme="minorHAnsi" w:hAnsiTheme="minorHAnsi"/>
        </w:rPr>
        <w:t>uthority</w:t>
      </w:r>
      <w:r w:rsidRPr="00771BF8">
        <w:rPr>
          <w:rFonts w:asciiTheme="minorHAnsi" w:hAnsiTheme="minorHAnsi"/>
        </w:rPr>
        <w:t>.</w:t>
      </w:r>
    </w:p>
    <w:p w14:paraId="317A2A23" w14:textId="77777777" w:rsidR="004F69F9" w:rsidRPr="00771BF8" w:rsidRDefault="004F69F9" w:rsidP="004F69F9">
      <w:pPr>
        <w:rPr>
          <w:rFonts w:asciiTheme="minorHAnsi" w:hAnsiTheme="minorHAnsi"/>
          <w:b/>
        </w:rPr>
      </w:pPr>
    </w:p>
    <w:p w14:paraId="13245AAC" w14:textId="5A95370F" w:rsidR="00684987" w:rsidRPr="00771BF8" w:rsidRDefault="00FD7A52" w:rsidP="004F69F9">
      <w:pPr>
        <w:rPr>
          <w:rFonts w:asciiTheme="minorHAnsi" w:hAnsiTheme="minorHAnsi"/>
        </w:rPr>
      </w:pPr>
      <w:r w:rsidRPr="00771BF8">
        <w:rPr>
          <w:rFonts w:asciiTheme="minorHAnsi" w:hAnsiTheme="minorHAnsi"/>
        </w:rPr>
        <w:t xml:space="preserve">In preparing reports to the Joint Authorities about applications relating to petroleum titles, </w:t>
      </w:r>
      <w:r w:rsidR="00F14446" w:rsidRPr="00771BF8">
        <w:rPr>
          <w:rFonts w:asciiTheme="minorHAnsi" w:hAnsiTheme="minorHAnsi"/>
        </w:rPr>
        <w:t>NOPTA</w:t>
      </w:r>
      <w:r w:rsidR="008B5633" w:rsidRPr="00771BF8">
        <w:rPr>
          <w:rFonts w:asciiTheme="minorHAnsi" w:hAnsiTheme="minorHAnsi"/>
        </w:rPr>
        <w:t xml:space="preserve"> </w:t>
      </w:r>
      <w:r w:rsidR="00771BF8">
        <w:rPr>
          <w:rFonts w:asciiTheme="minorHAnsi" w:hAnsiTheme="minorHAnsi"/>
        </w:rPr>
        <w:t>may</w:t>
      </w:r>
      <w:r w:rsidR="00771BF8" w:rsidRPr="00771BF8">
        <w:rPr>
          <w:rFonts w:asciiTheme="minorHAnsi" w:hAnsiTheme="minorHAnsi"/>
        </w:rPr>
        <w:t xml:space="preserve"> </w:t>
      </w:r>
      <w:r w:rsidRPr="00771BF8">
        <w:rPr>
          <w:rFonts w:asciiTheme="minorHAnsi" w:hAnsiTheme="minorHAnsi"/>
        </w:rPr>
        <w:t xml:space="preserve">consult with relevant stakeholders </w:t>
      </w:r>
      <w:r w:rsidR="009E3FC9" w:rsidRPr="00771BF8">
        <w:rPr>
          <w:rFonts w:asciiTheme="minorHAnsi" w:hAnsiTheme="minorHAnsi"/>
        </w:rPr>
        <w:t>who</w:t>
      </w:r>
      <w:r w:rsidRPr="00771BF8">
        <w:rPr>
          <w:rFonts w:asciiTheme="minorHAnsi" w:hAnsiTheme="minorHAnsi"/>
        </w:rPr>
        <w:t xml:space="preserve"> may include petroleum companies, Commonwealth/</w:t>
      </w:r>
      <w:r w:rsidR="00B85AB0" w:rsidRPr="00771BF8">
        <w:rPr>
          <w:rFonts w:asciiTheme="minorHAnsi" w:hAnsiTheme="minorHAnsi"/>
        </w:rPr>
        <w:t>S</w:t>
      </w:r>
      <w:r w:rsidRPr="00771BF8">
        <w:rPr>
          <w:rFonts w:asciiTheme="minorHAnsi" w:hAnsiTheme="minorHAnsi"/>
        </w:rPr>
        <w:t>tate/NT government agencies, other users of offshore are</w:t>
      </w:r>
      <w:r w:rsidR="0046648D" w:rsidRPr="00771BF8">
        <w:rPr>
          <w:rFonts w:asciiTheme="minorHAnsi" w:hAnsiTheme="minorHAnsi"/>
        </w:rPr>
        <w:t xml:space="preserve">as, environmental groups, etc. </w:t>
      </w:r>
      <w:r w:rsidR="00684987" w:rsidRPr="00771BF8">
        <w:rPr>
          <w:rFonts w:asciiTheme="minorHAnsi" w:hAnsiTheme="minorHAnsi"/>
        </w:rPr>
        <w:t xml:space="preserve">Consultation may be undertaken jointly with </w:t>
      </w:r>
      <w:r w:rsidR="00B85AB0" w:rsidRPr="00771BF8">
        <w:rPr>
          <w:rFonts w:asciiTheme="minorHAnsi" w:hAnsiTheme="minorHAnsi"/>
        </w:rPr>
        <w:t>S</w:t>
      </w:r>
      <w:r w:rsidR="00684987" w:rsidRPr="00771BF8">
        <w:rPr>
          <w:rFonts w:asciiTheme="minorHAnsi" w:hAnsiTheme="minorHAnsi"/>
        </w:rPr>
        <w:t>tate/NT Departments.</w:t>
      </w:r>
    </w:p>
    <w:p w14:paraId="75FED413" w14:textId="77777777" w:rsidR="00245C8F" w:rsidRPr="00771BF8" w:rsidRDefault="00245C8F" w:rsidP="004F69F9">
      <w:pPr>
        <w:rPr>
          <w:rFonts w:asciiTheme="minorHAnsi" w:hAnsiTheme="minorHAnsi"/>
        </w:rPr>
      </w:pPr>
    </w:p>
    <w:p w14:paraId="30E4FC23" w14:textId="77777777" w:rsidR="00E452F6" w:rsidRPr="00771BF8" w:rsidRDefault="00F14446" w:rsidP="004F69F9">
      <w:pPr>
        <w:rPr>
          <w:rFonts w:asciiTheme="minorHAnsi" w:hAnsiTheme="minorHAnsi"/>
        </w:rPr>
      </w:pPr>
      <w:r w:rsidRPr="00771BF8">
        <w:rPr>
          <w:rFonts w:asciiTheme="minorHAnsi" w:hAnsiTheme="minorHAnsi"/>
        </w:rPr>
        <w:t>NOPTA</w:t>
      </w:r>
      <w:r w:rsidR="00E452F6" w:rsidRPr="00771BF8">
        <w:rPr>
          <w:rFonts w:asciiTheme="minorHAnsi" w:hAnsiTheme="minorHAnsi"/>
        </w:rPr>
        <w:t xml:space="preserve"> will also continue to maintain information sharing arrangements with all Joint Authority delegates (</w:t>
      </w:r>
      <w:r w:rsidR="00FF0B68" w:rsidRPr="00771BF8">
        <w:rPr>
          <w:rFonts w:asciiTheme="minorHAnsi" w:hAnsiTheme="minorHAnsi"/>
        </w:rPr>
        <w:t>including</w:t>
      </w:r>
      <w:r w:rsidR="00E452F6" w:rsidRPr="00771BF8">
        <w:rPr>
          <w:rFonts w:asciiTheme="minorHAnsi" w:hAnsiTheme="minorHAnsi"/>
        </w:rPr>
        <w:t xml:space="preserve"> those who opted out of the Joint Authority arrangements) to ensure that the relevant </w:t>
      </w:r>
      <w:r w:rsidR="00B85AB0" w:rsidRPr="00771BF8">
        <w:rPr>
          <w:rFonts w:asciiTheme="minorHAnsi" w:hAnsiTheme="minorHAnsi"/>
        </w:rPr>
        <w:t>S</w:t>
      </w:r>
      <w:r w:rsidR="00E452F6" w:rsidRPr="00771BF8">
        <w:rPr>
          <w:rFonts w:asciiTheme="minorHAnsi" w:hAnsiTheme="minorHAnsi"/>
        </w:rPr>
        <w:t xml:space="preserve">tate or </w:t>
      </w:r>
      <w:r w:rsidR="00B85AB0" w:rsidRPr="00771BF8">
        <w:rPr>
          <w:rFonts w:asciiTheme="minorHAnsi" w:hAnsiTheme="minorHAnsi"/>
        </w:rPr>
        <w:t>NT</w:t>
      </w:r>
      <w:r w:rsidR="00E452F6" w:rsidRPr="00771BF8">
        <w:rPr>
          <w:rFonts w:asciiTheme="minorHAnsi" w:hAnsiTheme="minorHAnsi"/>
        </w:rPr>
        <w:t xml:space="preserve"> is kept fully advised of developments in that Commonwealth offshore adjacent area. </w:t>
      </w:r>
    </w:p>
    <w:p w14:paraId="532EC638" w14:textId="77777777" w:rsidR="00B44C8F" w:rsidRPr="00771BF8" w:rsidRDefault="00B44C8F" w:rsidP="004F69F9">
      <w:pPr>
        <w:rPr>
          <w:rFonts w:asciiTheme="minorHAnsi" w:hAnsiTheme="minorHAnsi"/>
          <w:b/>
        </w:rPr>
      </w:pPr>
    </w:p>
    <w:p w14:paraId="1460012D" w14:textId="77777777" w:rsidR="00E452F6" w:rsidRPr="00771BF8" w:rsidRDefault="00FF0B68" w:rsidP="004F69F9">
      <w:pPr>
        <w:rPr>
          <w:rFonts w:asciiTheme="minorHAnsi" w:hAnsiTheme="minorHAnsi"/>
          <w:b/>
        </w:rPr>
      </w:pPr>
      <w:r w:rsidRPr="00771BF8">
        <w:rPr>
          <w:rFonts w:asciiTheme="minorHAnsi" w:hAnsiTheme="minorHAnsi"/>
        </w:rPr>
        <w:t>The</w:t>
      </w:r>
      <w:r w:rsidR="00E452F6" w:rsidRPr="00771BF8">
        <w:rPr>
          <w:rFonts w:asciiTheme="minorHAnsi" w:hAnsiTheme="minorHAnsi"/>
        </w:rPr>
        <w:t xml:space="preserve"> information sharing arrangements with the NT Department </w:t>
      </w:r>
      <w:r w:rsidRPr="00771BF8">
        <w:rPr>
          <w:rFonts w:asciiTheme="minorHAnsi" w:hAnsiTheme="minorHAnsi"/>
        </w:rPr>
        <w:t xml:space="preserve">will also </w:t>
      </w:r>
      <w:r w:rsidR="00E452F6" w:rsidRPr="00771BF8">
        <w:rPr>
          <w:rFonts w:asciiTheme="minorHAnsi" w:hAnsiTheme="minorHAnsi"/>
        </w:rPr>
        <w:t xml:space="preserve">ensure that </w:t>
      </w:r>
      <w:r w:rsidRPr="00771BF8">
        <w:rPr>
          <w:rFonts w:asciiTheme="minorHAnsi" w:hAnsiTheme="minorHAnsi"/>
        </w:rPr>
        <w:t xml:space="preserve">the NT is </w:t>
      </w:r>
      <w:r w:rsidR="00E452F6" w:rsidRPr="00771BF8">
        <w:rPr>
          <w:rFonts w:asciiTheme="minorHAnsi" w:hAnsiTheme="minorHAnsi"/>
        </w:rPr>
        <w:t>advised of developments in the offshore area of the External Territory of Ashmore and Cartier Islands.</w:t>
      </w:r>
      <w:r w:rsidRPr="00771BF8">
        <w:rPr>
          <w:rFonts w:asciiTheme="minorHAnsi" w:hAnsiTheme="minorHAnsi"/>
        </w:rPr>
        <w:t xml:space="preserve"> The offshore petroleum developments are considered to include granting of new offshore petroleum titles, including titles granted by </w:t>
      </w:r>
      <w:r w:rsidR="00F14446" w:rsidRPr="00771BF8">
        <w:rPr>
          <w:rFonts w:asciiTheme="minorHAnsi" w:hAnsiTheme="minorHAnsi"/>
        </w:rPr>
        <w:t>NOPTA</w:t>
      </w:r>
      <w:r w:rsidRPr="00771BF8">
        <w:rPr>
          <w:rFonts w:asciiTheme="minorHAnsi" w:hAnsiTheme="minorHAnsi"/>
        </w:rPr>
        <w:t>.</w:t>
      </w:r>
    </w:p>
    <w:p w14:paraId="4219E334" w14:textId="77777777" w:rsidR="004E24A3" w:rsidRPr="00771BF8" w:rsidRDefault="00536678" w:rsidP="00245C8F">
      <w:pPr>
        <w:pStyle w:val="Heading1"/>
        <w:keepLines/>
        <w:numPr>
          <w:ilvl w:val="0"/>
          <w:numId w:val="36"/>
        </w:numPr>
        <w:spacing w:before="240" w:after="0" w:line="259" w:lineRule="auto"/>
        <w:ind w:left="709" w:hanging="709"/>
        <w:rPr>
          <w:rFonts w:asciiTheme="minorHAnsi" w:eastAsiaTheme="majorEastAsia" w:hAnsiTheme="minorHAnsi"/>
          <w:color w:val="365F91" w:themeColor="accent1" w:themeShade="BF"/>
          <w:kern w:val="0"/>
          <w:sz w:val="32"/>
        </w:rPr>
      </w:pPr>
      <w:bookmarkStart w:id="20" w:name="_Toc414974157"/>
      <w:r w:rsidRPr="00771BF8">
        <w:rPr>
          <w:rFonts w:asciiTheme="minorHAnsi" w:eastAsiaTheme="majorEastAsia" w:hAnsiTheme="minorHAnsi"/>
          <w:color w:val="365F91" w:themeColor="accent1" w:themeShade="BF"/>
          <w:kern w:val="0"/>
          <w:sz w:val="32"/>
        </w:rPr>
        <w:t>Financial Management</w:t>
      </w:r>
      <w:bookmarkEnd w:id="20"/>
    </w:p>
    <w:p w14:paraId="762E2325" w14:textId="394B6E7C" w:rsidR="00BE2647" w:rsidRPr="00771BF8" w:rsidRDefault="00BE2647" w:rsidP="00245C8F">
      <w:pPr>
        <w:spacing w:before="240"/>
        <w:rPr>
          <w:rFonts w:asciiTheme="minorHAnsi" w:hAnsiTheme="minorHAnsi"/>
        </w:rPr>
      </w:pPr>
      <w:r w:rsidRPr="00771BF8">
        <w:rPr>
          <w:rFonts w:asciiTheme="minorHAnsi" w:hAnsiTheme="minorHAnsi"/>
        </w:rPr>
        <w:t>Each jurisdiction is to meet its own expenses in support of its member of the Joint Authority and does not form part of the cost recovery arrangements in place for NOPTA.</w:t>
      </w:r>
    </w:p>
    <w:p w14:paraId="08291A83" w14:textId="77777777" w:rsidR="00245C8F" w:rsidRPr="00771BF8" w:rsidRDefault="00245C8F" w:rsidP="004F69F9">
      <w:pPr>
        <w:rPr>
          <w:rFonts w:asciiTheme="minorHAnsi" w:hAnsiTheme="minorHAnsi"/>
          <w:b/>
        </w:rPr>
      </w:pPr>
    </w:p>
    <w:p w14:paraId="274154F3" w14:textId="34B06C35" w:rsidR="004A3328" w:rsidRPr="00771BF8" w:rsidRDefault="00BE2647" w:rsidP="004F69F9">
      <w:pPr>
        <w:rPr>
          <w:rFonts w:asciiTheme="minorHAnsi" w:hAnsiTheme="minorHAnsi"/>
        </w:rPr>
      </w:pPr>
      <w:r w:rsidRPr="00771BF8">
        <w:rPr>
          <w:rFonts w:asciiTheme="minorHAnsi" w:hAnsiTheme="minorHAnsi"/>
        </w:rPr>
        <w:t>NOPTA’s operating costs, including the provision of advice to the Joint Authority, are recovered from industry through cost recovery arrangements.</w:t>
      </w:r>
    </w:p>
    <w:p w14:paraId="0CB24D7E" w14:textId="77777777" w:rsidR="00245C8F" w:rsidRPr="00771BF8" w:rsidRDefault="00245C8F" w:rsidP="004F69F9">
      <w:pPr>
        <w:rPr>
          <w:rFonts w:asciiTheme="minorHAnsi" w:hAnsiTheme="minorHAnsi"/>
          <w:b/>
        </w:rPr>
      </w:pPr>
    </w:p>
    <w:p w14:paraId="795B2510" w14:textId="77777777" w:rsidR="00BE2647" w:rsidRPr="00771BF8" w:rsidRDefault="004A3328" w:rsidP="005E6DD1">
      <w:pPr>
        <w:pStyle w:val="Heading1"/>
        <w:keepLines/>
        <w:spacing w:before="240" w:after="0" w:line="259" w:lineRule="auto"/>
        <w:jc w:val="right"/>
        <w:rPr>
          <w:rFonts w:asciiTheme="minorHAnsi" w:eastAsiaTheme="majorEastAsia" w:hAnsiTheme="minorHAnsi"/>
          <w:color w:val="365F91" w:themeColor="accent1" w:themeShade="BF"/>
          <w:kern w:val="0"/>
          <w:sz w:val="32"/>
        </w:rPr>
      </w:pPr>
      <w:r w:rsidRPr="00771BF8">
        <w:rPr>
          <w:rFonts w:asciiTheme="minorHAnsi" w:hAnsiTheme="minorHAnsi"/>
        </w:rPr>
        <w:br w:type="page"/>
      </w:r>
      <w:bookmarkStart w:id="21" w:name="_Toc414974158"/>
      <w:r w:rsidRPr="00771BF8">
        <w:rPr>
          <w:rFonts w:asciiTheme="minorHAnsi" w:eastAsiaTheme="majorEastAsia" w:hAnsiTheme="minorHAnsi"/>
          <w:color w:val="365F91" w:themeColor="accent1" w:themeShade="BF"/>
          <w:kern w:val="0"/>
          <w:sz w:val="32"/>
        </w:rPr>
        <w:t>ATTAC</w:t>
      </w:r>
      <w:r w:rsidR="00C11988" w:rsidRPr="00771BF8">
        <w:rPr>
          <w:rFonts w:asciiTheme="minorHAnsi" w:eastAsiaTheme="majorEastAsia" w:hAnsiTheme="minorHAnsi"/>
          <w:color w:val="365F91" w:themeColor="accent1" w:themeShade="BF"/>
          <w:kern w:val="0"/>
          <w:sz w:val="32"/>
        </w:rPr>
        <w:t>H</w:t>
      </w:r>
      <w:r w:rsidRPr="00771BF8">
        <w:rPr>
          <w:rFonts w:asciiTheme="minorHAnsi" w:eastAsiaTheme="majorEastAsia" w:hAnsiTheme="minorHAnsi"/>
          <w:color w:val="365F91" w:themeColor="accent1" w:themeShade="BF"/>
          <w:kern w:val="0"/>
          <w:sz w:val="32"/>
        </w:rPr>
        <w:t>MENT A</w:t>
      </w:r>
      <w:bookmarkEnd w:id="21"/>
    </w:p>
    <w:p w14:paraId="38A9D42B" w14:textId="77777777" w:rsidR="004A3328" w:rsidRPr="00771BF8" w:rsidRDefault="004A3328" w:rsidP="00B85AB0">
      <w:pPr>
        <w:pStyle w:val="ListParagraph"/>
        <w:spacing w:after="160" w:line="259" w:lineRule="auto"/>
        <w:contextualSpacing/>
        <w:jc w:val="right"/>
        <w:rPr>
          <w:rFonts w:asciiTheme="minorHAnsi" w:hAnsiTheme="minorHAnsi"/>
          <w:b/>
        </w:rPr>
      </w:pPr>
    </w:p>
    <w:p w14:paraId="663D4B1D" w14:textId="77777777" w:rsidR="004A3328" w:rsidRPr="00771BF8" w:rsidRDefault="004A3328" w:rsidP="00B85AB0">
      <w:pPr>
        <w:pStyle w:val="ListParagraph"/>
        <w:spacing w:after="160" w:line="259" w:lineRule="auto"/>
        <w:contextualSpacing/>
        <w:jc w:val="center"/>
        <w:rPr>
          <w:rFonts w:asciiTheme="minorHAnsi" w:hAnsiTheme="minorHAnsi"/>
          <w:b/>
          <w:bCs/>
        </w:rPr>
      </w:pPr>
      <w:r w:rsidRPr="00771BF8">
        <w:rPr>
          <w:rFonts w:asciiTheme="minorHAnsi" w:hAnsiTheme="minorHAnsi"/>
          <w:b/>
          <w:bCs/>
        </w:rPr>
        <w:t>Offshore Petroleum Decision Making Process - Surrender of a title</w:t>
      </w:r>
    </w:p>
    <w:p w14:paraId="58777B0A" w14:textId="77777777" w:rsidR="004A3328" w:rsidRPr="00771BF8" w:rsidRDefault="004A3328">
      <w:pPr>
        <w:pStyle w:val="ListParagraph"/>
        <w:spacing w:after="160" w:line="259" w:lineRule="auto"/>
        <w:contextualSpacing/>
        <w:rPr>
          <w:rFonts w:asciiTheme="minorHAnsi" w:hAnsiTheme="minorHAnsi"/>
          <w:b/>
          <w:bCs/>
        </w:rPr>
      </w:pPr>
    </w:p>
    <w:p w14:paraId="026BCD26" w14:textId="410A7262" w:rsidR="00A24C3D" w:rsidRPr="00771BF8" w:rsidRDefault="004A3328" w:rsidP="002D4320">
      <w:pPr>
        <w:pStyle w:val="ListParagraph"/>
        <w:spacing w:after="160" w:line="259" w:lineRule="auto"/>
        <w:contextualSpacing/>
      </w:pPr>
      <w:r w:rsidRPr="00D114D8">
        <w:rPr>
          <w:rFonts w:asciiTheme="minorHAnsi" w:hAnsiTheme="minorHAnsi"/>
          <w:b/>
          <w:noProof/>
        </w:rPr>
        <w:drawing>
          <wp:inline distT="0" distB="0" distL="0" distR="0" wp14:anchorId="7CA9DCC7" wp14:editId="276C96C5">
            <wp:extent cx="5851003" cy="7494608"/>
            <wp:effectExtent l="0" t="38100" r="0" b="8763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bookmarkEnd w:id="0"/>
      <w:bookmarkEnd w:id="1"/>
    </w:p>
    <w:sectPr w:rsidR="00A24C3D" w:rsidRPr="00771BF8" w:rsidSect="00F42024">
      <w:headerReference w:type="default" r:id="rId20"/>
      <w:footerReference w:type="default" r:id="rId21"/>
      <w:pgSz w:w="11906" w:h="16838"/>
      <w:pgMar w:top="1440" w:right="1797" w:bottom="1440" w:left="1797" w:header="709" w:footer="567" w:gutter="0"/>
      <w:pgNumType w:fmt="numberInDash"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ECC18" w14:textId="77777777" w:rsidR="00F84CDD" w:rsidRDefault="00F84CDD">
      <w:r>
        <w:separator/>
      </w:r>
    </w:p>
  </w:endnote>
  <w:endnote w:type="continuationSeparator" w:id="0">
    <w:p w14:paraId="7D12EF7C" w14:textId="77777777" w:rsidR="00F84CDD" w:rsidRDefault="00F84CDD">
      <w:r>
        <w:continuationSeparator/>
      </w:r>
    </w:p>
  </w:endnote>
  <w:endnote w:type="continuationNotice" w:id="1">
    <w:p w14:paraId="21F613EB" w14:textId="77777777" w:rsidR="00F84CDD" w:rsidRDefault="00F84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CC620" w14:textId="77777777" w:rsidR="00182913" w:rsidRDefault="001829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7515B" w14:textId="3255C06D" w:rsidR="00144BE0" w:rsidRDefault="00144BE0">
    <w:pPr>
      <w:pStyle w:val="Footer"/>
    </w:pPr>
  </w:p>
  <w:p w14:paraId="7908ED39" w14:textId="77777777" w:rsidR="004F69F9" w:rsidRDefault="004F69F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0D8DF" w14:textId="77777777" w:rsidR="00182913" w:rsidRDefault="0018291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8520986"/>
      <w:docPartObj>
        <w:docPartGallery w:val="Page Numbers (Bottom of Page)"/>
        <w:docPartUnique/>
      </w:docPartObj>
    </w:sdtPr>
    <w:sdtEndPr>
      <w:rPr>
        <w:noProof/>
      </w:rPr>
    </w:sdtEndPr>
    <w:sdtContent>
      <w:p w14:paraId="0077E551" w14:textId="77777777" w:rsidR="00144BE0" w:rsidRDefault="00144BE0">
        <w:pPr>
          <w:pStyle w:val="Footer"/>
        </w:pPr>
        <w:r>
          <w:fldChar w:fldCharType="begin"/>
        </w:r>
        <w:r>
          <w:instrText xml:space="preserve"> PAGE   \* MERGEFORMAT </w:instrText>
        </w:r>
        <w:r>
          <w:fldChar w:fldCharType="separate"/>
        </w:r>
        <w:r w:rsidR="00071BD8">
          <w:rPr>
            <w:noProof/>
          </w:rPr>
          <w:t>- 7 -</w:t>
        </w:r>
        <w:r>
          <w:rPr>
            <w:noProof/>
          </w:rPr>
          <w:fldChar w:fldCharType="end"/>
        </w:r>
      </w:p>
    </w:sdtContent>
  </w:sdt>
  <w:p w14:paraId="12A517DD" w14:textId="77777777" w:rsidR="00144BE0" w:rsidRDefault="00144B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83471" w14:textId="77777777" w:rsidR="00F84CDD" w:rsidRDefault="00F84CDD">
      <w:r>
        <w:separator/>
      </w:r>
    </w:p>
  </w:footnote>
  <w:footnote w:type="continuationSeparator" w:id="0">
    <w:p w14:paraId="5A965C74" w14:textId="77777777" w:rsidR="00F84CDD" w:rsidRDefault="00F84CDD">
      <w:r>
        <w:continuationSeparator/>
      </w:r>
    </w:p>
  </w:footnote>
  <w:footnote w:type="continuationNotice" w:id="1">
    <w:p w14:paraId="370FA3AF" w14:textId="77777777" w:rsidR="00F84CDD" w:rsidRDefault="00F84C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3D628" w14:textId="77777777" w:rsidR="00182913" w:rsidRDefault="001829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B7AE9" w14:textId="77777777" w:rsidR="003457A8" w:rsidRDefault="003457A8" w:rsidP="005B4A67">
    <w:pPr>
      <w:pStyle w:val="Header"/>
      <w:jc w:val="center"/>
    </w:pPr>
    <w:r>
      <w:rPr>
        <w:snapToGrid w:val="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2089E" w14:textId="77777777" w:rsidR="00182913" w:rsidRDefault="0018291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3AB1" w14:textId="77777777" w:rsidR="00144BE0" w:rsidRDefault="00144BE0" w:rsidP="005B4A67">
    <w:pPr>
      <w:pStyle w:val="Header"/>
      <w:jc w:val="center"/>
    </w:pPr>
    <w:r>
      <w:rPr>
        <w:snapToGrid w:val="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45239"/>
    <w:multiLevelType w:val="multilevel"/>
    <w:tmpl w:val="2DD4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DA57BB"/>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C57EDE"/>
    <w:multiLevelType w:val="hybridMultilevel"/>
    <w:tmpl w:val="A67C7560"/>
    <w:lvl w:ilvl="0" w:tplc="CC56B5FC">
      <w:start w:val="1"/>
      <w:numFmt w:val="bullet"/>
      <w:lvlText w:val=""/>
      <w:lvlJc w:val="left"/>
      <w:pPr>
        <w:ind w:left="360" w:hanging="360"/>
      </w:pPr>
      <w:rPr>
        <w:rFonts w:ascii="Symbol" w:eastAsia="Times New Roman" w:hAnsi="Symbol" w:cs="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6505A19"/>
    <w:multiLevelType w:val="hybridMultilevel"/>
    <w:tmpl w:val="75FA7F72"/>
    <w:lvl w:ilvl="0" w:tplc="0C090017">
      <w:start w:val="1"/>
      <w:numFmt w:val="lowerLetter"/>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06BC0FCC"/>
    <w:multiLevelType w:val="hybridMultilevel"/>
    <w:tmpl w:val="58BED516"/>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7597EB5"/>
    <w:multiLevelType w:val="hybridMultilevel"/>
    <w:tmpl w:val="AA503C84"/>
    <w:lvl w:ilvl="0" w:tplc="0C09000F">
      <w:start w:val="1"/>
      <w:numFmt w:val="decimal"/>
      <w:lvlText w:val="%1."/>
      <w:lvlJc w:val="left"/>
      <w:pPr>
        <w:ind w:left="644" w:hanging="360"/>
      </w:pPr>
      <w:rPr>
        <w:rFonts w:hint="default"/>
      </w:rPr>
    </w:lvl>
    <w:lvl w:ilvl="1" w:tplc="0C090019">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6" w15:restartNumberingAfterBreak="0">
    <w:nsid w:val="0A73125F"/>
    <w:multiLevelType w:val="hybridMultilevel"/>
    <w:tmpl w:val="D8000C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B6D74A5"/>
    <w:multiLevelType w:val="hybridMultilevel"/>
    <w:tmpl w:val="632870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EB152CC"/>
    <w:multiLevelType w:val="multilevel"/>
    <w:tmpl w:val="46CEAC62"/>
    <w:lvl w:ilvl="0">
      <w:start w:val="1"/>
      <w:numFmt w:val="decimal"/>
      <w:lvlText w:val="%1."/>
      <w:lvlJc w:val="left"/>
      <w:pPr>
        <w:ind w:left="360" w:hanging="360"/>
      </w:pPr>
      <w:rPr>
        <w:color w:val="365F91" w:themeColor="accent1" w:themeShade="BF"/>
        <w:sz w:val="32"/>
        <w:szCs w:val="32"/>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DB6EDE"/>
    <w:multiLevelType w:val="hybridMultilevel"/>
    <w:tmpl w:val="2ABE0E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216072F"/>
    <w:multiLevelType w:val="hybridMultilevel"/>
    <w:tmpl w:val="9C0CDE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158F507D"/>
    <w:multiLevelType w:val="hybridMultilevel"/>
    <w:tmpl w:val="20442DA2"/>
    <w:lvl w:ilvl="0" w:tplc="0C090017">
      <w:start w:val="1"/>
      <w:numFmt w:val="lowerLetter"/>
      <w:lvlText w:val="%1)"/>
      <w:lvlJc w:val="left"/>
      <w:pPr>
        <w:tabs>
          <w:tab w:val="num" w:pos="720"/>
        </w:tabs>
        <w:ind w:left="720" w:hanging="360"/>
      </w:pPr>
      <w:rPr>
        <w:rFont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8E4C9A"/>
    <w:multiLevelType w:val="hybridMultilevel"/>
    <w:tmpl w:val="FCF61CC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1CD84B0F"/>
    <w:multiLevelType w:val="hybridMultilevel"/>
    <w:tmpl w:val="ABEE523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19E7499"/>
    <w:multiLevelType w:val="hybridMultilevel"/>
    <w:tmpl w:val="E1949676"/>
    <w:lvl w:ilvl="0" w:tplc="0C090001">
      <w:start w:val="1"/>
      <w:numFmt w:val="bullet"/>
      <w:lvlText w:val=""/>
      <w:lvlJc w:val="left"/>
      <w:pPr>
        <w:ind w:left="1080" w:hanging="360"/>
      </w:pPr>
      <w:rPr>
        <w:rFonts w:ascii="Symbol" w:hAnsi="Symbol"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5" w15:restartNumberingAfterBreak="0">
    <w:nsid w:val="278F5389"/>
    <w:multiLevelType w:val="hybridMultilevel"/>
    <w:tmpl w:val="8A3C88D6"/>
    <w:lvl w:ilvl="0" w:tplc="0C090001">
      <w:start w:val="1"/>
      <w:numFmt w:val="bullet"/>
      <w:lvlText w:val=""/>
      <w:lvlJc w:val="left"/>
      <w:pPr>
        <w:ind w:left="720" w:hanging="360"/>
      </w:pPr>
      <w:rPr>
        <w:rFonts w:ascii="Symbol" w:hAnsi="Symbol"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7D83C09"/>
    <w:multiLevelType w:val="hybridMultilevel"/>
    <w:tmpl w:val="06206B0A"/>
    <w:lvl w:ilvl="0" w:tplc="BF023E76">
      <w:start w:val="1"/>
      <w:numFmt w:val="decimal"/>
      <w:lvlText w:val="%1"/>
      <w:lvlJc w:val="left"/>
      <w:pPr>
        <w:tabs>
          <w:tab w:val="num" w:pos="900"/>
        </w:tabs>
        <w:ind w:left="900" w:hanging="720"/>
      </w:pPr>
      <w:rPr>
        <w:rFonts w:hint="default"/>
        <w:color w:val="auto"/>
        <w:sz w:val="32"/>
        <w:szCs w:val="32"/>
      </w:rPr>
    </w:lvl>
    <w:lvl w:ilvl="1" w:tplc="0C090019">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7" w15:restartNumberingAfterBreak="0">
    <w:nsid w:val="2FFA3478"/>
    <w:multiLevelType w:val="hybridMultilevel"/>
    <w:tmpl w:val="5F06C290"/>
    <w:lvl w:ilvl="0" w:tplc="0C090017">
      <w:start w:val="1"/>
      <w:numFmt w:val="lowerLetter"/>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0E043B3"/>
    <w:multiLevelType w:val="multilevel"/>
    <w:tmpl w:val="F3B6295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1F23D62"/>
    <w:multiLevelType w:val="hybridMultilevel"/>
    <w:tmpl w:val="0CC09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86E05DE"/>
    <w:multiLevelType w:val="hybridMultilevel"/>
    <w:tmpl w:val="7A30E06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3D5053BC"/>
    <w:multiLevelType w:val="hybridMultilevel"/>
    <w:tmpl w:val="2FF429EC"/>
    <w:lvl w:ilvl="0" w:tplc="0C090011">
      <w:start w:val="1"/>
      <w:numFmt w:val="decimal"/>
      <w:lvlText w:val="%1)"/>
      <w:lvlJc w:val="left"/>
      <w:pPr>
        <w:tabs>
          <w:tab w:val="num" w:pos="360"/>
        </w:tabs>
        <w:ind w:left="360" w:hanging="360"/>
      </w:pPr>
      <w:rPr>
        <w:rFonts w:hint="default"/>
      </w:rPr>
    </w:lvl>
    <w:lvl w:ilvl="1" w:tplc="0C090003" w:tentative="1">
      <w:start w:val="1"/>
      <w:numFmt w:val="bullet"/>
      <w:lvlText w:val="o"/>
      <w:lvlJc w:val="left"/>
      <w:pPr>
        <w:tabs>
          <w:tab w:val="num" w:pos="329"/>
        </w:tabs>
        <w:ind w:left="329" w:hanging="360"/>
      </w:pPr>
      <w:rPr>
        <w:rFonts w:ascii="Courier New" w:hAnsi="Courier New" w:cs="Courier New" w:hint="default"/>
      </w:rPr>
    </w:lvl>
    <w:lvl w:ilvl="2" w:tplc="0C090005" w:tentative="1">
      <w:start w:val="1"/>
      <w:numFmt w:val="bullet"/>
      <w:lvlText w:val=""/>
      <w:lvlJc w:val="left"/>
      <w:pPr>
        <w:tabs>
          <w:tab w:val="num" w:pos="1049"/>
        </w:tabs>
        <w:ind w:left="1049" w:hanging="360"/>
      </w:pPr>
      <w:rPr>
        <w:rFonts w:ascii="Wingdings" w:hAnsi="Wingdings" w:hint="default"/>
      </w:rPr>
    </w:lvl>
    <w:lvl w:ilvl="3" w:tplc="0C090001" w:tentative="1">
      <w:start w:val="1"/>
      <w:numFmt w:val="bullet"/>
      <w:lvlText w:val=""/>
      <w:lvlJc w:val="left"/>
      <w:pPr>
        <w:tabs>
          <w:tab w:val="num" w:pos="1769"/>
        </w:tabs>
        <w:ind w:left="1769" w:hanging="360"/>
      </w:pPr>
      <w:rPr>
        <w:rFonts w:ascii="Symbol" w:hAnsi="Symbol" w:hint="default"/>
      </w:rPr>
    </w:lvl>
    <w:lvl w:ilvl="4" w:tplc="0C090003" w:tentative="1">
      <w:start w:val="1"/>
      <w:numFmt w:val="bullet"/>
      <w:lvlText w:val="o"/>
      <w:lvlJc w:val="left"/>
      <w:pPr>
        <w:tabs>
          <w:tab w:val="num" w:pos="2489"/>
        </w:tabs>
        <w:ind w:left="2489" w:hanging="360"/>
      </w:pPr>
      <w:rPr>
        <w:rFonts w:ascii="Courier New" w:hAnsi="Courier New" w:cs="Courier New" w:hint="default"/>
      </w:rPr>
    </w:lvl>
    <w:lvl w:ilvl="5" w:tplc="0C090005" w:tentative="1">
      <w:start w:val="1"/>
      <w:numFmt w:val="bullet"/>
      <w:lvlText w:val=""/>
      <w:lvlJc w:val="left"/>
      <w:pPr>
        <w:tabs>
          <w:tab w:val="num" w:pos="3209"/>
        </w:tabs>
        <w:ind w:left="3209" w:hanging="360"/>
      </w:pPr>
      <w:rPr>
        <w:rFonts w:ascii="Wingdings" w:hAnsi="Wingdings" w:hint="default"/>
      </w:rPr>
    </w:lvl>
    <w:lvl w:ilvl="6" w:tplc="0C090001" w:tentative="1">
      <w:start w:val="1"/>
      <w:numFmt w:val="bullet"/>
      <w:lvlText w:val=""/>
      <w:lvlJc w:val="left"/>
      <w:pPr>
        <w:tabs>
          <w:tab w:val="num" w:pos="3929"/>
        </w:tabs>
        <w:ind w:left="3929" w:hanging="360"/>
      </w:pPr>
      <w:rPr>
        <w:rFonts w:ascii="Symbol" w:hAnsi="Symbol" w:hint="default"/>
      </w:rPr>
    </w:lvl>
    <w:lvl w:ilvl="7" w:tplc="0C090003" w:tentative="1">
      <w:start w:val="1"/>
      <w:numFmt w:val="bullet"/>
      <w:lvlText w:val="o"/>
      <w:lvlJc w:val="left"/>
      <w:pPr>
        <w:tabs>
          <w:tab w:val="num" w:pos="4649"/>
        </w:tabs>
        <w:ind w:left="4649" w:hanging="360"/>
      </w:pPr>
      <w:rPr>
        <w:rFonts w:ascii="Courier New" w:hAnsi="Courier New" w:cs="Courier New" w:hint="default"/>
      </w:rPr>
    </w:lvl>
    <w:lvl w:ilvl="8" w:tplc="0C090005" w:tentative="1">
      <w:start w:val="1"/>
      <w:numFmt w:val="bullet"/>
      <w:lvlText w:val=""/>
      <w:lvlJc w:val="left"/>
      <w:pPr>
        <w:tabs>
          <w:tab w:val="num" w:pos="5369"/>
        </w:tabs>
        <w:ind w:left="5369" w:hanging="360"/>
      </w:pPr>
      <w:rPr>
        <w:rFonts w:ascii="Wingdings" w:hAnsi="Wingdings" w:hint="default"/>
      </w:rPr>
    </w:lvl>
  </w:abstractNum>
  <w:abstractNum w:abstractNumId="22" w15:restartNumberingAfterBreak="0">
    <w:nsid w:val="3DFB7B93"/>
    <w:multiLevelType w:val="hybridMultilevel"/>
    <w:tmpl w:val="38BE5BF4"/>
    <w:lvl w:ilvl="0" w:tplc="0C090017">
      <w:start w:val="1"/>
      <w:numFmt w:val="lowerLetter"/>
      <w:lvlText w:val="%1)"/>
      <w:lvlJc w:val="left"/>
      <w:pPr>
        <w:tabs>
          <w:tab w:val="num" w:pos="720"/>
        </w:tabs>
        <w:ind w:left="720" w:hanging="360"/>
      </w:pPr>
      <w:rPr>
        <w:rFont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8517D0"/>
    <w:multiLevelType w:val="hybridMultilevel"/>
    <w:tmpl w:val="ACF245E8"/>
    <w:lvl w:ilvl="0" w:tplc="0C090017">
      <w:start w:val="1"/>
      <w:numFmt w:val="lowerLetter"/>
      <w:lvlText w:val="%1)"/>
      <w:lvlJc w:val="left"/>
      <w:pPr>
        <w:tabs>
          <w:tab w:val="num" w:pos="720"/>
        </w:tabs>
        <w:ind w:left="720" w:hanging="360"/>
      </w:pPr>
    </w:lvl>
    <w:lvl w:ilvl="1" w:tplc="2E50001A">
      <w:start w:val="2"/>
      <w:numFmt w:val="decimal"/>
      <w:lvlText w:val="%2"/>
      <w:lvlJc w:val="left"/>
      <w:pPr>
        <w:tabs>
          <w:tab w:val="num" w:pos="1440"/>
        </w:tabs>
        <w:ind w:left="1440" w:hanging="360"/>
      </w:pPr>
      <w:rPr>
        <w:rFonts w:ascii="Arial" w:hAnsi="Arial" w:cs="Arial" w:hint="default"/>
        <w:color w:val="auto"/>
        <w:sz w:val="72"/>
      </w:r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44594F84"/>
    <w:multiLevelType w:val="hybridMultilevel"/>
    <w:tmpl w:val="A70C0E1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AD6B61"/>
    <w:multiLevelType w:val="hybridMultilevel"/>
    <w:tmpl w:val="6D30405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B76560"/>
    <w:multiLevelType w:val="multilevel"/>
    <w:tmpl w:val="A52AA3FA"/>
    <w:lvl w:ilvl="0">
      <w:start w:val="2"/>
      <w:numFmt w:val="decimal"/>
      <w:lvlText w:val="%1"/>
      <w:lvlJc w:val="left"/>
      <w:pPr>
        <w:tabs>
          <w:tab w:val="num" w:pos="720"/>
        </w:tabs>
        <w:ind w:left="720" w:hanging="720"/>
      </w:pPr>
      <w:rPr>
        <w:rFonts w:ascii="Times New Roman" w:hAnsi="Times New Roman" w:cs="Times New Roman" w:hint="default"/>
        <w:sz w:val="28"/>
      </w:rPr>
    </w:lvl>
    <w:lvl w:ilvl="1">
      <w:start w:val="3"/>
      <w:numFmt w:val="decimal"/>
      <w:lvlText w:val="%1.%2"/>
      <w:lvlJc w:val="left"/>
      <w:pPr>
        <w:tabs>
          <w:tab w:val="num" w:pos="720"/>
        </w:tabs>
        <w:ind w:left="720" w:hanging="720"/>
      </w:pPr>
      <w:rPr>
        <w:rFonts w:ascii="Times New Roman" w:hAnsi="Times New Roman" w:cs="Times New Roman" w:hint="default"/>
        <w:sz w:val="28"/>
      </w:rPr>
    </w:lvl>
    <w:lvl w:ilvl="2">
      <w:start w:val="1"/>
      <w:numFmt w:val="decimal"/>
      <w:lvlText w:val="%1.%2.%3"/>
      <w:lvlJc w:val="left"/>
      <w:pPr>
        <w:tabs>
          <w:tab w:val="num" w:pos="720"/>
        </w:tabs>
        <w:ind w:left="720" w:hanging="720"/>
      </w:pPr>
      <w:rPr>
        <w:rFonts w:ascii="Times New Roman" w:hAnsi="Times New Roman" w:cs="Times New Roman" w:hint="default"/>
        <w:sz w:val="28"/>
      </w:rPr>
    </w:lvl>
    <w:lvl w:ilvl="3">
      <w:start w:val="1"/>
      <w:numFmt w:val="decimal"/>
      <w:lvlText w:val="%1.%2.%3.%4"/>
      <w:lvlJc w:val="left"/>
      <w:pPr>
        <w:tabs>
          <w:tab w:val="num" w:pos="1080"/>
        </w:tabs>
        <w:ind w:left="1080" w:hanging="1080"/>
      </w:pPr>
      <w:rPr>
        <w:rFonts w:ascii="Times New Roman" w:hAnsi="Times New Roman" w:cs="Times New Roman" w:hint="default"/>
        <w:sz w:val="28"/>
      </w:rPr>
    </w:lvl>
    <w:lvl w:ilvl="4">
      <w:start w:val="1"/>
      <w:numFmt w:val="decimal"/>
      <w:lvlText w:val="%1.%2.%3.%4.%5"/>
      <w:lvlJc w:val="left"/>
      <w:pPr>
        <w:tabs>
          <w:tab w:val="num" w:pos="1080"/>
        </w:tabs>
        <w:ind w:left="1080" w:hanging="1080"/>
      </w:pPr>
      <w:rPr>
        <w:rFonts w:ascii="Times New Roman" w:hAnsi="Times New Roman" w:cs="Times New Roman" w:hint="default"/>
        <w:sz w:val="28"/>
      </w:rPr>
    </w:lvl>
    <w:lvl w:ilvl="5">
      <w:start w:val="1"/>
      <w:numFmt w:val="decimal"/>
      <w:lvlText w:val="%1.%2.%3.%4.%5.%6"/>
      <w:lvlJc w:val="left"/>
      <w:pPr>
        <w:tabs>
          <w:tab w:val="num" w:pos="1440"/>
        </w:tabs>
        <w:ind w:left="1440" w:hanging="1440"/>
      </w:pPr>
      <w:rPr>
        <w:rFonts w:ascii="Times New Roman" w:hAnsi="Times New Roman" w:cs="Times New Roman" w:hint="default"/>
        <w:sz w:val="28"/>
      </w:rPr>
    </w:lvl>
    <w:lvl w:ilvl="6">
      <w:start w:val="1"/>
      <w:numFmt w:val="decimal"/>
      <w:lvlText w:val="%1.%2.%3.%4.%5.%6.%7"/>
      <w:lvlJc w:val="left"/>
      <w:pPr>
        <w:tabs>
          <w:tab w:val="num" w:pos="1440"/>
        </w:tabs>
        <w:ind w:left="1440" w:hanging="1440"/>
      </w:pPr>
      <w:rPr>
        <w:rFonts w:ascii="Times New Roman" w:hAnsi="Times New Roman" w:cs="Times New Roman" w:hint="default"/>
        <w:sz w:val="28"/>
      </w:rPr>
    </w:lvl>
    <w:lvl w:ilvl="7">
      <w:start w:val="1"/>
      <w:numFmt w:val="decimal"/>
      <w:lvlText w:val="%1.%2.%3.%4.%5.%6.%7.%8"/>
      <w:lvlJc w:val="left"/>
      <w:pPr>
        <w:tabs>
          <w:tab w:val="num" w:pos="1800"/>
        </w:tabs>
        <w:ind w:left="1800" w:hanging="1800"/>
      </w:pPr>
      <w:rPr>
        <w:rFonts w:ascii="Times New Roman" w:hAnsi="Times New Roman" w:cs="Times New Roman" w:hint="default"/>
        <w:sz w:val="28"/>
      </w:rPr>
    </w:lvl>
    <w:lvl w:ilvl="8">
      <w:start w:val="1"/>
      <w:numFmt w:val="decimal"/>
      <w:lvlText w:val="%1.%2.%3.%4.%5.%6.%7.%8.%9"/>
      <w:lvlJc w:val="left"/>
      <w:pPr>
        <w:tabs>
          <w:tab w:val="num" w:pos="2160"/>
        </w:tabs>
        <w:ind w:left="2160" w:hanging="2160"/>
      </w:pPr>
      <w:rPr>
        <w:rFonts w:ascii="Times New Roman" w:hAnsi="Times New Roman" w:cs="Times New Roman" w:hint="default"/>
        <w:sz w:val="28"/>
      </w:rPr>
    </w:lvl>
  </w:abstractNum>
  <w:abstractNum w:abstractNumId="27" w15:restartNumberingAfterBreak="0">
    <w:nsid w:val="44F05BF1"/>
    <w:multiLevelType w:val="multilevel"/>
    <w:tmpl w:val="DD7A551E"/>
    <w:lvl w:ilvl="0">
      <w:start w:val="2"/>
      <w:numFmt w:val="decimal"/>
      <w:lvlText w:val="%1"/>
      <w:lvlJc w:val="left"/>
      <w:pPr>
        <w:tabs>
          <w:tab w:val="num" w:pos="360"/>
        </w:tabs>
        <w:ind w:left="360" w:hanging="360"/>
      </w:pPr>
      <w:rPr>
        <w:rFonts w:ascii="Arial" w:hAnsi="Arial" w:cs="Arial" w:hint="default"/>
        <w:sz w:val="24"/>
      </w:rPr>
    </w:lvl>
    <w:lvl w:ilvl="1">
      <w:start w:val="4"/>
      <w:numFmt w:val="decimal"/>
      <w:lvlText w:val="%1.%2"/>
      <w:lvlJc w:val="left"/>
      <w:pPr>
        <w:tabs>
          <w:tab w:val="num" w:pos="360"/>
        </w:tabs>
        <w:ind w:left="360" w:hanging="360"/>
      </w:pPr>
      <w:rPr>
        <w:rFonts w:ascii="Arial" w:hAnsi="Arial" w:cs="Arial" w:hint="default"/>
        <w:sz w:val="24"/>
      </w:rPr>
    </w:lvl>
    <w:lvl w:ilvl="2">
      <w:start w:val="1"/>
      <w:numFmt w:val="decimal"/>
      <w:lvlText w:val="%1.%2.%3"/>
      <w:lvlJc w:val="left"/>
      <w:pPr>
        <w:tabs>
          <w:tab w:val="num" w:pos="720"/>
        </w:tabs>
        <w:ind w:left="720" w:hanging="720"/>
      </w:pPr>
      <w:rPr>
        <w:rFonts w:ascii="Arial" w:hAnsi="Arial" w:cs="Arial" w:hint="default"/>
        <w:sz w:val="24"/>
      </w:rPr>
    </w:lvl>
    <w:lvl w:ilvl="3">
      <w:start w:val="1"/>
      <w:numFmt w:val="decimal"/>
      <w:lvlText w:val="%1.%2.%3.%4"/>
      <w:lvlJc w:val="left"/>
      <w:pPr>
        <w:tabs>
          <w:tab w:val="num" w:pos="1080"/>
        </w:tabs>
        <w:ind w:left="1080" w:hanging="1080"/>
      </w:pPr>
      <w:rPr>
        <w:rFonts w:ascii="Arial" w:hAnsi="Arial" w:cs="Arial" w:hint="default"/>
        <w:sz w:val="24"/>
      </w:rPr>
    </w:lvl>
    <w:lvl w:ilvl="4">
      <w:start w:val="1"/>
      <w:numFmt w:val="decimal"/>
      <w:lvlText w:val="%1.%2.%3.%4.%5"/>
      <w:lvlJc w:val="left"/>
      <w:pPr>
        <w:tabs>
          <w:tab w:val="num" w:pos="1080"/>
        </w:tabs>
        <w:ind w:left="1080" w:hanging="1080"/>
      </w:pPr>
      <w:rPr>
        <w:rFonts w:ascii="Arial" w:hAnsi="Arial" w:cs="Arial" w:hint="default"/>
        <w:sz w:val="24"/>
      </w:rPr>
    </w:lvl>
    <w:lvl w:ilvl="5">
      <w:start w:val="1"/>
      <w:numFmt w:val="decimal"/>
      <w:lvlText w:val="%1.%2.%3.%4.%5.%6"/>
      <w:lvlJc w:val="left"/>
      <w:pPr>
        <w:tabs>
          <w:tab w:val="num" w:pos="1440"/>
        </w:tabs>
        <w:ind w:left="1440" w:hanging="1440"/>
      </w:pPr>
      <w:rPr>
        <w:rFonts w:ascii="Arial" w:hAnsi="Arial" w:cs="Arial" w:hint="default"/>
        <w:sz w:val="24"/>
      </w:rPr>
    </w:lvl>
    <w:lvl w:ilvl="6">
      <w:start w:val="1"/>
      <w:numFmt w:val="decimal"/>
      <w:lvlText w:val="%1.%2.%3.%4.%5.%6.%7"/>
      <w:lvlJc w:val="left"/>
      <w:pPr>
        <w:tabs>
          <w:tab w:val="num" w:pos="1440"/>
        </w:tabs>
        <w:ind w:left="1440" w:hanging="1440"/>
      </w:pPr>
      <w:rPr>
        <w:rFonts w:ascii="Arial" w:hAnsi="Arial" w:cs="Arial" w:hint="default"/>
        <w:sz w:val="24"/>
      </w:rPr>
    </w:lvl>
    <w:lvl w:ilvl="7">
      <w:start w:val="1"/>
      <w:numFmt w:val="decimal"/>
      <w:lvlText w:val="%1.%2.%3.%4.%5.%6.%7.%8"/>
      <w:lvlJc w:val="left"/>
      <w:pPr>
        <w:tabs>
          <w:tab w:val="num" w:pos="1800"/>
        </w:tabs>
        <w:ind w:left="1800" w:hanging="1800"/>
      </w:pPr>
      <w:rPr>
        <w:rFonts w:ascii="Arial" w:hAnsi="Arial" w:cs="Arial" w:hint="default"/>
        <w:sz w:val="24"/>
      </w:rPr>
    </w:lvl>
    <w:lvl w:ilvl="8">
      <w:start w:val="1"/>
      <w:numFmt w:val="decimal"/>
      <w:lvlText w:val="%1.%2.%3.%4.%5.%6.%7.%8.%9"/>
      <w:lvlJc w:val="left"/>
      <w:pPr>
        <w:tabs>
          <w:tab w:val="num" w:pos="2160"/>
        </w:tabs>
        <w:ind w:left="2160" w:hanging="2160"/>
      </w:pPr>
      <w:rPr>
        <w:rFonts w:ascii="Arial" w:hAnsi="Arial" w:cs="Arial" w:hint="default"/>
        <w:sz w:val="24"/>
      </w:rPr>
    </w:lvl>
  </w:abstractNum>
  <w:abstractNum w:abstractNumId="28" w15:restartNumberingAfterBreak="0">
    <w:nsid w:val="4C3E3158"/>
    <w:multiLevelType w:val="hybridMultilevel"/>
    <w:tmpl w:val="573884D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4D474FD7"/>
    <w:multiLevelType w:val="hybridMultilevel"/>
    <w:tmpl w:val="1332E9E4"/>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4E9441E8"/>
    <w:multiLevelType w:val="hybridMultilevel"/>
    <w:tmpl w:val="2C26077C"/>
    <w:lvl w:ilvl="0" w:tplc="0C090001">
      <w:start w:val="1"/>
      <w:numFmt w:val="bullet"/>
      <w:lvlText w:val=""/>
      <w:lvlJc w:val="left"/>
      <w:pPr>
        <w:tabs>
          <w:tab w:val="num" w:pos="360"/>
        </w:tabs>
        <w:ind w:left="360" w:hanging="360"/>
      </w:pPr>
      <w:rPr>
        <w:rFonts w:ascii="Symbol" w:hAnsi="Symbol" w:hint="default"/>
      </w:rPr>
    </w:lvl>
    <w:lvl w:ilvl="1" w:tplc="0C090003">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F640482"/>
    <w:multiLevelType w:val="hybridMultilevel"/>
    <w:tmpl w:val="19DED92A"/>
    <w:lvl w:ilvl="0" w:tplc="0C090017">
      <w:start w:val="1"/>
      <w:numFmt w:val="lowerLetter"/>
      <w:lvlText w:val="%1)"/>
      <w:lvlJc w:val="left"/>
      <w:pPr>
        <w:tabs>
          <w:tab w:val="num" w:pos="720"/>
        </w:tabs>
        <w:ind w:left="720" w:hanging="360"/>
      </w:pPr>
      <w:rPr>
        <w:rFont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310D8A"/>
    <w:multiLevelType w:val="hybridMultilevel"/>
    <w:tmpl w:val="2E9A46B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3" w15:restartNumberingAfterBreak="0">
    <w:nsid w:val="520E2AF7"/>
    <w:multiLevelType w:val="multilevel"/>
    <w:tmpl w:val="E206BB66"/>
    <w:lvl w:ilvl="0">
      <w:start w:val="2"/>
      <w:numFmt w:val="decimal"/>
      <w:lvlText w:val="%1"/>
      <w:lvlJc w:val="left"/>
      <w:pPr>
        <w:tabs>
          <w:tab w:val="num" w:pos="360"/>
        </w:tabs>
        <w:ind w:left="360" w:hanging="360"/>
      </w:pPr>
      <w:rPr>
        <w:rFonts w:ascii="Arial" w:hAnsi="Arial" w:cs="Arial" w:hint="default"/>
        <w:sz w:val="24"/>
      </w:rPr>
    </w:lvl>
    <w:lvl w:ilvl="1">
      <w:start w:val="4"/>
      <w:numFmt w:val="decimal"/>
      <w:lvlText w:val="%1.%2"/>
      <w:lvlJc w:val="left"/>
      <w:pPr>
        <w:tabs>
          <w:tab w:val="num" w:pos="360"/>
        </w:tabs>
        <w:ind w:left="360" w:hanging="360"/>
      </w:pPr>
      <w:rPr>
        <w:rFonts w:ascii="Arial" w:hAnsi="Arial" w:cs="Arial" w:hint="default"/>
        <w:sz w:val="24"/>
      </w:rPr>
    </w:lvl>
    <w:lvl w:ilvl="2">
      <w:start w:val="1"/>
      <w:numFmt w:val="decimal"/>
      <w:lvlText w:val="%1.%2.%3"/>
      <w:lvlJc w:val="left"/>
      <w:pPr>
        <w:tabs>
          <w:tab w:val="num" w:pos="720"/>
        </w:tabs>
        <w:ind w:left="720" w:hanging="720"/>
      </w:pPr>
      <w:rPr>
        <w:rFonts w:ascii="Arial" w:hAnsi="Arial" w:cs="Arial" w:hint="default"/>
        <w:sz w:val="24"/>
      </w:rPr>
    </w:lvl>
    <w:lvl w:ilvl="3">
      <w:start w:val="1"/>
      <w:numFmt w:val="decimal"/>
      <w:lvlText w:val="%1.%2.%3.%4"/>
      <w:lvlJc w:val="left"/>
      <w:pPr>
        <w:tabs>
          <w:tab w:val="num" w:pos="1080"/>
        </w:tabs>
        <w:ind w:left="1080" w:hanging="1080"/>
      </w:pPr>
      <w:rPr>
        <w:rFonts w:ascii="Arial" w:hAnsi="Arial" w:cs="Arial" w:hint="default"/>
        <w:sz w:val="24"/>
      </w:rPr>
    </w:lvl>
    <w:lvl w:ilvl="4">
      <w:start w:val="1"/>
      <w:numFmt w:val="decimal"/>
      <w:lvlText w:val="%1.%2.%3.%4.%5"/>
      <w:lvlJc w:val="left"/>
      <w:pPr>
        <w:tabs>
          <w:tab w:val="num" w:pos="1080"/>
        </w:tabs>
        <w:ind w:left="1080" w:hanging="1080"/>
      </w:pPr>
      <w:rPr>
        <w:rFonts w:ascii="Arial" w:hAnsi="Arial" w:cs="Arial" w:hint="default"/>
        <w:sz w:val="24"/>
      </w:rPr>
    </w:lvl>
    <w:lvl w:ilvl="5">
      <w:start w:val="1"/>
      <w:numFmt w:val="decimal"/>
      <w:lvlText w:val="%1.%2.%3.%4.%5.%6"/>
      <w:lvlJc w:val="left"/>
      <w:pPr>
        <w:tabs>
          <w:tab w:val="num" w:pos="1440"/>
        </w:tabs>
        <w:ind w:left="1440" w:hanging="1440"/>
      </w:pPr>
      <w:rPr>
        <w:rFonts w:ascii="Arial" w:hAnsi="Arial" w:cs="Arial" w:hint="default"/>
        <w:sz w:val="24"/>
      </w:rPr>
    </w:lvl>
    <w:lvl w:ilvl="6">
      <w:start w:val="1"/>
      <w:numFmt w:val="decimal"/>
      <w:lvlText w:val="%1.%2.%3.%4.%5.%6.%7"/>
      <w:lvlJc w:val="left"/>
      <w:pPr>
        <w:tabs>
          <w:tab w:val="num" w:pos="1440"/>
        </w:tabs>
        <w:ind w:left="1440" w:hanging="1440"/>
      </w:pPr>
      <w:rPr>
        <w:rFonts w:ascii="Arial" w:hAnsi="Arial" w:cs="Arial" w:hint="default"/>
        <w:sz w:val="24"/>
      </w:rPr>
    </w:lvl>
    <w:lvl w:ilvl="7">
      <w:start w:val="1"/>
      <w:numFmt w:val="decimal"/>
      <w:lvlText w:val="%1.%2.%3.%4.%5.%6.%7.%8"/>
      <w:lvlJc w:val="left"/>
      <w:pPr>
        <w:tabs>
          <w:tab w:val="num" w:pos="1800"/>
        </w:tabs>
        <w:ind w:left="1800" w:hanging="1800"/>
      </w:pPr>
      <w:rPr>
        <w:rFonts w:ascii="Arial" w:hAnsi="Arial" w:cs="Arial" w:hint="default"/>
        <w:sz w:val="24"/>
      </w:rPr>
    </w:lvl>
    <w:lvl w:ilvl="8">
      <w:start w:val="1"/>
      <w:numFmt w:val="decimal"/>
      <w:lvlText w:val="%1.%2.%3.%4.%5.%6.%7.%8.%9"/>
      <w:lvlJc w:val="left"/>
      <w:pPr>
        <w:tabs>
          <w:tab w:val="num" w:pos="2160"/>
        </w:tabs>
        <w:ind w:left="2160" w:hanging="2160"/>
      </w:pPr>
      <w:rPr>
        <w:rFonts w:ascii="Arial" w:hAnsi="Arial" w:cs="Arial" w:hint="default"/>
        <w:sz w:val="24"/>
      </w:rPr>
    </w:lvl>
  </w:abstractNum>
  <w:abstractNum w:abstractNumId="34" w15:restartNumberingAfterBreak="0">
    <w:nsid w:val="56525CDE"/>
    <w:multiLevelType w:val="hybridMultilevel"/>
    <w:tmpl w:val="ED185CC8"/>
    <w:lvl w:ilvl="0" w:tplc="0C090017">
      <w:start w:val="1"/>
      <w:numFmt w:val="lowerLetter"/>
      <w:lvlText w:val="%1)"/>
      <w:lvlJc w:val="left"/>
      <w:pPr>
        <w:tabs>
          <w:tab w:val="num" w:pos="720"/>
        </w:tabs>
        <w:ind w:left="720" w:hanging="360"/>
      </w:pPr>
      <w:rPr>
        <w:rFont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C404B3"/>
    <w:multiLevelType w:val="hybridMultilevel"/>
    <w:tmpl w:val="E110CD7C"/>
    <w:lvl w:ilvl="0" w:tplc="0C090017">
      <w:start w:val="1"/>
      <w:numFmt w:val="lowerLetter"/>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5CF279C6"/>
    <w:multiLevelType w:val="hybridMultilevel"/>
    <w:tmpl w:val="D924B9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DD344CF"/>
    <w:multiLevelType w:val="hybridMultilevel"/>
    <w:tmpl w:val="0D54A834"/>
    <w:lvl w:ilvl="0" w:tplc="0C090017">
      <w:start w:val="1"/>
      <w:numFmt w:val="lowerLetter"/>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611C408E"/>
    <w:multiLevelType w:val="hybridMultilevel"/>
    <w:tmpl w:val="8DA2F866"/>
    <w:lvl w:ilvl="0" w:tplc="0C090001">
      <w:start w:val="1"/>
      <w:numFmt w:val="bullet"/>
      <w:lvlText w:val=""/>
      <w:lvlJc w:val="left"/>
      <w:pPr>
        <w:ind w:left="1080" w:hanging="360"/>
      </w:pPr>
      <w:rPr>
        <w:rFonts w:ascii="Symbol" w:hAnsi="Symbol" w:hint="default"/>
        <w:b/>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9" w15:restartNumberingAfterBreak="0">
    <w:nsid w:val="69871DDF"/>
    <w:multiLevelType w:val="hybridMultilevel"/>
    <w:tmpl w:val="73B2F884"/>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6B840109"/>
    <w:multiLevelType w:val="multilevel"/>
    <w:tmpl w:val="E8C69382"/>
    <w:lvl w:ilvl="0">
      <w:start w:val="2"/>
      <w:numFmt w:val="decimal"/>
      <w:lvlText w:val="%1"/>
      <w:lvlJc w:val="left"/>
      <w:pPr>
        <w:tabs>
          <w:tab w:val="num" w:pos="360"/>
        </w:tabs>
        <w:ind w:left="360" w:hanging="360"/>
      </w:pPr>
      <w:rPr>
        <w:rFonts w:ascii="Arial" w:hAnsi="Arial" w:cs="Arial" w:hint="default"/>
        <w:sz w:val="24"/>
      </w:rPr>
    </w:lvl>
    <w:lvl w:ilvl="1">
      <w:start w:val="4"/>
      <w:numFmt w:val="decimal"/>
      <w:lvlText w:val="%1.%2"/>
      <w:lvlJc w:val="left"/>
      <w:pPr>
        <w:tabs>
          <w:tab w:val="num" w:pos="360"/>
        </w:tabs>
        <w:ind w:left="360" w:hanging="360"/>
      </w:pPr>
      <w:rPr>
        <w:rFonts w:ascii="Arial" w:hAnsi="Arial" w:cs="Arial" w:hint="default"/>
        <w:sz w:val="24"/>
      </w:rPr>
    </w:lvl>
    <w:lvl w:ilvl="2">
      <w:start w:val="1"/>
      <w:numFmt w:val="decimal"/>
      <w:lvlText w:val="%1.%2.%3"/>
      <w:lvlJc w:val="left"/>
      <w:pPr>
        <w:tabs>
          <w:tab w:val="num" w:pos="720"/>
        </w:tabs>
        <w:ind w:left="720" w:hanging="720"/>
      </w:pPr>
      <w:rPr>
        <w:rFonts w:ascii="Arial" w:hAnsi="Arial" w:cs="Arial" w:hint="default"/>
        <w:sz w:val="24"/>
      </w:rPr>
    </w:lvl>
    <w:lvl w:ilvl="3">
      <w:start w:val="1"/>
      <w:numFmt w:val="decimal"/>
      <w:lvlText w:val="%1.%2.%3.%4"/>
      <w:lvlJc w:val="left"/>
      <w:pPr>
        <w:tabs>
          <w:tab w:val="num" w:pos="1080"/>
        </w:tabs>
        <w:ind w:left="1080" w:hanging="1080"/>
      </w:pPr>
      <w:rPr>
        <w:rFonts w:ascii="Arial" w:hAnsi="Arial" w:cs="Arial" w:hint="default"/>
        <w:sz w:val="24"/>
      </w:rPr>
    </w:lvl>
    <w:lvl w:ilvl="4">
      <w:start w:val="1"/>
      <w:numFmt w:val="decimal"/>
      <w:lvlText w:val="%1.%2.%3.%4.%5"/>
      <w:lvlJc w:val="left"/>
      <w:pPr>
        <w:tabs>
          <w:tab w:val="num" w:pos="1080"/>
        </w:tabs>
        <w:ind w:left="1080" w:hanging="1080"/>
      </w:pPr>
      <w:rPr>
        <w:rFonts w:ascii="Arial" w:hAnsi="Arial" w:cs="Arial" w:hint="default"/>
        <w:sz w:val="24"/>
      </w:rPr>
    </w:lvl>
    <w:lvl w:ilvl="5">
      <w:start w:val="1"/>
      <w:numFmt w:val="decimal"/>
      <w:lvlText w:val="%1.%2.%3.%4.%5.%6"/>
      <w:lvlJc w:val="left"/>
      <w:pPr>
        <w:tabs>
          <w:tab w:val="num" w:pos="1440"/>
        </w:tabs>
        <w:ind w:left="1440" w:hanging="1440"/>
      </w:pPr>
      <w:rPr>
        <w:rFonts w:ascii="Arial" w:hAnsi="Arial" w:cs="Arial" w:hint="default"/>
        <w:sz w:val="24"/>
      </w:rPr>
    </w:lvl>
    <w:lvl w:ilvl="6">
      <w:start w:val="1"/>
      <w:numFmt w:val="decimal"/>
      <w:lvlText w:val="%1.%2.%3.%4.%5.%6.%7"/>
      <w:lvlJc w:val="left"/>
      <w:pPr>
        <w:tabs>
          <w:tab w:val="num" w:pos="1440"/>
        </w:tabs>
        <w:ind w:left="1440" w:hanging="1440"/>
      </w:pPr>
      <w:rPr>
        <w:rFonts w:ascii="Arial" w:hAnsi="Arial" w:cs="Arial" w:hint="default"/>
        <w:sz w:val="24"/>
      </w:rPr>
    </w:lvl>
    <w:lvl w:ilvl="7">
      <w:start w:val="1"/>
      <w:numFmt w:val="decimal"/>
      <w:lvlText w:val="%1.%2.%3.%4.%5.%6.%7.%8"/>
      <w:lvlJc w:val="left"/>
      <w:pPr>
        <w:tabs>
          <w:tab w:val="num" w:pos="1800"/>
        </w:tabs>
        <w:ind w:left="1800" w:hanging="1800"/>
      </w:pPr>
      <w:rPr>
        <w:rFonts w:ascii="Arial" w:hAnsi="Arial" w:cs="Arial" w:hint="default"/>
        <w:sz w:val="24"/>
      </w:rPr>
    </w:lvl>
    <w:lvl w:ilvl="8">
      <w:start w:val="1"/>
      <w:numFmt w:val="decimal"/>
      <w:lvlText w:val="%1.%2.%3.%4.%5.%6.%7.%8.%9"/>
      <w:lvlJc w:val="left"/>
      <w:pPr>
        <w:tabs>
          <w:tab w:val="num" w:pos="2160"/>
        </w:tabs>
        <w:ind w:left="2160" w:hanging="2160"/>
      </w:pPr>
      <w:rPr>
        <w:rFonts w:ascii="Arial" w:hAnsi="Arial" w:cs="Arial" w:hint="default"/>
        <w:sz w:val="24"/>
      </w:rPr>
    </w:lvl>
  </w:abstractNum>
  <w:abstractNum w:abstractNumId="41" w15:restartNumberingAfterBreak="0">
    <w:nsid w:val="6C6941E1"/>
    <w:multiLevelType w:val="hybridMultilevel"/>
    <w:tmpl w:val="4872A4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D9C5231"/>
    <w:multiLevelType w:val="hybridMultilevel"/>
    <w:tmpl w:val="C146561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7B3161"/>
    <w:multiLevelType w:val="multilevel"/>
    <w:tmpl w:val="4184E24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0E84F19"/>
    <w:multiLevelType w:val="hybridMultilevel"/>
    <w:tmpl w:val="6046B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5" w15:restartNumberingAfterBreak="0">
    <w:nsid w:val="71D720BF"/>
    <w:multiLevelType w:val="hybridMultilevel"/>
    <w:tmpl w:val="0464C28C"/>
    <w:lvl w:ilvl="0" w:tplc="17FA4C2E">
      <w:start w:val="2014"/>
      <w:numFmt w:val="bullet"/>
      <w:lvlText w:val="-"/>
      <w:lvlJc w:val="left"/>
      <w:pPr>
        <w:ind w:left="1080" w:hanging="360"/>
      </w:pPr>
      <w:rPr>
        <w:rFonts w:ascii="Calibri" w:eastAsiaTheme="minorHAnsi" w:hAnsi="Calibri" w:cstheme="minorHAnsi" w:hint="default"/>
        <w:b/>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6" w15:restartNumberingAfterBreak="0">
    <w:nsid w:val="73F676B5"/>
    <w:multiLevelType w:val="hybridMultilevel"/>
    <w:tmpl w:val="AC56EAD8"/>
    <w:lvl w:ilvl="0" w:tplc="0C090017">
      <w:start w:val="1"/>
      <w:numFmt w:val="lowerLetter"/>
      <w:lvlText w:val="%1)"/>
      <w:lvlJc w:val="left"/>
      <w:pPr>
        <w:tabs>
          <w:tab w:val="num" w:pos="720"/>
        </w:tabs>
        <w:ind w:left="720" w:hanging="360"/>
      </w:pPr>
      <w:rPr>
        <w:rFont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724F8F"/>
    <w:multiLevelType w:val="hybridMultilevel"/>
    <w:tmpl w:val="B1E05D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76DC2435"/>
    <w:multiLevelType w:val="hybridMultilevel"/>
    <w:tmpl w:val="86F29198"/>
    <w:lvl w:ilvl="0" w:tplc="0C090001">
      <w:start w:val="1"/>
      <w:numFmt w:val="bullet"/>
      <w:lvlText w:val=""/>
      <w:lvlJc w:val="left"/>
      <w:pPr>
        <w:tabs>
          <w:tab w:val="num" w:pos="720"/>
        </w:tabs>
        <w:ind w:left="720" w:hanging="360"/>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3F65E7"/>
    <w:multiLevelType w:val="hybridMultilevel"/>
    <w:tmpl w:val="1B9A54C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565D33"/>
    <w:multiLevelType w:val="hybridMultilevel"/>
    <w:tmpl w:val="6D2EE87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50"/>
  </w:num>
  <w:num w:numId="2">
    <w:abstractNumId w:val="16"/>
  </w:num>
  <w:num w:numId="3">
    <w:abstractNumId w:val="46"/>
  </w:num>
  <w:num w:numId="4">
    <w:abstractNumId w:val="11"/>
  </w:num>
  <w:num w:numId="5">
    <w:abstractNumId w:val="23"/>
  </w:num>
  <w:num w:numId="6">
    <w:abstractNumId w:val="17"/>
  </w:num>
  <w:num w:numId="7">
    <w:abstractNumId w:val="35"/>
  </w:num>
  <w:num w:numId="8">
    <w:abstractNumId w:val="37"/>
  </w:num>
  <w:num w:numId="9">
    <w:abstractNumId w:val="34"/>
  </w:num>
  <w:num w:numId="10">
    <w:abstractNumId w:val="31"/>
  </w:num>
  <w:num w:numId="11">
    <w:abstractNumId w:val="22"/>
  </w:num>
  <w:num w:numId="12">
    <w:abstractNumId w:val="3"/>
  </w:num>
  <w:num w:numId="13">
    <w:abstractNumId w:val="42"/>
  </w:num>
  <w:num w:numId="14">
    <w:abstractNumId w:val="43"/>
  </w:num>
  <w:num w:numId="15">
    <w:abstractNumId w:val="24"/>
  </w:num>
  <w:num w:numId="16">
    <w:abstractNumId w:val="49"/>
  </w:num>
  <w:num w:numId="17">
    <w:abstractNumId w:val="21"/>
  </w:num>
  <w:num w:numId="18">
    <w:abstractNumId w:val="48"/>
  </w:num>
  <w:num w:numId="19">
    <w:abstractNumId w:val="26"/>
  </w:num>
  <w:num w:numId="20">
    <w:abstractNumId w:val="33"/>
  </w:num>
  <w:num w:numId="21">
    <w:abstractNumId w:val="40"/>
  </w:num>
  <w:num w:numId="22">
    <w:abstractNumId w:val="27"/>
  </w:num>
  <w:num w:numId="23">
    <w:abstractNumId w:val="4"/>
  </w:num>
  <w:num w:numId="24">
    <w:abstractNumId w:val="30"/>
  </w:num>
  <w:num w:numId="25">
    <w:abstractNumId w:val="0"/>
  </w:num>
  <w:num w:numId="26">
    <w:abstractNumId w:val="25"/>
  </w:num>
  <w:num w:numId="27">
    <w:abstractNumId w:val="5"/>
  </w:num>
  <w:num w:numId="28">
    <w:abstractNumId w:val="18"/>
  </w:num>
  <w:num w:numId="29">
    <w:abstractNumId w:val="29"/>
  </w:num>
  <w:num w:numId="30">
    <w:abstractNumId w:val="2"/>
  </w:num>
  <w:num w:numId="31">
    <w:abstractNumId w:val="12"/>
  </w:num>
  <w:num w:numId="32">
    <w:abstractNumId w:val="32"/>
  </w:num>
  <w:num w:numId="33">
    <w:abstractNumId w:val="47"/>
  </w:num>
  <w:num w:numId="34">
    <w:abstractNumId w:val="28"/>
  </w:num>
  <w:num w:numId="35">
    <w:abstractNumId w:val="20"/>
  </w:num>
  <w:num w:numId="36">
    <w:abstractNumId w:val="8"/>
  </w:num>
  <w:num w:numId="37">
    <w:abstractNumId w:val="6"/>
  </w:num>
  <w:num w:numId="38">
    <w:abstractNumId w:val="1"/>
  </w:num>
  <w:num w:numId="39">
    <w:abstractNumId w:val="44"/>
  </w:num>
  <w:num w:numId="40">
    <w:abstractNumId w:val="10"/>
  </w:num>
  <w:num w:numId="41">
    <w:abstractNumId w:val="7"/>
  </w:num>
  <w:num w:numId="42">
    <w:abstractNumId w:val="15"/>
  </w:num>
  <w:num w:numId="43">
    <w:abstractNumId w:val="36"/>
  </w:num>
  <w:num w:numId="44">
    <w:abstractNumId w:val="41"/>
  </w:num>
  <w:num w:numId="45">
    <w:abstractNumId w:val="13"/>
  </w:num>
  <w:num w:numId="46">
    <w:abstractNumId w:val="39"/>
  </w:num>
  <w:num w:numId="47">
    <w:abstractNumId w:val="19"/>
  </w:num>
  <w:num w:numId="48">
    <w:abstractNumId w:val="9"/>
  </w:num>
  <w:num w:numId="49">
    <w:abstractNumId w:val="14"/>
  </w:num>
  <w:num w:numId="50">
    <w:abstractNumId w:val="45"/>
  </w:num>
  <w:num w:numId="51">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D48"/>
    <w:rsid w:val="0000358E"/>
    <w:rsid w:val="00004F9F"/>
    <w:rsid w:val="00014C6E"/>
    <w:rsid w:val="00015D06"/>
    <w:rsid w:val="00021408"/>
    <w:rsid w:val="00022333"/>
    <w:rsid w:val="00023023"/>
    <w:rsid w:val="0002628F"/>
    <w:rsid w:val="00026DB1"/>
    <w:rsid w:val="0002793F"/>
    <w:rsid w:val="00031013"/>
    <w:rsid w:val="000311F4"/>
    <w:rsid w:val="000375E0"/>
    <w:rsid w:val="00042BBC"/>
    <w:rsid w:val="00051B21"/>
    <w:rsid w:val="00056DB7"/>
    <w:rsid w:val="0006396A"/>
    <w:rsid w:val="00064EE0"/>
    <w:rsid w:val="000650E4"/>
    <w:rsid w:val="0006579B"/>
    <w:rsid w:val="00065897"/>
    <w:rsid w:val="00065D1E"/>
    <w:rsid w:val="00070998"/>
    <w:rsid w:val="00071BD8"/>
    <w:rsid w:val="00072A06"/>
    <w:rsid w:val="00074D7D"/>
    <w:rsid w:val="000762AA"/>
    <w:rsid w:val="00076925"/>
    <w:rsid w:val="00081500"/>
    <w:rsid w:val="00081D23"/>
    <w:rsid w:val="00082882"/>
    <w:rsid w:val="00085C8E"/>
    <w:rsid w:val="00085F8F"/>
    <w:rsid w:val="00092B71"/>
    <w:rsid w:val="00094A26"/>
    <w:rsid w:val="000A2478"/>
    <w:rsid w:val="000A2C61"/>
    <w:rsid w:val="000A7787"/>
    <w:rsid w:val="000C51F3"/>
    <w:rsid w:val="000D15A5"/>
    <w:rsid w:val="000D2A82"/>
    <w:rsid w:val="000D40D6"/>
    <w:rsid w:val="000D44DD"/>
    <w:rsid w:val="000E4285"/>
    <w:rsid w:val="000E54CB"/>
    <w:rsid w:val="000F4F4D"/>
    <w:rsid w:val="001008A8"/>
    <w:rsid w:val="00103BDA"/>
    <w:rsid w:val="00113D39"/>
    <w:rsid w:val="00117661"/>
    <w:rsid w:val="001213A3"/>
    <w:rsid w:val="00121BB7"/>
    <w:rsid w:val="00124CEC"/>
    <w:rsid w:val="00125A63"/>
    <w:rsid w:val="001306C5"/>
    <w:rsid w:val="00131C88"/>
    <w:rsid w:val="00131E60"/>
    <w:rsid w:val="00134EA5"/>
    <w:rsid w:val="0014027B"/>
    <w:rsid w:val="00140758"/>
    <w:rsid w:val="00144BE0"/>
    <w:rsid w:val="00147738"/>
    <w:rsid w:val="00155092"/>
    <w:rsid w:val="0015677A"/>
    <w:rsid w:val="001618C3"/>
    <w:rsid w:val="00165BF3"/>
    <w:rsid w:val="00166204"/>
    <w:rsid w:val="001672DE"/>
    <w:rsid w:val="00177D97"/>
    <w:rsid w:val="0018088B"/>
    <w:rsid w:val="00182913"/>
    <w:rsid w:val="001832DC"/>
    <w:rsid w:val="00183DF6"/>
    <w:rsid w:val="00184DCE"/>
    <w:rsid w:val="00190E2A"/>
    <w:rsid w:val="00193D09"/>
    <w:rsid w:val="00193FA1"/>
    <w:rsid w:val="00195DE9"/>
    <w:rsid w:val="001A0889"/>
    <w:rsid w:val="001A318D"/>
    <w:rsid w:val="001A47B4"/>
    <w:rsid w:val="001A4E45"/>
    <w:rsid w:val="001B666E"/>
    <w:rsid w:val="001C2F92"/>
    <w:rsid w:val="001C72F0"/>
    <w:rsid w:val="001C78BE"/>
    <w:rsid w:val="001D2D88"/>
    <w:rsid w:val="001D4624"/>
    <w:rsid w:val="001E06D1"/>
    <w:rsid w:val="001E1BED"/>
    <w:rsid w:val="001E3291"/>
    <w:rsid w:val="001E76DE"/>
    <w:rsid w:val="001E7A3A"/>
    <w:rsid w:val="001F587F"/>
    <w:rsid w:val="00205693"/>
    <w:rsid w:val="002107C1"/>
    <w:rsid w:val="00212A9A"/>
    <w:rsid w:val="00223515"/>
    <w:rsid w:val="00224EB3"/>
    <w:rsid w:val="00226BF6"/>
    <w:rsid w:val="00227329"/>
    <w:rsid w:val="00230340"/>
    <w:rsid w:val="00232D3A"/>
    <w:rsid w:val="00234DE5"/>
    <w:rsid w:val="002367D0"/>
    <w:rsid w:val="00245402"/>
    <w:rsid w:val="0024545F"/>
    <w:rsid w:val="00245928"/>
    <w:rsid w:val="00245C8F"/>
    <w:rsid w:val="002465EF"/>
    <w:rsid w:val="00246CD8"/>
    <w:rsid w:val="002517C8"/>
    <w:rsid w:val="00254ACF"/>
    <w:rsid w:val="0025742E"/>
    <w:rsid w:val="00261747"/>
    <w:rsid w:val="002664E8"/>
    <w:rsid w:val="002701FF"/>
    <w:rsid w:val="00272B00"/>
    <w:rsid w:val="0027682F"/>
    <w:rsid w:val="002773AD"/>
    <w:rsid w:val="00280A0C"/>
    <w:rsid w:val="0028104D"/>
    <w:rsid w:val="00285633"/>
    <w:rsid w:val="002871E4"/>
    <w:rsid w:val="0029331F"/>
    <w:rsid w:val="002A2337"/>
    <w:rsid w:val="002A6B07"/>
    <w:rsid w:val="002B6F59"/>
    <w:rsid w:val="002C0AE4"/>
    <w:rsid w:val="002C5037"/>
    <w:rsid w:val="002C5ADE"/>
    <w:rsid w:val="002C6E19"/>
    <w:rsid w:val="002D14FF"/>
    <w:rsid w:val="002D1B47"/>
    <w:rsid w:val="002D1B69"/>
    <w:rsid w:val="002D4320"/>
    <w:rsid w:val="002D4B21"/>
    <w:rsid w:val="002E01E5"/>
    <w:rsid w:val="002E2709"/>
    <w:rsid w:val="002F0DA8"/>
    <w:rsid w:val="002F1754"/>
    <w:rsid w:val="003000B2"/>
    <w:rsid w:val="00304366"/>
    <w:rsid w:val="00307050"/>
    <w:rsid w:val="0031602F"/>
    <w:rsid w:val="00320B14"/>
    <w:rsid w:val="00321664"/>
    <w:rsid w:val="00322E51"/>
    <w:rsid w:val="003279DC"/>
    <w:rsid w:val="00330D48"/>
    <w:rsid w:val="003402B5"/>
    <w:rsid w:val="00343347"/>
    <w:rsid w:val="003457A8"/>
    <w:rsid w:val="00345A7F"/>
    <w:rsid w:val="00352E38"/>
    <w:rsid w:val="003540D3"/>
    <w:rsid w:val="00355043"/>
    <w:rsid w:val="003621F9"/>
    <w:rsid w:val="00364E7B"/>
    <w:rsid w:val="003656DB"/>
    <w:rsid w:val="00366511"/>
    <w:rsid w:val="00367CA6"/>
    <w:rsid w:val="00371085"/>
    <w:rsid w:val="00372694"/>
    <w:rsid w:val="00373B9D"/>
    <w:rsid w:val="003750B1"/>
    <w:rsid w:val="003757FE"/>
    <w:rsid w:val="00381F13"/>
    <w:rsid w:val="003A093B"/>
    <w:rsid w:val="003A11D9"/>
    <w:rsid w:val="003A2C9A"/>
    <w:rsid w:val="003A5056"/>
    <w:rsid w:val="003A6465"/>
    <w:rsid w:val="003A6517"/>
    <w:rsid w:val="003A7A2B"/>
    <w:rsid w:val="003B084B"/>
    <w:rsid w:val="003B0CFC"/>
    <w:rsid w:val="003B5556"/>
    <w:rsid w:val="003C0489"/>
    <w:rsid w:val="003C265D"/>
    <w:rsid w:val="003C38CC"/>
    <w:rsid w:val="003C4DDA"/>
    <w:rsid w:val="003C5581"/>
    <w:rsid w:val="003D0DEE"/>
    <w:rsid w:val="003D53D7"/>
    <w:rsid w:val="003D7BC6"/>
    <w:rsid w:val="003E0482"/>
    <w:rsid w:val="003F762E"/>
    <w:rsid w:val="003F7B24"/>
    <w:rsid w:val="00404536"/>
    <w:rsid w:val="00410C89"/>
    <w:rsid w:val="00411A78"/>
    <w:rsid w:val="0042184A"/>
    <w:rsid w:val="00424FD6"/>
    <w:rsid w:val="00431E75"/>
    <w:rsid w:val="004320FC"/>
    <w:rsid w:val="00435104"/>
    <w:rsid w:val="00435E17"/>
    <w:rsid w:val="00443131"/>
    <w:rsid w:val="00445967"/>
    <w:rsid w:val="00453360"/>
    <w:rsid w:val="00457C79"/>
    <w:rsid w:val="004606CF"/>
    <w:rsid w:val="00460EA1"/>
    <w:rsid w:val="00461014"/>
    <w:rsid w:val="00461840"/>
    <w:rsid w:val="00462DC0"/>
    <w:rsid w:val="0046648D"/>
    <w:rsid w:val="0047277C"/>
    <w:rsid w:val="00474B77"/>
    <w:rsid w:val="00475E71"/>
    <w:rsid w:val="00483027"/>
    <w:rsid w:val="00484E9D"/>
    <w:rsid w:val="004863B0"/>
    <w:rsid w:val="004905A4"/>
    <w:rsid w:val="00490C75"/>
    <w:rsid w:val="00492379"/>
    <w:rsid w:val="00497D20"/>
    <w:rsid w:val="004A327F"/>
    <w:rsid w:val="004A3328"/>
    <w:rsid w:val="004A37DD"/>
    <w:rsid w:val="004A3E0A"/>
    <w:rsid w:val="004A5955"/>
    <w:rsid w:val="004B3F51"/>
    <w:rsid w:val="004B42AC"/>
    <w:rsid w:val="004B4AA9"/>
    <w:rsid w:val="004C1F65"/>
    <w:rsid w:val="004C67FE"/>
    <w:rsid w:val="004C6B03"/>
    <w:rsid w:val="004D1720"/>
    <w:rsid w:val="004D7905"/>
    <w:rsid w:val="004E0E43"/>
    <w:rsid w:val="004E179E"/>
    <w:rsid w:val="004E180A"/>
    <w:rsid w:val="004E24A3"/>
    <w:rsid w:val="004F0C6B"/>
    <w:rsid w:val="004F54F6"/>
    <w:rsid w:val="004F69F9"/>
    <w:rsid w:val="00500F8D"/>
    <w:rsid w:val="00502AA5"/>
    <w:rsid w:val="00507882"/>
    <w:rsid w:val="00507DEC"/>
    <w:rsid w:val="005129B9"/>
    <w:rsid w:val="00514B89"/>
    <w:rsid w:val="00515373"/>
    <w:rsid w:val="00521019"/>
    <w:rsid w:val="0052309C"/>
    <w:rsid w:val="00523276"/>
    <w:rsid w:val="005267BA"/>
    <w:rsid w:val="00534DA7"/>
    <w:rsid w:val="00536678"/>
    <w:rsid w:val="00536929"/>
    <w:rsid w:val="00542A8B"/>
    <w:rsid w:val="0054387A"/>
    <w:rsid w:val="00544213"/>
    <w:rsid w:val="005477AB"/>
    <w:rsid w:val="0055446E"/>
    <w:rsid w:val="0056293E"/>
    <w:rsid w:val="00573B14"/>
    <w:rsid w:val="00574A05"/>
    <w:rsid w:val="005753DA"/>
    <w:rsid w:val="005778BA"/>
    <w:rsid w:val="00585B81"/>
    <w:rsid w:val="00585E75"/>
    <w:rsid w:val="0059336B"/>
    <w:rsid w:val="0059532A"/>
    <w:rsid w:val="005A23A1"/>
    <w:rsid w:val="005A26CE"/>
    <w:rsid w:val="005A2F6F"/>
    <w:rsid w:val="005A342E"/>
    <w:rsid w:val="005A6DF1"/>
    <w:rsid w:val="005B13D2"/>
    <w:rsid w:val="005B4A67"/>
    <w:rsid w:val="005C1AF5"/>
    <w:rsid w:val="005C7A39"/>
    <w:rsid w:val="005D0D1D"/>
    <w:rsid w:val="005D2AB2"/>
    <w:rsid w:val="005D34D5"/>
    <w:rsid w:val="005D37BC"/>
    <w:rsid w:val="005D3F93"/>
    <w:rsid w:val="005D5644"/>
    <w:rsid w:val="005D6966"/>
    <w:rsid w:val="005E0B64"/>
    <w:rsid w:val="005E306C"/>
    <w:rsid w:val="005E3BE6"/>
    <w:rsid w:val="005E5AF7"/>
    <w:rsid w:val="005E6DD1"/>
    <w:rsid w:val="005F09D1"/>
    <w:rsid w:val="005F1065"/>
    <w:rsid w:val="00606831"/>
    <w:rsid w:val="00606C5A"/>
    <w:rsid w:val="00607726"/>
    <w:rsid w:val="0061003B"/>
    <w:rsid w:val="00611BA5"/>
    <w:rsid w:val="006135AD"/>
    <w:rsid w:val="00614411"/>
    <w:rsid w:val="00614C6F"/>
    <w:rsid w:val="0062193F"/>
    <w:rsid w:val="00624EE1"/>
    <w:rsid w:val="006252AC"/>
    <w:rsid w:val="0062563A"/>
    <w:rsid w:val="00641C65"/>
    <w:rsid w:val="00650133"/>
    <w:rsid w:val="00650DA2"/>
    <w:rsid w:val="00653E53"/>
    <w:rsid w:val="00654138"/>
    <w:rsid w:val="00656D4D"/>
    <w:rsid w:val="0066069D"/>
    <w:rsid w:val="0066411A"/>
    <w:rsid w:val="00665E33"/>
    <w:rsid w:val="00676C70"/>
    <w:rsid w:val="00676DD8"/>
    <w:rsid w:val="00677AEA"/>
    <w:rsid w:val="006806B5"/>
    <w:rsid w:val="00681E9A"/>
    <w:rsid w:val="00683428"/>
    <w:rsid w:val="00684571"/>
    <w:rsid w:val="00684987"/>
    <w:rsid w:val="006870E8"/>
    <w:rsid w:val="006872E5"/>
    <w:rsid w:val="0069366F"/>
    <w:rsid w:val="006A6355"/>
    <w:rsid w:val="006B24FF"/>
    <w:rsid w:val="006B2D10"/>
    <w:rsid w:val="006B3C1D"/>
    <w:rsid w:val="006B5938"/>
    <w:rsid w:val="006B5D0A"/>
    <w:rsid w:val="006B79C8"/>
    <w:rsid w:val="006D1DA6"/>
    <w:rsid w:val="006D2116"/>
    <w:rsid w:val="006D6B12"/>
    <w:rsid w:val="006E3E9F"/>
    <w:rsid w:val="006F2435"/>
    <w:rsid w:val="006F276B"/>
    <w:rsid w:val="006F4AC3"/>
    <w:rsid w:val="006F6A83"/>
    <w:rsid w:val="007035BA"/>
    <w:rsid w:val="0070468B"/>
    <w:rsid w:val="00704D38"/>
    <w:rsid w:val="00706937"/>
    <w:rsid w:val="00710240"/>
    <w:rsid w:val="00710F89"/>
    <w:rsid w:val="007152D3"/>
    <w:rsid w:val="00715B2F"/>
    <w:rsid w:val="00716A48"/>
    <w:rsid w:val="00721652"/>
    <w:rsid w:val="00730002"/>
    <w:rsid w:val="00730AE0"/>
    <w:rsid w:val="00740E79"/>
    <w:rsid w:val="00744BEA"/>
    <w:rsid w:val="0074771F"/>
    <w:rsid w:val="00747A06"/>
    <w:rsid w:val="0075186D"/>
    <w:rsid w:val="00751B05"/>
    <w:rsid w:val="0075265F"/>
    <w:rsid w:val="007531D1"/>
    <w:rsid w:val="00755B2D"/>
    <w:rsid w:val="00761B31"/>
    <w:rsid w:val="00764715"/>
    <w:rsid w:val="00764D86"/>
    <w:rsid w:val="00767FE7"/>
    <w:rsid w:val="00771BF8"/>
    <w:rsid w:val="00775D3F"/>
    <w:rsid w:val="00776277"/>
    <w:rsid w:val="007806D8"/>
    <w:rsid w:val="007819C4"/>
    <w:rsid w:val="00791125"/>
    <w:rsid w:val="00792934"/>
    <w:rsid w:val="00793AFE"/>
    <w:rsid w:val="0079647A"/>
    <w:rsid w:val="007A1096"/>
    <w:rsid w:val="007A1738"/>
    <w:rsid w:val="007A7604"/>
    <w:rsid w:val="007A7B74"/>
    <w:rsid w:val="007B2A1E"/>
    <w:rsid w:val="007B7989"/>
    <w:rsid w:val="007C77C2"/>
    <w:rsid w:val="007C7E49"/>
    <w:rsid w:val="007D1DA3"/>
    <w:rsid w:val="007D3BB0"/>
    <w:rsid w:val="007D3D35"/>
    <w:rsid w:val="007F0B32"/>
    <w:rsid w:val="007F1455"/>
    <w:rsid w:val="007F1B26"/>
    <w:rsid w:val="007F5937"/>
    <w:rsid w:val="007F7CE1"/>
    <w:rsid w:val="008025A9"/>
    <w:rsid w:val="00803032"/>
    <w:rsid w:val="00805E67"/>
    <w:rsid w:val="00810491"/>
    <w:rsid w:val="00811850"/>
    <w:rsid w:val="00813E00"/>
    <w:rsid w:val="008252AC"/>
    <w:rsid w:val="00826996"/>
    <w:rsid w:val="0083074E"/>
    <w:rsid w:val="008321C7"/>
    <w:rsid w:val="00840811"/>
    <w:rsid w:val="00843ACA"/>
    <w:rsid w:val="00845A00"/>
    <w:rsid w:val="00863F5F"/>
    <w:rsid w:val="008704C1"/>
    <w:rsid w:val="00871025"/>
    <w:rsid w:val="008801AB"/>
    <w:rsid w:val="0088279D"/>
    <w:rsid w:val="008839E5"/>
    <w:rsid w:val="00884CF9"/>
    <w:rsid w:val="00887F52"/>
    <w:rsid w:val="008920C4"/>
    <w:rsid w:val="008A259C"/>
    <w:rsid w:val="008A367A"/>
    <w:rsid w:val="008A3AA3"/>
    <w:rsid w:val="008A7E33"/>
    <w:rsid w:val="008B16C0"/>
    <w:rsid w:val="008B242E"/>
    <w:rsid w:val="008B5633"/>
    <w:rsid w:val="008C20EF"/>
    <w:rsid w:val="008C25E3"/>
    <w:rsid w:val="008C538D"/>
    <w:rsid w:val="008C64C5"/>
    <w:rsid w:val="008D5DF0"/>
    <w:rsid w:val="008D6054"/>
    <w:rsid w:val="008D60ED"/>
    <w:rsid w:val="008D6C3F"/>
    <w:rsid w:val="008E4FDC"/>
    <w:rsid w:val="008F21DC"/>
    <w:rsid w:val="008F3B44"/>
    <w:rsid w:val="008F4532"/>
    <w:rsid w:val="008F483A"/>
    <w:rsid w:val="008F7C45"/>
    <w:rsid w:val="009003AC"/>
    <w:rsid w:val="009013A4"/>
    <w:rsid w:val="00902013"/>
    <w:rsid w:val="00903C57"/>
    <w:rsid w:val="00904A73"/>
    <w:rsid w:val="00906290"/>
    <w:rsid w:val="00911063"/>
    <w:rsid w:val="00924B9F"/>
    <w:rsid w:val="00925B9C"/>
    <w:rsid w:val="009325D7"/>
    <w:rsid w:val="0093310E"/>
    <w:rsid w:val="009353B8"/>
    <w:rsid w:val="00941979"/>
    <w:rsid w:val="00945228"/>
    <w:rsid w:val="0094648A"/>
    <w:rsid w:val="00947087"/>
    <w:rsid w:val="009518B2"/>
    <w:rsid w:val="009520A8"/>
    <w:rsid w:val="009524CE"/>
    <w:rsid w:val="00952954"/>
    <w:rsid w:val="00953D13"/>
    <w:rsid w:val="00954C97"/>
    <w:rsid w:val="009564B4"/>
    <w:rsid w:val="009570C8"/>
    <w:rsid w:val="0096157F"/>
    <w:rsid w:val="00963559"/>
    <w:rsid w:val="00966892"/>
    <w:rsid w:val="00973B3D"/>
    <w:rsid w:val="00981C05"/>
    <w:rsid w:val="00990C20"/>
    <w:rsid w:val="009A0769"/>
    <w:rsid w:val="009A5BD7"/>
    <w:rsid w:val="009B0918"/>
    <w:rsid w:val="009B0B9E"/>
    <w:rsid w:val="009B3EBD"/>
    <w:rsid w:val="009B4400"/>
    <w:rsid w:val="009B52E2"/>
    <w:rsid w:val="009C01BE"/>
    <w:rsid w:val="009C6373"/>
    <w:rsid w:val="009C7B78"/>
    <w:rsid w:val="009D114E"/>
    <w:rsid w:val="009D11EB"/>
    <w:rsid w:val="009E0079"/>
    <w:rsid w:val="009E1939"/>
    <w:rsid w:val="009E3F43"/>
    <w:rsid w:val="009E3FC9"/>
    <w:rsid w:val="009E4937"/>
    <w:rsid w:val="009F4493"/>
    <w:rsid w:val="00A07F48"/>
    <w:rsid w:val="00A10777"/>
    <w:rsid w:val="00A109F9"/>
    <w:rsid w:val="00A15557"/>
    <w:rsid w:val="00A16483"/>
    <w:rsid w:val="00A1747E"/>
    <w:rsid w:val="00A206F9"/>
    <w:rsid w:val="00A21BB7"/>
    <w:rsid w:val="00A24C3D"/>
    <w:rsid w:val="00A26A17"/>
    <w:rsid w:val="00A31077"/>
    <w:rsid w:val="00A3356B"/>
    <w:rsid w:val="00A37A9E"/>
    <w:rsid w:val="00A40FBC"/>
    <w:rsid w:val="00A41C70"/>
    <w:rsid w:val="00A47CC1"/>
    <w:rsid w:val="00A523CC"/>
    <w:rsid w:val="00A53274"/>
    <w:rsid w:val="00A54526"/>
    <w:rsid w:val="00A5617B"/>
    <w:rsid w:val="00A61686"/>
    <w:rsid w:val="00A64CBF"/>
    <w:rsid w:val="00A6750F"/>
    <w:rsid w:val="00A6773F"/>
    <w:rsid w:val="00A70B73"/>
    <w:rsid w:val="00A71AF8"/>
    <w:rsid w:val="00A82253"/>
    <w:rsid w:val="00A82DC9"/>
    <w:rsid w:val="00A84135"/>
    <w:rsid w:val="00A86351"/>
    <w:rsid w:val="00A90548"/>
    <w:rsid w:val="00A928F0"/>
    <w:rsid w:val="00A96867"/>
    <w:rsid w:val="00A9785B"/>
    <w:rsid w:val="00AA500A"/>
    <w:rsid w:val="00AA5C72"/>
    <w:rsid w:val="00AC2489"/>
    <w:rsid w:val="00AD7649"/>
    <w:rsid w:val="00AD7FCA"/>
    <w:rsid w:val="00AF2949"/>
    <w:rsid w:val="00AF2973"/>
    <w:rsid w:val="00AF2EB9"/>
    <w:rsid w:val="00AF6AED"/>
    <w:rsid w:val="00B02483"/>
    <w:rsid w:val="00B03D8E"/>
    <w:rsid w:val="00B1235A"/>
    <w:rsid w:val="00B1243D"/>
    <w:rsid w:val="00B13501"/>
    <w:rsid w:val="00B16618"/>
    <w:rsid w:val="00B2078E"/>
    <w:rsid w:val="00B2342D"/>
    <w:rsid w:val="00B26845"/>
    <w:rsid w:val="00B32896"/>
    <w:rsid w:val="00B3434D"/>
    <w:rsid w:val="00B34DE9"/>
    <w:rsid w:val="00B4150C"/>
    <w:rsid w:val="00B43DC2"/>
    <w:rsid w:val="00B44C8F"/>
    <w:rsid w:val="00B52EB6"/>
    <w:rsid w:val="00B63ABD"/>
    <w:rsid w:val="00B64F9D"/>
    <w:rsid w:val="00B66651"/>
    <w:rsid w:val="00B6743A"/>
    <w:rsid w:val="00B74A4F"/>
    <w:rsid w:val="00B82A7D"/>
    <w:rsid w:val="00B849D7"/>
    <w:rsid w:val="00B85AB0"/>
    <w:rsid w:val="00B9187D"/>
    <w:rsid w:val="00B9372B"/>
    <w:rsid w:val="00B94573"/>
    <w:rsid w:val="00B95A42"/>
    <w:rsid w:val="00B95A7A"/>
    <w:rsid w:val="00B96400"/>
    <w:rsid w:val="00BA1B93"/>
    <w:rsid w:val="00BA32F1"/>
    <w:rsid w:val="00BA404F"/>
    <w:rsid w:val="00BA5A1E"/>
    <w:rsid w:val="00BA68D2"/>
    <w:rsid w:val="00BB29DC"/>
    <w:rsid w:val="00BC252D"/>
    <w:rsid w:val="00BC5FCD"/>
    <w:rsid w:val="00BD17D0"/>
    <w:rsid w:val="00BD2498"/>
    <w:rsid w:val="00BD24C0"/>
    <w:rsid w:val="00BD2679"/>
    <w:rsid w:val="00BD3EDA"/>
    <w:rsid w:val="00BD6594"/>
    <w:rsid w:val="00BE2647"/>
    <w:rsid w:val="00BE2B38"/>
    <w:rsid w:val="00BE3883"/>
    <w:rsid w:val="00BE40DF"/>
    <w:rsid w:val="00BE5D7F"/>
    <w:rsid w:val="00BE6F0E"/>
    <w:rsid w:val="00BF6183"/>
    <w:rsid w:val="00BF717B"/>
    <w:rsid w:val="00BF781F"/>
    <w:rsid w:val="00C014E0"/>
    <w:rsid w:val="00C0497E"/>
    <w:rsid w:val="00C06CA2"/>
    <w:rsid w:val="00C11400"/>
    <w:rsid w:val="00C11988"/>
    <w:rsid w:val="00C129D2"/>
    <w:rsid w:val="00C168C4"/>
    <w:rsid w:val="00C20CD6"/>
    <w:rsid w:val="00C2133A"/>
    <w:rsid w:val="00C2377E"/>
    <w:rsid w:val="00C243B8"/>
    <w:rsid w:val="00C3112A"/>
    <w:rsid w:val="00C34A99"/>
    <w:rsid w:val="00C34E3B"/>
    <w:rsid w:val="00C378A6"/>
    <w:rsid w:val="00C427AB"/>
    <w:rsid w:val="00C4539B"/>
    <w:rsid w:val="00C4691B"/>
    <w:rsid w:val="00C47068"/>
    <w:rsid w:val="00C47EED"/>
    <w:rsid w:val="00C523A3"/>
    <w:rsid w:val="00C534B1"/>
    <w:rsid w:val="00C62407"/>
    <w:rsid w:val="00C65E0A"/>
    <w:rsid w:val="00C66E05"/>
    <w:rsid w:val="00C7027B"/>
    <w:rsid w:val="00C8518A"/>
    <w:rsid w:val="00C85DC8"/>
    <w:rsid w:val="00C87340"/>
    <w:rsid w:val="00C910D3"/>
    <w:rsid w:val="00C92BCE"/>
    <w:rsid w:val="00C952FC"/>
    <w:rsid w:val="00C954DA"/>
    <w:rsid w:val="00C95C97"/>
    <w:rsid w:val="00CA3500"/>
    <w:rsid w:val="00CA70E9"/>
    <w:rsid w:val="00CB0C50"/>
    <w:rsid w:val="00CC15C8"/>
    <w:rsid w:val="00CC45FF"/>
    <w:rsid w:val="00CC690E"/>
    <w:rsid w:val="00CD0246"/>
    <w:rsid w:val="00CD2D83"/>
    <w:rsid w:val="00CE0820"/>
    <w:rsid w:val="00CE311C"/>
    <w:rsid w:val="00CF3281"/>
    <w:rsid w:val="00D01C42"/>
    <w:rsid w:val="00D03C3A"/>
    <w:rsid w:val="00D10D5A"/>
    <w:rsid w:val="00D1107D"/>
    <w:rsid w:val="00D114D8"/>
    <w:rsid w:val="00D11F51"/>
    <w:rsid w:val="00D155BF"/>
    <w:rsid w:val="00D160F9"/>
    <w:rsid w:val="00D22935"/>
    <w:rsid w:val="00D233B7"/>
    <w:rsid w:val="00D238DD"/>
    <w:rsid w:val="00D255E6"/>
    <w:rsid w:val="00D25698"/>
    <w:rsid w:val="00D339DE"/>
    <w:rsid w:val="00D34074"/>
    <w:rsid w:val="00D35838"/>
    <w:rsid w:val="00D4165E"/>
    <w:rsid w:val="00D540A5"/>
    <w:rsid w:val="00D570B4"/>
    <w:rsid w:val="00D63B60"/>
    <w:rsid w:val="00D67ED6"/>
    <w:rsid w:val="00D72784"/>
    <w:rsid w:val="00D831C3"/>
    <w:rsid w:val="00D92EAA"/>
    <w:rsid w:val="00DA2729"/>
    <w:rsid w:val="00DB2B36"/>
    <w:rsid w:val="00DC16ED"/>
    <w:rsid w:val="00DC22E2"/>
    <w:rsid w:val="00DC4479"/>
    <w:rsid w:val="00DD0E49"/>
    <w:rsid w:val="00DD53AF"/>
    <w:rsid w:val="00DE012B"/>
    <w:rsid w:val="00DE016B"/>
    <w:rsid w:val="00DE3FF4"/>
    <w:rsid w:val="00DF280B"/>
    <w:rsid w:val="00DF4B63"/>
    <w:rsid w:val="00E00B6D"/>
    <w:rsid w:val="00E0261D"/>
    <w:rsid w:val="00E028BE"/>
    <w:rsid w:val="00E2239D"/>
    <w:rsid w:val="00E2560A"/>
    <w:rsid w:val="00E26A98"/>
    <w:rsid w:val="00E27481"/>
    <w:rsid w:val="00E321F5"/>
    <w:rsid w:val="00E34A89"/>
    <w:rsid w:val="00E42060"/>
    <w:rsid w:val="00E452F6"/>
    <w:rsid w:val="00E54506"/>
    <w:rsid w:val="00E54A72"/>
    <w:rsid w:val="00E56BD8"/>
    <w:rsid w:val="00E56FBD"/>
    <w:rsid w:val="00E61D2A"/>
    <w:rsid w:val="00E61FA3"/>
    <w:rsid w:val="00E64511"/>
    <w:rsid w:val="00E64BA4"/>
    <w:rsid w:val="00E65628"/>
    <w:rsid w:val="00E719B7"/>
    <w:rsid w:val="00E7410A"/>
    <w:rsid w:val="00E75D4A"/>
    <w:rsid w:val="00E76CF7"/>
    <w:rsid w:val="00E7700F"/>
    <w:rsid w:val="00E778D5"/>
    <w:rsid w:val="00E77FB0"/>
    <w:rsid w:val="00E80986"/>
    <w:rsid w:val="00E8119E"/>
    <w:rsid w:val="00E81B8A"/>
    <w:rsid w:val="00E81CEA"/>
    <w:rsid w:val="00E827C4"/>
    <w:rsid w:val="00E83FB0"/>
    <w:rsid w:val="00E84816"/>
    <w:rsid w:val="00E919FC"/>
    <w:rsid w:val="00E92EA1"/>
    <w:rsid w:val="00E92FFD"/>
    <w:rsid w:val="00E9303A"/>
    <w:rsid w:val="00E9416A"/>
    <w:rsid w:val="00E97270"/>
    <w:rsid w:val="00EA1C1A"/>
    <w:rsid w:val="00EA6F21"/>
    <w:rsid w:val="00EB31D5"/>
    <w:rsid w:val="00EB38C2"/>
    <w:rsid w:val="00EB6D48"/>
    <w:rsid w:val="00EC1025"/>
    <w:rsid w:val="00EC1287"/>
    <w:rsid w:val="00EC693E"/>
    <w:rsid w:val="00EC79FF"/>
    <w:rsid w:val="00ED1818"/>
    <w:rsid w:val="00ED40C1"/>
    <w:rsid w:val="00ED43A0"/>
    <w:rsid w:val="00ED608E"/>
    <w:rsid w:val="00EE01D5"/>
    <w:rsid w:val="00EE3B05"/>
    <w:rsid w:val="00EE3C3B"/>
    <w:rsid w:val="00EE6B41"/>
    <w:rsid w:val="00EF6138"/>
    <w:rsid w:val="00EF7F76"/>
    <w:rsid w:val="00F00E6B"/>
    <w:rsid w:val="00F117B8"/>
    <w:rsid w:val="00F14446"/>
    <w:rsid w:val="00F20FD5"/>
    <w:rsid w:val="00F21C30"/>
    <w:rsid w:val="00F2469A"/>
    <w:rsid w:val="00F27F55"/>
    <w:rsid w:val="00F34988"/>
    <w:rsid w:val="00F35D91"/>
    <w:rsid w:val="00F36CF1"/>
    <w:rsid w:val="00F37DA1"/>
    <w:rsid w:val="00F42024"/>
    <w:rsid w:val="00F528A9"/>
    <w:rsid w:val="00F633D1"/>
    <w:rsid w:val="00F6656A"/>
    <w:rsid w:val="00F71D61"/>
    <w:rsid w:val="00F727DD"/>
    <w:rsid w:val="00F75394"/>
    <w:rsid w:val="00F76E93"/>
    <w:rsid w:val="00F82114"/>
    <w:rsid w:val="00F82CF8"/>
    <w:rsid w:val="00F84623"/>
    <w:rsid w:val="00F84CDD"/>
    <w:rsid w:val="00F85F61"/>
    <w:rsid w:val="00F86C75"/>
    <w:rsid w:val="00F87995"/>
    <w:rsid w:val="00F90A95"/>
    <w:rsid w:val="00F923C5"/>
    <w:rsid w:val="00F936E1"/>
    <w:rsid w:val="00F951BA"/>
    <w:rsid w:val="00F95AAF"/>
    <w:rsid w:val="00F97C01"/>
    <w:rsid w:val="00FA4516"/>
    <w:rsid w:val="00FB22F7"/>
    <w:rsid w:val="00FB3E0E"/>
    <w:rsid w:val="00FB4D21"/>
    <w:rsid w:val="00FB4D3B"/>
    <w:rsid w:val="00FB77F2"/>
    <w:rsid w:val="00FC2AB5"/>
    <w:rsid w:val="00FC2F95"/>
    <w:rsid w:val="00FC66E5"/>
    <w:rsid w:val="00FD1F0A"/>
    <w:rsid w:val="00FD3071"/>
    <w:rsid w:val="00FD34A9"/>
    <w:rsid w:val="00FD493F"/>
    <w:rsid w:val="00FD4B7F"/>
    <w:rsid w:val="00FD7A52"/>
    <w:rsid w:val="00FE1210"/>
    <w:rsid w:val="00FE4647"/>
    <w:rsid w:val="00FE547E"/>
    <w:rsid w:val="00FF0B68"/>
    <w:rsid w:val="00FF65F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905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3B8"/>
    <w:rPr>
      <w:sz w:val="24"/>
      <w:szCs w:val="24"/>
    </w:rPr>
  </w:style>
  <w:style w:type="paragraph" w:styleId="Heading1">
    <w:name w:val="heading 1"/>
    <w:basedOn w:val="Normal"/>
    <w:next w:val="Normal"/>
    <w:link w:val="Heading1Char"/>
    <w:qFormat/>
    <w:rsid w:val="0062563A"/>
    <w:pPr>
      <w:keepNext/>
      <w:spacing w:after="240"/>
      <w:outlineLvl w:val="0"/>
    </w:pPr>
    <w:rPr>
      <w:b/>
      <w:kern w:val="28"/>
      <w:sz w:val="28"/>
      <w:szCs w:val="20"/>
    </w:rPr>
  </w:style>
  <w:style w:type="paragraph" w:styleId="Heading2">
    <w:name w:val="heading 2"/>
    <w:basedOn w:val="Normal"/>
    <w:next w:val="Normal"/>
    <w:link w:val="Heading2Char"/>
    <w:qFormat/>
    <w:rsid w:val="003750B1"/>
    <w:pPr>
      <w:keepNext/>
      <w:ind w:right="28"/>
      <w:jc w:val="center"/>
      <w:outlineLvl w:val="1"/>
    </w:pPr>
    <w:rPr>
      <w:b/>
      <w:sz w:val="56"/>
      <w:szCs w:val="20"/>
    </w:rPr>
  </w:style>
  <w:style w:type="paragraph" w:styleId="Heading3">
    <w:name w:val="heading 3"/>
    <w:basedOn w:val="Normal"/>
    <w:next w:val="Normal"/>
    <w:qFormat/>
    <w:rsid w:val="003750B1"/>
    <w:pPr>
      <w:keepNext/>
      <w:spacing w:before="240" w:after="240"/>
      <w:ind w:right="34"/>
      <w:jc w:val="center"/>
      <w:outlineLvl w:val="2"/>
    </w:pPr>
    <w:rPr>
      <w:b/>
      <w:sz w:val="64"/>
      <w:szCs w:val="20"/>
    </w:rPr>
  </w:style>
  <w:style w:type="paragraph" w:styleId="Heading6">
    <w:name w:val="heading 6"/>
    <w:basedOn w:val="Normal"/>
    <w:next w:val="Normal"/>
    <w:qFormat/>
    <w:rsid w:val="00A64CBF"/>
    <w:pPr>
      <w:keepNext/>
      <w:outlineLvl w:val="5"/>
    </w:pPr>
    <w:rPr>
      <w:rFonts w:ascii="Arial" w:hAnsi="Arial" w:cs="Arial"/>
      <w:b/>
      <w:bCs/>
      <w:lang w:eastAsia="en-US"/>
    </w:rPr>
  </w:style>
  <w:style w:type="paragraph" w:styleId="Heading8">
    <w:name w:val="heading 8"/>
    <w:basedOn w:val="Normal"/>
    <w:next w:val="Normal"/>
    <w:qFormat/>
    <w:rsid w:val="00953D13"/>
    <w:pPr>
      <w:keepNext/>
      <w:spacing w:before="120"/>
      <w:jc w:val="both"/>
      <w:outlineLvl w:val="7"/>
    </w:pPr>
    <w:rPr>
      <w:rFonts w:ascii="Arial" w:hAnsi="Arial" w:cs="Arial"/>
      <w:i/>
      <w:iCs/>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618C3"/>
    <w:pPr>
      <w:jc w:val="both"/>
    </w:pPr>
    <w:rPr>
      <w:rFonts w:ascii="Arial" w:hAnsi="Arial" w:cs="Arial"/>
      <w:lang w:eastAsia="en-US"/>
    </w:rPr>
  </w:style>
  <w:style w:type="paragraph" w:styleId="BalloonText">
    <w:name w:val="Balloon Text"/>
    <w:basedOn w:val="Normal"/>
    <w:semiHidden/>
    <w:rsid w:val="00A64CBF"/>
    <w:rPr>
      <w:rFonts w:ascii="Tahoma" w:hAnsi="Tahoma" w:cs="Tahoma"/>
      <w:sz w:val="16"/>
      <w:szCs w:val="16"/>
    </w:rPr>
  </w:style>
  <w:style w:type="paragraph" w:styleId="Footer">
    <w:name w:val="footer"/>
    <w:basedOn w:val="Normal"/>
    <w:link w:val="FooterChar"/>
    <w:uiPriority w:val="99"/>
    <w:rsid w:val="00EB38C2"/>
    <w:pPr>
      <w:tabs>
        <w:tab w:val="center" w:pos="4153"/>
        <w:tab w:val="right" w:pos="8306"/>
      </w:tabs>
    </w:pPr>
  </w:style>
  <w:style w:type="character" w:styleId="PageNumber">
    <w:name w:val="page number"/>
    <w:basedOn w:val="DefaultParagraphFont"/>
    <w:rsid w:val="00EB38C2"/>
  </w:style>
  <w:style w:type="paragraph" w:styleId="Header">
    <w:name w:val="header"/>
    <w:basedOn w:val="Normal"/>
    <w:rsid w:val="009564B4"/>
    <w:pPr>
      <w:tabs>
        <w:tab w:val="center" w:pos="4153"/>
        <w:tab w:val="right" w:pos="8306"/>
      </w:tabs>
    </w:pPr>
  </w:style>
  <w:style w:type="paragraph" w:customStyle="1" w:styleId="NormalSpace">
    <w:name w:val="Normal + Space"/>
    <w:basedOn w:val="Normal"/>
    <w:rsid w:val="00BE5D7F"/>
    <w:pPr>
      <w:spacing w:after="240"/>
    </w:pPr>
    <w:rPr>
      <w:szCs w:val="20"/>
    </w:rPr>
  </w:style>
  <w:style w:type="character" w:styleId="Hyperlink">
    <w:name w:val="Hyperlink"/>
    <w:uiPriority w:val="99"/>
    <w:rsid w:val="00C95C97"/>
    <w:rPr>
      <w:color w:val="0000FF"/>
      <w:u w:val="single"/>
    </w:rPr>
  </w:style>
  <w:style w:type="paragraph" w:styleId="FootnoteText">
    <w:name w:val="footnote text"/>
    <w:basedOn w:val="Normal"/>
    <w:semiHidden/>
    <w:rsid w:val="0062563A"/>
    <w:rPr>
      <w:sz w:val="20"/>
      <w:szCs w:val="20"/>
      <w:lang w:val="en-NZ" w:eastAsia="en-US"/>
    </w:rPr>
  </w:style>
  <w:style w:type="character" w:styleId="FootnoteReference">
    <w:name w:val="footnote reference"/>
    <w:semiHidden/>
    <w:rsid w:val="0062563A"/>
    <w:rPr>
      <w:vertAlign w:val="superscript"/>
    </w:rPr>
  </w:style>
  <w:style w:type="paragraph" w:styleId="BodyTextIndent">
    <w:name w:val="Body Text Indent"/>
    <w:basedOn w:val="Normal"/>
    <w:rsid w:val="00953D13"/>
    <w:pPr>
      <w:spacing w:after="120"/>
      <w:ind w:left="283"/>
    </w:pPr>
    <w:rPr>
      <w:sz w:val="20"/>
      <w:szCs w:val="20"/>
    </w:rPr>
  </w:style>
  <w:style w:type="paragraph" w:styleId="BodyText3">
    <w:name w:val="Body Text 3"/>
    <w:basedOn w:val="Normal"/>
    <w:rsid w:val="00953D13"/>
    <w:pPr>
      <w:jc w:val="both"/>
    </w:pPr>
    <w:rPr>
      <w:rFonts w:ascii="Arial" w:hAnsi="Arial" w:cs="Arial"/>
      <w:sz w:val="22"/>
      <w:szCs w:val="22"/>
      <w:lang w:eastAsia="en-US"/>
    </w:rPr>
  </w:style>
  <w:style w:type="paragraph" w:styleId="Title">
    <w:name w:val="Title"/>
    <w:basedOn w:val="Normal"/>
    <w:qFormat/>
    <w:rsid w:val="00953D13"/>
    <w:pPr>
      <w:jc w:val="center"/>
    </w:pPr>
    <w:rPr>
      <w:rFonts w:ascii="Bookman" w:hAnsi="Bookman"/>
      <w:b/>
      <w:sz w:val="28"/>
      <w:szCs w:val="20"/>
      <w:lang w:eastAsia="en-US"/>
    </w:rPr>
  </w:style>
  <w:style w:type="table" w:styleId="TableGrid">
    <w:name w:val="Table Grid"/>
    <w:basedOn w:val="TableNormal"/>
    <w:rsid w:val="00953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BodyText"/>
    <w:rsid w:val="00515373"/>
    <w:pPr>
      <w:tabs>
        <w:tab w:val="left" w:pos="709"/>
      </w:tabs>
      <w:spacing w:after="180" w:line="280" w:lineRule="exact"/>
    </w:pPr>
    <w:rPr>
      <w:rFonts w:ascii="Times New Roman" w:hAnsi="Times New Roman" w:cs="Times New Roman"/>
      <w:szCs w:val="20"/>
    </w:rPr>
  </w:style>
  <w:style w:type="paragraph" w:customStyle="1" w:styleId="R1">
    <w:name w:val="R1"/>
    <w:aliases w:val="1. or 1.(1)"/>
    <w:basedOn w:val="Normal"/>
    <w:next w:val="Normal"/>
    <w:rsid w:val="006B5D0A"/>
    <w:pPr>
      <w:tabs>
        <w:tab w:val="right" w:pos="794"/>
      </w:tabs>
      <w:spacing w:before="120" w:line="260" w:lineRule="exact"/>
      <w:ind w:left="964" w:hanging="964"/>
      <w:jc w:val="both"/>
    </w:pPr>
    <w:rPr>
      <w:lang w:eastAsia="en-US"/>
    </w:rPr>
  </w:style>
  <w:style w:type="paragraph" w:customStyle="1" w:styleId="P1">
    <w:name w:val="P1"/>
    <w:aliases w:val="(a)"/>
    <w:basedOn w:val="Normal"/>
    <w:rsid w:val="006B5D0A"/>
    <w:pPr>
      <w:tabs>
        <w:tab w:val="right" w:pos="1191"/>
      </w:tabs>
      <w:spacing w:before="60" w:line="260" w:lineRule="exact"/>
      <w:ind w:left="1418" w:hanging="1418"/>
      <w:jc w:val="both"/>
    </w:pPr>
    <w:rPr>
      <w:lang w:eastAsia="en-US"/>
    </w:rPr>
  </w:style>
  <w:style w:type="paragraph" w:customStyle="1" w:styleId="P2">
    <w:name w:val="P2"/>
    <w:aliases w:val="(i)"/>
    <w:basedOn w:val="Normal"/>
    <w:rsid w:val="006B5D0A"/>
    <w:pPr>
      <w:tabs>
        <w:tab w:val="right" w:pos="1758"/>
        <w:tab w:val="left" w:pos="2155"/>
      </w:tabs>
      <w:spacing w:before="60" w:line="260" w:lineRule="exact"/>
      <w:ind w:left="1985" w:hanging="1985"/>
      <w:jc w:val="both"/>
    </w:pPr>
    <w:rPr>
      <w:lang w:eastAsia="en-US"/>
    </w:rPr>
  </w:style>
  <w:style w:type="character" w:styleId="CommentReference">
    <w:name w:val="annotation reference"/>
    <w:semiHidden/>
    <w:rsid w:val="00205693"/>
    <w:rPr>
      <w:sz w:val="16"/>
      <w:szCs w:val="16"/>
    </w:rPr>
  </w:style>
  <w:style w:type="paragraph" w:styleId="CommentText">
    <w:name w:val="annotation text"/>
    <w:basedOn w:val="Normal"/>
    <w:semiHidden/>
    <w:rsid w:val="00205693"/>
    <w:rPr>
      <w:sz w:val="20"/>
      <w:szCs w:val="20"/>
    </w:rPr>
  </w:style>
  <w:style w:type="paragraph" w:styleId="CommentSubject">
    <w:name w:val="annotation subject"/>
    <w:basedOn w:val="CommentText"/>
    <w:next w:val="CommentText"/>
    <w:semiHidden/>
    <w:rsid w:val="00205693"/>
    <w:rPr>
      <w:b/>
      <w:bCs/>
    </w:rPr>
  </w:style>
  <w:style w:type="character" w:styleId="FollowedHyperlink">
    <w:name w:val="FollowedHyperlink"/>
    <w:rsid w:val="000375E0"/>
    <w:rPr>
      <w:color w:val="800080"/>
      <w:u w:val="single"/>
    </w:rPr>
  </w:style>
  <w:style w:type="paragraph" w:styleId="ListParagraph">
    <w:name w:val="List Paragraph"/>
    <w:basedOn w:val="Normal"/>
    <w:uiPriority w:val="34"/>
    <w:qFormat/>
    <w:rsid w:val="00EB31D5"/>
    <w:rPr>
      <w:szCs w:val="20"/>
    </w:rPr>
  </w:style>
  <w:style w:type="paragraph" w:customStyle="1" w:styleId="atLetterFoot">
    <w:name w:val="atLetterFoot"/>
    <w:rsid w:val="00E54A72"/>
    <w:rPr>
      <w:sz w:val="24"/>
    </w:rPr>
  </w:style>
  <w:style w:type="character" w:styleId="Strong">
    <w:name w:val="Strong"/>
    <w:qFormat/>
    <w:rsid w:val="001A47B4"/>
    <w:rPr>
      <w:b/>
      <w:bCs/>
    </w:rPr>
  </w:style>
  <w:style w:type="paragraph" w:styleId="Revision">
    <w:name w:val="Revision"/>
    <w:hidden/>
    <w:uiPriority w:val="99"/>
    <w:semiHidden/>
    <w:rsid w:val="00CA70E9"/>
    <w:rPr>
      <w:sz w:val="24"/>
      <w:szCs w:val="24"/>
    </w:rPr>
  </w:style>
  <w:style w:type="table" w:customStyle="1" w:styleId="GridTable1Light-Accent51">
    <w:name w:val="Grid Table 1 Light - Accent 51"/>
    <w:basedOn w:val="TableNormal"/>
    <w:uiPriority w:val="46"/>
    <w:rsid w:val="004A37DD"/>
    <w:rPr>
      <w:rFonts w:ascii="Calibri" w:eastAsia="Calibri" w:hAnsi="Calibri"/>
      <w:sz w:val="22"/>
      <w:szCs w:val="22"/>
      <w:lang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3457A8"/>
    <w:rPr>
      <w:b/>
      <w:kern w:val="28"/>
      <w:sz w:val="28"/>
    </w:rPr>
  </w:style>
  <w:style w:type="character" w:customStyle="1" w:styleId="Heading2Char">
    <w:name w:val="Heading 2 Char"/>
    <w:basedOn w:val="DefaultParagraphFont"/>
    <w:link w:val="Heading2"/>
    <w:uiPriority w:val="9"/>
    <w:rsid w:val="003457A8"/>
    <w:rPr>
      <w:b/>
      <w:sz w:val="56"/>
    </w:rPr>
  </w:style>
  <w:style w:type="paragraph" w:styleId="TOCHeading">
    <w:name w:val="TOC Heading"/>
    <w:basedOn w:val="Heading1"/>
    <w:next w:val="Normal"/>
    <w:uiPriority w:val="39"/>
    <w:semiHidden/>
    <w:unhideWhenUsed/>
    <w:qFormat/>
    <w:rsid w:val="00F75394"/>
    <w:pPr>
      <w:keepLines/>
      <w:spacing w:before="480" w:after="0" w:line="276" w:lineRule="auto"/>
      <w:outlineLvl w:val="9"/>
    </w:pPr>
    <w:rPr>
      <w:rFonts w:asciiTheme="majorHAnsi" w:eastAsiaTheme="majorEastAsia" w:hAnsiTheme="majorHAnsi" w:cstheme="majorBidi"/>
      <w:bCs/>
      <w:color w:val="365F91" w:themeColor="accent1" w:themeShade="BF"/>
      <w:kern w:val="0"/>
      <w:szCs w:val="28"/>
      <w:lang w:val="en-US" w:eastAsia="ja-JP"/>
    </w:rPr>
  </w:style>
  <w:style w:type="paragraph" w:styleId="TOC1">
    <w:name w:val="toc 1"/>
    <w:basedOn w:val="Normal"/>
    <w:next w:val="Normal"/>
    <w:autoRedefine/>
    <w:uiPriority w:val="39"/>
    <w:rsid w:val="00F75394"/>
    <w:pPr>
      <w:spacing w:after="100"/>
    </w:pPr>
  </w:style>
  <w:style w:type="paragraph" w:styleId="TOC2">
    <w:name w:val="toc 2"/>
    <w:basedOn w:val="Normal"/>
    <w:next w:val="Normal"/>
    <w:autoRedefine/>
    <w:uiPriority w:val="39"/>
    <w:rsid w:val="00F75394"/>
    <w:pPr>
      <w:spacing w:after="100"/>
      <w:ind w:left="240"/>
    </w:pPr>
  </w:style>
  <w:style w:type="character" w:customStyle="1" w:styleId="FooterChar">
    <w:name w:val="Footer Char"/>
    <w:basedOn w:val="DefaultParagraphFont"/>
    <w:link w:val="Footer"/>
    <w:uiPriority w:val="99"/>
    <w:rsid w:val="00F7539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933208">
      <w:bodyDiv w:val="1"/>
      <w:marLeft w:val="0"/>
      <w:marRight w:val="0"/>
      <w:marTop w:val="0"/>
      <w:marBottom w:val="0"/>
      <w:divBdr>
        <w:top w:val="none" w:sz="0" w:space="0" w:color="auto"/>
        <w:left w:val="none" w:sz="0" w:space="0" w:color="auto"/>
        <w:bottom w:val="none" w:sz="0" w:space="0" w:color="auto"/>
        <w:right w:val="none" w:sz="0" w:space="0" w:color="auto"/>
      </w:divBdr>
      <w:divsChild>
        <w:div w:id="173150427">
          <w:marLeft w:val="0"/>
          <w:marRight w:val="0"/>
          <w:marTop w:val="0"/>
          <w:marBottom w:val="0"/>
          <w:divBdr>
            <w:top w:val="none" w:sz="0" w:space="0" w:color="auto"/>
            <w:left w:val="none" w:sz="0" w:space="0" w:color="auto"/>
            <w:bottom w:val="none" w:sz="0" w:space="0" w:color="auto"/>
            <w:right w:val="none" w:sz="0" w:space="0" w:color="auto"/>
          </w:divBdr>
        </w:div>
        <w:div w:id="256256862">
          <w:marLeft w:val="0"/>
          <w:marRight w:val="0"/>
          <w:marTop w:val="0"/>
          <w:marBottom w:val="0"/>
          <w:divBdr>
            <w:top w:val="none" w:sz="0" w:space="0" w:color="auto"/>
            <w:left w:val="none" w:sz="0" w:space="0" w:color="auto"/>
            <w:bottom w:val="none" w:sz="0" w:space="0" w:color="auto"/>
            <w:right w:val="none" w:sz="0" w:space="0" w:color="auto"/>
          </w:divBdr>
        </w:div>
        <w:div w:id="472724081">
          <w:marLeft w:val="0"/>
          <w:marRight w:val="0"/>
          <w:marTop w:val="0"/>
          <w:marBottom w:val="0"/>
          <w:divBdr>
            <w:top w:val="none" w:sz="0" w:space="0" w:color="auto"/>
            <w:left w:val="none" w:sz="0" w:space="0" w:color="auto"/>
            <w:bottom w:val="none" w:sz="0" w:space="0" w:color="auto"/>
            <w:right w:val="none" w:sz="0" w:space="0" w:color="auto"/>
          </w:divBdr>
        </w:div>
        <w:div w:id="489827586">
          <w:marLeft w:val="0"/>
          <w:marRight w:val="0"/>
          <w:marTop w:val="0"/>
          <w:marBottom w:val="0"/>
          <w:divBdr>
            <w:top w:val="none" w:sz="0" w:space="0" w:color="auto"/>
            <w:left w:val="none" w:sz="0" w:space="0" w:color="auto"/>
            <w:bottom w:val="none" w:sz="0" w:space="0" w:color="auto"/>
            <w:right w:val="none" w:sz="0" w:space="0" w:color="auto"/>
          </w:divBdr>
        </w:div>
        <w:div w:id="838235283">
          <w:marLeft w:val="0"/>
          <w:marRight w:val="0"/>
          <w:marTop w:val="0"/>
          <w:marBottom w:val="0"/>
          <w:divBdr>
            <w:top w:val="none" w:sz="0" w:space="0" w:color="auto"/>
            <w:left w:val="none" w:sz="0" w:space="0" w:color="auto"/>
            <w:bottom w:val="none" w:sz="0" w:space="0" w:color="auto"/>
            <w:right w:val="none" w:sz="0" w:space="0" w:color="auto"/>
          </w:divBdr>
        </w:div>
        <w:div w:id="1014069588">
          <w:marLeft w:val="0"/>
          <w:marRight w:val="0"/>
          <w:marTop w:val="0"/>
          <w:marBottom w:val="0"/>
          <w:divBdr>
            <w:top w:val="none" w:sz="0" w:space="0" w:color="auto"/>
            <w:left w:val="none" w:sz="0" w:space="0" w:color="auto"/>
            <w:bottom w:val="none" w:sz="0" w:space="0" w:color="auto"/>
            <w:right w:val="none" w:sz="0" w:space="0" w:color="auto"/>
          </w:divBdr>
        </w:div>
        <w:div w:id="1046489829">
          <w:marLeft w:val="0"/>
          <w:marRight w:val="0"/>
          <w:marTop w:val="0"/>
          <w:marBottom w:val="0"/>
          <w:divBdr>
            <w:top w:val="none" w:sz="0" w:space="0" w:color="auto"/>
            <w:left w:val="none" w:sz="0" w:space="0" w:color="auto"/>
            <w:bottom w:val="none" w:sz="0" w:space="0" w:color="auto"/>
            <w:right w:val="none" w:sz="0" w:space="0" w:color="auto"/>
          </w:divBdr>
        </w:div>
        <w:div w:id="1092581428">
          <w:marLeft w:val="0"/>
          <w:marRight w:val="0"/>
          <w:marTop w:val="0"/>
          <w:marBottom w:val="0"/>
          <w:divBdr>
            <w:top w:val="none" w:sz="0" w:space="0" w:color="auto"/>
            <w:left w:val="none" w:sz="0" w:space="0" w:color="auto"/>
            <w:bottom w:val="none" w:sz="0" w:space="0" w:color="auto"/>
            <w:right w:val="none" w:sz="0" w:space="0" w:color="auto"/>
          </w:divBdr>
        </w:div>
        <w:div w:id="1305231540">
          <w:marLeft w:val="0"/>
          <w:marRight w:val="0"/>
          <w:marTop w:val="0"/>
          <w:marBottom w:val="0"/>
          <w:divBdr>
            <w:top w:val="none" w:sz="0" w:space="0" w:color="auto"/>
            <w:left w:val="none" w:sz="0" w:space="0" w:color="auto"/>
            <w:bottom w:val="none" w:sz="0" w:space="0" w:color="auto"/>
            <w:right w:val="none" w:sz="0" w:space="0" w:color="auto"/>
          </w:divBdr>
        </w:div>
        <w:div w:id="1546257205">
          <w:marLeft w:val="0"/>
          <w:marRight w:val="0"/>
          <w:marTop w:val="0"/>
          <w:marBottom w:val="0"/>
          <w:divBdr>
            <w:top w:val="none" w:sz="0" w:space="0" w:color="auto"/>
            <w:left w:val="none" w:sz="0" w:space="0" w:color="auto"/>
            <w:bottom w:val="none" w:sz="0" w:space="0" w:color="auto"/>
            <w:right w:val="none" w:sz="0" w:space="0" w:color="auto"/>
          </w:divBdr>
        </w:div>
        <w:div w:id="1608270956">
          <w:marLeft w:val="0"/>
          <w:marRight w:val="0"/>
          <w:marTop w:val="0"/>
          <w:marBottom w:val="0"/>
          <w:divBdr>
            <w:top w:val="none" w:sz="0" w:space="0" w:color="auto"/>
            <w:left w:val="none" w:sz="0" w:space="0" w:color="auto"/>
            <w:bottom w:val="none" w:sz="0" w:space="0" w:color="auto"/>
            <w:right w:val="none" w:sz="0" w:space="0" w:color="auto"/>
          </w:divBdr>
        </w:div>
      </w:divsChild>
    </w:div>
    <w:div w:id="1021904267">
      <w:bodyDiv w:val="1"/>
      <w:marLeft w:val="0"/>
      <w:marRight w:val="0"/>
      <w:marTop w:val="0"/>
      <w:marBottom w:val="0"/>
      <w:divBdr>
        <w:top w:val="none" w:sz="0" w:space="0" w:color="auto"/>
        <w:left w:val="none" w:sz="0" w:space="0" w:color="auto"/>
        <w:bottom w:val="none" w:sz="0" w:space="0" w:color="auto"/>
        <w:right w:val="none" w:sz="0" w:space="0" w:color="auto"/>
      </w:divBdr>
      <w:divsChild>
        <w:div w:id="992946777">
          <w:marLeft w:val="0"/>
          <w:marRight w:val="0"/>
          <w:marTop w:val="0"/>
          <w:marBottom w:val="0"/>
          <w:divBdr>
            <w:top w:val="none" w:sz="0" w:space="0" w:color="auto"/>
            <w:left w:val="none" w:sz="0" w:space="0" w:color="auto"/>
            <w:bottom w:val="none" w:sz="0" w:space="0" w:color="auto"/>
            <w:right w:val="none" w:sz="0" w:space="0" w:color="auto"/>
          </w:divBdr>
          <w:divsChild>
            <w:div w:id="446001755">
              <w:marLeft w:val="0"/>
              <w:marRight w:val="0"/>
              <w:marTop w:val="0"/>
              <w:marBottom w:val="0"/>
              <w:divBdr>
                <w:top w:val="none" w:sz="0" w:space="0" w:color="auto"/>
                <w:left w:val="none" w:sz="0" w:space="0" w:color="auto"/>
                <w:bottom w:val="none" w:sz="0" w:space="0" w:color="auto"/>
                <w:right w:val="none" w:sz="0" w:space="0" w:color="auto"/>
              </w:divBdr>
              <w:divsChild>
                <w:div w:id="1071197441">
                  <w:marLeft w:val="0"/>
                  <w:marRight w:val="0"/>
                  <w:marTop w:val="0"/>
                  <w:marBottom w:val="0"/>
                  <w:divBdr>
                    <w:top w:val="none" w:sz="0" w:space="0" w:color="auto"/>
                    <w:left w:val="none" w:sz="0" w:space="0" w:color="auto"/>
                    <w:bottom w:val="none" w:sz="0" w:space="0" w:color="auto"/>
                    <w:right w:val="none" w:sz="0" w:space="0" w:color="auto"/>
                  </w:divBdr>
                  <w:divsChild>
                    <w:div w:id="1104182512">
                      <w:marLeft w:val="0"/>
                      <w:marRight w:val="0"/>
                      <w:marTop w:val="0"/>
                      <w:marBottom w:val="0"/>
                      <w:divBdr>
                        <w:top w:val="none" w:sz="0" w:space="0" w:color="auto"/>
                        <w:left w:val="none" w:sz="0" w:space="0" w:color="auto"/>
                        <w:bottom w:val="none" w:sz="0" w:space="0" w:color="auto"/>
                        <w:right w:val="none" w:sz="0" w:space="0" w:color="auto"/>
                      </w:divBdr>
                      <w:divsChild>
                        <w:div w:id="3790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2510585">
      <w:bodyDiv w:val="1"/>
      <w:marLeft w:val="0"/>
      <w:marRight w:val="0"/>
      <w:marTop w:val="0"/>
      <w:marBottom w:val="0"/>
      <w:divBdr>
        <w:top w:val="none" w:sz="0" w:space="0" w:color="auto"/>
        <w:left w:val="none" w:sz="0" w:space="0" w:color="auto"/>
        <w:bottom w:val="none" w:sz="0" w:space="0" w:color="auto"/>
        <w:right w:val="none" w:sz="0" w:space="0" w:color="auto"/>
      </w:divBdr>
    </w:div>
    <w:div w:id="190764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r.secretariat@industry.gov.au" TargetMode="External"/><Relationship Id="rId13" Type="http://schemas.openxmlformats.org/officeDocument/2006/relationships/header" Target="header3.xml"/><Relationship Id="rId18" Type="http://schemas.openxmlformats.org/officeDocument/2006/relationships/diagramColors" Target="diagrams/colors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diagramQuickStyle" Target="diagrams/quickStyle1.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theme" Target="theme/theme1.xml"/><Relationship Id="rId10" Type="http://schemas.openxmlformats.org/officeDocument/2006/relationships/header" Target="header2.xml"/><Relationship Id="rId19" Type="http://schemas.microsoft.com/office/2007/relationships/diagramDrawing" Target="diagrams/drawing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8C1CF9C-CAF5-4AAF-9AFB-1587C76ACD2A}" type="doc">
      <dgm:prSet loTypeId="urn:microsoft.com/office/officeart/2005/8/layout/process5" loCatId="process" qsTypeId="urn:microsoft.com/office/officeart/2005/8/quickstyle/simple5" qsCatId="simple" csTypeId="urn:microsoft.com/office/officeart/2005/8/colors/accent1_2" csCatId="accent1" phldr="1"/>
      <dgm:spPr/>
      <dgm:t>
        <a:bodyPr/>
        <a:lstStyle/>
        <a:p>
          <a:endParaRPr lang="en-AU"/>
        </a:p>
      </dgm:t>
    </dgm:pt>
    <dgm:pt modelId="{F8F244E5-E14E-4A91-AC17-C9FFD89258ED}">
      <dgm:prSet phldrT="[Text]" custT="1"/>
      <dgm:spPr/>
      <dgm:t>
        <a:bodyPr/>
        <a:lstStyle/>
        <a:p>
          <a:pPr algn="l"/>
          <a:r>
            <a:rPr lang="en-AU" sz="1000" dirty="0" smtClean="0">
              <a:solidFill>
                <a:schemeClr val="tx1"/>
              </a:solidFill>
            </a:rPr>
            <a:t>The registered titleholder applies to NOPTA for consent to surrender a title (s 260).</a:t>
          </a:r>
          <a:endParaRPr lang="en-AU" sz="1000" dirty="0">
            <a:solidFill>
              <a:schemeClr val="tx1"/>
            </a:solidFill>
          </a:endParaRPr>
        </a:p>
      </dgm:t>
    </dgm:pt>
    <dgm:pt modelId="{9D1D054C-B72D-44B2-805D-791289C5ACA3}" type="parTrans" cxnId="{AFEA5892-D057-43DE-9A0E-43438C6936BB}">
      <dgm:prSet/>
      <dgm:spPr/>
      <dgm:t>
        <a:bodyPr/>
        <a:lstStyle/>
        <a:p>
          <a:pPr algn="l"/>
          <a:endParaRPr lang="en-AU">
            <a:solidFill>
              <a:schemeClr val="tx1"/>
            </a:solidFill>
          </a:endParaRPr>
        </a:p>
      </dgm:t>
    </dgm:pt>
    <dgm:pt modelId="{8E6950BE-DC2A-455F-8822-EAC2FC7653BA}" type="sibTrans" cxnId="{AFEA5892-D057-43DE-9A0E-43438C6936BB}">
      <dgm:prSet/>
      <dgm:spPr/>
      <dgm:t>
        <a:bodyPr/>
        <a:lstStyle/>
        <a:p>
          <a:pPr algn="l"/>
          <a:endParaRPr lang="en-AU">
            <a:solidFill>
              <a:schemeClr val="tx1"/>
            </a:solidFill>
          </a:endParaRPr>
        </a:p>
      </dgm:t>
    </dgm:pt>
    <dgm:pt modelId="{0D2907D9-0231-42D4-8F30-F8D0ED80322F}">
      <dgm:prSet phldrT="[Text]" custT="1"/>
      <dgm:spPr/>
      <dgm:t>
        <a:bodyPr/>
        <a:lstStyle/>
        <a:p>
          <a:pPr algn="l"/>
          <a:r>
            <a:rPr lang="en-AU" sz="900" dirty="0" smtClean="0">
              <a:solidFill>
                <a:schemeClr val="tx1"/>
              </a:solidFill>
            </a:rPr>
            <a:t>NOPTA assesses the:</a:t>
          </a:r>
        </a:p>
        <a:p>
          <a:pPr algn="l"/>
          <a:r>
            <a:rPr lang="en-AU" sz="900" dirty="0" smtClean="0">
              <a:solidFill>
                <a:schemeClr val="tx1"/>
              </a:solidFill>
            </a:rPr>
            <a:t>The payment of all fees</a:t>
          </a:r>
        </a:p>
        <a:p>
          <a:pPr algn="l"/>
          <a:r>
            <a:rPr lang="en-AU" sz="900" dirty="0" smtClean="0">
              <a:solidFill>
                <a:schemeClr val="tx1"/>
              </a:solidFill>
            </a:rPr>
            <a:t>Compliance with the title conditions</a:t>
          </a:r>
        </a:p>
        <a:p>
          <a:pPr algn="l"/>
          <a:r>
            <a:rPr lang="en-AU" sz="900" dirty="0" smtClean="0">
              <a:solidFill>
                <a:schemeClr val="tx1"/>
              </a:solidFill>
            </a:rPr>
            <a:t>Closure criteria is satisfied</a:t>
          </a:r>
        </a:p>
        <a:p>
          <a:pPr algn="l"/>
          <a:endParaRPr lang="en-AU" sz="700" dirty="0">
            <a:solidFill>
              <a:schemeClr val="tx1"/>
            </a:solidFill>
          </a:endParaRPr>
        </a:p>
      </dgm:t>
    </dgm:pt>
    <dgm:pt modelId="{08673717-E1EF-4E7B-B091-D568018148A1}" type="parTrans" cxnId="{F2867CFB-F439-4DAB-9154-E5FCB91A4038}">
      <dgm:prSet/>
      <dgm:spPr/>
      <dgm:t>
        <a:bodyPr/>
        <a:lstStyle/>
        <a:p>
          <a:pPr algn="l"/>
          <a:endParaRPr lang="en-AU">
            <a:solidFill>
              <a:schemeClr val="tx1"/>
            </a:solidFill>
          </a:endParaRPr>
        </a:p>
      </dgm:t>
    </dgm:pt>
    <dgm:pt modelId="{A601F35B-6522-4E7E-87C0-677C5C8CDCE0}" type="sibTrans" cxnId="{F2867CFB-F439-4DAB-9154-E5FCB91A4038}">
      <dgm:prSet/>
      <dgm:spPr/>
      <dgm:t>
        <a:bodyPr/>
        <a:lstStyle/>
        <a:p>
          <a:pPr algn="l"/>
          <a:endParaRPr lang="en-AU">
            <a:solidFill>
              <a:schemeClr val="tx1"/>
            </a:solidFill>
          </a:endParaRPr>
        </a:p>
      </dgm:t>
    </dgm:pt>
    <dgm:pt modelId="{9F0D448E-E7A1-4A13-9E08-BFA695087E7E}">
      <dgm:prSet phldrT="[Text]" custT="1"/>
      <dgm:spPr/>
      <dgm:t>
        <a:bodyPr/>
        <a:lstStyle/>
        <a:p>
          <a:pPr marL="0" marR="0" indent="0" algn="l" defTabSz="914400" eaLnBrk="1" fontAlgn="auto" latinLnBrk="0" hangingPunct="1">
            <a:lnSpc>
              <a:spcPct val="100000"/>
            </a:lnSpc>
            <a:spcBef>
              <a:spcPts val="0"/>
            </a:spcBef>
            <a:spcAft>
              <a:spcPts val="0"/>
            </a:spcAft>
            <a:buClrTx/>
            <a:buSzTx/>
            <a:buFontTx/>
            <a:buNone/>
            <a:tabLst/>
            <a:defRPr/>
          </a:pPr>
          <a:r>
            <a:rPr lang="en-AU" sz="900" dirty="0" smtClean="0">
              <a:solidFill>
                <a:schemeClr val="tx1"/>
              </a:solidFill>
            </a:rPr>
            <a:t>NOPSEMA advises NOPTA on whether NOPSEMA is satisfied with the titleholder's compliance with NOPSEMA's parts of the Offshore Petroleum and Greenhouse Gas Storage Act (OPGGSA) and NOPSEMA administered regulations (s 270(3)(c) to (f)</a:t>
          </a:r>
          <a:r>
            <a:rPr lang="en-AU" sz="900" dirty="0">
              <a:solidFill>
                <a:schemeClr val="tx1"/>
              </a:solidFill>
            </a:rPr>
            <a:t>of the OPGGSA</a:t>
          </a:r>
          <a:r>
            <a:rPr lang="en-AU" sz="800" dirty="0">
              <a:solidFill>
                <a:schemeClr val="tx1"/>
              </a:solidFill>
            </a:rPr>
            <a:t>.</a:t>
          </a:r>
        </a:p>
      </dgm:t>
    </dgm:pt>
    <dgm:pt modelId="{F4D85D4B-E91D-4333-9F34-B537E2C58EDE}" type="parTrans" cxnId="{193B4DE6-D6AA-4879-BC4C-7127E9F31E8B}">
      <dgm:prSet/>
      <dgm:spPr/>
      <dgm:t>
        <a:bodyPr/>
        <a:lstStyle/>
        <a:p>
          <a:pPr algn="l"/>
          <a:endParaRPr lang="en-AU">
            <a:solidFill>
              <a:schemeClr val="tx1"/>
            </a:solidFill>
          </a:endParaRPr>
        </a:p>
      </dgm:t>
    </dgm:pt>
    <dgm:pt modelId="{5BBB34EB-8BAE-4746-A6C2-17B1A6694A20}" type="sibTrans" cxnId="{193B4DE6-D6AA-4879-BC4C-7127E9F31E8B}">
      <dgm:prSet/>
      <dgm:spPr/>
      <dgm:t>
        <a:bodyPr/>
        <a:lstStyle/>
        <a:p>
          <a:pPr algn="l"/>
          <a:endParaRPr lang="en-AU">
            <a:solidFill>
              <a:schemeClr val="tx1"/>
            </a:solidFill>
          </a:endParaRPr>
        </a:p>
      </dgm:t>
    </dgm:pt>
    <dgm:pt modelId="{D5437CC9-BA9C-4FAB-A0CF-4BCA979A7892}">
      <dgm:prSet phldrT="[Text]" custT="1"/>
      <dgm:spPr/>
      <dgm:t>
        <a:bodyPr/>
        <a:lstStyle/>
        <a:p>
          <a:pPr algn="l"/>
          <a:r>
            <a:rPr lang="en-AU" sz="900" dirty="0" smtClean="0">
              <a:solidFill>
                <a:schemeClr val="tx1"/>
              </a:solidFill>
            </a:rPr>
            <a:t>NOPTA advises the registered titleholder </a:t>
          </a:r>
          <a:br>
            <a:rPr lang="en-AU" sz="900" dirty="0" smtClean="0">
              <a:solidFill>
                <a:schemeClr val="tx1"/>
              </a:solidFill>
            </a:rPr>
          </a:br>
          <a:r>
            <a:rPr lang="en-AU" sz="900" dirty="0" smtClean="0">
              <a:solidFill>
                <a:schemeClr val="tx1"/>
              </a:solidFill>
            </a:rPr>
            <a:t>(s 63)</a:t>
          </a:r>
          <a:endParaRPr lang="en-AU" sz="900" dirty="0">
            <a:solidFill>
              <a:schemeClr val="tx1"/>
            </a:solidFill>
          </a:endParaRPr>
        </a:p>
      </dgm:t>
    </dgm:pt>
    <dgm:pt modelId="{F3C29FCC-1400-403B-B1C3-D6F037448471}" type="parTrans" cxnId="{A22593D1-0439-4072-9BF9-498801B2E59C}">
      <dgm:prSet/>
      <dgm:spPr/>
      <dgm:t>
        <a:bodyPr/>
        <a:lstStyle/>
        <a:p>
          <a:pPr algn="l"/>
          <a:endParaRPr lang="en-AU">
            <a:solidFill>
              <a:schemeClr val="tx1"/>
            </a:solidFill>
          </a:endParaRPr>
        </a:p>
      </dgm:t>
    </dgm:pt>
    <dgm:pt modelId="{F873C7FE-8617-4F43-9034-596ADF3DD1F5}" type="sibTrans" cxnId="{A22593D1-0439-4072-9BF9-498801B2E59C}">
      <dgm:prSet/>
      <dgm:spPr/>
      <dgm:t>
        <a:bodyPr/>
        <a:lstStyle/>
        <a:p>
          <a:pPr algn="l"/>
          <a:endParaRPr lang="en-AU">
            <a:solidFill>
              <a:schemeClr val="tx1"/>
            </a:solidFill>
          </a:endParaRPr>
        </a:p>
      </dgm:t>
    </dgm:pt>
    <dgm:pt modelId="{FA4F868C-7318-4AA6-BB45-DCCD7A84DA3F}">
      <dgm:prSet phldrT="[Text]" custT="1"/>
      <dgm:spPr/>
      <dgm:t>
        <a:bodyPr/>
        <a:lstStyle/>
        <a:p>
          <a:pPr algn="l"/>
          <a:r>
            <a:rPr lang="en-AU" sz="900" dirty="0" smtClean="0">
              <a:solidFill>
                <a:schemeClr val="tx1"/>
              </a:solidFill>
            </a:rPr>
            <a:t>Titleholder advises NOPTA they wish to surrender of  a title (s 271)</a:t>
          </a:r>
          <a:endParaRPr lang="en-AU" sz="900" dirty="0">
            <a:solidFill>
              <a:schemeClr val="tx1"/>
            </a:solidFill>
          </a:endParaRPr>
        </a:p>
      </dgm:t>
    </dgm:pt>
    <dgm:pt modelId="{09813ED6-8747-4F7E-A9CE-B504354DC7D7}" type="parTrans" cxnId="{FCA8C50D-9D02-46D1-9BE0-A158CEDAA1C7}">
      <dgm:prSet/>
      <dgm:spPr/>
      <dgm:t>
        <a:bodyPr/>
        <a:lstStyle/>
        <a:p>
          <a:pPr algn="l"/>
          <a:endParaRPr lang="en-AU">
            <a:solidFill>
              <a:schemeClr val="tx1"/>
            </a:solidFill>
          </a:endParaRPr>
        </a:p>
      </dgm:t>
    </dgm:pt>
    <dgm:pt modelId="{FAD39C49-B764-48CF-B198-F969B35C923A}" type="sibTrans" cxnId="{FCA8C50D-9D02-46D1-9BE0-A158CEDAA1C7}">
      <dgm:prSet/>
      <dgm:spPr/>
      <dgm:t>
        <a:bodyPr/>
        <a:lstStyle/>
        <a:p>
          <a:pPr algn="l"/>
          <a:endParaRPr lang="en-AU">
            <a:solidFill>
              <a:schemeClr val="tx1"/>
            </a:solidFill>
          </a:endParaRPr>
        </a:p>
      </dgm:t>
    </dgm:pt>
    <dgm:pt modelId="{95A70D93-A04C-4806-ADFA-245C6CCFBDD9}">
      <dgm:prSet custT="1"/>
      <dgm:spPr/>
      <dgm:t>
        <a:bodyPr/>
        <a:lstStyle/>
        <a:p>
          <a:pPr algn="l"/>
          <a:r>
            <a:rPr lang="en-AU" sz="900" dirty="0" smtClean="0">
              <a:solidFill>
                <a:schemeClr val="tx1"/>
              </a:solidFill>
            </a:rPr>
            <a:t>NOPTA makes recommendation to the Joint Authority comprising information about:</a:t>
          </a:r>
        </a:p>
        <a:p>
          <a:pPr algn="l"/>
          <a:r>
            <a:rPr lang="en-AU" sz="900" dirty="0" smtClean="0">
              <a:solidFill>
                <a:schemeClr val="tx1"/>
              </a:solidFill>
            </a:rPr>
            <a:t>The payment of all fees</a:t>
          </a:r>
        </a:p>
        <a:p>
          <a:pPr algn="l"/>
          <a:r>
            <a:rPr lang="en-AU" sz="900" dirty="0" smtClean="0">
              <a:solidFill>
                <a:schemeClr val="tx1"/>
              </a:solidFill>
            </a:rPr>
            <a:t>Compliance history and </a:t>
          </a:r>
        </a:p>
        <a:p>
          <a:pPr algn="l"/>
          <a:r>
            <a:rPr lang="en-AU" sz="900" dirty="0" smtClean="0">
              <a:solidFill>
                <a:schemeClr val="tx1"/>
              </a:solidFill>
            </a:rPr>
            <a:t>NOPSEMA’s advice</a:t>
          </a:r>
        </a:p>
        <a:p>
          <a:pPr algn="l"/>
          <a:endParaRPr lang="en-AU" sz="700" dirty="0">
            <a:solidFill>
              <a:schemeClr val="tx1"/>
            </a:solidFill>
          </a:endParaRPr>
        </a:p>
      </dgm:t>
    </dgm:pt>
    <dgm:pt modelId="{C6F95950-CD98-4A96-8BD6-580293576344}" type="parTrans" cxnId="{021C5ED8-6DFA-46C7-861D-3718081D37EE}">
      <dgm:prSet/>
      <dgm:spPr/>
      <dgm:t>
        <a:bodyPr/>
        <a:lstStyle/>
        <a:p>
          <a:pPr algn="l"/>
          <a:endParaRPr lang="en-AU">
            <a:solidFill>
              <a:schemeClr val="tx1"/>
            </a:solidFill>
          </a:endParaRPr>
        </a:p>
      </dgm:t>
    </dgm:pt>
    <dgm:pt modelId="{ABC7AE5D-7DDA-44E0-B008-8A975F001FF4}" type="sibTrans" cxnId="{021C5ED8-6DFA-46C7-861D-3718081D37EE}">
      <dgm:prSet/>
      <dgm:spPr/>
      <dgm:t>
        <a:bodyPr/>
        <a:lstStyle/>
        <a:p>
          <a:pPr algn="l"/>
          <a:endParaRPr lang="en-AU">
            <a:solidFill>
              <a:schemeClr val="tx1"/>
            </a:solidFill>
          </a:endParaRPr>
        </a:p>
      </dgm:t>
    </dgm:pt>
    <dgm:pt modelId="{06F6CC51-2D4C-4D11-AAD6-7D4A1A53EF45}">
      <dgm:prSet custT="1"/>
      <dgm:spPr/>
      <dgm:t>
        <a:bodyPr/>
        <a:lstStyle/>
        <a:p>
          <a:pPr algn="l"/>
          <a:r>
            <a:rPr lang="en-AU" sz="900" dirty="0" smtClean="0">
              <a:solidFill>
                <a:schemeClr val="tx1"/>
              </a:solidFill>
            </a:rPr>
            <a:t>The Joint Authority  agrees to consent to surrender (s 270(2))</a:t>
          </a:r>
          <a:endParaRPr lang="en-AU" sz="900" dirty="0">
            <a:solidFill>
              <a:schemeClr val="tx1"/>
            </a:solidFill>
          </a:endParaRPr>
        </a:p>
      </dgm:t>
    </dgm:pt>
    <dgm:pt modelId="{1229C052-861C-4D46-9E04-12617A7C4866}" type="parTrans" cxnId="{48AB961E-A24C-48C8-9B59-1513BF19AC29}">
      <dgm:prSet/>
      <dgm:spPr/>
      <dgm:t>
        <a:bodyPr/>
        <a:lstStyle/>
        <a:p>
          <a:pPr algn="l"/>
          <a:endParaRPr lang="en-AU">
            <a:solidFill>
              <a:schemeClr val="tx1"/>
            </a:solidFill>
          </a:endParaRPr>
        </a:p>
      </dgm:t>
    </dgm:pt>
    <dgm:pt modelId="{891ED913-20BC-4ABF-A52A-2686C9EAE174}" type="sibTrans" cxnId="{48AB961E-A24C-48C8-9B59-1513BF19AC29}">
      <dgm:prSet/>
      <dgm:spPr/>
      <dgm:t>
        <a:bodyPr/>
        <a:lstStyle/>
        <a:p>
          <a:pPr algn="l"/>
          <a:endParaRPr lang="en-AU">
            <a:solidFill>
              <a:schemeClr val="tx1"/>
            </a:solidFill>
          </a:endParaRPr>
        </a:p>
      </dgm:t>
    </dgm:pt>
    <dgm:pt modelId="{E3691E5A-39AA-4B5E-8380-4D77A608561B}">
      <dgm:prSet custT="1"/>
      <dgm:spPr/>
      <dgm:t>
        <a:bodyPr/>
        <a:lstStyle/>
        <a:p>
          <a:r>
            <a:rPr lang="en-AU" sz="900">
              <a:solidFill>
                <a:sysClr val="windowText" lastClr="000000"/>
              </a:solidFill>
            </a:rPr>
            <a:t>Surrender is gazetted, and takes effect (s271</a:t>
          </a:r>
          <a:r>
            <a:rPr lang="en-AU" sz="700">
              <a:solidFill>
                <a:sysClr val="windowText" lastClr="000000"/>
              </a:solidFill>
            </a:rPr>
            <a:t>)</a:t>
          </a:r>
        </a:p>
      </dgm:t>
    </dgm:pt>
    <dgm:pt modelId="{D3010055-9D5C-4B5F-B0F6-FC4E4C8B82E7}" type="parTrans" cxnId="{66DCE810-26F2-4580-A085-473D97E87C2B}">
      <dgm:prSet/>
      <dgm:spPr/>
      <dgm:t>
        <a:bodyPr/>
        <a:lstStyle/>
        <a:p>
          <a:endParaRPr lang="en-AU"/>
        </a:p>
      </dgm:t>
    </dgm:pt>
    <dgm:pt modelId="{562499E9-F617-4B73-98B2-B362169038C7}" type="sibTrans" cxnId="{66DCE810-26F2-4580-A085-473D97E87C2B}">
      <dgm:prSet/>
      <dgm:spPr/>
      <dgm:t>
        <a:bodyPr/>
        <a:lstStyle/>
        <a:p>
          <a:endParaRPr lang="en-AU"/>
        </a:p>
      </dgm:t>
    </dgm:pt>
    <dgm:pt modelId="{357B934D-13D0-47FD-9EE5-E998A349E7D8}" type="pres">
      <dgm:prSet presAssocID="{C8C1CF9C-CAF5-4AAF-9AFB-1587C76ACD2A}" presName="diagram" presStyleCnt="0">
        <dgm:presLayoutVars>
          <dgm:dir/>
          <dgm:resizeHandles val="exact"/>
        </dgm:presLayoutVars>
      </dgm:prSet>
      <dgm:spPr/>
      <dgm:t>
        <a:bodyPr/>
        <a:lstStyle/>
        <a:p>
          <a:endParaRPr lang="en-AU"/>
        </a:p>
      </dgm:t>
    </dgm:pt>
    <dgm:pt modelId="{AAB4CCE4-F113-469F-89D1-3779BD409413}" type="pres">
      <dgm:prSet presAssocID="{F8F244E5-E14E-4A91-AC17-C9FFD89258ED}" presName="node" presStyleLbl="node1" presStyleIdx="0" presStyleCnt="8" custLinFactNeighborX="-25136" custLinFactNeighborY="3008">
        <dgm:presLayoutVars>
          <dgm:bulletEnabled val="1"/>
        </dgm:presLayoutVars>
      </dgm:prSet>
      <dgm:spPr/>
      <dgm:t>
        <a:bodyPr/>
        <a:lstStyle/>
        <a:p>
          <a:endParaRPr lang="en-AU"/>
        </a:p>
      </dgm:t>
    </dgm:pt>
    <dgm:pt modelId="{4C09C60C-A539-4603-A75E-499A41AB7782}" type="pres">
      <dgm:prSet presAssocID="{8E6950BE-DC2A-455F-8822-EAC2FC7653BA}" presName="sibTrans" presStyleLbl="sibTrans2D1" presStyleIdx="0" presStyleCnt="7"/>
      <dgm:spPr/>
      <dgm:t>
        <a:bodyPr/>
        <a:lstStyle/>
        <a:p>
          <a:endParaRPr lang="en-AU"/>
        </a:p>
      </dgm:t>
    </dgm:pt>
    <dgm:pt modelId="{D1D65198-E6DC-4FA9-900D-84AB9D0AD065}" type="pres">
      <dgm:prSet presAssocID="{8E6950BE-DC2A-455F-8822-EAC2FC7653BA}" presName="connectorText" presStyleLbl="sibTrans2D1" presStyleIdx="0" presStyleCnt="7"/>
      <dgm:spPr/>
      <dgm:t>
        <a:bodyPr/>
        <a:lstStyle/>
        <a:p>
          <a:endParaRPr lang="en-AU"/>
        </a:p>
      </dgm:t>
    </dgm:pt>
    <dgm:pt modelId="{59995055-9012-4737-B48E-9D5E366862B8}" type="pres">
      <dgm:prSet presAssocID="{0D2907D9-0231-42D4-8F30-F8D0ED80322F}" presName="node" presStyleLbl="node1" presStyleIdx="1" presStyleCnt="8" custLinFactNeighborX="4025" custLinFactNeighborY="-191">
        <dgm:presLayoutVars>
          <dgm:bulletEnabled val="1"/>
        </dgm:presLayoutVars>
      </dgm:prSet>
      <dgm:spPr/>
      <dgm:t>
        <a:bodyPr/>
        <a:lstStyle/>
        <a:p>
          <a:endParaRPr lang="en-AU"/>
        </a:p>
      </dgm:t>
    </dgm:pt>
    <dgm:pt modelId="{C7DE26DB-F1A7-444B-BEAB-B6E75B67BBFD}" type="pres">
      <dgm:prSet presAssocID="{A601F35B-6522-4E7E-87C0-677C5C8CDCE0}" presName="sibTrans" presStyleLbl="sibTrans2D1" presStyleIdx="1" presStyleCnt="7" custAng="21237942"/>
      <dgm:spPr/>
      <dgm:t>
        <a:bodyPr/>
        <a:lstStyle/>
        <a:p>
          <a:endParaRPr lang="en-AU"/>
        </a:p>
      </dgm:t>
    </dgm:pt>
    <dgm:pt modelId="{5AF803E2-F889-4D92-951E-127D3F941000}" type="pres">
      <dgm:prSet presAssocID="{A601F35B-6522-4E7E-87C0-677C5C8CDCE0}" presName="connectorText" presStyleLbl="sibTrans2D1" presStyleIdx="1" presStyleCnt="7"/>
      <dgm:spPr/>
      <dgm:t>
        <a:bodyPr/>
        <a:lstStyle/>
        <a:p>
          <a:endParaRPr lang="en-AU"/>
        </a:p>
      </dgm:t>
    </dgm:pt>
    <dgm:pt modelId="{B5F84DC8-7EC6-4C0D-9859-977D8E957234}" type="pres">
      <dgm:prSet presAssocID="{9F0D448E-E7A1-4A13-9E08-BFA695087E7E}" presName="node" presStyleLbl="node1" presStyleIdx="2" presStyleCnt="8" custScaleX="123085" custScaleY="154930" custLinFactNeighborX="3261" custLinFactNeighborY="-167">
        <dgm:presLayoutVars>
          <dgm:bulletEnabled val="1"/>
        </dgm:presLayoutVars>
      </dgm:prSet>
      <dgm:spPr/>
      <dgm:t>
        <a:bodyPr/>
        <a:lstStyle/>
        <a:p>
          <a:endParaRPr lang="en-AU"/>
        </a:p>
      </dgm:t>
    </dgm:pt>
    <dgm:pt modelId="{88339081-FCBC-44F7-81F0-3F61983EC99A}" type="pres">
      <dgm:prSet presAssocID="{5BBB34EB-8BAE-4746-A6C2-17B1A6694A20}" presName="sibTrans" presStyleLbl="sibTrans2D1" presStyleIdx="2" presStyleCnt="7"/>
      <dgm:spPr/>
      <dgm:t>
        <a:bodyPr/>
        <a:lstStyle/>
        <a:p>
          <a:endParaRPr lang="en-AU"/>
        </a:p>
      </dgm:t>
    </dgm:pt>
    <dgm:pt modelId="{2AAED2CB-AC43-4C86-A868-F376B387E4C5}" type="pres">
      <dgm:prSet presAssocID="{5BBB34EB-8BAE-4746-A6C2-17B1A6694A20}" presName="connectorText" presStyleLbl="sibTrans2D1" presStyleIdx="2" presStyleCnt="7"/>
      <dgm:spPr/>
      <dgm:t>
        <a:bodyPr/>
        <a:lstStyle/>
        <a:p>
          <a:endParaRPr lang="en-AU"/>
        </a:p>
      </dgm:t>
    </dgm:pt>
    <dgm:pt modelId="{F41F3289-674F-441D-868E-72DEFEEC867A}" type="pres">
      <dgm:prSet presAssocID="{95A70D93-A04C-4806-ADFA-245C6CCFBDD9}" presName="node" presStyleLbl="node1" presStyleIdx="3" presStyleCnt="8" custScaleY="131647">
        <dgm:presLayoutVars>
          <dgm:bulletEnabled val="1"/>
        </dgm:presLayoutVars>
      </dgm:prSet>
      <dgm:spPr/>
      <dgm:t>
        <a:bodyPr/>
        <a:lstStyle/>
        <a:p>
          <a:endParaRPr lang="en-AU"/>
        </a:p>
      </dgm:t>
    </dgm:pt>
    <dgm:pt modelId="{D306F82A-744E-4CA6-99D4-366509FACD67}" type="pres">
      <dgm:prSet presAssocID="{ABC7AE5D-7DDA-44E0-B008-8A975F001FF4}" presName="sibTrans" presStyleLbl="sibTrans2D1" presStyleIdx="3" presStyleCnt="7"/>
      <dgm:spPr/>
      <dgm:t>
        <a:bodyPr/>
        <a:lstStyle/>
        <a:p>
          <a:endParaRPr lang="en-AU"/>
        </a:p>
      </dgm:t>
    </dgm:pt>
    <dgm:pt modelId="{02CAA7D5-659A-4C82-BDC5-90643E8C89C2}" type="pres">
      <dgm:prSet presAssocID="{ABC7AE5D-7DDA-44E0-B008-8A975F001FF4}" presName="connectorText" presStyleLbl="sibTrans2D1" presStyleIdx="3" presStyleCnt="7"/>
      <dgm:spPr/>
      <dgm:t>
        <a:bodyPr/>
        <a:lstStyle/>
        <a:p>
          <a:endParaRPr lang="en-AU"/>
        </a:p>
      </dgm:t>
    </dgm:pt>
    <dgm:pt modelId="{8F2898B6-27EB-45DB-826A-ED28C290FF2D}" type="pres">
      <dgm:prSet presAssocID="{06F6CC51-2D4C-4D11-AAD6-7D4A1A53EF45}" presName="node" presStyleLbl="node1" presStyleIdx="4" presStyleCnt="8">
        <dgm:presLayoutVars>
          <dgm:bulletEnabled val="1"/>
        </dgm:presLayoutVars>
      </dgm:prSet>
      <dgm:spPr/>
      <dgm:t>
        <a:bodyPr/>
        <a:lstStyle/>
        <a:p>
          <a:endParaRPr lang="en-AU"/>
        </a:p>
      </dgm:t>
    </dgm:pt>
    <dgm:pt modelId="{5826511A-ECB1-4C66-8A40-5B050FFA1097}" type="pres">
      <dgm:prSet presAssocID="{891ED913-20BC-4ABF-A52A-2686C9EAE174}" presName="sibTrans" presStyleLbl="sibTrans2D1" presStyleIdx="4" presStyleCnt="7"/>
      <dgm:spPr/>
      <dgm:t>
        <a:bodyPr/>
        <a:lstStyle/>
        <a:p>
          <a:endParaRPr lang="en-AU"/>
        </a:p>
      </dgm:t>
    </dgm:pt>
    <dgm:pt modelId="{5480773A-10CD-4245-BD3E-E479E2216A0C}" type="pres">
      <dgm:prSet presAssocID="{891ED913-20BC-4ABF-A52A-2686C9EAE174}" presName="connectorText" presStyleLbl="sibTrans2D1" presStyleIdx="4" presStyleCnt="7"/>
      <dgm:spPr/>
      <dgm:t>
        <a:bodyPr/>
        <a:lstStyle/>
        <a:p>
          <a:endParaRPr lang="en-AU"/>
        </a:p>
      </dgm:t>
    </dgm:pt>
    <dgm:pt modelId="{E536D7C8-03D4-49A9-88A9-13C7948E15CD}" type="pres">
      <dgm:prSet presAssocID="{D5437CC9-BA9C-4FAB-A0CF-4BCA979A7892}" presName="node" presStyleLbl="node1" presStyleIdx="5" presStyleCnt="8" custLinFactNeighborX="1624" custLinFactNeighborY="902">
        <dgm:presLayoutVars>
          <dgm:bulletEnabled val="1"/>
        </dgm:presLayoutVars>
      </dgm:prSet>
      <dgm:spPr/>
      <dgm:t>
        <a:bodyPr/>
        <a:lstStyle/>
        <a:p>
          <a:endParaRPr lang="en-AU"/>
        </a:p>
      </dgm:t>
    </dgm:pt>
    <dgm:pt modelId="{03511666-0CF1-4EDE-9DD8-C9DDCC428E18}" type="pres">
      <dgm:prSet presAssocID="{F873C7FE-8617-4F43-9034-596ADF3DD1F5}" presName="sibTrans" presStyleLbl="sibTrans2D1" presStyleIdx="5" presStyleCnt="7"/>
      <dgm:spPr/>
      <dgm:t>
        <a:bodyPr/>
        <a:lstStyle/>
        <a:p>
          <a:endParaRPr lang="en-AU"/>
        </a:p>
      </dgm:t>
    </dgm:pt>
    <dgm:pt modelId="{554A6A47-FC7E-4D63-AB20-AA50CFD71106}" type="pres">
      <dgm:prSet presAssocID="{F873C7FE-8617-4F43-9034-596ADF3DD1F5}" presName="connectorText" presStyleLbl="sibTrans2D1" presStyleIdx="5" presStyleCnt="7"/>
      <dgm:spPr/>
      <dgm:t>
        <a:bodyPr/>
        <a:lstStyle/>
        <a:p>
          <a:endParaRPr lang="en-AU"/>
        </a:p>
      </dgm:t>
    </dgm:pt>
    <dgm:pt modelId="{080933A0-4ACE-47D4-A72A-5D747F0FB212}" type="pres">
      <dgm:prSet presAssocID="{FA4F868C-7318-4AA6-BB45-DCCD7A84DA3F}" presName="node" presStyleLbl="node1" presStyleIdx="6" presStyleCnt="8">
        <dgm:presLayoutVars>
          <dgm:bulletEnabled val="1"/>
        </dgm:presLayoutVars>
      </dgm:prSet>
      <dgm:spPr/>
      <dgm:t>
        <a:bodyPr/>
        <a:lstStyle/>
        <a:p>
          <a:endParaRPr lang="en-AU"/>
        </a:p>
      </dgm:t>
    </dgm:pt>
    <dgm:pt modelId="{98B73A6D-CEB6-4CF9-A9F9-7CD6928ECC28}" type="pres">
      <dgm:prSet presAssocID="{FAD39C49-B764-48CF-B198-F969B35C923A}" presName="sibTrans" presStyleLbl="sibTrans2D1" presStyleIdx="6" presStyleCnt="7"/>
      <dgm:spPr/>
      <dgm:t>
        <a:bodyPr/>
        <a:lstStyle/>
        <a:p>
          <a:endParaRPr lang="en-AU"/>
        </a:p>
      </dgm:t>
    </dgm:pt>
    <dgm:pt modelId="{3CAAFA83-4674-48C6-90EA-2D9B301C9DD6}" type="pres">
      <dgm:prSet presAssocID="{FAD39C49-B764-48CF-B198-F969B35C923A}" presName="connectorText" presStyleLbl="sibTrans2D1" presStyleIdx="6" presStyleCnt="7"/>
      <dgm:spPr/>
      <dgm:t>
        <a:bodyPr/>
        <a:lstStyle/>
        <a:p>
          <a:endParaRPr lang="en-AU"/>
        </a:p>
      </dgm:t>
    </dgm:pt>
    <dgm:pt modelId="{EFCDCFD1-E4C5-48E3-AD5E-A51CDD50D6C3}" type="pres">
      <dgm:prSet presAssocID="{E3691E5A-39AA-4B5E-8380-4D77A608561B}" presName="node" presStyleLbl="node1" presStyleIdx="7" presStyleCnt="8">
        <dgm:presLayoutVars>
          <dgm:bulletEnabled val="1"/>
        </dgm:presLayoutVars>
      </dgm:prSet>
      <dgm:spPr/>
      <dgm:t>
        <a:bodyPr/>
        <a:lstStyle/>
        <a:p>
          <a:endParaRPr lang="en-AU"/>
        </a:p>
      </dgm:t>
    </dgm:pt>
  </dgm:ptLst>
  <dgm:cxnLst>
    <dgm:cxn modelId="{E96DF654-9EEB-4EEB-8AF8-5660656496F2}" type="presOf" srcId="{F8F244E5-E14E-4A91-AC17-C9FFD89258ED}" destId="{AAB4CCE4-F113-469F-89D1-3779BD409413}" srcOrd="0" destOrd="0" presId="urn:microsoft.com/office/officeart/2005/8/layout/process5"/>
    <dgm:cxn modelId="{AAFDCA0F-D8D5-41B4-8340-909112C34CA8}" type="presOf" srcId="{FA4F868C-7318-4AA6-BB45-DCCD7A84DA3F}" destId="{080933A0-4ACE-47D4-A72A-5D747F0FB212}" srcOrd="0" destOrd="0" presId="urn:microsoft.com/office/officeart/2005/8/layout/process5"/>
    <dgm:cxn modelId="{3DDAD315-CFB6-4603-866D-579DA3091C69}" type="presOf" srcId="{891ED913-20BC-4ABF-A52A-2686C9EAE174}" destId="{5480773A-10CD-4245-BD3E-E479E2216A0C}" srcOrd="1" destOrd="0" presId="urn:microsoft.com/office/officeart/2005/8/layout/process5"/>
    <dgm:cxn modelId="{BA98E621-0F18-4D94-8AC4-7D412E73BCAF}" type="presOf" srcId="{FAD39C49-B764-48CF-B198-F969B35C923A}" destId="{98B73A6D-CEB6-4CF9-A9F9-7CD6928ECC28}" srcOrd="0" destOrd="0" presId="urn:microsoft.com/office/officeart/2005/8/layout/process5"/>
    <dgm:cxn modelId="{AFEA5892-D057-43DE-9A0E-43438C6936BB}" srcId="{C8C1CF9C-CAF5-4AAF-9AFB-1587C76ACD2A}" destId="{F8F244E5-E14E-4A91-AC17-C9FFD89258ED}" srcOrd="0" destOrd="0" parTransId="{9D1D054C-B72D-44B2-805D-791289C5ACA3}" sibTransId="{8E6950BE-DC2A-455F-8822-EAC2FC7653BA}"/>
    <dgm:cxn modelId="{48AB961E-A24C-48C8-9B59-1513BF19AC29}" srcId="{C8C1CF9C-CAF5-4AAF-9AFB-1587C76ACD2A}" destId="{06F6CC51-2D4C-4D11-AAD6-7D4A1A53EF45}" srcOrd="4" destOrd="0" parTransId="{1229C052-861C-4D46-9E04-12617A7C4866}" sibTransId="{891ED913-20BC-4ABF-A52A-2686C9EAE174}"/>
    <dgm:cxn modelId="{99C5BB36-893D-4A65-8DF3-D2C7A9EE686F}" type="presOf" srcId="{891ED913-20BC-4ABF-A52A-2686C9EAE174}" destId="{5826511A-ECB1-4C66-8A40-5B050FFA1097}" srcOrd="0" destOrd="0" presId="urn:microsoft.com/office/officeart/2005/8/layout/process5"/>
    <dgm:cxn modelId="{66DCE810-26F2-4580-A085-473D97E87C2B}" srcId="{C8C1CF9C-CAF5-4AAF-9AFB-1587C76ACD2A}" destId="{E3691E5A-39AA-4B5E-8380-4D77A608561B}" srcOrd="7" destOrd="0" parTransId="{D3010055-9D5C-4B5F-B0F6-FC4E4C8B82E7}" sibTransId="{562499E9-F617-4B73-98B2-B362169038C7}"/>
    <dgm:cxn modelId="{2BCE5286-B2BC-4CBC-8C57-6905859D4C27}" type="presOf" srcId="{E3691E5A-39AA-4B5E-8380-4D77A608561B}" destId="{EFCDCFD1-E4C5-48E3-AD5E-A51CDD50D6C3}" srcOrd="0" destOrd="0" presId="urn:microsoft.com/office/officeart/2005/8/layout/process5"/>
    <dgm:cxn modelId="{346DD0A7-AE02-4B27-896C-25030EF691F1}" type="presOf" srcId="{D5437CC9-BA9C-4FAB-A0CF-4BCA979A7892}" destId="{E536D7C8-03D4-49A9-88A9-13C7948E15CD}" srcOrd="0" destOrd="0" presId="urn:microsoft.com/office/officeart/2005/8/layout/process5"/>
    <dgm:cxn modelId="{1BF6F49C-2B9B-4456-BF69-C1F459A4C110}" type="presOf" srcId="{F873C7FE-8617-4F43-9034-596ADF3DD1F5}" destId="{554A6A47-FC7E-4D63-AB20-AA50CFD71106}" srcOrd="1" destOrd="0" presId="urn:microsoft.com/office/officeart/2005/8/layout/process5"/>
    <dgm:cxn modelId="{2D5A6BDA-D688-49A9-94AB-6F6A8DBCB9FD}" type="presOf" srcId="{A601F35B-6522-4E7E-87C0-677C5C8CDCE0}" destId="{C7DE26DB-F1A7-444B-BEAB-B6E75B67BBFD}" srcOrd="0" destOrd="0" presId="urn:microsoft.com/office/officeart/2005/8/layout/process5"/>
    <dgm:cxn modelId="{6D87FA5C-10DD-45A1-BA7E-893A54683D5D}" type="presOf" srcId="{8E6950BE-DC2A-455F-8822-EAC2FC7653BA}" destId="{D1D65198-E6DC-4FA9-900D-84AB9D0AD065}" srcOrd="1" destOrd="0" presId="urn:microsoft.com/office/officeart/2005/8/layout/process5"/>
    <dgm:cxn modelId="{FCA8C50D-9D02-46D1-9BE0-A158CEDAA1C7}" srcId="{C8C1CF9C-CAF5-4AAF-9AFB-1587C76ACD2A}" destId="{FA4F868C-7318-4AA6-BB45-DCCD7A84DA3F}" srcOrd="6" destOrd="0" parTransId="{09813ED6-8747-4F7E-A9CE-B504354DC7D7}" sibTransId="{FAD39C49-B764-48CF-B198-F969B35C923A}"/>
    <dgm:cxn modelId="{B8471FF5-01B7-466C-B282-46BEB527689D}" type="presOf" srcId="{ABC7AE5D-7DDA-44E0-B008-8A975F001FF4}" destId="{D306F82A-744E-4CA6-99D4-366509FACD67}" srcOrd="0" destOrd="0" presId="urn:microsoft.com/office/officeart/2005/8/layout/process5"/>
    <dgm:cxn modelId="{75EC76BC-5EC0-4306-A114-43B05A0088BA}" type="presOf" srcId="{F873C7FE-8617-4F43-9034-596ADF3DD1F5}" destId="{03511666-0CF1-4EDE-9DD8-C9DDCC428E18}" srcOrd="0" destOrd="0" presId="urn:microsoft.com/office/officeart/2005/8/layout/process5"/>
    <dgm:cxn modelId="{EB4E718B-707A-4455-92D3-8C4E4ED67408}" type="presOf" srcId="{5BBB34EB-8BAE-4746-A6C2-17B1A6694A20}" destId="{2AAED2CB-AC43-4C86-A868-F376B387E4C5}" srcOrd="1" destOrd="0" presId="urn:microsoft.com/office/officeart/2005/8/layout/process5"/>
    <dgm:cxn modelId="{91826F6A-8DB2-42C2-8A50-6DE0A2420FFD}" type="presOf" srcId="{ABC7AE5D-7DDA-44E0-B008-8A975F001FF4}" destId="{02CAA7D5-659A-4C82-BDC5-90643E8C89C2}" srcOrd="1" destOrd="0" presId="urn:microsoft.com/office/officeart/2005/8/layout/process5"/>
    <dgm:cxn modelId="{BDE4D694-F0E8-4B61-815E-F363F8B2C5C9}" type="presOf" srcId="{FAD39C49-B764-48CF-B198-F969B35C923A}" destId="{3CAAFA83-4674-48C6-90EA-2D9B301C9DD6}" srcOrd="1" destOrd="0" presId="urn:microsoft.com/office/officeart/2005/8/layout/process5"/>
    <dgm:cxn modelId="{193B4DE6-D6AA-4879-BC4C-7127E9F31E8B}" srcId="{C8C1CF9C-CAF5-4AAF-9AFB-1587C76ACD2A}" destId="{9F0D448E-E7A1-4A13-9E08-BFA695087E7E}" srcOrd="2" destOrd="0" parTransId="{F4D85D4B-E91D-4333-9F34-B537E2C58EDE}" sibTransId="{5BBB34EB-8BAE-4746-A6C2-17B1A6694A20}"/>
    <dgm:cxn modelId="{021C5ED8-6DFA-46C7-861D-3718081D37EE}" srcId="{C8C1CF9C-CAF5-4AAF-9AFB-1587C76ACD2A}" destId="{95A70D93-A04C-4806-ADFA-245C6CCFBDD9}" srcOrd="3" destOrd="0" parTransId="{C6F95950-CD98-4A96-8BD6-580293576344}" sibTransId="{ABC7AE5D-7DDA-44E0-B008-8A975F001FF4}"/>
    <dgm:cxn modelId="{C8C702C7-5448-4284-935F-282AD0F8201A}" type="presOf" srcId="{06F6CC51-2D4C-4D11-AAD6-7D4A1A53EF45}" destId="{8F2898B6-27EB-45DB-826A-ED28C290FF2D}" srcOrd="0" destOrd="0" presId="urn:microsoft.com/office/officeart/2005/8/layout/process5"/>
    <dgm:cxn modelId="{5770806B-7A4B-411E-86C6-BA0F5553F149}" type="presOf" srcId="{A601F35B-6522-4E7E-87C0-677C5C8CDCE0}" destId="{5AF803E2-F889-4D92-951E-127D3F941000}" srcOrd="1" destOrd="0" presId="urn:microsoft.com/office/officeart/2005/8/layout/process5"/>
    <dgm:cxn modelId="{A22593D1-0439-4072-9BF9-498801B2E59C}" srcId="{C8C1CF9C-CAF5-4AAF-9AFB-1587C76ACD2A}" destId="{D5437CC9-BA9C-4FAB-A0CF-4BCA979A7892}" srcOrd="5" destOrd="0" parTransId="{F3C29FCC-1400-403B-B1C3-D6F037448471}" sibTransId="{F873C7FE-8617-4F43-9034-596ADF3DD1F5}"/>
    <dgm:cxn modelId="{A5FC17B2-0D47-4ECD-8112-22F146A0A842}" type="presOf" srcId="{95A70D93-A04C-4806-ADFA-245C6CCFBDD9}" destId="{F41F3289-674F-441D-868E-72DEFEEC867A}" srcOrd="0" destOrd="0" presId="urn:microsoft.com/office/officeart/2005/8/layout/process5"/>
    <dgm:cxn modelId="{6BF67202-E9D6-4A54-A39E-A9EB9243A503}" type="presOf" srcId="{5BBB34EB-8BAE-4746-A6C2-17B1A6694A20}" destId="{88339081-FCBC-44F7-81F0-3F61983EC99A}" srcOrd="0" destOrd="0" presId="urn:microsoft.com/office/officeart/2005/8/layout/process5"/>
    <dgm:cxn modelId="{7AD38B98-FC0A-4425-9D98-59E8E9AEF897}" type="presOf" srcId="{8E6950BE-DC2A-455F-8822-EAC2FC7653BA}" destId="{4C09C60C-A539-4603-A75E-499A41AB7782}" srcOrd="0" destOrd="0" presId="urn:microsoft.com/office/officeart/2005/8/layout/process5"/>
    <dgm:cxn modelId="{4BFB7670-EBE5-4229-B220-98547D39D66E}" type="presOf" srcId="{9F0D448E-E7A1-4A13-9E08-BFA695087E7E}" destId="{B5F84DC8-7EC6-4C0D-9859-977D8E957234}" srcOrd="0" destOrd="0" presId="urn:microsoft.com/office/officeart/2005/8/layout/process5"/>
    <dgm:cxn modelId="{0CE7E5C0-3853-482E-8E7E-8B73F3A841F6}" type="presOf" srcId="{0D2907D9-0231-42D4-8F30-F8D0ED80322F}" destId="{59995055-9012-4737-B48E-9D5E366862B8}" srcOrd="0" destOrd="0" presId="urn:microsoft.com/office/officeart/2005/8/layout/process5"/>
    <dgm:cxn modelId="{35E336A8-1870-452E-A0EB-6CC206736BCC}" type="presOf" srcId="{C8C1CF9C-CAF5-4AAF-9AFB-1587C76ACD2A}" destId="{357B934D-13D0-47FD-9EE5-E998A349E7D8}" srcOrd="0" destOrd="0" presId="urn:microsoft.com/office/officeart/2005/8/layout/process5"/>
    <dgm:cxn modelId="{F2867CFB-F439-4DAB-9154-E5FCB91A4038}" srcId="{C8C1CF9C-CAF5-4AAF-9AFB-1587C76ACD2A}" destId="{0D2907D9-0231-42D4-8F30-F8D0ED80322F}" srcOrd="1" destOrd="0" parTransId="{08673717-E1EF-4E7B-B091-D568018148A1}" sibTransId="{A601F35B-6522-4E7E-87C0-677C5C8CDCE0}"/>
    <dgm:cxn modelId="{C806B23D-898A-4C02-8D92-540E37F39876}" type="presParOf" srcId="{357B934D-13D0-47FD-9EE5-E998A349E7D8}" destId="{AAB4CCE4-F113-469F-89D1-3779BD409413}" srcOrd="0" destOrd="0" presId="urn:microsoft.com/office/officeart/2005/8/layout/process5"/>
    <dgm:cxn modelId="{9C0D714E-5B66-4BC2-B1F4-0D177392CE57}" type="presParOf" srcId="{357B934D-13D0-47FD-9EE5-E998A349E7D8}" destId="{4C09C60C-A539-4603-A75E-499A41AB7782}" srcOrd="1" destOrd="0" presId="urn:microsoft.com/office/officeart/2005/8/layout/process5"/>
    <dgm:cxn modelId="{E8CB031B-28B3-4BB6-A22C-10D5C94D1286}" type="presParOf" srcId="{4C09C60C-A539-4603-A75E-499A41AB7782}" destId="{D1D65198-E6DC-4FA9-900D-84AB9D0AD065}" srcOrd="0" destOrd="0" presId="urn:microsoft.com/office/officeart/2005/8/layout/process5"/>
    <dgm:cxn modelId="{47999B7D-6BFB-452A-A51B-A6641018330F}" type="presParOf" srcId="{357B934D-13D0-47FD-9EE5-E998A349E7D8}" destId="{59995055-9012-4737-B48E-9D5E366862B8}" srcOrd="2" destOrd="0" presId="urn:microsoft.com/office/officeart/2005/8/layout/process5"/>
    <dgm:cxn modelId="{DE334118-B7AC-445A-8829-80BF1B9B93C4}" type="presParOf" srcId="{357B934D-13D0-47FD-9EE5-E998A349E7D8}" destId="{C7DE26DB-F1A7-444B-BEAB-B6E75B67BBFD}" srcOrd="3" destOrd="0" presId="urn:microsoft.com/office/officeart/2005/8/layout/process5"/>
    <dgm:cxn modelId="{C3B7C465-725C-4C80-8371-EB7D142FB51F}" type="presParOf" srcId="{C7DE26DB-F1A7-444B-BEAB-B6E75B67BBFD}" destId="{5AF803E2-F889-4D92-951E-127D3F941000}" srcOrd="0" destOrd="0" presId="urn:microsoft.com/office/officeart/2005/8/layout/process5"/>
    <dgm:cxn modelId="{77CBB15B-C55E-444C-BCD4-6935182DDFAB}" type="presParOf" srcId="{357B934D-13D0-47FD-9EE5-E998A349E7D8}" destId="{B5F84DC8-7EC6-4C0D-9859-977D8E957234}" srcOrd="4" destOrd="0" presId="urn:microsoft.com/office/officeart/2005/8/layout/process5"/>
    <dgm:cxn modelId="{E2117294-0A7D-4571-82F7-C4A7892D9378}" type="presParOf" srcId="{357B934D-13D0-47FD-9EE5-E998A349E7D8}" destId="{88339081-FCBC-44F7-81F0-3F61983EC99A}" srcOrd="5" destOrd="0" presId="urn:microsoft.com/office/officeart/2005/8/layout/process5"/>
    <dgm:cxn modelId="{FFF8B205-23CF-4A24-87CE-D5A468ABF5BF}" type="presParOf" srcId="{88339081-FCBC-44F7-81F0-3F61983EC99A}" destId="{2AAED2CB-AC43-4C86-A868-F376B387E4C5}" srcOrd="0" destOrd="0" presId="urn:microsoft.com/office/officeart/2005/8/layout/process5"/>
    <dgm:cxn modelId="{6D887B1F-8240-46D9-A69F-929141C6B03B}" type="presParOf" srcId="{357B934D-13D0-47FD-9EE5-E998A349E7D8}" destId="{F41F3289-674F-441D-868E-72DEFEEC867A}" srcOrd="6" destOrd="0" presId="urn:microsoft.com/office/officeart/2005/8/layout/process5"/>
    <dgm:cxn modelId="{A88874C6-18E3-4E87-86A9-1E2AA8364C5D}" type="presParOf" srcId="{357B934D-13D0-47FD-9EE5-E998A349E7D8}" destId="{D306F82A-744E-4CA6-99D4-366509FACD67}" srcOrd="7" destOrd="0" presId="urn:microsoft.com/office/officeart/2005/8/layout/process5"/>
    <dgm:cxn modelId="{A2040679-3D03-431A-AB09-7C24A355791A}" type="presParOf" srcId="{D306F82A-744E-4CA6-99D4-366509FACD67}" destId="{02CAA7D5-659A-4C82-BDC5-90643E8C89C2}" srcOrd="0" destOrd="0" presId="urn:microsoft.com/office/officeart/2005/8/layout/process5"/>
    <dgm:cxn modelId="{1F0FE9FD-BEC4-4F47-8307-8DD3FE7C844E}" type="presParOf" srcId="{357B934D-13D0-47FD-9EE5-E998A349E7D8}" destId="{8F2898B6-27EB-45DB-826A-ED28C290FF2D}" srcOrd="8" destOrd="0" presId="urn:microsoft.com/office/officeart/2005/8/layout/process5"/>
    <dgm:cxn modelId="{F5DE5141-19FF-45AD-9C2A-BED02E2CA9B2}" type="presParOf" srcId="{357B934D-13D0-47FD-9EE5-E998A349E7D8}" destId="{5826511A-ECB1-4C66-8A40-5B050FFA1097}" srcOrd="9" destOrd="0" presId="urn:microsoft.com/office/officeart/2005/8/layout/process5"/>
    <dgm:cxn modelId="{29DCAF8F-B0F8-4742-B9BF-33C843037E0C}" type="presParOf" srcId="{5826511A-ECB1-4C66-8A40-5B050FFA1097}" destId="{5480773A-10CD-4245-BD3E-E479E2216A0C}" srcOrd="0" destOrd="0" presId="urn:microsoft.com/office/officeart/2005/8/layout/process5"/>
    <dgm:cxn modelId="{DABA29B6-12EC-4399-8EF1-F4476D5BB8EA}" type="presParOf" srcId="{357B934D-13D0-47FD-9EE5-E998A349E7D8}" destId="{E536D7C8-03D4-49A9-88A9-13C7948E15CD}" srcOrd="10" destOrd="0" presId="urn:microsoft.com/office/officeart/2005/8/layout/process5"/>
    <dgm:cxn modelId="{382086C1-0A26-46AD-A706-6A998D258ABD}" type="presParOf" srcId="{357B934D-13D0-47FD-9EE5-E998A349E7D8}" destId="{03511666-0CF1-4EDE-9DD8-C9DDCC428E18}" srcOrd="11" destOrd="0" presId="urn:microsoft.com/office/officeart/2005/8/layout/process5"/>
    <dgm:cxn modelId="{DA6985EC-64CE-4F8E-914B-640EF84AEA83}" type="presParOf" srcId="{03511666-0CF1-4EDE-9DD8-C9DDCC428E18}" destId="{554A6A47-FC7E-4D63-AB20-AA50CFD71106}" srcOrd="0" destOrd="0" presId="urn:microsoft.com/office/officeart/2005/8/layout/process5"/>
    <dgm:cxn modelId="{B1484E32-2043-4C30-8E41-E68C49AA0003}" type="presParOf" srcId="{357B934D-13D0-47FD-9EE5-E998A349E7D8}" destId="{080933A0-4ACE-47D4-A72A-5D747F0FB212}" srcOrd="12" destOrd="0" presId="urn:microsoft.com/office/officeart/2005/8/layout/process5"/>
    <dgm:cxn modelId="{0A8C902D-A5ED-40F2-8C11-26BA8AC5D02B}" type="presParOf" srcId="{357B934D-13D0-47FD-9EE5-E998A349E7D8}" destId="{98B73A6D-CEB6-4CF9-A9F9-7CD6928ECC28}" srcOrd="13" destOrd="0" presId="urn:microsoft.com/office/officeart/2005/8/layout/process5"/>
    <dgm:cxn modelId="{A367AE15-B525-47D0-9939-702E00189CEB}" type="presParOf" srcId="{98B73A6D-CEB6-4CF9-A9F9-7CD6928ECC28}" destId="{3CAAFA83-4674-48C6-90EA-2D9B301C9DD6}" srcOrd="0" destOrd="0" presId="urn:microsoft.com/office/officeart/2005/8/layout/process5"/>
    <dgm:cxn modelId="{4264AC79-0581-485C-B70B-1CB472272733}" type="presParOf" srcId="{357B934D-13D0-47FD-9EE5-E998A349E7D8}" destId="{EFCDCFD1-E4C5-48E3-AD5E-A51CDD50D6C3}" srcOrd="14" destOrd="0" presId="urn:microsoft.com/office/officeart/2005/8/layout/process5"/>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AB4CCE4-F113-469F-89D1-3779BD409413}">
      <dsp:nvSpPr>
        <dsp:cNvPr id="0" name=""/>
        <dsp:cNvSpPr/>
      </dsp:nvSpPr>
      <dsp:spPr>
        <a:xfrm>
          <a:off x="379776" y="37639"/>
          <a:ext cx="1905575" cy="1143345"/>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8100" tIns="38100" rIns="38100" bIns="38100" numCol="1" spcCol="1270" anchor="ctr" anchorCtr="0">
          <a:noAutofit/>
        </a:bodyPr>
        <a:lstStyle/>
        <a:p>
          <a:pPr lvl="0" algn="l" defTabSz="444500">
            <a:lnSpc>
              <a:spcPct val="90000"/>
            </a:lnSpc>
            <a:spcBef>
              <a:spcPct val="0"/>
            </a:spcBef>
            <a:spcAft>
              <a:spcPct val="35000"/>
            </a:spcAft>
          </a:pPr>
          <a:r>
            <a:rPr lang="en-AU" sz="1000" kern="1200" dirty="0" smtClean="0">
              <a:solidFill>
                <a:schemeClr val="tx1"/>
              </a:solidFill>
            </a:rPr>
            <a:t>The registered titleholder applies to NOPTA for consent to surrender a title (s 260).</a:t>
          </a:r>
          <a:endParaRPr lang="en-AU" sz="1000" kern="1200" dirty="0">
            <a:solidFill>
              <a:schemeClr val="tx1"/>
            </a:solidFill>
          </a:endParaRPr>
        </a:p>
      </dsp:txBody>
      <dsp:txXfrm>
        <a:off x="413263" y="71126"/>
        <a:ext cx="1838601" cy="1076371"/>
      </dsp:txXfrm>
    </dsp:sp>
    <dsp:sp modelId="{4C09C60C-A539-4603-A75E-499A41AB7782}">
      <dsp:nvSpPr>
        <dsp:cNvPr id="0" name=""/>
        <dsp:cNvSpPr/>
      </dsp:nvSpPr>
      <dsp:spPr>
        <a:xfrm rot="21560995">
          <a:off x="2575270" y="354957"/>
          <a:ext cx="698540" cy="472582"/>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l" defTabSz="889000">
            <a:lnSpc>
              <a:spcPct val="90000"/>
            </a:lnSpc>
            <a:spcBef>
              <a:spcPct val="0"/>
            </a:spcBef>
            <a:spcAft>
              <a:spcPct val="35000"/>
            </a:spcAft>
          </a:pPr>
          <a:endParaRPr lang="en-AU" sz="2000" kern="1200">
            <a:solidFill>
              <a:schemeClr val="tx1"/>
            </a:solidFill>
          </a:endParaRPr>
        </a:p>
      </dsp:txBody>
      <dsp:txXfrm>
        <a:off x="2575275" y="450277"/>
        <a:ext cx="556765" cy="283550"/>
      </dsp:txXfrm>
    </dsp:sp>
    <dsp:sp modelId="{59995055-9012-4737-B48E-9D5E366862B8}">
      <dsp:nvSpPr>
        <dsp:cNvPr id="0" name=""/>
        <dsp:cNvSpPr/>
      </dsp:nvSpPr>
      <dsp:spPr>
        <a:xfrm>
          <a:off x="3603267" y="1064"/>
          <a:ext cx="1905575" cy="1143345"/>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AU" sz="900" kern="1200" dirty="0" smtClean="0">
              <a:solidFill>
                <a:schemeClr val="tx1"/>
              </a:solidFill>
            </a:rPr>
            <a:t>NOPTA assesses the:</a:t>
          </a:r>
        </a:p>
        <a:p>
          <a:pPr lvl="0" algn="l" defTabSz="400050">
            <a:lnSpc>
              <a:spcPct val="90000"/>
            </a:lnSpc>
            <a:spcBef>
              <a:spcPct val="0"/>
            </a:spcBef>
            <a:spcAft>
              <a:spcPct val="35000"/>
            </a:spcAft>
          </a:pPr>
          <a:r>
            <a:rPr lang="en-AU" sz="900" kern="1200" dirty="0" smtClean="0">
              <a:solidFill>
                <a:schemeClr val="tx1"/>
              </a:solidFill>
            </a:rPr>
            <a:t>The payment of all fees</a:t>
          </a:r>
        </a:p>
        <a:p>
          <a:pPr lvl="0" algn="l" defTabSz="400050">
            <a:lnSpc>
              <a:spcPct val="90000"/>
            </a:lnSpc>
            <a:spcBef>
              <a:spcPct val="0"/>
            </a:spcBef>
            <a:spcAft>
              <a:spcPct val="35000"/>
            </a:spcAft>
          </a:pPr>
          <a:r>
            <a:rPr lang="en-AU" sz="900" kern="1200" dirty="0" smtClean="0">
              <a:solidFill>
                <a:schemeClr val="tx1"/>
              </a:solidFill>
            </a:rPr>
            <a:t>Compliance with the title conditions</a:t>
          </a:r>
        </a:p>
        <a:p>
          <a:pPr lvl="0" algn="l" defTabSz="400050">
            <a:lnSpc>
              <a:spcPct val="90000"/>
            </a:lnSpc>
            <a:spcBef>
              <a:spcPct val="0"/>
            </a:spcBef>
            <a:spcAft>
              <a:spcPct val="35000"/>
            </a:spcAft>
          </a:pPr>
          <a:r>
            <a:rPr lang="en-AU" sz="900" kern="1200" dirty="0" smtClean="0">
              <a:solidFill>
                <a:schemeClr val="tx1"/>
              </a:solidFill>
            </a:rPr>
            <a:t>Closure criteria is satisfied</a:t>
          </a:r>
        </a:p>
        <a:p>
          <a:pPr lvl="0" algn="l" defTabSz="400050">
            <a:lnSpc>
              <a:spcPct val="90000"/>
            </a:lnSpc>
            <a:spcBef>
              <a:spcPct val="0"/>
            </a:spcBef>
            <a:spcAft>
              <a:spcPct val="35000"/>
            </a:spcAft>
          </a:pPr>
          <a:endParaRPr lang="en-AU" sz="700" kern="1200" dirty="0">
            <a:solidFill>
              <a:schemeClr val="tx1"/>
            </a:solidFill>
          </a:endParaRPr>
        </a:p>
      </dsp:txBody>
      <dsp:txXfrm>
        <a:off x="3636754" y="34551"/>
        <a:ext cx="1838601" cy="1076371"/>
      </dsp:txXfrm>
    </dsp:sp>
    <dsp:sp modelId="{C7DE26DB-F1A7-444B-BEAB-B6E75B67BBFD}">
      <dsp:nvSpPr>
        <dsp:cNvPr id="0" name=""/>
        <dsp:cNvSpPr/>
      </dsp:nvSpPr>
      <dsp:spPr>
        <a:xfrm rot="5399768">
          <a:off x="4253406" y="1277932"/>
          <a:ext cx="406376" cy="472582"/>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l" defTabSz="889000">
            <a:lnSpc>
              <a:spcPct val="90000"/>
            </a:lnSpc>
            <a:spcBef>
              <a:spcPct val="0"/>
            </a:spcBef>
            <a:spcAft>
              <a:spcPct val="35000"/>
            </a:spcAft>
          </a:pPr>
          <a:endParaRPr lang="en-AU" sz="2000" kern="1200">
            <a:solidFill>
              <a:schemeClr val="tx1"/>
            </a:solidFill>
          </a:endParaRPr>
        </a:p>
      </dsp:txBody>
      <dsp:txXfrm rot="-5400000">
        <a:off x="4314814" y="1311036"/>
        <a:ext cx="283550" cy="284463"/>
      </dsp:txXfrm>
    </dsp:sp>
    <dsp:sp modelId="{B5F84DC8-7EC6-4C0D-9859-977D8E957234}">
      <dsp:nvSpPr>
        <dsp:cNvPr id="0" name=""/>
        <dsp:cNvSpPr/>
      </dsp:nvSpPr>
      <dsp:spPr>
        <a:xfrm>
          <a:off x="3148806" y="1906914"/>
          <a:ext cx="2345477" cy="1771385"/>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4290" tIns="34290" rIns="34290" bIns="34290" numCol="1" spcCol="1270" anchor="ctr" anchorCtr="0">
          <a:noAutofit/>
        </a:bodyPr>
        <a:lstStyle/>
        <a:p>
          <a:pPr marL="0" marR="0" lvl="0" indent="0" algn="l" defTabSz="914400" eaLnBrk="1" fontAlgn="auto" latinLnBrk="0" hangingPunct="1">
            <a:lnSpc>
              <a:spcPct val="100000"/>
            </a:lnSpc>
            <a:spcBef>
              <a:spcPct val="0"/>
            </a:spcBef>
            <a:spcAft>
              <a:spcPts val="0"/>
            </a:spcAft>
            <a:buClrTx/>
            <a:buSzTx/>
            <a:buFontTx/>
            <a:buNone/>
            <a:tabLst/>
            <a:defRPr/>
          </a:pPr>
          <a:r>
            <a:rPr lang="en-AU" sz="900" kern="1200" dirty="0" smtClean="0">
              <a:solidFill>
                <a:schemeClr val="tx1"/>
              </a:solidFill>
            </a:rPr>
            <a:t>NOPSEMA advises NOPTA on whether NOPSEMA is satisfied with the titleholder's compliance with NOPSEMA's parts of the Offshore Petroleum and Greenhouse Gas Storage Act (OPGGSA) and NOPSEMA administered regulations (s 270(3)(c) to (f)</a:t>
          </a:r>
          <a:r>
            <a:rPr lang="en-AU" sz="900" kern="1200" dirty="0">
              <a:solidFill>
                <a:schemeClr val="tx1"/>
              </a:solidFill>
            </a:rPr>
            <a:t>of the OPGGSA</a:t>
          </a:r>
          <a:r>
            <a:rPr lang="en-AU" sz="800" kern="1200" dirty="0">
              <a:solidFill>
                <a:schemeClr val="tx1"/>
              </a:solidFill>
            </a:rPr>
            <a:t>.</a:t>
          </a:r>
        </a:p>
      </dsp:txBody>
      <dsp:txXfrm>
        <a:off x="3200688" y="1958796"/>
        <a:ext cx="2241713" cy="1667621"/>
      </dsp:txXfrm>
    </dsp:sp>
    <dsp:sp modelId="{88339081-FCBC-44F7-81F0-3F61983EC99A}">
      <dsp:nvSpPr>
        <dsp:cNvPr id="0" name=""/>
        <dsp:cNvSpPr/>
      </dsp:nvSpPr>
      <dsp:spPr>
        <a:xfrm rot="10797775">
          <a:off x="2530528" y="2557333"/>
          <a:ext cx="436916" cy="472582"/>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l" defTabSz="889000">
            <a:lnSpc>
              <a:spcPct val="90000"/>
            </a:lnSpc>
            <a:spcBef>
              <a:spcPct val="0"/>
            </a:spcBef>
            <a:spcAft>
              <a:spcPct val="35000"/>
            </a:spcAft>
          </a:pPr>
          <a:endParaRPr lang="en-AU" sz="2000" kern="1200">
            <a:solidFill>
              <a:schemeClr val="tx1"/>
            </a:solidFill>
          </a:endParaRPr>
        </a:p>
      </dsp:txBody>
      <dsp:txXfrm rot="10800000">
        <a:off x="2661603" y="2651807"/>
        <a:ext cx="305841" cy="283550"/>
      </dsp:txXfrm>
    </dsp:sp>
    <dsp:sp modelId="{F41F3289-674F-441D-868E-72DEFEEC867A}">
      <dsp:nvSpPr>
        <dsp:cNvPr id="0" name=""/>
        <dsp:cNvSpPr/>
      </dsp:nvSpPr>
      <dsp:spPr>
        <a:xfrm>
          <a:off x="418859" y="2041926"/>
          <a:ext cx="1905575" cy="1505179"/>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AU" sz="900" kern="1200" dirty="0" smtClean="0">
              <a:solidFill>
                <a:schemeClr val="tx1"/>
              </a:solidFill>
            </a:rPr>
            <a:t>NOPTA makes recommendation to the Joint Authority comprising information about:</a:t>
          </a:r>
        </a:p>
        <a:p>
          <a:pPr lvl="0" algn="l" defTabSz="400050">
            <a:lnSpc>
              <a:spcPct val="90000"/>
            </a:lnSpc>
            <a:spcBef>
              <a:spcPct val="0"/>
            </a:spcBef>
            <a:spcAft>
              <a:spcPct val="35000"/>
            </a:spcAft>
          </a:pPr>
          <a:r>
            <a:rPr lang="en-AU" sz="900" kern="1200" dirty="0" smtClean="0">
              <a:solidFill>
                <a:schemeClr val="tx1"/>
              </a:solidFill>
            </a:rPr>
            <a:t>The payment of all fees</a:t>
          </a:r>
        </a:p>
        <a:p>
          <a:pPr lvl="0" algn="l" defTabSz="400050">
            <a:lnSpc>
              <a:spcPct val="90000"/>
            </a:lnSpc>
            <a:spcBef>
              <a:spcPct val="0"/>
            </a:spcBef>
            <a:spcAft>
              <a:spcPct val="35000"/>
            </a:spcAft>
          </a:pPr>
          <a:r>
            <a:rPr lang="en-AU" sz="900" kern="1200" dirty="0" smtClean="0">
              <a:solidFill>
                <a:schemeClr val="tx1"/>
              </a:solidFill>
            </a:rPr>
            <a:t>Compliance history and </a:t>
          </a:r>
        </a:p>
        <a:p>
          <a:pPr lvl="0" algn="l" defTabSz="400050">
            <a:lnSpc>
              <a:spcPct val="90000"/>
            </a:lnSpc>
            <a:spcBef>
              <a:spcPct val="0"/>
            </a:spcBef>
            <a:spcAft>
              <a:spcPct val="35000"/>
            </a:spcAft>
          </a:pPr>
          <a:r>
            <a:rPr lang="en-AU" sz="900" kern="1200" dirty="0" smtClean="0">
              <a:solidFill>
                <a:schemeClr val="tx1"/>
              </a:solidFill>
            </a:rPr>
            <a:t>NOPSEMA’s advice</a:t>
          </a:r>
        </a:p>
        <a:p>
          <a:pPr lvl="0" algn="l" defTabSz="400050">
            <a:lnSpc>
              <a:spcPct val="90000"/>
            </a:lnSpc>
            <a:spcBef>
              <a:spcPct val="0"/>
            </a:spcBef>
            <a:spcAft>
              <a:spcPct val="35000"/>
            </a:spcAft>
          </a:pPr>
          <a:endParaRPr lang="en-AU" sz="700" kern="1200" dirty="0">
            <a:solidFill>
              <a:schemeClr val="tx1"/>
            </a:solidFill>
          </a:endParaRPr>
        </a:p>
      </dsp:txBody>
      <dsp:txXfrm>
        <a:off x="462944" y="2086011"/>
        <a:ext cx="1817405" cy="1417009"/>
      </dsp:txXfrm>
    </dsp:sp>
    <dsp:sp modelId="{D306F82A-744E-4CA6-99D4-366509FACD67}">
      <dsp:nvSpPr>
        <dsp:cNvPr id="0" name=""/>
        <dsp:cNvSpPr/>
      </dsp:nvSpPr>
      <dsp:spPr>
        <a:xfrm rot="5400000">
          <a:off x="1134384" y="3745051"/>
          <a:ext cx="474526" cy="472582"/>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l" defTabSz="1022350">
            <a:lnSpc>
              <a:spcPct val="90000"/>
            </a:lnSpc>
            <a:spcBef>
              <a:spcPct val="0"/>
            </a:spcBef>
            <a:spcAft>
              <a:spcPct val="35000"/>
            </a:spcAft>
          </a:pPr>
          <a:endParaRPr lang="en-AU" sz="2300" kern="1200">
            <a:solidFill>
              <a:schemeClr val="tx1"/>
            </a:solidFill>
          </a:endParaRPr>
        </a:p>
      </dsp:txBody>
      <dsp:txXfrm rot="-5400000">
        <a:off x="1229872" y="3744080"/>
        <a:ext cx="283550" cy="332751"/>
      </dsp:txXfrm>
    </dsp:sp>
    <dsp:sp modelId="{8F2898B6-27EB-45DB-826A-ED28C290FF2D}">
      <dsp:nvSpPr>
        <dsp:cNvPr id="0" name=""/>
        <dsp:cNvSpPr/>
      </dsp:nvSpPr>
      <dsp:spPr>
        <a:xfrm>
          <a:off x="418859" y="4442438"/>
          <a:ext cx="1905575" cy="1143345"/>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AU" sz="900" kern="1200" dirty="0" smtClean="0">
              <a:solidFill>
                <a:schemeClr val="tx1"/>
              </a:solidFill>
            </a:rPr>
            <a:t>The Joint Authority  agrees to consent to surrender (s 270(2))</a:t>
          </a:r>
          <a:endParaRPr lang="en-AU" sz="900" kern="1200" dirty="0">
            <a:solidFill>
              <a:schemeClr val="tx1"/>
            </a:solidFill>
          </a:endParaRPr>
        </a:p>
      </dsp:txBody>
      <dsp:txXfrm>
        <a:off x="452346" y="4475925"/>
        <a:ext cx="1838601" cy="1076371"/>
      </dsp:txXfrm>
    </dsp:sp>
    <dsp:sp modelId="{5826511A-ECB1-4C66-8A40-5B050FFA1097}">
      <dsp:nvSpPr>
        <dsp:cNvPr id="0" name=""/>
        <dsp:cNvSpPr/>
      </dsp:nvSpPr>
      <dsp:spPr>
        <a:xfrm rot="13137">
          <a:off x="2498932" y="4782931"/>
          <a:ext cx="420386" cy="472582"/>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l" defTabSz="889000">
            <a:lnSpc>
              <a:spcPct val="90000"/>
            </a:lnSpc>
            <a:spcBef>
              <a:spcPct val="0"/>
            </a:spcBef>
            <a:spcAft>
              <a:spcPct val="35000"/>
            </a:spcAft>
          </a:pPr>
          <a:endParaRPr lang="en-AU" sz="2000" kern="1200">
            <a:solidFill>
              <a:schemeClr val="tx1"/>
            </a:solidFill>
          </a:endParaRPr>
        </a:p>
      </dsp:txBody>
      <dsp:txXfrm>
        <a:off x="2498932" y="4877206"/>
        <a:ext cx="294270" cy="283550"/>
      </dsp:txXfrm>
    </dsp:sp>
    <dsp:sp modelId="{E536D7C8-03D4-49A9-88A9-13C7948E15CD}">
      <dsp:nvSpPr>
        <dsp:cNvPr id="0" name=""/>
        <dsp:cNvSpPr/>
      </dsp:nvSpPr>
      <dsp:spPr>
        <a:xfrm>
          <a:off x="3117612" y="4452751"/>
          <a:ext cx="1905575" cy="1143345"/>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AU" sz="900" kern="1200" dirty="0" smtClean="0">
              <a:solidFill>
                <a:schemeClr val="tx1"/>
              </a:solidFill>
            </a:rPr>
            <a:t>NOPTA advises the registered titleholder </a:t>
          </a:r>
          <a:br>
            <a:rPr lang="en-AU" sz="900" kern="1200" dirty="0" smtClean="0">
              <a:solidFill>
                <a:schemeClr val="tx1"/>
              </a:solidFill>
            </a:rPr>
          </a:br>
          <a:r>
            <a:rPr lang="en-AU" sz="900" kern="1200" dirty="0" smtClean="0">
              <a:solidFill>
                <a:schemeClr val="tx1"/>
              </a:solidFill>
            </a:rPr>
            <a:t>(s 63)</a:t>
          </a:r>
          <a:endParaRPr lang="en-AU" sz="900" kern="1200" dirty="0">
            <a:solidFill>
              <a:schemeClr val="tx1"/>
            </a:solidFill>
          </a:endParaRPr>
        </a:p>
      </dsp:txBody>
      <dsp:txXfrm>
        <a:off x="3151099" y="4486238"/>
        <a:ext cx="1838601" cy="1076371"/>
      </dsp:txXfrm>
    </dsp:sp>
    <dsp:sp modelId="{03511666-0CF1-4EDE-9DD8-C9DDCC428E18}">
      <dsp:nvSpPr>
        <dsp:cNvPr id="0" name=""/>
        <dsp:cNvSpPr/>
      </dsp:nvSpPr>
      <dsp:spPr>
        <a:xfrm rot="5456128">
          <a:off x="3855826" y="5724485"/>
          <a:ext cx="398569" cy="472582"/>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l" defTabSz="844550">
            <a:lnSpc>
              <a:spcPct val="90000"/>
            </a:lnSpc>
            <a:spcBef>
              <a:spcPct val="0"/>
            </a:spcBef>
            <a:spcAft>
              <a:spcPct val="35000"/>
            </a:spcAft>
          </a:pPr>
          <a:endParaRPr lang="en-AU" sz="1900" kern="1200">
            <a:solidFill>
              <a:schemeClr val="tx1"/>
            </a:solidFill>
          </a:endParaRPr>
        </a:p>
      </dsp:txBody>
      <dsp:txXfrm rot="-5400000">
        <a:off x="3914312" y="5761499"/>
        <a:ext cx="283550" cy="278998"/>
      </dsp:txXfrm>
    </dsp:sp>
    <dsp:sp modelId="{080933A0-4ACE-47D4-A72A-5D747F0FB212}">
      <dsp:nvSpPr>
        <dsp:cNvPr id="0" name=""/>
        <dsp:cNvSpPr/>
      </dsp:nvSpPr>
      <dsp:spPr>
        <a:xfrm>
          <a:off x="3086665" y="6348014"/>
          <a:ext cx="1905575" cy="1143345"/>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4290" tIns="34290" rIns="34290" bIns="34290" numCol="1" spcCol="1270" anchor="ctr" anchorCtr="0">
          <a:noAutofit/>
        </a:bodyPr>
        <a:lstStyle/>
        <a:p>
          <a:pPr lvl="0" algn="l" defTabSz="400050">
            <a:lnSpc>
              <a:spcPct val="90000"/>
            </a:lnSpc>
            <a:spcBef>
              <a:spcPct val="0"/>
            </a:spcBef>
            <a:spcAft>
              <a:spcPct val="35000"/>
            </a:spcAft>
          </a:pPr>
          <a:r>
            <a:rPr lang="en-AU" sz="900" kern="1200" dirty="0" smtClean="0">
              <a:solidFill>
                <a:schemeClr val="tx1"/>
              </a:solidFill>
            </a:rPr>
            <a:t>Titleholder advises NOPTA they wish to surrender of  a title (s 271)</a:t>
          </a:r>
          <a:endParaRPr lang="en-AU" sz="900" kern="1200" dirty="0">
            <a:solidFill>
              <a:schemeClr val="tx1"/>
            </a:solidFill>
          </a:endParaRPr>
        </a:p>
      </dsp:txBody>
      <dsp:txXfrm>
        <a:off x="3120152" y="6381501"/>
        <a:ext cx="1838601" cy="1076371"/>
      </dsp:txXfrm>
    </dsp:sp>
    <dsp:sp modelId="{98B73A6D-CEB6-4CF9-A9F9-7CD6928ECC28}">
      <dsp:nvSpPr>
        <dsp:cNvPr id="0" name=""/>
        <dsp:cNvSpPr/>
      </dsp:nvSpPr>
      <dsp:spPr>
        <a:xfrm rot="10800000">
          <a:off x="2514992" y="6683395"/>
          <a:ext cx="403982" cy="472582"/>
        </a:xfrm>
        <a:prstGeom prst="rightArrow">
          <a:avLst>
            <a:gd name="adj1" fmla="val 60000"/>
            <a:gd name="adj2" fmla="val 50000"/>
          </a:avLst>
        </a:prstGeom>
        <a:gradFill rotWithShape="0">
          <a:gsLst>
            <a:gs pos="0">
              <a:schemeClr val="accent1">
                <a:tint val="60000"/>
                <a:hueOff val="0"/>
                <a:satOff val="0"/>
                <a:lumOff val="0"/>
                <a:alphaOff val="0"/>
                <a:shade val="51000"/>
                <a:satMod val="130000"/>
              </a:schemeClr>
            </a:gs>
            <a:gs pos="80000">
              <a:schemeClr val="accent1">
                <a:tint val="60000"/>
                <a:hueOff val="0"/>
                <a:satOff val="0"/>
                <a:lumOff val="0"/>
                <a:alphaOff val="0"/>
                <a:shade val="93000"/>
                <a:satMod val="130000"/>
              </a:schemeClr>
            </a:gs>
            <a:gs pos="100000">
              <a:schemeClr val="accent1">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0" tIns="0" rIns="0" bIns="0" numCol="1" spcCol="1270" anchor="ctr" anchorCtr="0">
          <a:noAutofit/>
        </a:bodyPr>
        <a:lstStyle/>
        <a:p>
          <a:pPr lvl="0" algn="l" defTabSz="889000">
            <a:lnSpc>
              <a:spcPct val="90000"/>
            </a:lnSpc>
            <a:spcBef>
              <a:spcPct val="0"/>
            </a:spcBef>
            <a:spcAft>
              <a:spcPct val="35000"/>
            </a:spcAft>
          </a:pPr>
          <a:endParaRPr lang="en-AU" sz="2000" kern="1200">
            <a:solidFill>
              <a:schemeClr val="tx1"/>
            </a:solidFill>
          </a:endParaRPr>
        </a:p>
      </dsp:txBody>
      <dsp:txXfrm rot="10800000">
        <a:off x="2636187" y="6777911"/>
        <a:ext cx="282787" cy="283550"/>
      </dsp:txXfrm>
    </dsp:sp>
    <dsp:sp modelId="{EFCDCFD1-E4C5-48E3-AD5E-A51CDD50D6C3}">
      <dsp:nvSpPr>
        <dsp:cNvPr id="0" name=""/>
        <dsp:cNvSpPr/>
      </dsp:nvSpPr>
      <dsp:spPr>
        <a:xfrm>
          <a:off x="418859" y="6348014"/>
          <a:ext cx="1905575" cy="1143345"/>
        </a:xfrm>
        <a:prstGeom prst="roundRect">
          <a:avLst>
            <a:gd name="adj" fmla="val 10000"/>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AU" sz="900" kern="1200">
              <a:solidFill>
                <a:sysClr val="windowText" lastClr="000000"/>
              </a:solidFill>
            </a:rPr>
            <a:t>Surrender is gazetted, and takes effect (s271</a:t>
          </a:r>
          <a:r>
            <a:rPr lang="en-AU" sz="700" kern="1200">
              <a:solidFill>
                <a:sysClr val="windowText" lastClr="000000"/>
              </a:solidFill>
            </a:rPr>
            <a:t>)</a:t>
          </a:r>
        </a:p>
      </dsp:txBody>
      <dsp:txXfrm>
        <a:off x="452346" y="6381501"/>
        <a:ext cx="1838601" cy="107637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FFABD-F3CD-4A4B-9E7B-5AA2272BF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2191</Words>
  <Characters>12495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OPERATING PROTOCOLS FOR OFFSHORE PETROLEUM JOINT AUTHORITIES </vt:lpstr>
    </vt:vector>
  </TitlesOfParts>
  <Company/>
  <LinksUpToDate>false</LinksUpToDate>
  <CharactersWithSpaces>14657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PROTOCOLS FOR OFFSHORE PETROLEUM JOINT AUTHORITIES</dc:title>
  <dc:creator/>
  <cp:keywords>Joint Authorities; JA; JA protocols; joint authority protocols; operating protocols</cp:keywords>
  <cp:lastModifiedBy/>
  <cp:revision>1</cp:revision>
  <dcterms:created xsi:type="dcterms:W3CDTF">2016-04-26T04:30:00Z</dcterms:created>
  <dcterms:modified xsi:type="dcterms:W3CDTF">2016-04-26T04:43:00Z</dcterms:modified>
</cp:coreProperties>
</file>